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7ECE" w:rsidRDefault="00AE7ECE" w:rsidP="00AE7ECE">
      <w:pPr>
        <w:jc w:val="center"/>
        <w:rPr>
          <w:rFonts w:cstheme="minorHAnsi"/>
          <w:color w:val="A5A5A5" w:themeColor="accent1" w:themeShade="BF"/>
          <w:sz w:val="36"/>
          <w:szCs w:val="36"/>
        </w:rPr>
      </w:pPr>
      <w:r>
        <w:rPr>
          <w:rFonts w:cstheme="minorHAnsi"/>
          <w:noProof/>
          <w:color w:val="A5A5A5" w:themeColor="accent1" w:themeShade="BF"/>
          <w:sz w:val="36"/>
          <w:szCs w:val="36"/>
          <w:lang w:eastAsia="en-US"/>
        </w:rPr>
        <w:drawing>
          <wp:inline distT="0" distB="0" distL="0" distR="0" wp14:anchorId="2AEEB028" wp14:editId="21E8C141">
            <wp:extent cx="1390332" cy="1575791"/>
            <wp:effectExtent l="0" t="0" r="635" b="5715"/>
            <wp:docPr id="13" name="Picture 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DF Hood DOL Shield.png"/>
                    <pic:cNvPicPr/>
                  </pic:nvPicPr>
                  <pic:blipFill rotWithShape="1">
                    <a:blip r:embed="rId9" cstate="print">
                      <a:extLst>
                        <a:ext uri="{28A0092B-C50C-407E-A947-70E740481C1C}">
                          <a14:useLocalDpi xmlns:a14="http://schemas.microsoft.com/office/drawing/2010/main" val="0"/>
                        </a:ext>
                      </a:extLst>
                    </a:blip>
                    <a:srcRect l="18457" t="14106" r="18155" b="14051"/>
                    <a:stretch/>
                  </pic:blipFill>
                  <pic:spPr bwMode="auto">
                    <a:xfrm>
                      <a:off x="0" y="0"/>
                      <a:ext cx="1391093" cy="1576653"/>
                    </a:xfrm>
                    <a:prstGeom prst="rect">
                      <a:avLst/>
                    </a:prstGeom>
                    <a:ln>
                      <a:noFill/>
                    </a:ln>
                    <a:extLst>
                      <a:ext uri="{53640926-AAD7-44D8-BBD7-CCE9431645EC}">
                        <a14:shadowObscured xmlns:a14="http://schemas.microsoft.com/office/drawing/2010/main"/>
                      </a:ext>
                    </a:extLst>
                  </pic:spPr>
                </pic:pic>
              </a:graphicData>
            </a:graphic>
          </wp:inline>
        </w:drawing>
      </w:r>
    </w:p>
    <w:p w:rsidR="00AE7ECE" w:rsidRDefault="00AE7ECE" w:rsidP="00AE7ECE">
      <w:pPr>
        <w:rPr>
          <w:rFonts w:cstheme="minorHAnsi"/>
        </w:rPr>
      </w:pPr>
    </w:p>
    <w:p w:rsidR="00AE7ECE" w:rsidRPr="009609F4" w:rsidRDefault="00AE7ECE" w:rsidP="00AE7ECE">
      <w:pPr>
        <w:rPr>
          <w:rFonts w:cs="Times New Roman"/>
        </w:rPr>
      </w:pPr>
      <w:r w:rsidRPr="009609F4">
        <w:rPr>
          <w:rFonts w:cs="Times New Roman"/>
        </w:rPr>
        <w:t>Name:</w:t>
      </w:r>
      <w:r w:rsidRPr="009609F4">
        <w:rPr>
          <w:rFonts w:cs="Times New Roman"/>
        </w:rPr>
        <w:tab/>
      </w:r>
      <w:r w:rsidRPr="009609F4">
        <w:rPr>
          <w:rFonts w:cs="Times New Roman"/>
        </w:rPr>
        <w:tab/>
      </w:r>
      <w:r w:rsidRPr="009609F4">
        <w:rPr>
          <w:rFonts w:cs="Times New Roman"/>
        </w:rPr>
        <w:tab/>
      </w:r>
      <w:r>
        <w:rPr>
          <w:rFonts w:cs="Times New Roman"/>
        </w:rPr>
        <w:t>Lura A. Hanks</w:t>
      </w:r>
    </w:p>
    <w:p w:rsidR="00AE7ECE" w:rsidRPr="009609F4" w:rsidRDefault="00AE7ECE" w:rsidP="00AE7ECE">
      <w:pPr>
        <w:rPr>
          <w:rFonts w:cs="Times New Roman"/>
        </w:rPr>
      </w:pPr>
      <w:r w:rsidRPr="009609F4">
        <w:rPr>
          <w:rFonts w:cs="Times New Roman"/>
        </w:rPr>
        <w:t>Program:</w:t>
      </w:r>
      <w:r w:rsidRPr="009609F4">
        <w:rPr>
          <w:rFonts w:cs="Times New Roman"/>
        </w:rPr>
        <w:tab/>
      </w:r>
      <w:r w:rsidRPr="009609F4">
        <w:rPr>
          <w:rFonts w:cs="Times New Roman"/>
        </w:rPr>
        <w:tab/>
        <w:t xml:space="preserve">Doctoral Program in </w:t>
      </w:r>
      <w:r>
        <w:rPr>
          <w:rFonts w:cs="Times New Roman"/>
        </w:rPr>
        <w:t>Organizational Leadership</w:t>
      </w:r>
    </w:p>
    <w:p w:rsidR="00951B8F" w:rsidRDefault="00AE7ECE" w:rsidP="00951B8F">
      <w:pPr>
        <w:ind w:left="2880" w:hanging="2160"/>
        <w:rPr>
          <w:rFonts w:cs="Times New Roman"/>
        </w:rPr>
      </w:pPr>
      <w:r w:rsidRPr="009609F4">
        <w:rPr>
          <w:rFonts w:cs="Times New Roman"/>
        </w:rPr>
        <w:t>Dissertation Title:</w:t>
      </w:r>
      <w:r w:rsidRPr="009609F4">
        <w:rPr>
          <w:rFonts w:cs="Times New Roman"/>
        </w:rPr>
        <w:tab/>
      </w:r>
      <w:r w:rsidR="00951B8F" w:rsidRPr="00951B8F">
        <w:rPr>
          <w:rFonts w:cs="Times New Roman"/>
        </w:rPr>
        <w:t>Improving Teacher Effectiveness for Increasing Student Reading Proficiency through a Talent Management Professional Development Model</w:t>
      </w:r>
    </w:p>
    <w:p w:rsidR="00AE7ECE" w:rsidRPr="009609F4" w:rsidRDefault="00AE7ECE" w:rsidP="00951B8F">
      <w:pPr>
        <w:ind w:left="2880" w:hanging="2160"/>
        <w:rPr>
          <w:rFonts w:cs="Times New Roman"/>
        </w:rPr>
      </w:pPr>
      <w:r w:rsidRPr="009609F4">
        <w:rPr>
          <w:rFonts w:cs="Times New Roman"/>
        </w:rPr>
        <w:t xml:space="preserve">Committee Chair: </w:t>
      </w:r>
      <w:r w:rsidRPr="009609F4">
        <w:rPr>
          <w:rFonts w:cs="Times New Roman"/>
        </w:rPr>
        <w:tab/>
      </w:r>
      <w:r>
        <w:rPr>
          <w:rFonts w:cs="Times New Roman"/>
        </w:rPr>
        <w:t>Jennifer Cuddapah, Ed</w:t>
      </w:r>
      <w:r w:rsidRPr="009609F4">
        <w:rPr>
          <w:rFonts w:cs="Times New Roman"/>
        </w:rPr>
        <w:t>D.</w:t>
      </w:r>
    </w:p>
    <w:p w:rsidR="00AE7ECE" w:rsidRPr="009609F4" w:rsidRDefault="00AE7ECE" w:rsidP="00AE7ECE">
      <w:pPr>
        <w:rPr>
          <w:rFonts w:cs="Times New Roman"/>
        </w:rPr>
      </w:pPr>
      <w:r w:rsidRPr="009609F4">
        <w:rPr>
          <w:rFonts w:cs="Times New Roman"/>
        </w:rPr>
        <w:t>Program Director:</w:t>
      </w:r>
      <w:r w:rsidRPr="009609F4">
        <w:rPr>
          <w:rFonts w:cs="Times New Roman"/>
        </w:rPr>
        <w:tab/>
        <w:t>Kathleen Bands, Ph.D.</w:t>
      </w:r>
    </w:p>
    <w:p w:rsidR="00AE7ECE" w:rsidRPr="009609F4" w:rsidRDefault="00AE7ECE" w:rsidP="00AE7ECE">
      <w:pPr>
        <w:tabs>
          <w:tab w:val="left" w:pos="2190"/>
        </w:tabs>
        <w:rPr>
          <w:rFonts w:cs="Times New Roman"/>
        </w:rPr>
      </w:pPr>
    </w:p>
    <w:p w:rsidR="00AE7ECE" w:rsidRPr="009609F4" w:rsidRDefault="00AE7ECE" w:rsidP="00AE7ECE">
      <w:pPr>
        <w:jc w:val="center"/>
        <w:rPr>
          <w:rFonts w:cs="Times New Roman"/>
          <w:b/>
        </w:rPr>
      </w:pPr>
      <w:r w:rsidRPr="009609F4">
        <w:rPr>
          <w:rFonts w:cs="Times New Roman"/>
          <w:b/>
        </w:rPr>
        <w:t>Statement of Academic Integrity</w:t>
      </w:r>
    </w:p>
    <w:p w:rsidR="00AE7ECE" w:rsidRPr="009609F4" w:rsidRDefault="00AE7ECE" w:rsidP="00AE7ECE">
      <w:pPr>
        <w:spacing w:after="160" w:line="259" w:lineRule="auto"/>
        <w:ind w:firstLine="0"/>
        <w:rPr>
          <w:rFonts w:cs="Times New Roman"/>
        </w:rPr>
      </w:pPr>
      <w:r w:rsidRPr="009609F4">
        <w:rPr>
          <w:rFonts w:cs="Times New Roman"/>
        </w:rPr>
        <w:t>I certify that I am the author of the work contained in this dissertation and that it represents my original research and conclusions. I pledge that apart from my committee, faculty, and other authorized support personnel and resources, I have received no assistance in developing the research, analysis, conclusions, or text contained in this document, nor has anyone written or provided any element of this work to me.</w:t>
      </w:r>
    </w:p>
    <w:p w:rsidR="00AE7ECE" w:rsidRDefault="00AE7ECE" w:rsidP="00AE7ECE">
      <w:pPr>
        <w:spacing w:after="240"/>
        <w:rPr>
          <w:rFonts w:cs="Times New Roman"/>
        </w:rPr>
      </w:pPr>
      <w:r>
        <w:rPr>
          <w:rFonts w:cs="Times New Roman"/>
        </w:rPr>
        <w:tab/>
      </w:r>
      <w:r>
        <w:rPr>
          <w:rFonts w:cs="Times New Roman"/>
        </w:rPr>
        <w:tab/>
      </w:r>
      <w:r>
        <w:rPr>
          <w:rFonts w:cs="Times New Roman"/>
        </w:rPr>
        <w:tab/>
      </w:r>
      <w:r>
        <w:rPr>
          <w:rFonts w:cs="Times New Roman"/>
        </w:rPr>
        <w:tab/>
      </w:r>
      <w:r>
        <w:rPr>
          <w:rFonts w:cs="Times New Roman"/>
        </w:rPr>
        <w:tab/>
      </w:r>
      <w:r w:rsidRPr="009609F4">
        <w:rPr>
          <w:rFonts w:cs="Times New Roman"/>
        </w:rPr>
        <w:tab/>
      </w:r>
    </w:p>
    <w:p w:rsidR="00AE7ECE" w:rsidRPr="009609F4" w:rsidRDefault="00AE7ECE" w:rsidP="00AE7ECE">
      <w:pPr>
        <w:spacing w:after="240"/>
        <w:ind w:left="2880"/>
        <w:rPr>
          <w:rFonts w:cs="Times New Roman"/>
        </w:rPr>
      </w:pPr>
      <w:r w:rsidRPr="009609F4">
        <w:rPr>
          <w:rFonts w:cs="Times New Roman"/>
        </w:rPr>
        <w:t>Signed:</w:t>
      </w:r>
    </w:p>
    <w:p w:rsidR="00AE7ECE" w:rsidRPr="009609F4" w:rsidRDefault="00AE7ECE" w:rsidP="00AE7ECE">
      <w:pPr>
        <w:rPr>
          <w:rFonts w:cs="Times New Roman"/>
        </w:rPr>
      </w:pPr>
      <w:r>
        <w:rPr>
          <w:rFonts w:cs="Times New Roman"/>
        </w:rPr>
        <w:tab/>
      </w:r>
      <w:r>
        <w:rPr>
          <w:rFonts w:cs="Times New Roman"/>
        </w:rPr>
        <w:tab/>
      </w:r>
      <w:r>
        <w:rPr>
          <w:rFonts w:cs="Times New Roman"/>
        </w:rPr>
        <w:tab/>
      </w:r>
      <w:r>
        <w:rPr>
          <w:rFonts w:cs="Times New Roman"/>
        </w:rPr>
        <w:tab/>
        <w:t>Lura A. Hanks</w:t>
      </w:r>
      <w:r>
        <w:rPr>
          <w:rFonts w:cs="Times New Roman"/>
        </w:rPr>
        <w:tab/>
      </w:r>
      <w:r w:rsidRPr="009609F4">
        <w:rPr>
          <w:rFonts w:cs="Times New Roman"/>
        </w:rPr>
        <w:t xml:space="preserve">     </w:t>
      </w:r>
      <w:r>
        <w:rPr>
          <w:rFonts w:cs="Times New Roman"/>
        </w:rPr>
        <w:tab/>
      </w:r>
      <w:r>
        <w:rPr>
          <w:rFonts w:cs="Times New Roman"/>
        </w:rPr>
        <w:tab/>
      </w:r>
      <w:r>
        <w:rPr>
          <w:rFonts w:cs="Times New Roman"/>
        </w:rPr>
        <w:tab/>
        <w:t>April 8, 2019</w:t>
      </w:r>
    </w:p>
    <w:p w:rsidR="00AE7ECE" w:rsidRPr="002B4C2C" w:rsidRDefault="00AE7ECE" w:rsidP="002B4C2C">
      <w:pPr>
        <w:rPr>
          <w:rFonts w:cs="Times New Roman"/>
        </w:rPr>
      </w:pPr>
      <w:r w:rsidRPr="009609F4">
        <w:rPr>
          <w:rFonts w:cs="Times New Roman"/>
        </w:rPr>
        <w:tab/>
      </w:r>
      <w:r w:rsidRPr="009609F4">
        <w:rPr>
          <w:rFonts w:cs="Times New Roman"/>
        </w:rPr>
        <w:tab/>
      </w:r>
      <w:r w:rsidRPr="009609F4">
        <w:rPr>
          <w:rFonts w:cs="Times New Roman"/>
        </w:rPr>
        <w:tab/>
      </w:r>
      <w:r w:rsidRPr="009609F4">
        <w:rPr>
          <w:rFonts w:cs="Times New Roman"/>
        </w:rPr>
        <w:tab/>
      </w:r>
      <w:r w:rsidRPr="009609F4">
        <w:rPr>
          <w:rFonts w:cs="Times New Roman"/>
        </w:rPr>
        <w:tab/>
      </w:r>
    </w:p>
    <w:p w:rsidR="00AE7ECE" w:rsidRDefault="00AE7ECE" w:rsidP="00AE7ECE">
      <w:pPr>
        <w:spacing w:line="240" w:lineRule="auto"/>
        <w:ind w:firstLine="0"/>
        <w:jc w:val="center"/>
      </w:pPr>
      <w:r w:rsidRPr="00D95265">
        <w:lastRenderedPageBreak/>
        <w:t>HOOD COLLEGE</w:t>
      </w:r>
    </w:p>
    <w:p w:rsidR="00AE7ECE" w:rsidRPr="00D95265" w:rsidRDefault="00AE7ECE" w:rsidP="00AE7ECE">
      <w:pPr>
        <w:spacing w:line="240" w:lineRule="auto"/>
        <w:ind w:firstLine="0"/>
        <w:jc w:val="center"/>
      </w:pPr>
    </w:p>
    <w:p w:rsidR="00AE7ECE" w:rsidRPr="00D95265" w:rsidRDefault="00AE7ECE" w:rsidP="00AE7ECE">
      <w:pPr>
        <w:spacing w:line="240" w:lineRule="auto"/>
        <w:jc w:val="center"/>
      </w:pPr>
      <w:r w:rsidRPr="00D95265">
        <w:rPr>
          <w:noProof/>
          <w:lang w:eastAsia="en-US"/>
        </w:rPr>
        <w:drawing>
          <wp:anchor distT="0" distB="0" distL="114300" distR="114300" simplePos="0" relativeHeight="251659264" behindDoc="1" locked="0" layoutInCell="1" allowOverlap="1" wp14:anchorId="794AA277" wp14:editId="3F47B6DA">
            <wp:simplePos x="0" y="0"/>
            <wp:positionH relativeFrom="column">
              <wp:posOffset>2683510</wp:posOffset>
            </wp:positionH>
            <wp:positionV relativeFrom="paragraph">
              <wp:posOffset>26670</wp:posOffset>
            </wp:positionV>
            <wp:extent cx="567182" cy="640080"/>
            <wp:effectExtent l="0" t="0" r="4445" b="7620"/>
            <wp:wrapTight wrapText="bothSides">
              <wp:wrapPolygon edited="0">
                <wp:start x="2903" y="0"/>
                <wp:lineTo x="0" y="643"/>
                <wp:lineTo x="0" y="14786"/>
                <wp:lineTo x="7256" y="21214"/>
                <wp:lineTo x="13062" y="21214"/>
                <wp:lineTo x="14513" y="20571"/>
                <wp:lineTo x="21044" y="14786"/>
                <wp:lineTo x="21044" y="643"/>
                <wp:lineTo x="18141" y="0"/>
                <wp:lineTo x="2903" y="0"/>
              </wp:wrapPolygon>
            </wp:wrapTight>
            <wp:docPr id="21" name="Picture 2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od_College_Shiel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7182" cy="640080"/>
                    </a:xfrm>
                    <a:prstGeom prst="rect">
                      <a:avLst/>
                    </a:prstGeom>
                  </pic:spPr>
                </pic:pic>
              </a:graphicData>
            </a:graphic>
            <wp14:sizeRelH relativeFrom="page">
              <wp14:pctWidth>0</wp14:pctWidth>
            </wp14:sizeRelH>
            <wp14:sizeRelV relativeFrom="page">
              <wp14:pctHeight>0</wp14:pctHeight>
            </wp14:sizeRelV>
          </wp:anchor>
        </w:drawing>
      </w:r>
    </w:p>
    <w:p w:rsidR="00AE7ECE" w:rsidRPr="00D95265" w:rsidRDefault="00AE7ECE" w:rsidP="00AE7ECE">
      <w:pPr>
        <w:spacing w:line="240" w:lineRule="auto"/>
        <w:jc w:val="center"/>
      </w:pPr>
    </w:p>
    <w:p w:rsidR="00AE7ECE" w:rsidRPr="00D95265" w:rsidRDefault="00AE7ECE" w:rsidP="00AE7ECE">
      <w:pPr>
        <w:spacing w:after="240" w:line="240" w:lineRule="auto"/>
        <w:jc w:val="center"/>
      </w:pPr>
    </w:p>
    <w:p w:rsidR="00AE7ECE" w:rsidRDefault="00AE7ECE" w:rsidP="00AE7ECE">
      <w:pPr>
        <w:spacing w:afterLines="120" w:after="288" w:line="259" w:lineRule="auto"/>
        <w:ind w:firstLine="0"/>
        <w:contextualSpacing/>
        <w:jc w:val="center"/>
        <w:rPr>
          <w:rFonts w:cs="Times New Roman"/>
        </w:rPr>
      </w:pPr>
    </w:p>
    <w:p w:rsidR="00951B8F" w:rsidRDefault="00951B8F" w:rsidP="00951B8F">
      <w:pPr>
        <w:spacing w:afterLines="120" w:after="288" w:line="259" w:lineRule="auto"/>
        <w:ind w:firstLine="0"/>
        <w:jc w:val="center"/>
        <w:rPr>
          <w:rFonts w:cs="Times New Roman"/>
        </w:rPr>
      </w:pPr>
      <w:r w:rsidRPr="00783BB6">
        <w:rPr>
          <w:rFonts w:cs="Times New Roman"/>
        </w:rPr>
        <w:t>Improving Teacher Effect</w:t>
      </w:r>
      <w:r>
        <w:rPr>
          <w:rFonts w:cs="Times New Roman"/>
        </w:rPr>
        <w:t xml:space="preserve">iveness for Increasing </w:t>
      </w:r>
      <w:r w:rsidRPr="00783BB6">
        <w:rPr>
          <w:rFonts w:cs="Times New Roman"/>
        </w:rPr>
        <w:t xml:space="preserve">Student </w:t>
      </w:r>
      <w:r>
        <w:rPr>
          <w:rFonts w:cs="Times New Roman"/>
        </w:rPr>
        <w:t xml:space="preserve">Reading </w:t>
      </w:r>
      <w:r w:rsidRPr="00783BB6">
        <w:rPr>
          <w:rFonts w:cs="Times New Roman"/>
        </w:rPr>
        <w:t xml:space="preserve">Proficiency </w:t>
      </w:r>
      <w:r>
        <w:rPr>
          <w:rFonts w:cs="Times New Roman"/>
        </w:rPr>
        <w:t>through a Talent Management Professional Development Model</w:t>
      </w:r>
    </w:p>
    <w:p w:rsidR="00AE7ECE" w:rsidRDefault="00AE7ECE" w:rsidP="00AE7ECE">
      <w:pPr>
        <w:spacing w:afterLines="120" w:after="288" w:line="259" w:lineRule="auto"/>
        <w:ind w:firstLine="0"/>
        <w:contextualSpacing/>
        <w:jc w:val="center"/>
        <w:rPr>
          <w:rFonts w:cs="Times New Roman"/>
        </w:rPr>
      </w:pPr>
    </w:p>
    <w:p w:rsidR="00AE7ECE" w:rsidRPr="00D95265" w:rsidRDefault="00AE7ECE" w:rsidP="002B4C2C">
      <w:pPr>
        <w:spacing w:afterLines="120" w:after="288" w:line="259" w:lineRule="auto"/>
        <w:ind w:firstLine="0"/>
        <w:contextualSpacing/>
        <w:rPr>
          <w:rFonts w:cs="Times New Roman"/>
        </w:rPr>
      </w:pPr>
    </w:p>
    <w:p w:rsidR="00AE7ECE" w:rsidRPr="00D95265" w:rsidRDefault="00AE7ECE" w:rsidP="00AE7ECE">
      <w:pPr>
        <w:spacing w:after="160" w:line="259" w:lineRule="auto"/>
        <w:ind w:firstLine="0"/>
        <w:jc w:val="center"/>
        <w:rPr>
          <w:rFonts w:cs="Times New Roman"/>
        </w:rPr>
      </w:pPr>
      <w:r w:rsidRPr="00D95265">
        <w:rPr>
          <w:rFonts w:cs="Times New Roman"/>
        </w:rPr>
        <w:t>DISSERTATION PROPOSAL</w:t>
      </w:r>
    </w:p>
    <w:p w:rsidR="00AE7ECE" w:rsidRPr="00D95265" w:rsidRDefault="00AE7ECE" w:rsidP="00AE7ECE">
      <w:pPr>
        <w:spacing w:after="160" w:line="259" w:lineRule="auto"/>
        <w:jc w:val="center"/>
      </w:pPr>
    </w:p>
    <w:p w:rsidR="00AE7ECE" w:rsidRPr="00D95265" w:rsidRDefault="00AE7ECE" w:rsidP="00AE7ECE">
      <w:pPr>
        <w:spacing w:after="160" w:line="259" w:lineRule="auto"/>
        <w:ind w:firstLine="0"/>
        <w:jc w:val="center"/>
      </w:pPr>
      <w:r>
        <w:t>Lura A. Hanks</w:t>
      </w:r>
    </w:p>
    <w:p w:rsidR="00AE7ECE" w:rsidRPr="00D95265" w:rsidRDefault="00AE7ECE" w:rsidP="00AE7ECE">
      <w:pPr>
        <w:spacing w:after="160" w:line="259" w:lineRule="auto"/>
        <w:ind w:firstLine="0"/>
        <w:jc w:val="center"/>
      </w:pPr>
    </w:p>
    <w:p w:rsidR="00AE7ECE" w:rsidRPr="00D95265" w:rsidRDefault="00AE7ECE" w:rsidP="00AE7ECE">
      <w:pPr>
        <w:spacing w:after="160" w:line="259" w:lineRule="auto"/>
        <w:ind w:firstLine="0"/>
        <w:jc w:val="center"/>
      </w:pPr>
      <w:r w:rsidRPr="00D95265">
        <w:t>Candidate for the Degree of</w:t>
      </w:r>
    </w:p>
    <w:p w:rsidR="00AE7ECE" w:rsidRDefault="00AE7ECE" w:rsidP="002B4C2C">
      <w:pPr>
        <w:spacing w:after="160" w:line="259" w:lineRule="auto"/>
        <w:ind w:firstLine="0"/>
        <w:jc w:val="center"/>
      </w:pPr>
      <w:r w:rsidRPr="00D95265">
        <w:t>Doctor of Organizational Leadership</w:t>
      </w:r>
    </w:p>
    <w:p w:rsidR="00AE7ECE" w:rsidRDefault="00AE7ECE" w:rsidP="00AE7ECE">
      <w:pPr>
        <w:spacing w:after="160" w:line="259" w:lineRule="auto"/>
        <w:ind w:firstLine="0"/>
      </w:pPr>
    </w:p>
    <w:p w:rsidR="00AE7ECE" w:rsidRPr="00D95265" w:rsidRDefault="00AE7ECE" w:rsidP="00AE7ECE">
      <w:pPr>
        <w:spacing w:after="160" w:line="259" w:lineRule="auto"/>
        <w:ind w:firstLine="0"/>
        <w:jc w:val="center"/>
      </w:pPr>
      <w:r w:rsidRPr="00D95265">
        <w:t>Committee Members</w:t>
      </w:r>
    </w:p>
    <w:p w:rsidR="00AE7ECE" w:rsidRPr="00D95265" w:rsidRDefault="00AE7ECE" w:rsidP="00AE7ECE">
      <w:pPr>
        <w:spacing w:line="240" w:lineRule="auto"/>
        <w:ind w:firstLine="0"/>
      </w:pPr>
    </w:p>
    <w:p w:rsidR="00AE7ECE" w:rsidRPr="00D95265" w:rsidRDefault="00AE7ECE" w:rsidP="00AE7ECE">
      <w:pPr>
        <w:spacing w:line="240" w:lineRule="auto"/>
        <w:ind w:firstLine="0"/>
        <w:jc w:val="center"/>
      </w:pPr>
      <w:r w:rsidRPr="00D95265">
        <w:t xml:space="preserve">Jennifer </w:t>
      </w:r>
      <w:proofErr w:type="spellStart"/>
      <w:r w:rsidRPr="00D95265">
        <w:t>Locraft</w:t>
      </w:r>
      <w:proofErr w:type="spellEnd"/>
      <w:r w:rsidRPr="00D95265">
        <w:t xml:space="preserve"> Cuddapah, </w:t>
      </w:r>
      <w:r>
        <w:t>Ed</w:t>
      </w:r>
      <w:r w:rsidRPr="00D95265">
        <w:t>.D.</w:t>
      </w:r>
      <w:r>
        <w:t>, Chair</w:t>
      </w:r>
    </w:p>
    <w:p w:rsidR="00AE7ECE" w:rsidRPr="00D95265" w:rsidRDefault="00AE7ECE" w:rsidP="00AE7ECE">
      <w:pPr>
        <w:spacing w:line="240" w:lineRule="auto"/>
        <w:ind w:firstLine="0"/>
        <w:jc w:val="center"/>
      </w:pPr>
      <w:r w:rsidRPr="00D95265">
        <w:t>Associate Professor of Education</w:t>
      </w:r>
    </w:p>
    <w:p w:rsidR="00AE7ECE" w:rsidRPr="00D95265" w:rsidRDefault="00AE7ECE" w:rsidP="00AE7ECE">
      <w:pPr>
        <w:spacing w:line="240" w:lineRule="auto"/>
        <w:ind w:firstLine="0"/>
        <w:jc w:val="center"/>
      </w:pPr>
      <w:r w:rsidRPr="00D95265">
        <w:t>Coordinator, Undergraduate Secondary Education Program</w:t>
      </w:r>
    </w:p>
    <w:p w:rsidR="00AE7ECE" w:rsidRPr="00D95265" w:rsidRDefault="00AE7ECE" w:rsidP="00AE7ECE">
      <w:pPr>
        <w:spacing w:line="240" w:lineRule="auto"/>
        <w:ind w:firstLine="0"/>
        <w:jc w:val="center"/>
      </w:pPr>
      <w:r w:rsidRPr="00D95265">
        <w:t>Department of Education</w:t>
      </w:r>
    </w:p>
    <w:p w:rsidR="00AE7ECE" w:rsidRPr="00D95265" w:rsidRDefault="00AE7ECE" w:rsidP="00AE7ECE">
      <w:pPr>
        <w:spacing w:line="240" w:lineRule="auto"/>
        <w:ind w:firstLine="0"/>
        <w:jc w:val="center"/>
      </w:pPr>
      <w:r w:rsidRPr="00D95265">
        <w:t>Hood College</w:t>
      </w:r>
    </w:p>
    <w:p w:rsidR="00AE7ECE" w:rsidRDefault="00AE7ECE" w:rsidP="00AE7ECE">
      <w:pPr>
        <w:spacing w:line="240" w:lineRule="auto"/>
        <w:ind w:firstLine="0"/>
        <w:jc w:val="center"/>
      </w:pPr>
    </w:p>
    <w:p w:rsidR="00AE7ECE" w:rsidRPr="00D95265" w:rsidRDefault="00AE7ECE" w:rsidP="00AE7ECE">
      <w:pPr>
        <w:spacing w:line="240" w:lineRule="auto"/>
        <w:ind w:firstLine="0"/>
        <w:jc w:val="center"/>
      </w:pPr>
      <w:r w:rsidRPr="00D95265">
        <w:t xml:space="preserve">Kathleen </w:t>
      </w:r>
      <w:r>
        <w:t>C. Bands, Ph.D.</w:t>
      </w:r>
    </w:p>
    <w:p w:rsidR="00AE7ECE" w:rsidRPr="00D95265" w:rsidRDefault="00AE7ECE" w:rsidP="00AE7ECE">
      <w:pPr>
        <w:spacing w:line="240" w:lineRule="auto"/>
        <w:ind w:firstLine="0"/>
        <w:jc w:val="center"/>
      </w:pPr>
      <w:r w:rsidRPr="00D95265">
        <w:t>Professor of Education</w:t>
      </w:r>
    </w:p>
    <w:p w:rsidR="00AE7ECE" w:rsidRPr="00D95265" w:rsidRDefault="00AE7ECE" w:rsidP="00AE7ECE">
      <w:pPr>
        <w:spacing w:line="240" w:lineRule="auto"/>
        <w:ind w:firstLine="0"/>
        <w:jc w:val="center"/>
      </w:pPr>
      <w:r w:rsidRPr="00D95265">
        <w:t>Director, Doctoral Program in Organizational Leadership</w:t>
      </w:r>
    </w:p>
    <w:p w:rsidR="00AE7ECE" w:rsidRPr="00D95265" w:rsidRDefault="00AE7ECE" w:rsidP="00AE7ECE">
      <w:pPr>
        <w:spacing w:line="240" w:lineRule="auto"/>
        <w:ind w:firstLine="0"/>
        <w:jc w:val="center"/>
      </w:pPr>
      <w:r w:rsidRPr="00D95265">
        <w:t>Hood College</w:t>
      </w:r>
    </w:p>
    <w:p w:rsidR="00AE7ECE" w:rsidRPr="00D95265" w:rsidRDefault="00AE7ECE" w:rsidP="00AE7ECE">
      <w:pPr>
        <w:spacing w:line="240" w:lineRule="auto"/>
        <w:ind w:firstLine="0"/>
        <w:jc w:val="center"/>
      </w:pPr>
    </w:p>
    <w:p w:rsidR="00AE7ECE" w:rsidRPr="00D95265" w:rsidRDefault="00AE7ECE" w:rsidP="00AE7ECE">
      <w:pPr>
        <w:spacing w:line="240" w:lineRule="auto"/>
        <w:ind w:firstLine="0"/>
        <w:jc w:val="center"/>
      </w:pPr>
      <w:r>
        <w:t>Laura M. Moore</w:t>
      </w:r>
      <w:r w:rsidRPr="00D95265">
        <w:t>, Ph.D.</w:t>
      </w:r>
    </w:p>
    <w:p w:rsidR="00AE7ECE" w:rsidRPr="00D95265" w:rsidRDefault="00AE7ECE" w:rsidP="00AE7ECE">
      <w:pPr>
        <w:spacing w:line="240" w:lineRule="auto"/>
        <w:ind w:firstLine="0"/>
        <w:jc w:val="center"/>
      </w:pPr>
      <w:r>
        <w:t>Associate Professor of Sociology</w:t>
      </w:r>
    </w:p>
    <w:p w:rsidR="00AE7ECE" w:rsidRPr="00D95265" w:rsidRDefault="00AE7ECE" w:rsidP="00AE7ECE">
      <w:pPr>
        <w:spacing w:line="240" w:lineRule="auto"/>
        <w:ind w:firstLine="0"/>
        <w:jc w:val="center"/>
      </w:pPr>
      <w:r>
        <w:t>Chair</w:t>
      </w:r>
      <w:r w:rsidRPr="00D95265">
        <w:t xml:space="preserve">, </w:t>
      </w:r>
      <w:r>
        <w:t>Department of Sociology and Social Work</w:t>
      </w:r>
    </w:p>
    <w:p w:rsidR="00AE7ECE" w:rsidRPr="00D95265" w:rsidRDefault="00AE7ECE" w:rsidP="00AE7ECE">
      <w:pPr>
        <w:spacing w:line="240" w:lineRule="auto"/>
        <w:ind w:firstLine="0"/>
        <w:jc w:val="center"/>
      </w:pPr>
      <w:r w:rsidRPr="00D95265">
        <w:t>Hood College</w:t>
      </w:r>
    </w:p>
    <w:p w:rsidR="00AE7ECE" w:rsidRDefault="00AE7ECE" w:rsidP="00AE7ECE">
      <w:pPr>
        <w:spacing w:line="240" w:lineRule="auto"/>
        <w:ind w:firstLine="0"/>
        <w:jc w:val="center"/>
      </w:pPr>
    </w:p>
    <w:p w:rsidR="00AE7ECE" w:rsidRPr="00D95265" w:rsidRDefault="00AE7ECE" w:rsidP="00AE7ECE">
      <w:pPr>
        <w:spacing w:line="240" w:lineRule="auto"/>
        <w:ind w:firstLine="0"/>
        <w:jc w:val="center"/>
      </w:pPr>
      <w:r>
        <w:t>Rebecca M. Grove, Ph.D.</w:t>
      </w:r>
    </w:p>
    <w:p w:rsidR="00AE7ECE" w:rsidRPr="00D95265" w:rsidRDefault="00AE7ECE" w:rsidP="00AE7ECE">
      <w:pPr>
        <w:spacing w:line="240" w:lineRule="auto"/>
        <w:ind w:firstLine="0"/>
        <w:jc w:val="center"/>
      </w:pPr>
      <w:r>
        <w:t xml:space="preserve">Assistant </w:t>
      </w:r>
      <w:r w:rsidRPr="00D95265">
        <w:t>Professor of Education</w:t>
      </w:r>
    </w:p>
    <w:p w:rsidR="00AE7ECE" w:rsidRPr="00D95265" w:rsidRDefault="00AE7ECE" w:rsidP="00AE7ECE">
      <w:pPr>
        <w:spacing w:line="240" w:lineRule="auto"/>
        <w:ind w:firstLine="0"/>
        <w:jc w:val="center"/>
      </w:pPr>
      <w:r w:rsidRPr="00D95265">
        <w:t>Hood College</w:t>
      </w:r>
    </w:p>
    <w:p w:rsidR="00AE7ECE" w:rsidRDefault="00AE7ECE" w:rsidP="00AE7ECE">
      <w:pPr>
        <w:spacing w:line="240" w:lineRule="auto"/>
        <w:ind w:firstLine="0"/>
        <w:jc w:val="center"/>
      </w:pPr>
    </w:p>
    <w:p w:rsidR="00AE7ECE" w:rsidRDefault="00AE7ECE" w:rsidP="00AE7ECE">
      <w:pPr>
        <w:spacing w:afterLines="120" w:after="288" w:line="259" w:lineRule="auto"/>
        <w:ind w:firstLine="0"/>
      </w:pPr>
    </w:p>
    <w:p w:rsidR="00AE7ECE" w:rsidRPr="00D95265" w:rsidRDefault="00AE7ECE" w:rsidP="00AE7ECE">
      <w:pPr>
        <w:spacing w:afterLines="120" w:after="288" w:line="259" w:lineRule="auto"/>
        <w:ind w:firstLine="0"/>
        <w:jc w:val="center"/>
        <w:rPr>
          <w:rFonts w:cs="Times New Roman"/>
        </w:rPr>
      </w:pPr>
      <w:r w:rsidRPr="00D95265">
        <w:rPr>
          <w:rFonts w:cs="Times New Roman"/>
          <w:noProof/>
          <w:lang w:eastAsia="en-US"/>
        </w:rPr>
        <w:drawing>
          <wp:anchor distT="0" distB="0" distL="114300" distR="114300" simplePos="0" relativeHeight="251660288" behindDoc="1" locked="0" layoutInCell="1" allowOverlap="1" wp14:anchorId="3D3E9A58" wp14:editId="25B3F0F2">
            <wp:simplePos x="0" y="0"/>
            <wp:positionH relativeFrom="column">
              <wp:posOffset>2665730</wp:posOffset>
            </wp:positionH>
            <wp:positionV relativeFrom="paragraph">
              <wp:posOffset>276860</wp:posOffset>
            </wp:positionV>
            <wp:extent cx="567055" cy="640080"/>
            <wp:effectExtent l="0" t="0" r="4445" b="7620"/>
            <wp:wrapTight wrapText="bothSides">
              <wp:wrapPolygon edited="0">
                <wp:start x="2903" y="0"/>
                <wp:lineTo x="0" y="643"/>
                <wp:lineTo x="0" y="14786"/>
                <wp:lineTo x="7256" y="21214"/>
                <wp:lineTo x="13062" y="21214"/>
                <wp:lineTo x="14513" y="20571"/>
                <wp:lineTo x="21044" y="14786"/>
                <wp:lineTo x="21044" y="643"/>
                <wp:lineTo x="18141" y="0"/>
                <wp:lineTo x="2903" y="0"/>
              </wp:wrapPolygon>
            </wp:wrapTight>
            <wp:docPr id="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od_College_Shiel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7055" cy="640080"/>
                    </a:xfrm>
                    <a:prstGeom prst="rect">
                      <a:avLst/>
                    </a:prstGeom>
                  </pic:spPr>
                </pic:pic>
              </a:graphicData>
            </a:graphic>
            <wp14:sizeRelH relativeFrom="page">
              <wp14:pctWidth>0</wp14:pctWidth>
            </wp14:sizeRelH>
            <wp14:sizeRelV relativeFrom="page">
              <wp14:pctHeight>0</wp14:pctHeight>
            </wp14:sizeRelV>
          </wp:anchor>
        </w:drawing>
      </w:r>
      <w:r w:rsidRPr="00D95265">
        <w:rPr>
          <w:rFonts w:cs="Times New Roman"/>
        </w:rPr>
        <w:t>HOOD COLLEGE</w:t>
      </w:r>
    </w:p>
    <w:p w:rsidR="00AE7ECE" w:rsidRPr="00D95265" w:rsidRDefault="00AE7ECE" w:rsidP="00AE7ECE">
      <w:pPr>
        <w:spacing w:afterLines="120" w:after="288" w:line="259" w:lineRule="auto"/>
        <w:ind w:firstLine="0"/>
        <w:jc w:val="center"/>
        <w:rPr>
          <w:rFonts w:cs="Times New Roman"/>
        </w:rPr>
      </w:pPr>
    </w:p>
    <w:p w:rsidR="00AE7ECE" w:rsidRPr="00D95265" w:rsidRDefault="00AE7ECE" w:rsidP="00AE7ECE">
      <w:pPr>
        <w:spacing w:afterLines="120" w:after="288" w:line="259" w:lineRule="auto"/>
        <w:ind w:firstLine="0"/>
        <w:jc w:val="center"/>
        <w:rPr>
          <w:rFonts w:cs="Times New Roman"/>
        </w:rPr>
      </w:pPr>
    </w:p>
    <w:p w:rsidR="00AE7ECE" w:rsidRPr="00D95265" w:rsidRDefault="00AE7ECE" w:rsidP="00AE7ECE">
      <w:pPr>
        <w:spacing w:afterLines="120" w:after="288" w:line="259" w:lineRule="auto"/>
        <w:ind w:firstLine="0"/>
        <w:jc w:val="center"/>
        <w:rPr>
          <w:rFonts w:cs="Times New Roman"/>
        </w:rPr>
      </w:pPr>
    </w:p>
    <w:p w:rsidR="00AE7ECE" w:rsidRDefault="00AE7ECE" w:rsidP="00AE7ECE">
      <w:pPr>
        <w:spacing w:afterLines="120" w:after="288" w:line="259" w:lineRule="auto"/>
        <w:ind w:firstLine="0"/>
        <w:jc w:val="center"/>
        <w:rPr>
          <w:rFonts w:cs="Times New Roman"/>
        </w:rPr>
      </w:pPr>
      <w:r w:rsidRPr="00783BB6">
        <w:rPr>
          <w:rFonts w:cs="Times New Roman"/>
        </w:rPr>
        <w:t>Improving Teacher Effect</w:t>
      </w:r>
      <w:r w:rsidR="00951B8F">
        <w:rPr>
          <w:rFonts w:cs="Times New Roman"/>
        </w:rPr>
        <w:t xml:space="preserve">iveness for Increasing </w:t>
      </w:r>
      <w:r w:rsidRPr="00783BB6">
        <w:rPr>
          <w:rFonts w:cs="Times New Roman"/>
        </w:rPr>
        <w:t xml:space="preserve">Student </w:t>
      </w:r>
      <w:r w:rsidR="00951B8F">
        <w:rPr>
          <w:rFonts w:cs="Times New Roman"/>
        </w:rPr>
        <w:t xml:space="preserve">Reading </w:t>
      </w:r>
      <w:r w:rsidRPr="00783BB6">
        <w:rPr>
          <w:rFonts w:cs="Times New Roman"/>
        </w:rPr>
        <w:t xml:space="preserve">Proficiency </w:t>
      </w:r>
      <w:r w:rsidR="00951B8F">
        <w:rPr>
          <w:rFonts w:cs="Times New Roman"/>
        </w:rPr>
        <w:t>through a Talent Management Professional Development Model</w:t>
      </w:r>
    </w:p>
    <w:p w:rsidR="00AE7ECE" w:rsidRDefault="00AE7ECE" w:rsidP="00AE7ECE">
      <w:pPr>
        <w:spacing w:after="240"/>
        <w:ind w:firstLine="0"/>
        <w:jc w:val="center"/>
        <w:rPr>
          <w:rFonts w:cs="Times New Roman"/>
        </w:rPr>
      </w:pPr>
    </w:p>
    <w:p w:rsidR="00AE7ECE" w:rsidRPr="00D95265" w:rsidRDefault="00AE7ECE" w:rsidP="00AE7ECE">
      <w:pPr>
        <w:spacing w:after="240"/>
        <w:ind w:firstLine="0"/>
        <w:jc w:val="center"/>
        <w:rPr>
          <w:rFonts w:cs="Times New Roman"/>
        </w:rPr>
      </w:pPr>
      <w:r w:rsidRPr="00D95265">
        <w:rPr>
          <w:rFonts w:cs="Times New Roman"/>
        </w:rPr>
        <w:t>A DISSERTATION</w:t>
      </w:r>
    </w:p>
    <w:p w:rsidR="00AE7ECE" w:rsidRPr="00D95265" w:rsidRDefault="00AE7ECE" w:rsidP="00AE7ECE">
      <w:pPr>
        <w:ind w:firstLine="0"/>
        <w:rPr>
          <w:rFonts w:cs="Times New Roman"/>
        </w:rPr>
      </w:pPr>
    </w:p>
    <w:p w:rsidR="00AE7ECE" w:rsidRPr="00D95265" w:rsidRDefault="00AE7ECE" w:rsidP="00AE7ECE">
      <w:pPr>
        <w:ind w:firstLine="0"/>
        <w:jc w:val="center"/>
        <w:rPr>
          <w:rFonts w:cs="Times New Roman"/>
        </w:rPr>
      </w:pPr>
      <w:r w:rsidRPr="00D95265">
        <w:rPr>
          <w:rFonts w:cs="Times New Roman"/>
        </w:rPr>
        <w:t>Submitted to the Faculty of the</w:t>
      </w:r>
    </w:p>
    <w:p w:rsidR="00AE7ECE" w:rsidRPr="00D95265" w:rsidRDefault="00AE7ECE" w:rsidP="00AE7ECE">
      <w:pPr>
        <w:ind w:firstLine="0"/>
        <w:jc w:val="center"/>
        <w:rPr>
          <w:rFonts w:cs="Times New Roman"/>
        </w:rPr>
      </w:pPr>
      <w:r w:rsidRPr="00D95265">
        <w:rPr>
          <w:rFonts w:cs="Times New Roman"/>
        </w:rPr>
        <w:t>Graduate School of Hood College</w:t>
      </w:r>
    </w:p>
    <w:p w:rsidR="00AE7ECE" w:rsidRPr="00D95265" w:rsidRDefault="00AE7ECE" w:rsidP="00AE7ECE">
      <w:pPr>
        <w:ind w:firstLine="0"/>
        <w:jc w:val="center"/>
        <w:rPr>
          <w:rFonts w:cs="Times New Roman"/>
        </w:rPr>
      </w:pPr>
      <w:r>
        <w:rPr>
          <w:rFonts w:cs="Times New Roman"/>
        </w:rPr>
        <w:t>I</w:t>
      </w:r>
      <w:r w:rsidRPr="00D95265">
        <w:rPr>
          <w:rFonts w:cs="Times New Roman"/>
        </w:rPr>
        <w:t xml:space="preserve">n partial fulfillment of </w:t>
      </w:r>
      <w:r>
        <w:rPr>
          <w:rFonts w:cs="Times New Roman"/>
        </w:rPr>
        <w:t xml:space="preserve">the </w:t>
      </w:r>
      <w:r w:rsidRPr="00D95265">
        <w:rPr>
          <w:rFonts w:cs="Times New Roman"/>
        </w:rPr>
        <w:t>requirements</w:t>
      </w:r>
    </w:p>
    <w:p w:rsidR="00AE7ECE" w:rsidRPr="00D95265" w:rsidRDefault="00AE7ECE" w:rsidP="00AE7ECE">
      <w:pPr>
        <w:ind w:firstLine="0"/>
        <w:jc w:val="center"/>
        <w:rPr>
          <w:rFonts w:cs="Times New Roman"/>
        </w:rPr>
      </w:pPr>
      <w:r w:rsidRPr="00D95265">
        <w:rPr>
          <w:rFonts w:cs="Times New Roman"/>
        </w:rPr>
        <w:t>for the degree</w:t>
      </w:r>
    </w:p>
    <w:p w:rsidR="00AE7ECE" w:rsidRPr="00D95265" w:rsidRDefault="00AE7ECE" w:rsidP="00951B8F">
      <w:pPr>
        <w:ind w:firstLine="0"/>
        <w:jc w:val="center"/>
        <w:rPr>
          <w:rFonts w:cs="Times New Roman"/>
        </w:rPr>
      </w:pPr>
      <w:r w:rsidRPr="00D95265">
        <w:rPr>
          <w:rFonts w:cs="Times New Roman"/>
        </w:rPr>
        <w:t>Doctor of Organizational Leadership</w:t>
      </w:r>
    </w:p>
    <w:p w:rsidR="00AE7ECE" w:rsidRPr="00D95265" w:rsidRDefault="00AE7ECE" w:rsidP="00AE7ECE">
      <w:pPr>
        <w:ind w:firstLine="0"/>
        <w:jc w:val="center"/>
        <w:rPr>
          <w:rFonts w:cs="Times New Roman"/>
        </w:rPr>
      </w:pPr>
    </w:p>
    <w:p w:rsidR="00AE7ECE" w:rsidRPr="00D95265" w:rsidRDefault="00AE7ECE" w:rsidP="00AE7ECE">
      <w:pPr>
        <w:ind w:firstLine="0"/>
        <w:jc w:val="center"/>
        <w:rPr>
          <w:rFonts w:cs="Times New Roman"/>
        </w:rPr>
      </w:pPr>
      <w:r w:rsidRPr="00D95265">
        <w:rPr>
          <w:rFonts w:cs="Times New Roman"/>
        </w:rPr>
        <w:t>by</w:t>
      </w:r>
    </w:p>
    <w:p w:rsidR="00AE7ECE" w:rsidRPr="00D95265" w:rsidRDefault="00AE7ECE" w:rsidP="00951B8F">
      <w:pPr>
        <w:spacing w:after="240"/>
        <w:ind w:firstLine="0"/>
        <w:jc w:val="center"/>
        <w:rPr>
          <w:rFonts w:cs="Times New Roman"/>
        </w:rPr>
      </w:pPr>
      <w:r>
        <w:rPr>
          <w:rFonts w:cs="Times New Roman"/>
        </w:rPr>
        <w:t>Lura A. Hanks</w:t>
      </w:r>
    </w:p>
    <w:p w:rsidR="00AE7ECE" w:rsidRPr="00D95265" w:rsidRDefault="00AE7ECE" w:rsidP="00AE7ECE">
      <w:pPr>
        <w:ind w:firstLine="0"/>
        <w:jc w:val="center"/>
        <w:rPr>
          <w:rFonts w:cs="Times New Roman"/>
        </w:rPr>
      </w:pPr>
    </w:p>
    <w:p w:rsidR="00AE7ECE" w:rsidRPr="00D95265" w:rsidRDefault="00AE7ECE" w:rsidP="00AE7ECE">
      <w:pPr>
        <w:ind w:firstLine="0"/>
        <w:jc w:val="center"/>
        <w:rPr>
          <w:rFonts w:cs="Times New Roman"/>
        </w:rPr>
      </w:pPr>
      <w:r w:rsidRPr="00D95265">
        <w:rPr>
          <w:rFonts w:cs="Times New Roman"/>
        </w:rPr>
        <w:t>Frederick, Maryland</w:t>
      </w:r>
    </w:p>
    <w:p w:rsidR="00AE7ECE" w:rsidRDefault="00AE7ECE" w:rsidP="00AE7ECE">
      <w:pPr>
        <w:ind w:firstLine="0"/>
        <w:jc w:val="center"/>
        <w:rPr>
          <w:rFonts w:cs="Times New Roman"/>
        </w:rPr>
      </w:pPr>
      <w:r>
        <w:rPr>
          <w:rFonts w:cs="Times New Roman"/>
        </w:rPr>
        <w:t>2019</w:t>
      </w:r>
    </w:p>
    <w:p w:rsidR="00AE7ECE" w:rsidRDefault="00AE7ECE" w:rsidP="00AE7ECE">
      <w:pPr>
        <w:jc w:val="center"/>
        <w:rPr>
          <w:rFonts w:cs="Times New Roman"/>
        </w:rPr>
      </w:pPr>
    </w:p>
    <w:p w:rsidR="00AE7ECE" w:rsidRDefault="00AE7ECE" w:rsidP="00AE7ECE">
      <w:pPr>
        <w:ind w:firstLine="0"/>
      </w:pPr>
    </w:p>
    <w:p w:rsidR="00AE7ECE" w:rsidRDefault="00AE7ECE" w:rsidP="00AE7ECE">
      <w:pPr>
        <w:ind w:firstLine="0"/>
      </w:pPr>
    </w:p>
    <w:p w:rsidR="00AE7ECE" w:rsidRDefault="00AE7ECE" w:rsidP="00AE7ECE">
      <w:pPr>
        <w:ind w:firstLine="0"/>
      </w:pPr>
    </w:p>
    <w:p w:rsidR="00AE7ECE" w:rsidRDefault="00AE7ECE" w:rsidP="00AE7ECE">
      <w:pPr>
        <w:ind w:firstLine="0"/>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951B8F" w:rsidRDefault="00951B8F" w:rsidP="00AE7ECE">
      <w:pPr>
        <w:spacing w:line="240" w:lineRule="auto"/>
        <w:ind w:firstLine="0"/>
        <w:jc w:val="center"/>
        <w:rPr>
          <w:rFonts w:cs="Times New Roman"/>
        </w:rPr>
      </w:pPr>
    </w:p>
    <w:p w:rsidR="00951B8F" w:rsidRDefault="00951B8F" w:rsidP="00AE7ECE">
      <w:pPr>
        <w:spacing w:line="240" w:lineRule="auto"/>
        <w:ind w:firstLine="0"/>
        <w:jc w:val="center"/>
        <w:rPr>
          <w:rFonts w:cs="Times New Roman"/>
        </w:rPr>
      </w:pPr>
    </w:p>
    <w:p w:rsidR="005F22D2" w:rsidRDefault="005F22D2" w:rsidP="00AE7ECE">
      <w:pPr>
        <w:spacing w:line="240" w:lineRule="auto"/>
        <w:ind w:firstLine="0"/>
        <w:jc w:val="center"/>
        <w:rPr>
          <w:rFonts w:cs="Times New Roman"/>
        </w:rPr>
      </w:pPr>
    </w:p>
    <w:p w:rsidR="005F22D2" w:rsidRDefault="005F22D2"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Pr="00D95265" w:rsidRDefault="00AE7ECE" w:rsidP="00AE7ECE">
      <w:pPr>
        <w:spacing w:line="240" w:lineRule="auto"/>
        <w:ind w:firstLine="0"/>
        <w:jc w:val="center"/>
        <w:rPr>
          <w:rFonts w:cs="Times New Roman"/>
        </w:rPr>
      </w:pPr>
      <w:bookmarkStart w:id="0" w:name="_Hlk536023915"/>
      <w:r w:rsidRPr="00D95265">
        <w:rPr>
          <w:rFonts w:cs="Times New Roman"/>
        </w:rPr>
        <w:t>©</w:t>
      </w:r>
    </w:p>
    <w:p w:rsidR="00AE7ECE" w:rsidRPr="00D95265" w:rsidRDefault="00AE7ECE" w:rsidP="00AE7ECE">
      <w:pPr>
        <w:spacing w:line="240" w:lineRule="auto"/>
        <w:ind w:firstLine="0"/>
        <w:jc w:val="center"/>
        <w:rPr>
          <w:rFonts w:cs="Times New Roman"/>
        </w:rPr>
      </w:pPr>
      <w:r w:rsidRPr="00D95265">
        <w:rPr>
          <w:rFonts w:cs="Times New Roman"/>
        </w:rPr>
        <w:t>Copyright</w:t>
      </w:r>
    </w:p>
    <w:p w:rsidR="00AE7ECE" w:rsidRPr="00D95265" w:rsidRDefault="00AE7ECE" w:rsidP="00AE7ECE">
      <w:pPr>
        <w:spacing w:line="240" w:lineRule="auto"/>
        <w:ind w:firstLine="0"/>
        <w:jc w:val="center"/>
        <w:rPr>
          <w:rFonts w:cs="Times New Roman"/>
        </w:rPr>
      </w:pPr>
      <w:r>
        <w:rPr>
          <w:rFonts w:cs="Times New Roman"/>
        </w:rPr>
        <w:t>2019</w:t>
      </w:r>
    </w:p>
    <w:p w:rsidR="00AE7ECE" w:rsidRPr="00D95265" w:rsidRDefault="00AE7ECE" w:rsidP="00AE7ECE">
      <w:pPr>
        <w:spacing w:line="240" w:lineRule="auto"/>
        <w:ind w:firstLine="0"/>
        <w:jc w:val="center"/>
        <w:rPr>
          <w:rFonts w:cs="Times New Roman"/>
        </w:rPr>
      </w:pPr>
    </w:p>
    <w:p w:rsidR="00AE7ECE" w:rsidRPr="00D95265" w:rsidRDefault="00AE7ECE" w:rsidP="00AE7ECE">
      <w:pPr>
        <w:spacing w:line="240" w:lineRule="auto"/>
        <w:ind w:firstLine="0"/>
        <w:jc w:val="center"/>
        <w:rPr>
          <w:rFonts w:cs="Times New Roman"/>
        </w:rPr>
      </w:pPr>
      <w:r w:rsidRPr="00D95265">
        <w:rPr>
          <w:rFonts w:cs="Times New Roman"/>
        </w:rPr>
        <w:t>by</w:t>
      </w:r>
    </w:p>
    <w:p w:rsidR="00AE7ECE" w:rsidRPr="00D95265" w:rsidRDefault="00AE7ECE" w:rsidP="00AE7ECE">
      <w:pPr>
        <w:spacing w:line="240" w:lineRule="auto"/>
        <w:ind w:firstLine="0"/>
        <w:jc w:val="center"/>
        <w:rPr>
          <w:rFonts w:cs="Times New Roman"/>
        </w:rPr>
      </w:pPr>
    </w:p>
    <w:p w:rsidR="00AE7ECE" w:rsidRPr="00D95265" w:rsidRDefault="00AE7ECE" w:rsidP="00AE7ECE">
      <w:pPr>
        <w:spacing w:line="240" w:lineRule="auto"/>
        <w:ind w:firstLine="0"/>
        <w:jc w:val="center"/>
        <w:rPr>
          <w:rFonts w:cs="Times New Roman"/>
        </w:rPr>
      </w:pPr>
      <w:r>
        <w:rPr>
          <w:rFonts w:cs="Times New Roman"/>
        </w:rPr>
        <w:t>Lura Antoinette Hanks</w:t>
      </w:r>
    </w:p>
    <w:p w:rsidR="00D33A17" w:rsidRDefault="00295F89" w:rsidP="00AE7ECE">
      <w:pPr>
        <w:spacing w:line="240" w:lineRule="auto"/>
        <w:ind w:firstLine="0"/>
        <w:jc w:val="center"/>
        <w:rPr>
          <w:rFonts w:cs="Times New Roman"/>
        </w:rPr>
        <w:sectPr w:rsidR="00D33A17">
          <w:footerReference w:type="even" r:id="rId11"/>
          <w:footnotePr>
            <w:pos w:val="beneathText"/>
          </w:footnotePr>
          <w:pgSz w:w="12240" w:h="15840" w:code="1"/>
          <w:pgMar w:top="1440" w:right="1440" w:bottom="1440" w:left="1440" w:header="720" w:footer="720" w:gutter="0"/>
          <w:cols w:space="720"/>
          <w:titlePg/>
          <w:docGrid w:linePitch="360"/>
          <w15:footnoteColumns w:val="1"/>
        </w:sectPr>
      </w:pPr>
      <w:r>
        <w:rPr>
          <w:rFonts w:cs="Times New Roman"/>
        </w:rPr>
        <w:t>All Rights Reserved</w:t>
      </w:r>
    </w:p>
    <w:p w:rsidR="00AE7ECE" w:rsidRDefault="00AE7ECE" w:rsidP="00295F89">
      <w:pPr>
        <w:spacing w:line="240" w:lineRule="auto"/>
        <w:ind w:firstLine="0"/>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p w:rsidR="00AE7ECE" w:rsidRDefault="00AE7ECE" w:rsidP="00AE7ECE">
      <w:pPr>
        <w:spacing w:line="240" w:lineRule="auto"/>
        <w:ind w:firstLine="0"/>
        <w:jc w:val="center"/>
        <w:rPr>
          <w:rFonts w:cs="Times New Roman"/>
        </w:rPr>
      </w:pPr>
    </w:p>
    <w:bookmarkEnd w:id="0"/>
    <w:p w:rsidR="00AE7ECE" w:rsidRDefault="00AE7ECE" w:rsidP="00AE7ECE">
      <w:pPr>
        <w:spacing w:line="240" w:lineRule="auto"/>
        <w:ind w:firstLine="0"/>
      </w:pPr>
    </w:p>
    <w:p w:rsidR="00AE7ECE" w:rsidRPr="00610B37" w:rsidRDefault="00AE7ECE" w:rsidP="00AE7ECE">
      <w:pPr>
        <w:ind w:firstLine="0"/>
        <w:jc w:val="center"/>
        <w:rPr>
          <w:rFonts w:cs="Times New Roman"/>
        </w:rPr>
      </w:pPr>
      <w:r w:rsidRPr="00610B37">
        <w:rPr>
          <w:rFonts w:cs="Times New Roman"/>
        </w:rPr>
        <w:t>DOCTORAL COMMITTEE</w:t>
      </w:r>
    </w:p>
    <w:p w:rsidR="00AE7ECE" w:rsidRPr="00610B37" w:rsidRDefault="00AE7ECE" w:rsidP="00AE7ECE">
      <w:pPr>
        <w:ind w:firstLine="0"/>
        <w:jc w:val="center"/>
        <w:rPr>
          <w:rFonts w:cs="Times New Roman"/>
        </w:rPr>
      </w:pPr>
    </w:p>
    <w:p w:rsidR="00AE7ECE" w:rsidRPr="00610B37" w:rsidRDefault="00AE7ECE" w:rsidP="00AE7ECE">
      <w:pPr>
        <w:autoSpaceDE w:val="0"/>
        <w:autoSpaceDN w:val="0"/>
        <w:adjustRightInd w:val="0"/>
        <w:ind w:firstLine="0"/>
        <w:rPr>
          <w:rFonts w:cs="Times New Roman"/>
        </w:rPr>
      </w:pPr>
      <w:r w:rsidRPr="643BB699">
        <w:rPr>
          <w:rFonts w:cs="Times New Roman"/>
        </w:rPr>
        <w:t xml:space="preserve">The members of the committee appointed to examine the dissertation of </w:t>
      </w:r>
      <w:r>
        <w:rPr>
          <w:rFonts w:cs="Times New Roman"/>
        </w:rPr>
        <w:t>Lura A. Hanks</w:t>
      </w:r>
      <w:r w:rsidRPr="643BB699">
        <w:rPr>
          <w:rFonts w:cs="Times New Roman"/>
        </w:rPr>
        <w:t xml:space="preserve"> find that this dissertation fulfills the requirements and meets the standards of the Hood College Doctoral Program in Organizational Leadership and recommend that it be approved.</w:t>
      </w:r>
    </w:p>
    <w:p w:rsidR="00AE7ECE" w:rsidRDefault="00AE7ECE" w:rsidP="00AE7ECE">
      <w:pPr>
        <w:autoSpaceDE w:val="0"/>
        <w:autoSpaceDN w:val="0"/>
        <w:adjustRightInd w:val="0"/>
        <w:spacing w:line="240" w:lineRule="auto"/>
        <w:ind w:firstLine="0"/>
        <w:rPr>
          <w:rFonts w:cs="Times New Roman"/>
        </w:rPr>
      </w:pPr>
    </w:p>
    <w:p w:rsidR="00AE7ECE" w:rsidRPr="001509A3" w:rsidRDefault="00AE7ECE" w:rsidP="00AE7ECE">
      <w:pPr>
        <w:autoSpaceDE w:val="0"/>
        <w:autoSpaceDN w:val="0"/>
        <w:adjustRightInd w:val="0"/>
        <w:spacing w:line="240" w:lineRule="auto"/>
        <w:ind w:firstLine="0"/>
        <w:rPr>
          <w:rFonts w:cs="Times New Roman"/>
        </w:rPr>
      </w:pPr>
    </w:p>
    <w:p w:rsidR="00AE7ECE" w:rsidRPr="001509A3" w:rsidRDefault="00AE7ECE" w:rsidP="00AE7ECE">
      <w:pPr>
        <w:autoSpaceDE w:val="0"/>
        <w:autoSpaceDN w:val="0"/>
        <w:adjustRightInd w:val="0"/>
        <w:spacing w:line="240" w:lineRule="auto"/>
        <w:ind w:firstLine="0"/>
        <w:rPr>
          <w:rFonts w:cs="Times New Roman"/>
        </w:rPr>
      </w:pPr>
    </w:p>
    <w:p w:rsidR="00AE7ECE" w:rsidRPr="00610B37" w:rsidRDefault="00AE7ECE" w:rsidP="00AE7ECE">
      <w:pPr>
        <w:autoSpaceDE w:val="0"/>
        <w:autoSpaceDN w:val="0"/>
        <w:adjustRightInd w:val="0"/>
        <w:spacing w:line="240" w:lineRule="auto"/>
        <w:ind w:firstLine="0"/>
        <w:rPr>
          <w:rFonts w:cs="Times New Roman"/>
        </w:rPr>
      </w:pPr>
      <w:r>
        <w:rPr>
          <w:rFonts w:cs="Times New Roman"/>
          <w:noProof/>
          <w:lang w:eastAsia="en-US"/>
        </w:rPr>
        <mc:AlternateContent>
          <mc:Choice Requires="wps">
            <w:drawing>
              <wp:anchor distT="0" distB="0" distL="114300" distR="114300" simplePos="0" relativeHeight="251661312" behindDoc="0" locked="0" layoutInCell="1" allowOverlap="1" wp14:anchorId="032F38A1" wp14:editId="459C1B41">
                <wp:simplePos x="0" y="0"/>
                <wp:positionH relativeFrom="column">
                  <wp:posOffset>2861953</wp:posOffset>
                </wp:positionH>
                <wp:positionV relativeFrom="paragraph">
                  <wp:posOffset>155451</wp:posOffset>
                </wp:positionV>
                <wp:extent cx="295656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956560"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A93A866" id="Straight Connector 1"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35pt,12.25pt" to="458.1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" strokecolor="black [3200]">
                <v:stroke joinstyle="miter"/>
              </v:line>
            </w:pict>
          </mc:Fallback>
        </mc:AlternateContent>
      </w:r>
    </w:p>
    <w:p w:rsidR="00AE7ECE" w:rsidRPr="006D2516" w:rsidRDefault="00AE7ECE" w:rsidP="00AE7ECE">
      <w:pPr>
        <w:autoSpaceDE w:val="0"/>
        <w:autoSpaceDN w:val="0"/>
        <w:adjustRightInd w:val="0"/>
        <w:spacing w:line="240" w:lineRule="auto"/>
        <w:ind w:left="4500" w:firstLine="0"/>
        <w:rPr>
          <w:rFonts w:cs="Times New Roman"/>
          <w:sz w:val="21"/>
        </w:rPr>
      </w:pPr>
      <w:r w:rsidRPr="006D2516">
        <w:rPr>
          <w:rFonts w:cs="Times New Roman"/>
          <w:sz w:val="21"/>
        </w:rPr>
        <w:t>Jennifer L. Cuddapah, Ed.D., Chair</w:t>
      </w:r>
      <w:r w:rsidRPr="006D2516">
        <w:rPr>
          <w:rFonts w:cs="Times New Roman"/>
          <w:sz w:val="21"/>
        </w:rPr>
        <w:tab/>
      </w:r>
      <w:r w:rsidRPr="006D2516">
        <w:rPr>
          <w:rFonts w:cs="Times New Roman"/>
          <w:sz w:val="21"/>
        </w:rPr>
        <w:tab/>
        <w:t>Date</w:t>
      </w:r>
    </w:p>
    <w:p w:rsidR="00AE7ECE" w:rsidRPr="006D2516" w:rsidRDefault="00AE7ECE" w:rsidP="00AE7ECE">
      <w:pPr>
        <w:autoSpaceDE w:val="0"/>
        <w:autoSpaceDN w:val="0"/>
        <w:adjustRightInd w:val="0"/>
        <w:spacing w:line="240" w:lineRule="auto"/>
        <w:ind w:firstLine="0"/>
        <w:rPr>
          <w:rFonts w:cs="Times New Roman"/>
          <w:sz w:val="21"/>
        </w:rPr>
      </w:pPr>
    </w:p>
    <w:p w:rsidR="00AE7ECE" w:rsidRPr="006D2516" w:rsidRDefault="00AE7ECE" w:rsidP="00AE7ECE">
      <w:pPr>
        <w:autoSpaceDE w:val="0"/>
        <w:autoSpaceDN w:val="0"/>
        <w:adjustRightInd w:val="0"/>
        <w:spacing w:line="240" w:lineRule="auto"/>
        <w:ind w:firstLine="0"/>
        <w:rPr>
          <w:rFonts w:cs="Times New Roman"/>
          <w:sz w:val="21"/>
        </w:rPr>
      </w:pPr>
    </w:p>
    <w:p w:rsidR="00AE7ECE" w:rsidRPr="006D2516" w:rsidRDefault="00AE7ECE" w:rsidP="00AE7ECE">
      <w:pPr>
        <w:autoSpaceDE w:val="0"/>
        <w:autoSpaceDN w:val="0"/>
        <w:adjustRightInd w:val="0"/>
        <w:spacing w:line="240" w:lineRule="auto"/>
        <w:ind w:firstLine="0"/>
        <w:rPr>
          <w:rFonts w:cs="Times New Roman"/>
          <w:sz w:val="21"/>
        </w:rPr>
      </w:pPr>
      <w:r w:rsidRPr="006D2516">
        <w:rPr>
          <w:rFonts w:cs="Times New Roman"/>
          <w:noProof/>
          <w:sz w:val="21"/>
          <w:lang w:eastAsia="en-US"/>
        </w:rPr>
        <mc:AlternateContent>
          <mc:Choice Requires="wps">
            <w:drawing>
              <wp:anchor distT="0" distB="0" distL="114300" distR="114300" simplePos="0" relativeHeight="251662336" behindDoc="0" locked="0" layoutInCell="1" allowOverlap="1" wp14:anchorId="10CE713F" wp14:editId="5ADB4631">
                <wp:simplePos x="0" y="0"/>
                <wp:positionH relativeFrom="column">
                  <wp:posOffset>2861953</wp:posOffset>
                </wp:positionH>
                <wp:positionV relativeFrom="paragraph">
                  <wp:posOffset>134810</wp:posOffset>
                </wp:positionV>
                <wp:extent cx="2992120" cy="0"/>
                <wp:effectExtent l="0" t="0" r="0" b="0"/>
                <wp:wrapNone/>
                <wp:docPr id="20" name="Straight Connector 20"/>
                <wp:cNvGraphicFramePr/>
                <a:graphic xmlns:a="http://schemas.openxmlformats.org/drawingml/2006/main">
                  <a:graphicData uri="http://schemas.microsoft.com/office/word/2010/wordprocessingShape">
                    <wps:wsp>
                      <wps:cNvCnPr/>
                      <wps:spPr>
                        <a:xfrm>
                          <a:off x="0" y="0"/>
                          <a:ext cx="2992120"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36A1497" id="Straight Connector 20"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35pt,10.6pt" to="460.95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" strokecolor="black [3200]">
                <v:stroke joinstyle="miter"/>
              </v:line>
            </w:pict>
          </mc:Fallback>
        </mc:AlternateContent>
      </w:r>
    </w:p>
    <w:p w:rsidR="00AE7ECE" w:rsidRPr="006D2516" w:rsidRDefault="00AE7ECE" w:rsidP="00AE7ECE">
      <w:pPr>
        <w:autoSpaceDE w:val="0"/>
        <w:autoSpaceDN w:val="0"/>
        <w:adjustRightInd w:val="0"/>
        <w:spacing w:line="240" w:lineRule="auto"/>
        <w:ind w:left="4500" w:firstLine="0"/>
        <w:rPr>
          <w:rFonts w:cs="Times New Roman"/>
          <w:sz w:val="21"/>
        </w:rPr>
      </w:pPr>
      <w:r w:rsidRPr="006D2516">
        <w:rPr>
          <w:rFonts w:cs="Times New Roman"/>
          <w:sz w:val="21"/>
        </w:rPr>
        <w:t xml:space="preserve">Kathleen C. Bands. Ph.D., </w:t>
      </w:r>
      <w:r w:rsidR="006D2516" w:rsidRPr="006D2516">
        <w:rPr>
          <w:rFonts w:cs="Times New Roman"/>
          <w:sz w:val="21"/>
        </w:rPr>
        <w:t>Committee Member</w:t>
      </w:r>
      <w:r w:rsidR="006D2516">
        <w:rPr>
          <w:rFonts w:cs="Times New Roman"/>
          <w:sz w:val="21"/>
        </w:rPr>
        <w:tab/>
      </w:r>
      <w:r w:rsidRPr="006D2516">
        <w:rPr>
          <w:rFonts w:cs="Times New Roman"/>
          <w:sz w:val="21"/>
        </w:rPr>
        <w:t>Date</w:t>
      </w:r>
    </w:p>
    <w:p w:rsidR="00AE7ECE" w:rsidRPr="006D2516" w:rsidRDefault="00AE7ECE" w:rsidP="00AE7ECE">
      <w:pPr>
        <w:autoSpaceDE w:val="0"/>
        <w:autoSpaceDN w:val="0"/>
        <w:adjustRightInd w:val="0"/>
        <w:spacing w:line="240" w:lineRule="auto"/>
        <w:ind w:left="4500" w:firstLine="0"/>
        <w:rPr>
          <w:rFonts w:cs="Times New Roman"/>
          <w:sz w:val="21"/>
        </w:rPr>
      </w:pPr>
    </w:p>
    <w:p w:rsidR="00AE7ECE" w:rsidRPr="006D2516" w:rsidRDefault="00AE7ECE" w:rsidP="00AE7ECE">
      <w:pPr>
        <w:autoSpaceDE w:val="0"/>
        <w:autoSpaceDN w:val="0"/>
        <w:adjustRightInd w:val="0"/>
        <w:spacing w:line="240" w:lineRule="auto"/>
        <w:ind w:left="4500" w:firstLine="0"/>
        <w:rPr>
          <w:rFonts w:cs="Times New Roman"/>
          <w:sz w:val="21"/>
        </w:rPr>
      </w:pPr>
    </w:p>
    <w:p w:rsidR="00AE7ECE" w:rsidRPr="006D2516" w:rsidRDefault="00AE7ECE" w:rsidP="00AE7ECE">
      <w:pPr>
        <w:autoSpaceDE w:val="0"/>
        <w:autoSpaceDN w:val="0"/>
        <w:adjustRightInd w:val="0"/>
        <w:spacing w:line="240" w:lineRule="auto"/>
        <w:ind w:left="4500" w:firstLine="0"/>
        <w:rPr>
          <w:rFonts w:cs="Times New Roman"/>
          <w:sz w:val="21"/>
        </w:rPr>
      </w:pPr>
      <w:r w:rsidRPr="006D2516">
        <w:rPr>
          <w:rFonts w:cs="Times New Roman"/>
          <w:noProof/>
          <w:sz w:val="21"/>
          <w:lang w:eastAsia="en-US"/>
        </w:rPr>
        <mc:AlternateContent>
          <mc:Choice Requires="wps">
            <w:drawing>
              <wp:anchor distT="0" distB="0" distL="114300" distR="114300" simplePos="0" relativeHeight="251663360" behindDoc="0" locked="0" layoutInCell="1" allowOverlap="1" wp14:anchorId="2920AA82" wp14:editId="6539F57F">
                <wp:simplePos x="0" y="0"/>
                <wp:positionH relativeFrom="column">
                  <wp:posOffset>2860675</wp:posOffset>
                </wp:positionH>
                <wp:positionV relativeFrom="paragraph">
                  <wp:posOffset>142875</wp:posOffset>
                </wp:positionV>
                <wp:extent cx="2956716" cy="0"/>
                <wp:effectExtent l="0" t="0" r="0" b="0"/>
                <wp:wrapNone/>
                <wp:docPr id="6" name="Straight Connector 6"/>
                <wp:cNvGraphicFramePr/>
                <a:graphic xmlns:a="http://schemas.openxmlformats.org/drawingml/2006/main">
                  <a:graphicData uri="http://schemas.microsoft.com/office/word/2010/wordprocessingShape">
                    <wps:wsp>
                      <wps:cNvCnPr/>
                      <wps:spPr>
                        <a:xfrm>
                          <a:off x="0" y="0"/>
                          <a:ext cx="2956716"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D9C7BC8" id="Straight Connector 6"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25pt,11.25pt" to="458.0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" strokecolor="black [3200]">
                <v:stroke joinstyle="miter"/>
              </v:line>
            </w:pict>
          </mc:Fallback>
        </mc:AlternateContent>
      </w:r>
    </w:p>
    <w:p w:rsidR="00AE7ECE" w:rsidRPr="006D2516" w:rsidRDefault="00AE7ECE" w:rsidP="00AE7ECE">
      <w:pPr>
        <w:autoSpaceDE w:val="0"/>
        <w:autoSpaceDN w:val="0"/>
        <w:adjustRightInd w:val="0"/>
        <w:spacing w:line="240" w:lineRule="auto"/>
        <w:ind w:left="4500" w:firstLine="0"/>
        <w:rPr>
          <w:rFonts w:cs="Times New Roman"/>
          <w:sz w:val="21"/>
        </w:rPr>
      </w:pPr>
      <w:r w:rsidRPr="006D2516">
        <w:rPr>
          <w:rFonts w:cs="Times New Roman"/>
          <w:sz w:val="21"/>
        </w:rPr>
        <w:t xml:space="preserve">Rebecca M. Grove, Ph.D., </w:t>
      </w:r>
      <w:r w:rsidR="006D2516">
        <w:rPr>
          <w:rFonts w:cs="Times New Roman"/>
          <w:sz w:val="21"/>
        </w:rPr>
        <w:t>Committee Member</w:t>
      </w:r>
      <w:r w:rsidRPr="006D2516">
        <w:rPr>
          <w:rFonts w:cs="Times New Roman"/>
          <w:sz w:val="21"/>
        </w:rPr>
        <w:tab/>
        <w:t>Date</w:t>
      </w:r>
    </w:p>
    <w:p w:rsidR="00AE7ECE" w:rsidRPr="006D2516" w:rsidRDefault="00AE7ECE" w:rsidP="00AE7ECE">
      <w:pPr>
        <w:autoSpaceDE w:val="0"/>
        <w:autoSpaceDN w:val="0"/>
        <w:adjustRightInd w:val="0"/>
        <w:spacing w:line="240" w:lineRule="auto"/>
        <w:ind w:left="4500" w:firstLine="0"/>
        <w:rPr>
          <w:rFonts w:cs="Times New Roman"/>
          <w:sz w:val="21"/>
        </w:rPr>
      </w:pPr>
    </w:p>
    <w:p w:rsidR="00AE7ECE" w:rsidRPr="006D2516" w:rsidRDefault="00AE7ECE" w:rsidP="00AE7ECE">
      <w:pPr>
        <w:autoSpaceDE w:val="0"/>
        <w:autoSpaceDN w:val="0"/>
        <w:adjustRightInd w:val="0"/>
        <w:spacing w:line="240" w:lineRule="auto"/>
        <w:ind w:left="4500" w:firstLine="0"/>
        <w:rPr>
          <w:rFonts w:cs="Times New Roman"/>
          <w:sz w:val="21"/>
        </w:rPr>
      </w:pPr>
    </w:p>
    <w:p w:rsidR="00AE7ECE" w:rsidRPr="006D2516" w:rsidRDefault="00AE7ECE" w:rsidP="00AE7ECE">
      <w:pPr>
        <w:autoSpaceDE w:val="0"/>
        <w:autoSpaceDN w:val="0"/>
        <w:adjustRightInd w:val="0"/>
        <w:spacing w:line="240" w:lineRule="auto"/>
        <w:ind w:left="4500" w:firstLine="0"/>
        <w:rPr>
          <w:rFonts w:cs="Times New Roman"/>
          <w:sz w:val="21"/>
        </w:rPr>
      </w:pPr>
      <w:r w:rsidRPr="006D2516">
        <w:rPr>
          <w:rFonts w:cs="Times New Roman"/>
          <w:noProof/>
          <w:sz w:val="21"/>
          <w:lang w:eastAsia="en-US"/>
        </w:rPr>
        <mc:AlternateContent>
          <mc:Choice Requires="wps">
            <w:drawing>
              <wp:anchor distT="0" distB="0" distL="114300" distR="114300" simplePos="0" relativeHeight="251664384" behindDoc="0" locked="0" layoutInCell="1" allowOverlap="1" wp14:anchorId="7B8BF2C8" wp14:editId="42EDE734">
                <wp:simplePos x="0" y="0"/>
                <wp:positionH relativeFrom="column">
                  <wp:posOffset>2861945</wp:posOffset>
                </wp:positionH>
                <wp:positionV relativeFrom="paragraph">
                  <wp:posOffset>133350</wp:posOffset>
                </wp:positionV>
                <wp:extent cx="2992581" cy="0"/>
                <wp:effectExtent l="0" t="0" r="0" b="0"/>
                <wp:wrapNone/>
                <wp:docPr id="7" name="Straight Connector 7"/>
                <wp:cNvGraphicFramePr/>
                <a:graphic xmlns:a="http://schemas.openxmlformats.org/drawingml/2006/main">
                  <a:graphicData uri="http://schemas.microsoft.com/office/word/2010/wordprocessingShape">
                    <wps:wsp>
                      <wps:cNvCnPr/>
                      <wps:spPr>
                        <a:xfrm>
                          <a:off x="0" y="0"/>
                          <a:ext cx="2992581"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4E54F31" id="Straight Connector 7"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35pt,10.5pt" to="461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" strokecolor="black [3200]">
                <v:stroke joinstyle="miter"/>
              </v:line>
            </w:pict>
          </mc:Fallback>
        </mc:AlternateContent>
      </w:r>
    </w:p>
    <w:p w:rsidR="00D33A17" w:rsidRPr="006D2516" w:rsidRDefault="00AE7ECE" w:rsidP="00AE7ECE">
      <w:pPr>
        <w:autoSpaceDE w:val="0"/>
        <w:autoSpaceDN w:val="0"/>
        <w:adjustRightInd w:val="0"/>
        <w:spacing w:line="240" w:lineRule="auto"/>
        <w:ind w:left="4500" w:firstLine="0"/>
        <w:rPr>
          <w:rFonts w:cs="Times New Roman"/>
          <w:sz w:val="21"/>
        </w:rPr>
        <w:sectPr w:rsidR="00D33A17" w:rsidRPr="006D2516">
          <w:footerReference w:type="first" r:id="rId12"/>
          <w:footnotePr>
            <w:pos w:val="beneathText"/>
          </w:footnotePr>
          <w:pgSz w:w="12240" w:h="15840" w:code="1"/>
          <w:pgMar w:top="1440" w:right="1440" w:bottom="1440" w:left="1440" w:header="720" w:footer="720" w:gutter="0"/>
          <w:cols w:space="720"/>
          <w:titlePg/>
          <w:docGrid w:linePitch="360"/>
          <w15:footnoteColumns w:val="1"/>
        </w:sectPr>
      </w:pPr>
      <w:r w:rsidRPr="006D2516">
        <w:rPr>
          <w:rFonts w:cs="Times New Roman"/>
          <w:sz w:val="21"/>
        </w:rPr>
        <w:t>Laura M. Moore, Ph.</w:t>
      </w:r>
      <w:r w:rsidR="00D33A17" w:rsidRPr="006D2516">
        <w:rPr>
          <w:rFonts w:cs="Times New Roman"/>
          <w:sz w:val="21"/>
        </w:rPr>
        <w:t xml:space="preserve">D., </w:t>
      </w:r>
      <w:r w:rsidR="006D2516">
        <w:rPr>
          <w:rFonts w:cs="Times New Roman"/>
          <w:sz w:val="21"/>
        </w:rPr>
        <w:t>Committee Member</w:t>
      </w:r>
      <w:r w:rsidR="00D33A17" w:rsidRPr="006D2516">
        <w:rPr>
          <w:rFonts w:cs="Times New Roman"/>
          <w:sz w:val="21"/>
        </w:rPr>
        <w:tab/>
        <w:t>D</w:t>
      </w:r>
      <w:r w:rsidR="009430C5" w:rsidRPr="006D2516">
        <w:rPr>
          <w:rFonts w:cs="Times New Roman"/>
          <w:sz w:val="21"/>
        </w:rPr>
        <w:t>ate</w:t>
      </w:r>
    </w:p>
    <w:sdt>
      <w:sdtPr>
        <w:rPr>
          <w:rFonts w:asciiTheme="minorHAnsi" w:eastAsiaTheme="minorEastAsia" w:hAnsiTheme="minorHAnsi" w:cstheme="minorBidi"/>
          <w:color w:val="000000" w:themeColor="text1"/>
          <w:kern w:val="24"/>
          <w:szCs w:val="24"/>
          <w:lang w:eastAsia="ja-JP"/>
        </w:rPr>
        <w:id w:val="1167136762"/>
        <w:docPartObj>
          <w:docPartGallery w:val="Table of Contents"/>
          <w:docPartUnique/>
        </w:docPartObj>
      </w:sdtPr>
      <w:sdtEndPr>
        <w:rPr>
          <w:bCs/>
          <w:noProof/>
        </w:rPr>
      </w:sdtEndPr>
      <w:sdtContent>
        <w:p w:rsidR="00B55843" w:rsidRPr="00F9380D" w:rsidRDefault="00D2799A">
          <w:pPr>
            <w:pStyle w:val="TOCHeading"/>
            <w:rPr>
              <w:rFonts w:asciiTheme="minorHAnsi" w:hAnsiTheme="minorHAnsi"/>
              <w:color w:val="000000" w:themeColor="text1"/>
            </w:rPr>
          </w:pPr>
          <w:r w:rsidRPr="00F9380D">
            <w:rPr>
              <w:rFonts w:asciiTheme="minorHAnsi" w:hAnsiTheme="minorHAnsi"/>
              <w:color w:val="000000" w:themeColor="text1"/>
            </w:rPr>
            <w:t>TABLE OF CONTENTS</w:t>
          </w:r>
        </w:p>
        <w:p w:rsidR="00F9380D" w:rsidRPr="00F9380D" w:rsidRDefault="00B55843" w:rsidP="00F9380D">
          <w:pPr>
            <w:pStyle w:val="TOC1"/>
            <w:rPr>
              <w:rFonts w:cstheme="minorBidi"/>
              <w:kern w:val="0"/>
              <w:sz w:val="24"/>
              <w:szCs w:val="24"/>
              <w:lang w:eastAsia="en-US"/>
            </w:rPr>
          </w:pPr>
          <w:r w:rsidRPr="00F9380D">
            <w:rPr>
              <w:color w:val="000000" w:themeColor="text1"/>
              <w:sz w:val="24"/>
            </w:rPr>
            <w:fldChar w:fldCharType="begin"/>
          </w:r>
          <w:r w:rsidRPr="00F9380D">
            <w:rPr>
              <w:color w:val="000000" w:themeColor="text1"/>
              <w:sz w:val="24"/>
            </w:rPr>
            <w:instrText xml:space="preserve"> TOC \o "1-3" \h \z \u </w:instrText>
          </w:r>
          <w:r w:rsidRPr="00F9380D">
            <w:rPr>
              <w:color w:val="000000" w:themeColor="text1"/>
              <w:sz w:val="24"/>
            </w:rPr>
            <w:fldChar w:fldCharType="separate"/>
          </w:r>
          <w:hyperlink w:anchor="_Toc15125538" w:history="1">
            <w:r w:rsidR="00F9380D" w:rsidRPr="00F9380D">
              <w:rPr>
                <w:rStyle w:val="Hyperlink"/>
                <w:caps w:val="0"/>
              </w:rPr>
              <w:t>List of Tables</w:t>
            </w:r>
            <w:r w:rsidR="00F9380D" w:rsidRPr="00F9380D">
              <w:rPr>
                <w:webHidden/>
              </w:rPr>
              <w:tab/>
            </w:r>
            <w:r w:rsidR="00F9380D" w:rsidRPr="00F9380D">
              <w:rPr>
                <w:webHidden/>
              </w:rPr>
              <w:fldChar w:fldCharType="begin"/>
            </w:r>
            <w:r w:rsidR="00F9380D" w:rsidRPr="00F9380D">
              <w:rPr>
                <w:webHidden/>
              </w:rPr>
              <w:instrText xml:space="preserve"> PAGEREF _Toc15125538 \h </w:instrText>
            </w:r>
            <w:r w:rsidR="00F9380D" w:rsidRPr="00F9380D">
              <w:rPr>
                <w:webHidden/>
              </w:rPr>
            </w:r>
            <w:r w:rsidR="00F9380D" w:rsidRPr="00F9380D">
              <w:rPr>
                <w:webHidden/>
              </w:rPr>
              <w:fldChar w:fldCharType="separate"/>
            </w:r>
            <w:r w:rsidR="004D7D17">
              <w:rPr>
                <w:webHidden/>
              </w:rPr>
              <w:t>iii</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39" w:history="1">
            <w:r w:rsidR="00F9380D" w:rsidRPr="00F9380D">
              <w:rPr>
                <w:rStyle w:val="Hyperlink"/>
                <w:caps w:val="0"/>
              </w:rPr>
              <w:t>List of Figures</w:t>
            </w:r>
            <w:r w:rsidR="00F9380D" w:rsidRPr="00F9380D">
              <w:rPr>
                <w:webHidden/>
              </w:rPr>
              <w:tab/>
            </w:r>
            <w:r w:rsidR="00F9380D" w:rsidRPr="00F9380D">
              <w:rPr>
                <w:webHidden/>
              </w:rPr>
              <w:fldChar w:fldCharType="begin"/>
            </w:r>
            <w:r w:rsidR="00F9380D" w:rsidRPr="00F9380D">
              <w:rPr>
                <w:webHidden/>
              </w:rPr>
              <w:instrText xml:space="preserve"> PAGEREF _Toc15125539 \h </w:instrText>
            </w:r>
            <w:r w:rsidR="00F9380D" w:rsidRPr="00F9380D">
              <w:rPr>
                <w:webHidden/>
              </w:rPr>
            </w:r>
            <w:r w:rsidR="00F9380D" w:rsidRPr="00F9380D">
              <w:rPr>
                <w:webHidden/>
              </w:rPr>
              <w:fldChar w:fldCharType="separate"/>
            </w:r>
            <w:r w:rsidR="004D7D17">
              <w:rPr>
                <w:webHidden/>
              </w:rPr>
              <w:t>v</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0" w:history="1">
            <w:r w:rsidR="00F9380D" w:rsidRPr="00F9380D">
              <w:rPr>
                <w:rStyle w:val="Hyperlink"/>
                <w:caps w:val="0"/>
              </w:rPr>
              <w:t>Dedication</w:t>
            </w:r>
            <w:r w:rsidR="00F9380D" w:rsidRPr="00F9380D">
              <w:rPr>
                <w:webHidden/>
              </w:rPr>
              <w:tab/>
            </w:r>
            <w:r w:rsidR="00F9380D" w:rsidRPr="00F9380D">
              <w:rPr>
                <w:webHidden/>
              </w:rPr>
              <w:fldChar w:fldCharType="begin"/>
            </w:r>
            <w:r w:rsidR="00F9380D" w:rsidRPr="00F9380D">
              <w:rPr>
                <w:webHidden/>
              </w:rPr>
              <w:instrText xml:space="preserve"> PAGEREF _Toc15125540 \h </w:instrText>
            </w:r>
            <w:r w:rsidR="00F9380D" w:rsidRPr="00F9380D">
              <w:rPr>
                <w:webHidden/>
              </w:rPr>
            </w:r>
            <w:r w:rsidR="00F9380D" w:rsidRPr="00F9380D">
              <w:rPr>
                <w:webHidden/>
              </w:rPr>
              <w:fldChar w:fldCharType="separate"/>
            </w:r>
            <w:r w:rsidR="004D7D17">
              <w:rPr>
                <w:webHidden/>
              </w:rPr>
              <w:t>vi</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1" w:history="1">
            <w:r w:rsidR="00F9380D" w:rsidRPr="00F9380D">
              <w:rPr>
                <w:rStyle w:val="Hyperlink"/>
                <w:caps w:val="0"/>
              </w:rPr>
              <w:t>Acknowledgements</w:t>
            </w:r>
            <w:r w:rsidR="00F9380D" w:rsidRPr="00F9380D">
              <w:rPr>
                <w:webHidden/>
              </w:rPr>
              <w:tab/>
            </w:r>
            <w:r w:rsidR="00F9380D" w:rsidRPr="00F9380D">
              <w:rPr>
                <w:webHidden/>
              </w:rPr>
              <w:fldChar w:fldCharType="begin"/>
            </w:r>
            <w:r w:rsidR="00F9380D" w:rsidRPr="00F9380D">
              <w:rPr>
                <w:webHidden/>
              </w:rPr>
              <w:instrText xml:space="preserve"> PAGEREF _Toc15125541 \h </w:instrText>
            </w:r>
            <w:r w:rsidR="00F9380D" w:rsidRPr="00F9380D">
              <w:rPr>
                <w:webHidden/>
              </w:rPr>
            </w:r>
            <w:r w:rsidR="00F9380D" w:rsidRPr="00F9380D">
              <w:rPr>
                <w:webHidden/>
              </w:rPr>
              <w:fldChar w:fldCharType="separate"/>
            </w:r>
            <w:r w:rsidR="004D7D17">
              <w:rPr>
                <w:webHidden/>
              </w:rPr>
              <w:t>vii</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2" w:history="1">
            <w:r w:rsidR="00F9380D" w:rsidRPr="00F9380D">
              <w:rPr>
                <w:rStyle w:val="Hyperlink"/>
                <w:caps w:val="0"/>
              </w:rPr>
              <w:t>Abstract</w:t>
            </w:r>
            <w:r w:rsidR="00F9380D" w:rsidRPr="00F9380D">
              <w:rPr>
                <w:webHidden/>
              </w:rPr>
              <w:tab/>
            </w:r>
            <w:r w:rsidR="00F9380D" w:rsidRPr="00F9380D">
              <w:rPr>
                <w:webHidden/>
              </w:rPr>
              <w:fldChar w:fldCharType="begin"/>
            </w:r>
            <w:r w:rsidR="00F9380D" w:rsidRPr="00F9380D">
              <w:rPr>
                <w:webHidden/>
              </w:rPr>
              <w:instrText xml:space="preserve"> PAGEREF _Toc15125542 \h </w:instrText>
            </w:r>
            <w:r w:rsidR="00F9380D" w:rsidRPr="00F9380D">
              <w:rPr>
                <w:webHidden/>
              </w:rPr>
            </w:r>
            <w:r w:rsidR="00F9380D" w:rsidRPr="00F9380D">
              <w:rPr>
                <w:webHidden/>
              </w:rPr>
              <w:fldChar w:fldCharType="separate"/>
            </w:r>
            <w:r w:rsidR="004D7D17">
              <w:rPr>
                <w:webHidden/>
              </w:rPr>
              <w:t>ix</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3" w:history="1">
            <w:r w:rsidR="00F9380D" w:rsidRPr="00F9380D">
              <w:rPr>
                <w:rStyle w:val="Hyperlink"/>
                <w:caps w:val="0"/>
              </w:rPr>
              <w:t>CHAPTER 1: INTRODUCTION</w:t>
            </w:r>
            <w:r w:rsidR="00F9380D" w:rsidRPr="00F9380D">
              <w:rPr>
                <w:webHidden/>
              </w:rPr>
              <w:tab/>
            </w:r>
            <w:r w:rsidR="00F9380D" w:rsidRPr="00F9380D">
              <w:rPr>
                <w:webHidden/>
              </w:rPr>
              <w:fldChar w:fldCharType="begin"/>
            </w:r>
            <w:r w:rsidR="00F9380D" w:rsidRPr="00F9380D">
              <w:rPr>
                <w:webHidden/>
              </w:rPr>
              <w:instrText xml:space="preserve"> PAGEREF _Toc15125543 \h </w:instrText>
            </w:r>
            <w:r w:rsidR="00F9380D" w:rsidRPr="00F9380D">
              <w:rPr>
                <w:webHidden/>
              </w:rPr>
            </w:r>
            <w:r w:rsidR="00F9380D" w:rsidRPr="00F9380D">
              <w:rPr>
                <w:webHidden/>
              </w:rPr>
              <w:fldChar w:fldCharType="separate"/>
            </w:r>
            <w:r w:rsidR="004D7D17">
              <w:rPr>
                <w:webHidden/>
              </w:rPr>
              <w:t>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4" w:history="1">
            <w:r w:rsidR="00F9380D" w:rsidRPr="00F9380D">
              <w:rPr>
                <w:rStyle w:val="Hyperlink"/>
                <w:caps w:val="0"/>
                <w:lang w:eastAsia="en-US"/>
              </w:rPr>
              <w:t>History</w:t>
            </w:r>
            <w:r w:rsidR="00F9380D" w:rsidRPr="00F9380D">
              <w:rPr>
                <w:webHidden/>
              </w:rPr>
              <w:tab/>
            </w:r>
            <w:r w:rsidR="00F9380D" w:rsidRPr="00F9380D">
              <w:rPr>
                <w:webHidden/>
              </w:rPr>
              <w:fldChar w:fldCharType="begin"/>
            </w:r>
            <w:r w:rsidR="00F9380D" w:rsidRPr="00F9380D">
              <w:rPr>
                <w:webHidden/>
              </w:rPr>
              <w:instrText xml:space="preserve"> PAGEREF _Toc15125544 \h </w:instrText>
            </w:r>
            <w:r w:rsidR="00F9380D" w:rsidRPr="00F9380D">
              <w:rPr>
                <w:webHidden/>
              </w:rPr>
            </w:r>
            <w:r w:rsidR="00F9380D" w:rsidRPr="00F9380D">
              <w:rPr>
                <w:webHidden/>
              </w:rPr>
              <w:fldChar w:fldCharType="separate"/>
            </w:r>
            <w:r w:rsidR="004D7D17">
              <w:rPr>
                <w:webHidden/>
              </w:rPr>
              <w:t>4</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5" w:history="1">
            <w:r w:rsidR="00F9380D" w:rsidRPr="00F9380D">
              <w:rPr>
                <w:rStyle w:val="Hyperlink"/>
                <w:caps w:val="0"/>
                <w:lang w:eastAsia="en-US"/>
              </w:rPr>
              <w:t>A Business Metaphor</w:t>
            </w:r>
            <w:r w:rsidR="00F9380D" w:rsidRPr="00F9380D">
              <w:rPr>
                <w:webHidden/>
              </w:rPr>
              <w:tab/>
            </w:r>
            <w:r w:rsidR="00F9380D" w:rsidRPr="00F9380D">
              <w:rPr>
                <w:webHidden/>
              </w:rPr>
              <w:fldChar w:fldCharType="begin"/>
            </w:r>
            <w:r w:rsidR="00F9380D" w:rsidRPr="00F9380D">
              <w:rPr>
                <w:webHidden/>
              </w:rPr>
              <w:instrText xml:space="preserve"> PAGEREF _Toc15125545 \h </w:instrText>
            </w:r>
            <w:r w:rsidR="00F9380D" w:rsidRPr="00F9380D">
              <w:rPr>
                <w:webHidden/>
              </w:rPr>
            </w:r>
            <w:r w:rsidR="00F9380D" w:rsidRPr="00F9380D">
              <w:rPr>
                <w:webHidden/>
              </w:rPr>
              <w:fldChar w:fldCharType="separate"/>
            </w:r>
            <w:r w:rsidR="004D7D17">
              <w:rPr>
                <w:webHidden/>
              </w:rPr>
              <w:t>5</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6" w:history="1">
            <w:r w:rsidR="00F9380D" w:rsidRPr="00F9380D">
              <w:rPr>
                <w:rStyle w:val="Hyperlink"/>
                <w:caps w:val="0"/>
              </w:rPr>
              <w:t>Building Capacity and Self-efficacy</w:t>
            </w:r>
            <w:r w:rsidR="00F9380D" w:rsidRPr="00F9380D">
              <w:rPr>
                <w:webHidden/>
              </w:rPr>
              <w:tab/>
            </w:r>
            <w:r w:rsidR="00F9380D" w:rsidRPr="00F9380D">
              <w:rPr>
                <w:webHidden/>
              </w:rPr>
              <w:fldChar w:fldCharType="begin"/>
            </w:r>
            <w:r w:rsidR="00F9380D" w:rsidRPr="00F9380D">
              <w:rPr>
                <w:webHidden/>
              </w:rPr>
              <w:instrText xml:space="preserve"> PAGEREF _Toc15125546 \h </w:instrText>
            </w:r>
            <w:r w:rsidR="00F9380D" w:rsidRPr="00F9380D">
              <w:rPr>
                <w:webHidden/>
              </w:rPr>
            </w:r>
            <w:r w:rsidR="00F9380D" w:rsidRPr="00F9380D">
              <w:rPr>
                <w:webHidden/>
              </w:rPr>
              <w:fldChar w:fldCharType="separate"/>
            </w:r>
            <w:r w:rsidR="004D7D17">
              <w:rPr>
                <w:webHidden/>
              </w:rPr>
              <w:t>7</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7" w:history="1">
            <w:r w:rsidR="00F9380D" w:rsidRPr="00F9380D">
              <w:rPr>
                <w:rStyle w:val="Hyperlink"/>
                <w:caps w:val="0"/>
                <w:lang w:eastAsia="en-US"/>
              </w:rPr>
              <w:t>Program Purposes and Pitfalls</w:t>
            </w:r>
            <w:r w:rsidR="00F9380D" w:rsidRPr="00F9380D">
              <w:rPr>
                <w:webHidden/>
              </w:rPr>
              <w:tab/>
            </w:r>
            <w:r w:rsidR="00F9380D" w:rsidRPr="00F9380D">
              <w:rPr>
                <w:webHidden/>
              </w:rPr>
              <w:fldChar w:fldCharType="begin"/>
            </w:r>
            <w:r w:rsidR="00F9380D" w:rsidRPr="00F9380D">
              <w:rPr>
                <w:webHidden/>
              </w:rPr>
              <w:instrText xml:space="preserve"> PAGEREF _Toc15125547 \h </w:instrText>
            </w:r>
            <w:r w:rsidR="00F9380D" w:rsidRPr="00F9380D">
              <w:rPr>
                <w:webHidden/>
              </w:rPr>
            </w:r>
            <w:r w:rsidR="00F9380D" w:rsidRPr="00F9380D">
              <w:rPr>
                <w:webHidden/>
              </w:rPr>
              <w:fldChar w:fldCharType="separate"/>
            </w:r>
            <w:r w:rsidR="004D7D17">
              <w:rPr>
                <w:webHidden/>
              </w:rPr>
              <w:t>8</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8" w:history="1">
            <w:r w:rsidR="00F9380D" w:rsidRPr="00F9380D">
              <w:rPr>
                <w:rStyle w:val="Hyperlink"/>
                <w:caps w:val="0"/>
                <w:lang w:eastAsia="en-US"/>
              </w:rPr>
              <w:t>Problem Statement</w:t>
            </w:r>
            <w:r w:rsidR="00F9380D" w:rsidRPr="00F9380D">
              <w:rPr>
                <w:webHidden/>
              </w:rPr>
              <w:tab/>
            </w:r>
            <w:r w:rsidR="00F9380D" w:rsidRPr="00F9380D">
              <w:rPr>
                <w:webHidden/>
              </w:rPr>
              <w:fldChar w:fldCharType="begin"/>
            </w:r>
            <w:r w:rsidR="00F9380D" w:rsidRPr="00F9380D">
              <w:rPr>
                <w:webHidden/>
              </w:rPr>
              <w:instrText xml:space="preserve"> PAGEREF _Toc15125548 \h </w:instrText>
            </w:r>
            <w:r w:rsidR="00F9380D" w:rsidRPr="00F9380D">
              <w:rPr>
                <w:webHidden/>
              </w:rPr>
            </w:r>
            <w:r w:rsidR="00F9380D" w:rsidRPr="00F9380D">
              <w:rPr>
                <w:webHidden/>
              </w:rPr>
              <w:fldChar w:fldCharType="separate"/>
            </w:r>
            <w:r w:rsidR="004D7D17">
              <w:rPr>
                <w:webHidden/>
              </w:rPr>
              <w:t>10</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49" w:history="1">
            <w:r w:rsidR="00F9380D" w:rsidRPr="00F9380D">
              <w:rPr>
                <w:rStyle w:val="Hyperlink"/>
                <w:caps w:val="0"/>
              </w:rPr>
              <w:t>The TMPD Model</w:t>
            </w:r>
            <w:r w:rsidR="00F9380D" w:rsidRPr="00F9380D">
              <w:rPr>
                <w:webHidden/>
              </w:rPr>
              <w:tab/>
            </w:r>
            <w:r w:rsidR="00F9380D" w:rsidRPr="00F9380D">
              <w:rPr>
                <w:webHidden/>
              </w:rPr>
              <w:fldChar w:fldCharType="begin"/>
            </w:r>
            <w:r w:rsidR="00F9380D" w:rsidRPr="00F9380D">
              <w:rPr>
                <w:webHidden/>
              </w:rPr>
              <w:instrText xml:space="preserve"> PAGEREF _Toc15125549 \h </w:instrText>
            </w:r>
            <w:r w:rsidR="00F9380D" w:rsidRPr="00F9380D">
              <w:rPr>
                <w:webHidden/>
              </w:rPr>
            </w:r>
            <w:r w:rsidR="00F9380D" w:rsidRPr="00F9380D">
              <w:rPr>
                <w:webHidden/>
              </w:rPr>
              <w:fldChar w:fldCharType="separate"/>
            </w:r>
            <w:r w:rsidR="004D7D17">
              <w:rPr>
                <w:webHidden/>
              </w:rPr>
              <w:t>11</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51" w:history="1">
            <w:r w:rsidR="00F9380D" w:rsidRPr="00F9380D">
              <w:rPr>
                <w:rStyle w:val="Hyperlink"/>
                <w:smallCaps w:val="0"/>
                <w:noProof/>
                <w:lang w:eastAsia="en-US"/>
              </w:rPr>
              <w:t>Initial Professional Development</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_Toc15125551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14</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52" w:history="1">
            <w:r w:rsidR="00F9380D" w:rsidRPr="00F9380D">
              <w:rPr>
                <w:rStyle w:val="Hyperlink"/>
                <w:smallCaps w:val="0"/>
                <w:noProof/>
                <w:lang w:eastAsia="en-US"/>
              </w:rPr>
              <w:t>Collaborative Work Groups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_Toc15125552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17</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53" w:history="1">
            <w:r w:rsidR="00F9380D" w:rsidRPr="00F9380D">
              <w:rPr>
                <w:rStyle w:val="Hyperlink"/>
                <w:caps w:val="0"/>
              </w:rPr>
              <w:t>Research Questions</w:t>
            </w:r>
            <w:r w:rsidR="00F9380D" w:rsidRPr="00F9380D">
              <w:rPr>
                <w:webHidden/>
              </w:rPr>
              <w:tab/>
            </w:r>
            <w:r w:rsidR="00F9380D" w:rsidRPr="00F9380D">
              <w:rPr>
                <w:webHidden/>
              </w:rPr>
              <w:fldChar w:fldCharType="begin"/>
            </w:r>
            <w:r w:rsidR="00F9380D" w:rsidRPr="00F9380D">
              <w:rPr>
                <w:webHidden/>
              </w:rPr>
              <w:instrText xml:space="preserve"> PAGEREF _Toc15125553 \h </w:instrText>
            </w:r>
            <w:r w:rsidR="00F9380D" w:rsidRPr="00F9380D">
              <w:rPr>
                <w:webHidden/>
              </w:rPr>
            </w:r>
            <w:r w:rsidR="00F9380D" w:rsidRPr="00F9380D">
              <w:rPr>
                <w:webHidden/>
              </w:rPr>
              <w:fldChar w:fldCharType="separate"/>
            </w:r>
            <w:r w:rsidR="004D7D17">
              <w:rPr>
                <w:webHidden/>
              </w:rPr>
              <w:t>19</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54" w:history="1">
            <w:r w:rsidR="00F9380D" w:rsidRPr="00F9380D">
              <w:rPr>
                <w:rStyle w:val="Hyperlink"/>
                <w:smallCaps w:val="0"/>
                <w:noProof/>
              </w:rPr>
              <w:t>Overarching Question</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_Toc15125554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20</w:t>
            </w:r>
            <w:r w:rsidR="00F9380D" w:rsidRPr="00F9380D">
              <w:rPr>
                <w:smallCaps w:val="0"/>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55" w:history="1">
            <w:r w:rsidR="00F9380D" w:rsidRPr="00F9380D">
              <w:rPr>
                <w:rStyle w:val="Hyperlink"/>
                <w:noProof/>
              </w:rPr>
              <w:t>Level 1:</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_Toc15125555 \h </w:instrText>
            </w:r>
            <w:r w:rsidR="00F9380D" w:rsidRPr="00F9380D">
              <w:rPr>
                <w:noProof/>
                <w:webHidden/>
              </w:rPr>
            </w:r>
            <w:r w:rsidR="00F9380D" w:rsidRPr="00F9380D">
              <w:rPr>
                <w:noProof/>
                <w:webHidden/>
              </w:rPr>
              <w:fldChar w:fldCharType="separate"/>
            </w:r>
            <w:r w:rsidR="004D7D17">
              <w:rPr>
                <w:noProof/>
                <w:webHidden/>
              </w:rPr>
              <w:t>20</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56" w:history="1">
            <w:r w:rsidR="00F9380D" w:rsidRPr="00F9380D">
              <w:rPr>
                <w:rStyle w:val="Hyperlink"/>
                <w:noProof/>
              </w:rPr>
              <w:t>Level 2:</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_Toc15125556 \h </w:instrText>
            </w:r>
            <w:r w:rsidR="00F9380D" w:rsidRPr="00F9380D">
              <w:rPr>
                <w:noProof/>
                <w:webHidden/>
              </w:rPr>
            </w:r>
            <w:r w:rsidR="00F9380D" w:rsidRPr="00F9380D">
              <w:rPr>
                <w:noProof/>
                <w:webHidden/>
              </w:rPr>
              <w:fldChar w:fldCharType="separate"/>
            </w:r>
            <w:r w:rsidR="004D7D17">
              <w:rPr>
                <w:noProof/>
                <w:webHidden/>
              </w:rPr>
              <w:t>20</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57" w:history="1">
            <w:r w:rsidR="00F9380D" w:rsidRPr="00F9380D">
              <w:rPr>
                <w:rStyle w:val="Hyperlink"/>
                <w:noProof/>
              </w:rPr>
              <w:t>Level 3:</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_Toc15125557 \h </w:instrText>
            </w:r>
            <w:r w:rsidR="00F9380D" w:rsidRPr="00F9380D">
              <w:rPr>
                <w:noProof/>
                <w:webHidden/>
              </w:rPr>
            </w:r>
            <w:r w:rsidR="00F9380D" w:rsidRPr="00F9380D">
              <w:rPr>
                <w:noProof/>
                <w:webHidden/>
              </w:rPr>
              <w:fldChar w:fldCharType="separate"/>
            </w:r>
            <w:r w:rsidR="004D7D17">
              <w:rPr>
                <w:noProof/>
                <w:webHidden/>
              </w:rPr>
              <w:t>20</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58" w:history="1">
            <w:r w:rsidR="00F9380D" w:rsidRPr="00F9380D">
              <w:rPr>
                <w:rStyle w:val="Hyperlink"/>
                <w:noProof/>
              </w:rPr>
              <w:t>Level 4:</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_Toc15125558 \h </w:instrText>
            </w:r>
            <w:r w:rsidR="00F9380D" w:rsidRPr="00F9380D">
              <w:rPr>
                <w:noProof/>
                <w:webHidden/>
              </w:rPr>
            </w:r>
            <w:r w:rsidR="00F9380D" w:rsidRPr="00F9380D">
              <w:rPr>
                <w:noProof/>
                <w:webHidden/>
              </w:rPr>
              <w:fldChar w:fldCharType="separate"/>
            </w:r>
            <w:r w:rsidR="004D7D17">
              <w:rPr>
                <w:noProof/>
                <w:webHidden/>
              </w:rPr>
              <w:t>21</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59" w:history="1">
            <w:r w:rsidR="00F9380D" w:rsidRPr="00F9380D">
              <w:rPr>
                <w:rStyle w:val="Hyperlink"/>
                <w:noProof/>
              </w:rPr>
              <w:t>Level 5:</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_Toc15125559 \h </w:instrText>
            </w:r>
            <w:r w:rsidR="00F9380D" w:rsidRPr="00F9380D">
              <w:rPr>
                <w:noProof/>
                <w:webHidden/>
              </w:rPr>
            </w:r>
            <w:r w:rsidR="00F9380D" w:rsidRPr="00F9380D">
              <w:rPr>
                <w:noProof/>
                <w:webHidden/>
              </w:rPr>
              <w:fldChar w:fldCharType="separate"/>
            </w:r>
            <w:r w:rsidR="004D7D17">
              <w:rPr>
                <w:noProof/>
                <w:webHidden/>
              </w:rPr>
              <w:t>21</w:t>
            </w:r>
            <w:r w:rsidR="00F9380D" w:rsidRPr="00F9380D">
              <w:rPr>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60" w:history="1">
            <w:r w:rsidR="00F9380D" w:rsidRPr="00F9380D">
              <w:rPr>
                <w:rStyle w:val="Hyperlink"/>
                <w:caps w:val="0"/>
              </w:rPr>
              <w:t>Significance</w:t>
            </w:r>
            <w:r w:rsidR="00F9380D" w:rsidRPr="00F9380D">
              <w:rPr>
                <w:webHidden/>
              </w:rPr>
              <w:tab/>
            </w:r>
            <w:r w:rsidR="00F9380D" w:rsidRPr="00F9380D">
              <w:rPr>
                <w:webHidden/>
              </w:rPr>
              <w:fldChar w:fldCharType="begin"/>
            </w:r>
            <w:r w:rsidR="00F9380D" w:rsidRPr="00F9380D">
              <w:rPr>
                <w:webHidden/>
              </w:rPr>
              <w:instrText xml:space="preserve"> PAGEREF _Toc15125560 \h </w:instrText>
            </w:r>
            <w:r w:rsidR="00F9380D" w:rsidRPr="00F9380D">
              <w:rPr>
                <w:webHidden/>
              </w:rPr>
            </w:r>
            <w:r w:rsidR="00F9380D" w:rsidRPr="00F9380D">
              <w:rPr>
                <w:webHidden/>
              </w:rPr>
              <w:fldChar w:fldCharType="separate"/>
            </w:r>
            <w:r w:rsidR="004D7D17">
              <w:rPr>
                <w:webHidden/>
              </w:rPr>
              <w:t>21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61" w:history="1">
            <w:r w:rsidR="00F9380D" w:rsidRPr="00F9380D">
              <w:rPr>
                <w:rStyle w:val="Hyperlink"/>
                <w:caps w:val="0"/>
              </w:rPr>
              <w:t>CHAPTER 2:  LITERATURE REVIEW</w:t>
            </w:r>
            <w:r w:rsidR="00F9380D" w:rsidRPr="00F9380D">
              <w:rPr>
                <w:webHidden/>
              </w:rPr>
              <w:tab/>
            </w:r>
            <w:r w:rsidR="00F9380D" w:rsidRPr="00F9380D">
              <w:rPr>
                <w:webHidden/>
              </w:rPr>
              <w:fldChar w:fldCharType="begin"/>
            </w:r>
            <w:r w:rsidR="00F9380D" w:rsidRPr="00F9380D">
              <w:rPr>
                <w:webHidden/>
              </w:rPr>
              <w:instrText xml:space="preserve"> PAGEREF _Toc15125561 \h </w:instrText>
            </w:r>
            <w:r w:rsidR="00F9380D" w:rsidRPr="00F9380D">
              <w:rPr>
                <w:webHidden/>
              </w:rPr>
            </w:r>
            <w:r w:rsidR="00F9380D" w:rsidRPr="00F9380D">
              <w:rPr>
                <w:webHidden/>
              </w:rPr>
              <w:fldChar w:fldCharType="separate"/>
            </w:r>
            <w:r w:rsidR="004D7D17">
              <w:rPr>
                <w:webHidden/>
              </w:rPr>
              <w:t>24</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62" w:history="1">
            <w:r w:rsidR="00F9380D" w:rsidRPr="00F9380D">
              <w:rPr>
                <w:rStyle w:val="Hyperlink"/>
                <w:caps w:val="0"/>
              </w:rPr>
              <w:t>Introduction</w:t>
            </w:r>
            <w:r w:rsidR="00F9380D" w:rsidRPr="00F9380D">
              <w:rPr>
                <w:webHidden/>
              </w:rPr>
              <w:tab/>
            </w:r>
            <w:r w:rsidR="00F9380D" w:rsidRPr="00F9380D">
              <w:rPr>
                <w:webHidden/>
              </w:rPr>
              <w:fldChar w:fldCharType="begin"/>
            </w:r>
            <w:r w:rsidR="00F9380D" w:rsidRPr="00F9380D">
              <w:rPr>
                <w:webHidden/>
              </w:rPr>
              <w:instrText xml:space="preserve"> PAGEREF _Toc15125562 \h </w:instrText>
            </w:r>
            <w:r w:rsidR="00F9380D" w:rsidRPr="00F9380D">
              <w:rPr>
                <w:webHidden/>
              </w:rPr>
            </w:r>
            <w:r w:rsidR="00F9380D" w:rsidRPr="00F9380D">
              <w:rPr>
                <w:webHidden/>
              </w:rPr>
              <w:fldChar w:fldCharType="separate"/>
            </w:r>
            <w:r w:rsidR="004D7D17">
              <w:rPr>
                <w:webHidden/>
              </w:rPr>
              <w:t>24</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63" w:history="1">
            <w:r w:rsidR="00F9380D" w:rsidRPr="00F9380D">
              <w:rPr>
                <w:rStyle w:val="Hyperlink"/>
                <w:caps w:val="0"/>
                <w:lang w:eastAsia="en-US"/>
              </w:rPr>
              <w:t>Building Teacher Capacity</w:t>
            </w:r>
            <w:r w:rsidR="00F9380D" w:rsidRPr="00F9380D">
              <w:rPr>
                <w:webHidden/>
              </w:rPr>
              <w:tab/>
            </w:r>
            <w:r w:rsidR="00F9380D" w:rsidRPr="00F9380D">
              <w:rPr>
                <w:webHidden/>
              </w:rPr>
              <w:fldChar w:fldCharType="begin"/>
            </w:r>
            <w:r w:rsidR="00F9380D" w:rsidRPr="00F9380D">
              <w:rPr>
                <w:webHidden/>
              </w:rPr>
              <w:instrText xml:space="preserve"> PAGEREF _Toc15125563 \h </w:instrText>
            </w:r>
            <w:r w:rsidR="00F9380D" w:rsidRPr="00F9380D">
              <w:rPr>
                <w:webHidden/>
              </w:rPr>
            </w:r>
            <w:r w:rsidR="00F9380D" w:rsidRPr="00F9380D">
              <w:rPr>
                <w:webHidden/>
              </w:rPr>
              <w:fldChar w:fldCharType="separate"/>
            </w:r>
            <w:r w:rsidR="004D7D17">
              <w:rPr>
                <w:webHidden/>
              </w:rPr>
              <w:t>24</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64" w:history="1">
            <w:r w:rsidR="00F9380D" w:rsidRPr="00F9380D">
              <w:rPr>
                <w:rStyle w:val="Hyperlink"/>
                <w:smallCaps w:val="0"/>
                <w:noProof/>
                <w:lang w:eastAsia="en-US"/>
              </w:rPr>
              <w:t>Competing Perspectives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_Toc15125564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28</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65" w:history="1">
            <w:r w:rsidR="00F9380D" w:rsidRPr="00F9380D">
              <w:rPr>
                <w:rStyle w:val="Hyperlink"/>
                <w:caps w:val="0"/>
              </w:rPr>
              <w:t>Shifting Roles in Management</w:t>
            </w:r>
            <w:r w:rsidR="00F9380D" w:rsidRPr="00F9380D">
              <w:rPr>
                <w:webHidden/>
              </w:rPr>
              <w:tab/>
            </w:r>
            <w:r w:rsidR="00F9380D" w:rsidRPr="00F9380D">
              <w:rPr>
                <w:webHidden/>
              </w:rPr>
              <w:fldChar w:fldCharType="begin"/>
            </w:r>
            <w:r w:rsidR="00F9380D" w:rsidRPr="00F9380D">
              <w:rPr>
                <w:webHidden/>
              </w:rPr>
              <w:instrText xml:space="preserve"> PAGEREF _Toc15125565 \h </w:instrText>
            </w:r>
            <w:r w:rsidR="00F9380D" w:rsidRPr="00F9380D">
              <w:rPr>
                <w:webHidden/>
              </w:rPr>
            </w:r>
            <w:r w:rsidR="00F9380D" w:rsidRPr="00F9380D">
              <w:rPr>
                <w:webHidden/>
              </w:rPr>
              <w:fldChar w:fldCharType="separate"/>
            </w:r>
            <w:r w:rsidR="004D7D17">
              <w:rPr>
                <w:webHidden/>
              </w:rPr>
              <w:t>29</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66" w:history="1">
            <w:r w:rsidR="00F9380D" w:rsidRPr="00F9380D">
              <w:rPr>
                <w:rStyle w:val="Hyperlink"/>
                <w:smallCaps w:val="0"/>
                <w:noProof/>
              </w:rPr>
              <w:t>Shifting the Role of the Principal</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_Toc15125566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30</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67" w:history="1">
            <w:r w:rsidR="00F9380D" w:rsidRPr="00F9380D">
              <w:rPr>
                <w:rStyle w:val="Hyperlink"/>
                <w:caps w:val="0"/>
              </w:rPr>
              <w:t>Talent Management</w:t>
            </w:r>
            <w:r w:rsidR="00F9380D" w:rsidRPr="00F9380D">
              <w:rPr>
                <w:webHidden/>
              </w:rPr>
              <w:tab/>
            </w:r>
            <w:r w:rsidR="00F9380D" w:rsidRPr="00F9380D">
              <w:rPr>
                <w:webHidden/>
              </w:rPr>
              <w:fldChar w:fldCharType="begin"/>
            </w:r>
            <w:r w:rsidR="00F9380D" w:rsidRPr="00F9380D">
              <w:rPr>
                <w:webHidden/>
              </w:rPr>
              <w:instrText xml:space="preserve"> PAGEREF _Toc15125567 \h </w:instrText>
            </w:r>
            <w:r w:rsidR="00F9380D" w:rsidRPr="00F9380D">
              <w:rPr>
                <w:webHidden/>
              </w:rPr>
            </w:r>
            <w:r w:rsidR="00F9380D" w:rsidRPr="00F9380D">
              <w:rPr>
                <w:webHidden/>
              </w:rPr>
              <w:fldChar w:fldCharType="separate"/>
            </w:r>
            <w:r w:rsidR="004D7D17">
              <w:rPr>
                <w:webHidden/>
              </w:rPr>
              <w:t>33</w:t>
            </w:r>
            <w:r w:rsidR="00F9380D" w:rsidRPr="00F9380D">
              <w:rPr>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68" w:history="1">
            <w:r w:rsidR="00F9380D" w:rsidRPr="00F9380D">
              <w:rPr>
                <w:rStyle w:val="Hyperlink"/>
                <w:noProof/>
                <w:lang w:eastAsia="en-US"/>
              </w:rPr>
              <w:t>Professional Development</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_Toc15125568 \h </w:instrText>
            </w:r>
            <w:r w:rsidR="00F9380D" w:rsidRPr="00F9380D">
              <w:rPr>
                <w:noProof/>
                <w:webHidden/>
              </w:rPr>
            </w:r>
            <w:r w:rsidR="00F9380D" w:rsidRPr="00F9380D">
              <w:rPr>
                <w:noProof/>
                <w:webHidden/>
              </w:rPr>
              <w:fldChar w:fldCharType="separate"/>
            </w:r>
            <w:r w:rsidR="004D7D17">
              <w:rPr>
                <w:noProof/>
                <w:webHidden/>
              </w:rPr>
              <w:t>35</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69" w:history="1">
            <w:r w:rsidR="00F9380D" w:rsidRPr="00F9380D">
              <w:rPr>
                <w:rStyle w:val="Hyperlink"/>
                <w:noProof/>
              </w:rPr>
              <w:t>Building Communities of Practice</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_Toc15125569 \h </w:instrText>
            </w:r>
            <w:r w:rsidR="00F9380D" w:rsidRPr="00F9380D">
              <w:rPr>
                <w:noProof/>
                <w:webHidden/>
              </w:rPr>
            </w:r>
            <w:r w:rsidR="00F9380D" w:rsidRPr="00F9380D">
              <w:rPr>
                <w:noProof/>
                <w:webHidden/>
              </w:rPr>
              <w:fldChar w:fldCharType="separate"/>
            </w:r>
            <w:r w:rsidR="004D7D17">
              <w:rPr>
                <w:noProof/>
                <w:webHidden/>
              </w:rPr>
              <w:t>38</w:t>
            </w:r>
            <w:r w:rsidR="00F9380D" w:rsidRPr="00F9380D">
              <w:rPr>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70" w:history="1">
            <w:r w:rsidR="00F9380D" w:rsidRPr="00F9380D">
              <w:rPr>
                <w:rStyle w:val="Hyperlink"/>
                <w:caps w:val="0"/>
              </w:rPr>
              <w:t>Student Achievement</w:t>
            </w:r>
            <w:r w:rsidR="00F9380D" w:rsidRPr="00F9380D">
              <w:rPr>
                <w:webHidden/>
              </w:rPr>
              <w:tab/>
            </w:r>
            <w:r w:rsidR="00F9380D" w:rsidRPr="00F9380D">
              <w:rPr>
                <w:webHidden/>
              </w:rPr>
              <w:fldChar w:fldCharType="begin"/>
            </w:r>
            <w:r w:rsidR="00F9380D" w:rsidRPr="00F9380D">
              <w:rPr>
                <w:webHidden/>
              </w:rPr>
              <w:instrText xml:space="preserve"> PAGEREF _Toc15125570 \h </w:instrText>
            </w:r>
            <w:r w:rsidR="00F9380D" w:rsidRPr="00F9380D">
              <w:rPr>
                <w:webHidden/>
              </w:rPr>
            </w:r>
            <w:r w:rsidR="00F9380D" w:rsidRPr="00F9380D">
              <w:rPr>
                <w:webHidden/>
              </w:rPr>
              <w:fldChar w:fldCharType="separate"/>
            </w:r>
            <w:r w:rsidR="004D7D17">
              <w:rPr>
                <w:webHidden/>
              </w:rPr>
              <w:t>42</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1" w:history="1">
            <w:r w:rsidR="00F9380D" w:rsidRPr="00F9380D">
              <w:rPr>
                <w:rStyle w:val="Hyperlink"/>
                <w:caps w:val="0"/>
              </w:rPr>
              <w:t>The Talent of Teachers</w:t>
            </w:r>
            <w:r w:rsidR="00F9380D" w:rsidRPr="00F9380D">
              <w:rPr>
                <w:webHidden/>
              </w:rPr>
              <w:tab/>
            </w:r>
            <w:r w:rsidR="00F9380D" w:rsidRPr="00F9380D">
              <w:rPr>
                <w:webHidden/>
              </w:rPr>
              <w:fldChar w:fldCharType="begin"/>
            </w:r>
            <w:r w:rsidR="00F9380D" w:rsidRPr="00F9380D">
              <w:rPr>
                <w:webHidden/>
              </w:rPr>
              <w:instrText xml:space="preserve"> PAGEREF _Toc15125571 \h </w:instrText>
            </w:r>
            <w:r w:rsidR="00F9380D" w:rsidRPr="00F9380D">
              <w:rPr>
                <w:webHidden/>
              </w:rPr>
            </w:r>
            <w:r w:rsidR="00F9380D" w:rsidRPr="00F9380D">
              <w:rPr>
                <w:webHidden/>
              </w:rPr>
              <w:fldChar w:fldCharType="separate"/>
            </w:r>
            <w:r w:rsidR="004D7D17">
              <w:rPr>
                <w:webHidden/>
              </w:rPr>
              <w:t>44</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2" w:history="1">
            <w:r w:rsidR="00F9380D" w:rsidRPr="00F9380D">
              <w:rPr>
                <w:rStyle w:val="Hyperlink"/>
                <w:caps w:val="0"/>
              </w:rPr>
              <w:t>Evaluating Professional Development</w:t>
            </w:r>
            <w:r w:rsidR="00F9380D" w:rsidRPr="00F9380D">
              <w:rPr>
                <w:webHidden/>
              </w:rPr>
              <w:tab/>
            </w:r>
            <w:r w:rsidR="00F9380D" w:rsidRPr="00F9380D">
              <w:rPr>
                <w:webHidden/>
              </w:rPr>
              <w:fldChar w:fldCharType="begin"/>
            </w:r>
            <w:r w:rsidR="00F9380D" w:rsidRPr="00F9380D">
              <w:rPr>
                <w:webHidden/>
              </w:rPr>
              <w:instrText xml:space="preserve"> PAGEREF _Toc15125572 \h </w:instrText>
            </w:r>
            <w:r w:rsidR="00F9380D" w:rsidRPr="00F9380D">
              <w:rPr>
                <w:webHidden/>
              </w:rPr>
            </w:r>
            <w:r w:rsidR="00F9380D" w:rsidRPr="00F9380D">
              <w:rPr>
                <w:webHidden/>
              </w:rPr>
              <w:fldChar w:fldCharType="separate"/>
            </w:r>
            <w:r w:rsidR="004D7D17">
              <w:rPr>
                <w:webHidden/>
              </w:rPr>
              <w:t>45</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3" w:history="1">
            <w:r w:rsidR="00F9380D" w:rsidRPr="00F9380D">
              <w:rPr>
                <w:rStyle w:val="Hyperlink"/>
                <w:caps w:val="0"/>
              </w:rPr>
              <w:t>Summary</w:t>
            </w:r>
            <w:r w:rsidR="00F9380D" w:rsidRPr="00F9380D">
              <w:rPr>
                <w:webHidden/>
              </w:rPr>
              <w:tab/>
            </w:r>
            <w:r w:rsidR="00F9380D" w:rsidRPr="00F9380D">
              <w:rPr>
                <w:webHidden/>
              </w:rPr>
              <w:fldChar w:fldCharType="begin"/>
            </w:r>
            <w:r w:rsidR="00F9380D" w:rsidRPr="00F9380D">
              <w:rPr>
                <w:webHidden/>
              </w:rPr>
              <w:instrText xml:space="preserve"> PAGEREF _Toc15125573 \h </w:instrText>
            </w:r>
            <w:r w:rsidR="00F9380D" w:rsidRPr="00F9380D">
              <w:rPr>
                <w:webHidden/>
              </w:rPr>
            </w:r>
            <w:r w:rsidR="00F9380D" w:rsidRPr="00F9380D">
              <w:rPr>
                <w:webHidden/>
              </w:rPr>
              <w:fldChar w:fldCharType="separate"/>
            </w:r>
            <w:r w:rsidR="004D7D17">
              <w:rPr>
                <w:webHidden/>
              </w:rPr>
              <w:t>47</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4" w:history="1">
            <w:r w:rsidR="00F9380D" w:rsidRPr="00F9380D">
              <w:rPr>
                <w:rStyle w:val="Hyperlink"/>
              </w:rPr>
              <w:t>Chapter 3: Research Design and Methodology</w:t>
            </w:r>
            <w:r w:rsidR="00F9380D" w:rsidRPr="00F9380D">
              <w:rPr>
                <w:webHidden/>
              </w:rPr>
              <w:tab/>
            </w:r>
            <w:r w:rsidR="00F9380D" w:rsidRPr="00F9380D">
              <w:rPr>
                <w:webHidden/>
              </w:rPr>
              <w:fldChar w:fldCharType="begin"/>
            </w:r>
            <w:r w:rsidR="00F9380D" w:rsidRPr="00F9380D">
              <w:rPr>
                <w:webHidden/>
              </w:rPr>
              <w:instrText xml:space="preserve"> PAGEREF _Toc15125574 \h </w:instrText>
            </w:r>
            <w:r w:rsidR="00F9380D" w:rsidRPr="00F9380D">
              <w:rPr>
                <w:webHidden/>
              </w:rPr>
            </w:r>
            <w:r w:rsidR="00F9380D" w:rsidRPr="00F9380D">
              <w:rPr>
                <w:webHidden/>
              </w:rPr>
              <w:fldChar w:fldCharType="separate"/>
            </w:r>
            <w:r w:rsidR="004D7D17">
              <w:rPr>
                <w:webHidden/>
              </w:rPr>
              <w:t>49</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5" w:history="1">
            <w:r w:rsidR="00F9380D" w:rsidRPr="00F9380D">
              <w:rPr>
                <w:rStyle w:val="Hyperlink"/>
                <w:caps w:val="0"/>
              </w:rPr>
              <w:t>Introduction</w:t>
            </w:r>
            <w:r w:rsidR="00F9380D" w:rsidRPr="00F9380D">
              <w:rPr>
                <w:webHidden/>
              </w:rPr>
              <w:tab/>
            </w:r>
            <w:r w:rsidR="00F9380D" w:rsidRPr="00F9380D">
              <w:rPr>
                <w:webHidden/>
              </w:rPr>
              <w:fldChar w:fldCharType="begin"/>
            </w:r>
            <w:r w:rsidR="00F9380D" w:rsidRPr="00F9380D">
              <w:rPr>
                <w:webHidden/>
              </w:rPr>
              <w:instrText xml:space="preserve"> PAGEREF _Toc15125575 \h </w:instrText>
            </w:r>
            <w:r w:rsidR="00F9380D" w:rsidRPr="00F9380D">
              <w:rPr>
                <w:webHidden/>
              </w:rPr>
            </w:r>
            <w:r w:rsidR="00F9380D" w:rsidRPr="00F9380D">
              <w:rPr>
                <w:webHidden/>
              </w:rPr>
              <w:fldChar w:fldCharType="separate"/>
            </w:r>
            <w:r w:rsidR="004D7D17">
              <w:rPr>
                <w:webHidden/>
              </w:rPr>
              <w:t>49</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76" w:history="1">
            <w:r w:rsidR="00F9380D" w:rsidRPr="00F9380D">
              <w:rPr>
                <w:rStyle w:val="Hyperlink"/>
                <w:caps w:val="0"/>
              </w:rPr>
              <w:t>Implementation Design</w:t>
            </w:r>
            <w:r w:rsidR="00F9380D" w:rsidRPr="00F9380D">
              <w:rPr>
                <w:webHidden/>
              </w:rPr>
              <w:tab/>
            </w:r>
            <w:r w:rsidR="00F9380D" w:rsidRPr="00F9380D">
              <w:rPr>
                <w:webHidden/>
              </w:rPr>
              <w:fldChar w:fldCharType="begin"/>
            </w:r>
            <w:r w:rsidR="00F9380D" w:rsidRPr="00F9380D">
              <w:rPr>
                <w:webHidden/>
              </w:rPr>
              <w:instrText xml:space="preserve"> PAGEREF _Toc15125576 \h </w:instrText>
            </w:r>
            <w:r w:rsidR="00F9380D" w:rsidRPr="00F9380D">
              <w:rPr>
                <w:webHidden/>
              </w:rPr>
            </w:r>
            <w:r w:rsidR="00F9380D" w:rsidRPr="00F9380D">
              <w:rPr>
                <w:webHidden/>
              </w:rPr>
              <w:fldChar w:fldCharType="separate"/>
            </w:r>
            <w:r w:rsidR="004D7D17">
              <w:rPr>
                <w:webHidden/>
              </w:rPr>
              <w:t>51</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77" w:history="1">
            <w:r w:rsidR="00F9380D" w:rsidRPr="00F9380D">
              <w:rPr>
                <w:rStyle w:val="Hyperlink"/>
                <w:smallCaps w:val="0"/>
                <w:noProof/>
              </w:rPr>
              <w:t>Level One: Participants’ Reactions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_Toc15125577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52</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78" w:history="1">
            <w:r w:rsidR="00F9380D" w:rsidRPr="00F9380D">
              <w:rPr>
                <w:rStyle w:val="Hyperlink"/>
                <w:smallCaps w:val="0"/>
                <w:noProof/>
              </w:rPr>
              <w:t>Level Two:  Participants’ Learning</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_Toc15125578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54</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79" w:history="1">
            <w:r w:rsidR="00F9380D" w:rsidRPr="00F9380D">
              <w:rPr>
                <w:rStyle w:val="Hyperlink"/>
                <w:smallCaps w:val="0"/>
                <w:noProof/>
              </w:rPr>
              <w:t>Level Three: Organization Support and Change</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_Toc15125579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55</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80" w:history="1">
            <w:r w:rsidR="00F9380D" w:rsidRPr="00F9380D">
              <w:rPr>
                <w:rStyle w:val="Hyperlink"/>
                <w:smallCaps w:val="0"/>
                <w:noProof/>
              </w:rPr>
              <w:t>Level Four:  Participants’ Use of New Knowledge and Skills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_Toc15125580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57</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81" w:history="1">
            <w:r w:rsidR="00F9380D" w:rsidRPr="00F9380D">
              <w:rPr>
                <w:rStyle w:val="Hyperlink"/>
                <w:smallCaps w:val="0"/>
                <w:noProof/>
              </w:rPr>
              <w:t>Level Five:  Student Learning Outcomes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_Toc15125581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58</w:t>
            </w:r>
            <w:r w:rsidR="00F9380D" w:rsidRPr="00F9380D">
              <w:rPr>
                <w:smallCaps w:val="0"/>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2" w:history="1">
            <w:r w:rsidR="00F9380D" w:rsidRPr="00F9380D">
              <w:rPr>
                <w:rStyle w:val="Hyperlink"/>
                <w:noProof/>
              </w:rPr>
              <w:t>Participants/Sample</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_Toc15125582 \h </w:instrText>
            </w:r>
            <w:r w:rsidR="00F9380D" w:rsidRPr="00F9380D">
              <w:rPr>
                <w:noProof/>
                <w:webHidden/>
              </w:rPr>
            </w:r>
            <w:r w:rsidR="00F9380D" w:rsidRPr="00F9380D">
              <w:rPr>
                <w:noProof/>
                <w:webHidden/>
              </w:rPr>
              <w:fldChar w:fldCharType="separate"/>
            </w:r>
            <w:r w:rsidR="004D7D17">
              <w:rPr>
                <w:noProof/>
                <w:webHidden/>
              </w:rPr>
              <w:t>59</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3" w:history="1">
            <w:r w:rsidR="00F9380D" w:rsidRPr="00F9380D">
              <w:rPr>
                <w:rStyle w:val="Hyperlink"/>
                <w:noProof/>
              </w:rPr>
              <w:t>Level 5 Research Questions</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_Toc15125583 \h </w:instrText>
            </w:r>
            <w:r w:rsidR="00F9380D" w:rsidRPr="00F9380D">
              <w:rPr>
                <w:noProof/>
                <w:webHidden/>
              </w:rPr>
            </w:r>
            <w:r w:rsidR="00F9380D" w:rsidRPr="00F9380D">
              <w:rPr>
                <w:noProof/>
                <w:webHidden/>
              </w:rPr>
              <w:fldChar w:fldCharType="separate"/>
            </w:r>
            <w:r w:rsidR="004D7D17">
              <w:rPr>
                <w:noProof/>
                <w:webHidden/>
              </w:rPr>
              <w:t>60</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4" w:history="1">
            <w:r w:rsidR="00F9380D" w:rsidRPr="00F9380D">
              <w:rPr>
                <w:rStyle w:val="Hyperlink"/>
                <w:noProof/>
              </w:rPr>
              <w:t>Measures/Variables</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_Toc15125584 \h </w:instrText>
            </w:r>
            <w:r w:rsidR="00F9380D" w:rsidRPr="00F9380D">
              <w:rPr>
                <w:noProof/>
                <w:webHidden/>
              </w:rPr>
            </w:r>
            <w:r w:rsidR="00F9380D" w:rsidRPr="00F9380D">
              <w:rPr>
                <w:noProof/>
                <w:webHidden/>
              </w:rPr>
              <w:fldChar w:fldCharType="separate"/>
            </w:r>
            <w:r w:rsidR="004D7D17">
              <w:rPr>
                <w:noProof/>
                <w:webHidden/>
              </w:rPr>
              <w:t>61</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5" w:history="1">
            <w:r w:rsidR="00F9380D" w:rsidRPr="00F9380D">
              <w:rPr>
                <w:rStyle w:val="Hyperlink"/>
                <w:noProof/>
              </w:rPr>
              <w:t>Statistical Analysis</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_Toc15125585 \h </w:instrText>
            </w:r>
            <w:r w:rsidR="00F9380D" w:rsidRPr="00F9380D">
              <w:rPr>
                <w:noProof/>
                <w:webHidden/>
              </w:rPr>
            </w:r>
            <w:r w:rsidR="00F9380D" w:rsidRPr="00F9380D">
              <w:rPr>
                <w:noProof/>
                <w:webHidden/>
              </w:rPr>
              <w:fldChar w:fldCharType="separate"/>
            </w:r>
            <w:r w:rsidR="004D7D17">
              <w:rPr>
                <w:noProof/>
                <w:webHidden/>
              </w:rPr>
              <w:t>63</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6" w:history="1">
            <w:r w:rsidR="00F9380D" w:rsidRPr="00F9380D">
              <w:rPr>
                <w:rStyle w:val="Hyperlink"/>
                <w:noProof/>
              </w:rPr>
              <w:t>Preliminary Bivariate Statistical Analysis</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_Toc15125586 \h </w:instrText>
            </w:r>
            <w:r w:rsidR="00F9380D" w:rsidRPr="00F9380D">
              <w:rPr>
                <w:noProof/>
                <w:webHidden/>
              </w:rPr>
            </w:r>
            <w:r w:rsidR="00F9380D" w:rsidRPr="00F9380D">
              <w:rPr>
                <w:noProof/>
                <w:webHidden/>
              </w:rPr>
              <w:fldChar w:fldCharType="separate"/>
            </w:r>
            <w:r w:rsidR="004D7D17">
              <w:rPr>
                <w:noProof/>
                <w:webHidden/>
              </w:rPr>
              <w:t>64</w:t>
            </w:r>
            <w:r w:rsidR="00F9380D" w:rsidRPr="00F9380D">
              <w:rPr>
                <w:noProof/>
                <w:webHidden/>
              </w:rPr>
              <w:fldChar w:fldCharType="end"/>
            </w:r>
          </w:hyperlink>
        </w:p>
        <w:p w:rsidR="00F9380D" w:rsidRPr="00F9380D" w:rsidRDefault="001A6E0F">
          <w:pPr>
            <w:pStyle w:val="TOC3"/>
            <w:tabs>
              <w:tab w:val="right" w:leader="dot" w:pos="9350"/>
            </w:tabs>
            <w:rPr>
              <w:rFonts w:cstheme="minorBidi"/>
              <w:i w:val="0"/>
              <w:iCs w:val="0"/>
              <w:noProof/>
              <w:kern w:val="0"/>
              <w:sz w:val="24"/>
              <w:szCs w:val="24"/>
              <w:lang w:eastAsia="en-US"/>
            </w:rPr>
          </w:pPr>
          <w:hyperlink w:anchor="_Toc15125587" w:history="1">
            <w:r w:rsidR="00F9380D" w:rsidRPr="00F9380D">
              <w:rPr>
                <w:rStyle w:val="Hyperlink"/>
                <w:noProof/>
              </w:rPr>
              <w:t>Validity and Limitations</w:t>
            </w:r>
            <w:r w:rsidR="00F9380D" w:rsidRPr="00F9380D">
              <w:rPr>
                <w:noProof/>
                <w:webHidden/>
              </w:rPr>
              <w:tab/>
            </w:r>
            <w:r w:rsidR="00F9380D" w:rsidRPr="00F9380D">
              <w:rPr>
                <w:noProof/>
                <w:webHidden/>
              </w:rPr>
              <w:fldChar w:fldCharType="begin"/>
            </w:r>
            <w:r w:rsidR="00F9380D" w:rsidRPr="00F9380D">
              <w:rPr>
                <w:noProof/>
                <w:webHidden/>
              </w:rPr>
              <w:instrText xml:space="preserve"> PAGEREF _Toc15125587 \h </w:instrText>
            </w:r>
            <w:r w:rsidR="00F9380D" w:rsidRPr="00F9380D">
              <w:rPr>
                <w:noProof/>
                <w:webHidden/>
              </w:rPr>
            </w:r>
            <w:r w:rsidR="00F9380D" w:rsidRPr="00F9380D">
              <w:rPr>
                <w:noProof/>
                <w:webHidden/>
              </w:rPr>
              <w:fldChar w:fldCharType="separate"/>
            </w:r>
            <w:r w:rsidR="004D7D17">
              <w:rPr>
                <w:noProof/>
                <w:webHidden/>
              </w:rPr>
              <w:t>65</w:t>
            </w:r>
            <w:r w:rsidR="00F9380D" w:rsidRPr="00F9380D">
              <w:rPr>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88" w:history="1">
            <w:r w:rsidR="00F9380D" w:rsidRPr="00F9380D">
              <w:rPr>
                <w:rStyle w:val="Hyperlink"/>
              </w:rPr>
              <w:t>Chapter 4: QUALITATIVE Results, Adjustments and Analysis</w:t>
            </w:r>
            <w:r w:rsidR="00F9380D" w:rsidRPr="00F9380D">
              <w:rPr>
                <w:webHidden/>
              </w:rPr>
              <w:tab/>
            </w:r>
            <w:r w:rsidR="00F9380D" w:rsidRPr="00F9380D">
              <w:rPr>
                <w:webHidden/>
              </w:rPr>
              <w:fldChar w:fldCharType="begin"/>
            </w:r>
            <w:r w:rsidR="00F9380D" w:rsidRPr="00F9380D">
              <w:rPr>
                <w:webHidden/>
              </w:rPr>
              <w:instrText xml:space="preserve"> PAGEREF _Toc15125588 \h </w:instrText>
            </w:r>
            <w:r w:rsidR="00F9380D" w:rsidRPr="00F9380D">
              <w:rPr>
                <w:webHidden/>
              </w:rPr>
            </w:r>
            <w:r w:rsidR="00F9380D" w:rsidRPr="00F9380D">
              <w:rPr>
                <w:webHidden/>
              </w:rPr>
              <w:fldChar w:fldCharType="separate"/>
            </w:r>
            <w:r w:rsidR="004D7D17">
              <w:rPr>
                <w:webHidden/>
              </w:rPr>
              <w:t>66</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89" w:history="1">
            <w:r w:rsidR="00F9380D" w:rsidRPr="00F9380D">
              <w:rPr>
                <w:rStyle w:val="Hyperlink"/>
                <w:caps w:val="0"/>
              </w:rPr>
              <w:t>Introduction</w:t>
            </w:r>
            <w:r w:rsidR="00F9380D" w:rsidRPr="00F9380D">
              <w:rPr>
                <w:webHidden/>
              </w:rPr>
              <w:tab/>
            </w:r>
            <w:r w:rsidR="00F9380D" w:rsidRPr="00F9380D">
              <w:rPr>
                <w:webHidden/>
              </w:rPr>
              <w:fldChar w:fldCharType="begin"/>
            </w:r>
            <w:r w:rsidR="00F9380D" w:rsidRPr="00F9380D">
              <w:rPr>
                <w:webHidden/>
              </w:rPr>
              <w:instrText xml:space="preserve"> PAGEREF _Toc15125589 \h </w:instrText>
            </w:r>
            <w:r w:rsidR="00F9380D" w:rsidRPr="00F9380D">
              <w:rPr>
                <w:webHidden/>
              </w:rPr>
            </w:r>
            <w:r w:rsidR="00F9380D" w:rsidRPr="00F9380D">
              <w:rPr>
                <w:webHidden/>
              </w:rPr>
              <w:fldChar w:fldCharType="separate"/>
            </w:r>
            <w:r w:rsidR="004D7D17">
              <w:rPr>
                <w:webHidden/>
              </w:rPr>
              <w:t>66</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90" w:history="1">
            <w:r w:rsidR="00F9380D" w:rsidRPr="00F9380D">
              <w:rPr>
                <w:rStyle w:val="Hyperlink"/>
                <w:caps w:val="0"/>
              </w:rPr>
              <w:t>Level 1: Participants’ Reactions</w:t>
            </w:r>
            <w:r w:rsidR="00F9380D" w:rsidRPr="00F9380D">
              <w:rPr>
                <w:webHidden/>
              </w:rPr>
              <w:tab/>
            </w:r>
            <w:r w:rsidR="00F9380D" w:rsidRPr="00F9380D">
              <w:rPr>
                <w:webHidden/>
              </w:rPr>
              <w:fldChar w:fldCharType="begin"/>
            </w:r>
            <w:r w:rsidR="00F9380D" w:rsidRPr="00F9380D">
              <w:rPr>
                <w:webHidden/>
              </w:rPr>
              <w:instrText xml:space="preserve"> PAGEREF _Toc15125590 \h </w:instrText>
            </w:r>
            <w:r w:rsidR="00F9380D" w:rsidRPr="00F9380D">
              <w:rPr>
                <w:webHidden/>
              </w:rPr>
            </w:r>
            <w:r w:rsidR="00F9380D" w:rsidRPr="00F9380D">
              <w:rPr>
                <w:webHidden/>
              </w:rPr>
              <w:fldChar w:fldCharType="separate"/>
            </w:r>
            <w:r w:rsidR="004D7D17">
              <w:rPr>
                <w:webHidden/>
              </w:rPr>
              <w:t>66</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91" w:history="1">
            <w:r w:rsidR="00F9380D" w:rsidRPr="00F9380D">
              <w:rPr>
                <w:rStyle w:val="Hyperlink"/>
                <w:smallCaps w:val="0"/>
                <w:noProof/>
              </w:rPr>
              <w:t>Year 2 Adjustments for Level 1</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_Toc15125591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68</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92" w:history="1">
            <w:r w:rsidR="00F9380D" w:rsidRPr="00F9380D">
              <w:rPr>
                <w:rStyle w:val="Hyperlink"/>
                <w:caps w:val="0"/>
              </w:rPr>
              <w:t>Level 2:   Participants’ Learning</w:t>
            </w:r>
            <w:r w:rsidR="00F9380D" w:rsidRPr="00F9380D">
              <w:rPr>
                <w:webHidden/>
              </w:rPr>
              <w:tab/>
            </w:r>
            <w:r w:rsidR="00F9380D" w:rsidRPr="00F9380D">
              <w:rPr>
                <w:webHidden/>
              </w:rPr>
              <w:fldChar w:fldCharType="begin"/>
            </w:r>
            <w:r w:rsidR="00F9380D" w:rsidRPr="00F9380D">
              <w:rPr>
                <w:webHidden/>
              </w:rPr>
              <w:instrText xml:space="preserve"> PAGEREF _Toc15125592 \h </w:instrText>
            </w:r>
            <w:r w:rsidR="00F9380D" w:rsidRPr="00F9380D">
              <w:rPr>
                <w:webHidden/>
              </w:rPr>
            </w:r>
            <w:r w:rsidR="00F9380D" w:rsidRPr="00F9380D">
              <w:rPr>
                <w:webHidden/>
              </w:rPr>
              <w:fldChar w:fldCharType="separate"/>
            </w:r>
            <w:r w:rsidR="004D7D17">
              <w:rPr>
                <w:webHidden/>
              </w:rPr>
              <w:t>73</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93" w:history="1">
            <w:r w:rsidR="00F9380D" w:rsidRPr="00F9380D">
              <w:rPr>
                <w:rStyle w:val="Hyperlink"/>
                <w:caps w:val="0"/>
              </w:rPr>
              <w:t>Level 3:  Organization Support and Change</w:t>
            </w:r>
            <w:r w:rsidR="00F9380D" w:rsidRPr="00F9380D">
              <w:rPr>
                <w:webHidden/>
              </w:rPr>
              <w:tab/>
            </w:r>
            <w:r w:rsidR="00F9380D" w:rsidRPr="00F9380D">
              <w:rPr>
                <w:webHidden/>
              </w:rPr>
              <w:fldChar w:fldCharType="begin"/>
            </w:r>
            <w:r w:rsidR="00F9380D" w:rsidRPr="00F9380D">
              <w:rPr>
                <w:webHidden/>
              </w:rPr>
              <w:instrText xml:space="preserve"> PAGEREF _Toc15125593 \h </w:instrText>
            </w:r>
            <w:r w:rsidR="00F9380D" w:rsidRPr="00F9380D">
              <w:rPr>
                <w:webHidden/>
              </w:rPr>
            </w:r>
            <w:r w:rsidR="00F9380D" w:rsidRPr="00F9380D">
              <w:rPr>
                <w:webHidden/>
              </w:rPr>
              <w:fldChar w:fldCharType="separate"/>
            </w:r>
            <w:r w:rsidR="004D7D17">
              <w:rPr>
                <w:webHidden/>
              </w:rPr>
              <w:t>76</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94" w:history="1">
            <w:r w:rsidR="00F9380D" w:rsidRPr="00F9380D">
              <w:rPr>
                <w:rStyle w:val="Hyperlink"/>
                <w:smallCaps w:val="0"/>
                <w:noProof/>
              </w:rPr>
              <w:t>Year 2 Organizational Supports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_Toc15125594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78</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95" w:history="1">
            <w:r w:rsidR="00F9380D" w:rsidRPr="00F9380D">
              <w:rPr>
                <w:rStyle w:val="Hyperlink"/>
                <w:caps w:val="0"/>
              </w:rPr>
              <w:t>Level 4:  Participants’ Use of New Knowledge and Skills</w:t>
            </w:r>
            <w:r w:rsidR="00F9380D" w:rsidRPr="00F9380D">
              <w:rPr>
                <w:webHidden/>
              </w:rPr>
              <w:tab/>
            </w:r>
            <w:r w:rsidR="00F9380D" w:rsidRPr="00F9380D">
              <w:rPr>
                <w:webHidden/>
              </w:rPr>
              <w:fldChar w:fldCharType="begin"/>
            </w:r>
            <w:r w:rsidR="00F9380D" w:rsidRPr="00F9380D">
              <w:rPr>
                <w:webHidden/>
              </w:rPr>
              <w:instrText xml:space="preserve"> PAGEREF _Toc15125595 \h </w:instrText>
            </w:r>
            <w:r w:rsidR="00F9380D" w:rsidRPr="00F9380D">
              <w:rPr>
                <w:webHidden/>
              </w:rPr>
            </w:r>
            <w:r w:rsidR="00F9380D" w:rsidRPr="00F9380D">
              <w:rPr>
                <w:webHidden/>
              </w:rPr>
              <w:fldChar w:fldCharType="separate"/>
            </w:r>
            <w:r w:rsidR="004D7D17">
              <w:rPr>
                <w:webHidden/>
              </w:rPr>
              <w:t>79</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96" w:history="1">
            <w:r w:rsidR="00F9380D" w:rsidRPr="00F9380D">
              <w:rPr>
                <w:rStyle w:val="Hyperlink"/>
                <w:smallCaps w:val="0"/>
                <w:noProof/>
              </w:rPr>
              <w:t>Summary of Findings for Level 4</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_Toc15125596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81</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597" w:history="1">
            <w:r w:rsidR="00F9380D" w:rsidRPr="00F9380D">
              <w:rPr>
                <w:rStyle w:val="Hyperlink"/>
                <w:caps w:val="0"/>
              </w:rPr>
              <w:t>CHAPTER 5:  QUANTITATIVE LEVEL 5 FINDINGS AND ANALYSIS</w:t>
            </w:r>
            <w:r w:rsidR="00F9380D" w:rsidRPr="00F9380D">
              <w:rPr>
                <w:webHidden/>
              </w:rPr>
              <w:tab/>
            </w:r>
            <w:r w:rsidR="00F9380D" w:rsidRPr="00F9380D">
              <w:rPr>
                <w:webHidden/>
              </w:rPr>
              <w:fldChar w:fldCharType="begin"/>
            </w:r>
            <w:r w:rsidR="00F9380D" w:rsidRPr="00F9380D">
              <w:rPr>
                <w:webHidden/>
              </w:rPr>
              <w:instrText xml:space="preserve"> PAGEREF _Toc15125597 \h </w:instrText>
            </w:r>
            <w:r w:rsidR="00F9380D" w:rsidRPr="00F9380D">
              <w:rPr>
                <w:webHidden/>
              </w:rPr>
            </w:r>
            <w:r w:rsidR="00F9380D" w:rsidRPr="00F9380D">
              <w:rPr>
                <w:webHidden/>
              </w:rPr>
              <w:fldChar w:fldCharType="separate"/>
            </w:r>
            <w:r w:rsidR="004D7D17">
              <w:rPr>
                <w:webHidden/>
              </w:rPr>
              <w:t>84</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598" w:history="1">
            <w:r w:rsidR="00F9380D" w:rsidRPr="00F9380D">
              <w:rPr>
                <w:rStyle w:val="Hyperlink"/>
                <w:caps w:val="0"/>
              </w:rPr>
              <w:t>Level 5:  Student Learning Outcomes</w:t>
            </w:r>
            <w:r w:rsidR="00F9380D" w:rsidRPr="00F9380D">
              <w:rPr>
                <w:webHidden/>
              </w:rPr>
              <w:tab/>
            </w:r>
            <w:r w:rsidR="00F9380D" w:rsidRPr="00F9380D">
              <w:rPr>
                <w:webHidden/>
              </w:rPr>
              <w:fldChar w:fldCharType="begin"/>
            </w:r>
            <w:r w:rsidR="00F9380D" w:rsidRPr="00F9380D">
              <w:rPr>
                <w:webHidden/>
              </w:rPr>
              <w:instrText xml:space="preserve"> PAGEREF _Toc15125598 \h </w:instrText>
            </w:r>
            <w:r w:rsidR="00F9380D" w:rsidRPr="00F9380D">
              <w:rPr>
                <w:webHidden/>
              </w:rPr>
            </w:r>
            <w:r w:rsidR="00F9380D" w:rsidRPr="00F9380D">
              <w:rPr>
                <w:webHidden/>
              </w:rPr>
              <w:fldChar w:fldCharType="separate"/>
            </w:r>
            <w:r w:rsidR="004D7D17">
              <w:rPr>
                <w:webHidden/>
              </w:rPr>
              <w:t>84</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599" w:history="1">
            <w:r w:rsidR="00F9380D" w:rsidRPr="00F9380D">
              <w:rPr>
                <w:rStyle w:val="Hyperlink"/>
                <w:smallCaps w:val="0"/>
                <w:noProof/>
              </w:rPr>
              <w:t>Quantitative Introduction</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_Toc15125599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85</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0" w:history="1">
            <w:r w:rsidR="00F9380D" w:rsidRPr="00F9380D">
              <w:rPr>
                <w:rStyle w:val="Hyperlink"/>
                <w:smallCaps w:val="0"/>
                <w:noProof/>
              </w:rPr>
              <w:t>Characteristics of Participants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_Toc15125600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87</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1" w:history="1">
            <w:r w:rsidR="00F9380D" w:rsidRPr="00F9380D">
              <w:rPr>
                <w:rStyle w:val="Hyperlink"/>
                <w:smallCaps w:val="0"/>
                <w:noProof/>
              </w:rPr>
              <w:t>Descriptive Statistics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_Toc15125601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88</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2" w:history="1">
            <w:r w:rsidR="00F9380D" w:rsidRPr="00F9380D">
              <w:rPr>
                <w:rStyle w:val="Hyperlink"/>
                <w:smallCaps w:val="0"/>
                <w:noProof/>
              </w:rPr>
              <w:t>Preliminary Data Eligibility Testing for PARCC</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_Toc15125602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90</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3" w:history="1">
            <w:r w:rsidR="00F9380D" w:rsidRPr="00F9380D">
              <w:rPr>
                <w:rStyle w:val="Hyperlink"/>
                <w:smallCaps w:val="0"/>
                <w:noProof/>
              </w:rPr>
              <w:t>Preliminary Exploratory Analysis Using PARCC</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_Toc15125603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90</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4" w:history="1">
            <w:r w:rsidR="00F9380D" w:rsidRPr="00F9380D">
              <w:rPr>
                <w:rStyle w:val="Hyperlink"/>
                <w:smallCaps w:val="0"/>
                <w:noProof/>
              </w:rPr>
              <w:t>Level of Participation Analysis with PARCC</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_Toc15125604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94</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5" w:history="1">
            <w:r w:rsidR="00F9380D" w:rsidRPr="00F9380D">
              <w:rPr>
                <w:rStyle w:val="Hyperlink"/>
                <w:smallCaps w:val="0"/>
                <w:noProof/>
              </w:rPr>
              <w:t>Summary of PARCC Results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_Toc15125605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95</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6" w:history="1">
            <w:r w:rsidR="00F9380D" w:rsidRPr="00F9380D">
              <w:rPr>
                <w:rStyle w:val="Hyperlink"/>
                <w:smallCaps w:val="0"/>
                <w:noProof/>
              </w:rPr>
              <w:t>Data Eligibility Testing for MAP</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_Toc15125606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96</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7" w:history="1">
            <w:r w:rsidR="00F9380D" w:rsidRPr="00F9380D">
              <w:rPr>
                <w:rStyle w:val="Hyperlink"/>
                <w:smallCaps w:val="0"/>
                <w:noProof/>
              </w:rPr>
              <w:t>Exploratory Analysis Using MAP</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_Toc15125607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97</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8" w:history="1">
            <w:r w:rsidR="00F9380D" w:rsidRPr="00F9380D">
              <w:rPr>
                <w:rStyle w:val="Hyperlink"/>
                <w:smallCaps w:val="0"/>
                <w:noProof/>
              </w:rPr>
              <w:t>Summary of MAP Results</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_Toc15125608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98</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09" w:history="1">
            <w:r w:rsidR="00F9380D" w:rsidRPr="00F9380D">
              <w:rPr>
                <w:rStyle w:val="Hyperlink"/>
                <w:smallCaps w:val="0"/>
                <w:noProof/>
              </w:rPr>
              <w:t>Summary</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_Toc15125609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99</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610" w:history="1">
            <w:r w:rsidR="00F9380D" w:rsidRPr="00F9380D">
              <w:rPr>
                <w:rStyle w:val="Hyperlink"/>
              </w:rPr>
              <w:t>Chapter 6:  Discussion, Implications and Conclusions</w:t>
            </w:r>
            <w:r w:rsidR="00F9380D" w:rsidRPr="00F9380D">
              <w:rPr>
                <w:webHidden/>
              </w:rPr>
              <w:tab/>
            </w:r>
            <w:r w:rsidR="00F9380D" w:rsidRPr="00F9380D">
              <w:rPr>
                <w:webHidden/>
              </w:rPr>
              <w:fldChar w:fldCharType="begin"/>
            </w:r>
            <w:r w:rsidR="00F9380D" w:rsidRPr="00F9380D">
              <w:rPr>
                <w:webHidden/>
              </w:rPr>
              <w:instrText xml:space="preserve"> PAGEREF _Toc15125610 \h </w:instrText>
            </w:r>
            <w:r w:rsidR="00F9380D" w:rsidRPr="00F9380D">
              <w:rPr>
                <w:webHidden/>
              </w:rPr>
            </w:r>
            <w:r w:rsidR="00F9380D" w:rsidRPr="00F9380D">
              <w:rPr>
                <w:webHidden/>
              </w:rPr>
              <w:fldChar w:fldCharType="separate"/>
            </w:r>
            <w:r w:rsidR="004D7D17">
              <w:rPr>
                <w:webHidden/>
              </w:rPr>
              <w:t>101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1" w:history="1">
            <w:r w:rsidR="00F9380D" w:rsidRPr="00F9380D">
              <w:rPr>
                <w:rStyle w:val="Hyperlink"/>
                <w:caps w:val="0"/>
              </w:rPr>
              <w:t>Introduction</w:t>
            </w:r>
            <w:r w:rsidR="00F9380D" w:rsidRPr="00F9380D">
              <w:rPr>
                <w:webHidden/>
              </w:rPr>
              <w:tab/>
            </w:r>
            <w:r w:rsidR="00F9380D" w:rsidRPr="00F9380D">
              <w:rPr>
                <w:webHidden/>
              </w:rPr>
              <w:fldChar w:fldCharType="begin"/>
            </w:r>
            <w:r w:rsidR="00F9380D" w:rsidRPr="00F9380D">
              <w:rPr>
                <w:webHidden/>
              </w:rPr>
              <w:instrText xml:space="preserve"> PAGEREF _Toc15125611 \h </w:instrText>
            </w:r>
            <w:r w:rsidR="00F9380D" w:rsidRPr="00F9380D">
              <w:rPr>
                <w:webHidden/>
              </w:rPr>
            </w:r>
            <w:r w:rsidR="00F9380D" w:rsidRPr="00F9380D">
              <w:rPr>
                <w:webHidden/>
              </w:rPr>
              <w:fldChar w:fldCharType="separate"/>
            </w:r>
            <w:r w:rsidR="004D7D17">
              <w:rPr>
                <w:webHidden/>
              </w:rPr>
              <w:t>101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2" w:history="1">
            <w:r w:rsidR="00F9380D" w:rsidRPr="00F9380D">
              <w:rPr>
                <w:rStyle w:val="Hyperlink"/>
                <w:caps w:val="0"/>
              </w:rPr>
              <w:t>Discussion</w:t>
            </w:r>
            <w:r w:rsidR="00F9380D" w:rsidRPr="00F9380D">
              <w:rPr>
                <w:webHidden/>
              </w:rPr>
              <w:tab/>
            </w:r>
            <w:r w:rsidR="00F9380D" w:rsidRPr="00F9380D">
              <w:rPr>
                <w:webHidden/>
              </w:rPr>
              <w:fldChar w:fldCharType="begin"/>
            </w:r>
            <w:r w:rsidR="00F9380D" w:rsidRPr="00F9380D">
              <w:rPr>
                <w:webHidden/>
              </w:rPr>
              <w:instrText xml:space="preserve"> PAGEREF _Toc15125612 \h </w:instrText>
            </w:r>
            <w:r w:rsidR="00F9380D" w:rsidRPr="00F9380D">
              <w:rPr>
                <w:webHidden/>
              </w:rPr>
            </w:r>
            <w:r w:rsidR="00F9380D" w:rsidRPr="00F9380D">
              <w:rPr>
                <w:webHidden/>
              </w:rPr>
              <w:fldChar w:fldCharType="separate"/>
            </w:r>
            <w:r w:rsidR="004D7D17">
              <w:rPr>
                <w:webHidden/>
              </w:rPr>
              <w:t>103</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3" w:history="1">
            <w:r w:rsidR="00F9380D" w:rsidRPr="00F9380D">
              <w:rPr>
                <w:rStyle w:val="Hyperlink"/>
                <w:caps w:val="0"/>
              </w:rPr>
              <w:t>Limitations</w:t>
            </w:r>
            <w:r w:rsidR="00F9380D" w:rsidRPr="00F9380D">
              <w:rPr>
                <w:webHidden/>
              </w:rPr>
              <w:tab/>
            </w:r>
            <w:r w:rsidR="00F9380D" w:rsidRPr="00F9380D">
              <w:rPr>
                <w:webHidden/>
              </w:rPr>
              <w:fldChar w:fldCharType="begin"/>
            </w:r>
            <w:r w:rsidR="00F9380D" w:rsidRPr="00F9380D">
              <w:rPr>
                <w:webHidden/>
              </w:rPr>
              <w:instrText xml:space="preserve"> PAGEREF _Toc15125613 \h </w:instrText>
            </w:r>
            <w:r w:rsidR="00F9380D" w:rsidRPr="00F9380D">
              <w:rPr>
                <w:webHidden/>
              </w:rPr>
            </w:r>
            <w:r w:rsidR="00F9380D" w:rsidRPr="00F9380D">
              <w:rPr>
                <w:webHidden/>
              </w:rPr>
              <w:fldChar w:fldCharType="separate"/>
            </w:r>
            <w:r w:rsidR="004D7D17">
              <w:rPr>
                <w:webHidden/>
              </w:rPr>
              <w:t>106</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4" w:history="1">
            <w:r w:rsidR="00F9380D" w:rsidRPr="00F9380D">
              <w:rPr>
                <w:rStyle w:val="Hyperlink"/>
                <w:caps w:val="0"/>
              </w:rPr>
              <w:t>Implications</w:t>
            </w:r>
            <w:r w:rsidR="00F9380D" w:rsidRPr="00F9380D">
              <w:rPr>
                <w:webHidden/>
              </w:rPr>
              <w:tab/>
            </w:r>
            <w:r w:rsidR="00F9380D" w:rsidRPr="00F9380D">
              <w:rPr>
                <w:webHidden/>
              </w:rPr>
              <w:fldChar w:fldCharType="begin"/>
            </w:r>
            <w:r w:rsidR="00F9380D" w:rsidRPr="00F9380D">
              <w:rPr>
                <w:webHidden/>
              </w:rPr>
              <w:instrText xml:space="preserve"> PAGEREF _Toc15125614 \h </w:instrText>
            </w:r>
            <w:r w:rsidR="00F9380D" w:rsidRPr="00F9380D">
              <w:rPr>
                <w:webHidden/>
              </w:rPr>
            </w:r>
            <w:r w:rsidR="00F9380D" w:rsidRPr="00F9380D">
              <w:rPr>
                <w:webHidden/>
              </w:rPr>
              <w:fldChar w:fldCharType="separate"/>
            </w:r>
            <w:r w:rsidR="004D7D17">
              <w:rPr>
                <w:webHidden/>
              </w:rPr>
              <w:t>108</w:t>
            </w:r>
            <w:r w:rsidR="00F9380D" w:rsidRPr="00F9380D">
              <w:rPr>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15" w:history="1">
            <w:r w:rsidR="00F9380D" w:rsidRPr="00F9380D">
              <w:rPr>
                <w:rStyle w:val="Hyperlink"/>
                <w:smallCaps w:val="0"/>
                <w:noProof/>
              </w:rPr>
              <w:t>Implications for Practice</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_Toc15125615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108</w:t>
            </w:r>
            <w:r w:rsidR="00F9380D" w:rsidRPr="00F9380D">
              <w:rPr>
                <w:smallCaps w:val="0"/>
                <w:noProof/>
                <w:webHidden/>
              </w:rPr>
              <w:fldChar w:fldCharType="end"/>
            </w:r>
          </w:hyperlink>
        </w:p>
        <w:p w:rsidR="00F9380D" w:rsidRPr="00F9380D" w:rsidRDefault="001A6E0F">
          <w:pPr>
            <w:pStyle w:val="TOC2"/>
            <w:tabs>
              <w:tab w:val="right" w:leader="dot" w:pos="9350"/>
            </w:tabs>
            <w:rPr>
              <w:rFonts w:cstheme="minorBidi"/>
              <w:smallCaps w:val="0"/>
              <w:noProof/>
              <w:kern w:val="0"/>
              <w:sz w:val="24"/>
              <w:szCs w:val="24"/>
              <w:lang w:eastAsia="en-US"/>
            </w:rPr>
          </w:pPr>
          <w:hyperlink w:anchor="_Toc15125616" w:history="1">
            <w:r w:rsidR="00F9380D" w:rsidRPr="00F9380D">
              <w:rPr>
                <w:rStyle w:val="Hyperlink"/>
                <w:smallCaps w:val="0"/>
                <w:noProof/>
              </w:rPr>
              <w:t>Implications for Further Research</w:t>
            </w:r>
            <w:r w:rsidR="00F9380D" w:rsidRPr="00F9380D">
              <w:rPr>
                <w:smallCaps w:val="0"/>
                <w:noProof/>
                <w:webHidden/>
              </w:rPr>
              <w:tab/>
            </w:r>
            <w:r w:rsidR="00F9380D" w:rsidRPr="00F9380D">
              <w:rPr>
                <w:smallCaps w:val="0"/>
                <w:noProof/>
                <w:webHidden/>
              </w:rPr>
              <w:fldChar w:fldCharType="begin"/>
            </w:r>
            <w:r w:rsidR="00F9380D" w:rsidRPr="00F9380D">
              <w:rPr>
                <w:smallCaps w:val="0"/>
                <w:noProof/>
                <w:webHidden/>
              </w:rPr>
              <w:instrText xml:space="preserve"> PAGEREF _Toc15125616 \h </w:instrText>
            </w:r>
            <w:r w:rsidR="00F9380D" w:rsidRPr="00F9380D">
              <w:rPr>
                <w:smallCaps w:val="0"/>
                <w:noProof/>
                <w:webHidden/>
              </w:rPr>
            </w:r>
            <w:r w:rsidR="00F9380D" w:rsidRPr="00F9380D">
              <w:rPr>
                <w:smallCaps w:val="0"/>
                <w:noProof/>
                <w:webHidden/>
              </w:rPr>
              <w:fldChar w:fldCharType="separate"/>
            </w:r>
            <w:r w:rsidR="004D7D17">
              <w:rPr>
                <w:smallCaps w:val="0"/>
                <w:noProof/>
                <w:webHidden/>
              </w:rPr>
              <w:t>111</w:t>
            </w:r>
            <w:r w:rsidR="00F9380D" w:rsidRPr="00F9380D">
              <w:rPr>
                <w:smallCaps w:val="0"/>
                <w:noProof/>
                <w:webHidden/>
              </w:rPr>
              <w:fldChar w:fldCharType="end"/>
            </w:r>
          </w:hyperlink>
        </w:p>
        <w:p w:rsidR="00F9380D" w:rsidRPr="00F9380D" w:rsidRDefault="001A6E0F" w:rsidP="00F9380D">
          <w:pPr>
            <w:pStyle w:val="TOC1"/>
            <w:rPr>
              <w:rFonts w:cstheme="minorBidi"/>
              <w:kern w:val="0"/>
              <w:sz w:val="24"/>
              <w:szCs w:val="24"/>
              <w:lang w:eastAsia="en-US"/>
            </w:rPr>
          </w:pPr>
          <w:hyperlink w:anchor="_Toc15125617" w:history="1">
            <w:r w:rsidR="00F9380D" w:rsidRPr="00F9380D">
              <w:rPr>
                <w:rStyle w:val="Hyperlink"/>
                <w:caps w:val="0"/>
              </w:rPr>
              <w:t>Conclusions</w:t>
            </w:r>
            <w:r w:rsidR="00F9380D" w:rsidRPr="00F9380D">
              <w:rPr>
                <w:webHidden/>
              </w:rPr>
              <w:tab/>
            </w:r>
            <w:r w:rsidR="00F9380D" w:rsidRPr="00F9380D">
              <w:rPr>
                <w:webHidden/>
              </w:rPr>
              <w:fldChar w:fldCharType="begin"/>
            </w:r>
            <w:r w:rsidR="00F9380D" w:rsidRPr="00F9380D">
              <w:rPr>
                <w:webHidden/>
              </w:rPr>
              <w:instrText xml:space="preserve"> PAGEREF _Toc15125617 \h </w:instrText>
            </w:r>
            <w:r w:rsidR="00F9380D" w:rsidRPr="00F9380D">
              <w:rPr>
                <w:webHidden/>
              </w:rPr>
            </w:r>
            <w:r w:rsidR="00F9380D" w:rsidRPr="00F9380D">
              <w:rPr>
                <w:webHidden/>
              </w:rPr>
              <w:fldChar w:fldCharType="separate"/>
            </w:r>
            <w:r w:rsidR="004D7D17">
              <w:rPr>
                <w:webHidden/>
              </w:rPr>
              <w:t>113</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8" w:history="1">
            <w:r w:rsidR="00F9380D" w:rsidRPr="00F9380D">
              <w:rPr>
                <w:rStyle w:val="Hyperlink"/>
                <w:caps w:val="0"/>
              </w:rPr>
              <w:t>References</w:t>
            </w:r>
            <w:r w:rsidR="00F9380D" w:rsidRPr="00F9380D">
              <w:rPr>
                <w:webHidden/>
              </w:rPr>
              <w:tab/>
            </w:r>
            <w:r w:rsidR="00F9380D" w:rsidRPr="00F9380D">
              <w:rPr>
                <w:webHidden/>
              </w:rPr>
              <w:fldChar w:fldCharType="begin"/>
            </w:r>
            <w:r w:rsidR="00F9380D" w:rsidRPr="00F9380D">
              <w:rPr>
                <w:webHidden/>
              </w:rPr>
              <w:instrText xml:space="preserve"> PAGEREF _Toc15125618 \h </w:instrText>
            </w:r>
            <w:r w:rsidR="00F9380D" w:rsidRPr="00F9380D">
              <w:rPr>
                <w:webHidden/>
              </w:rPr>
            </w:r>
            <w:r w:rsidR="00F9380D" w:rsidRPr="00F9380D">
              <w:rPr>
                <w:webHidden/>
              </w:rPr>
              <w:fldChar w:fldCharType="separate"/>
            </w:r>
            <w:r w:rsidR="004D7D17">
              <w:rPr>
                <w:webHidden/>
              </w:rPr>
              <w:t>115</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19" w:history="1">
            <w:r w:rsidR="00F9380D" w:rsidRPr="00F9380D">
              <w:rPr>
                <w:rStyle w:val="Hyperlink"/>
                <w:caps w:val="0"/>
                <w:lang w:eastAsia="en-US"/>
              </w:rPr>
              <w:t>Appendix A</w:t>
            </w:r>
            <w:r w:rsidR="00F9380D" w:rsidRPr="00F9380D">
              <w:rPr>
                <w:webHidden/>
              </w:rPr>
              <w:tab/>
            </w:r>
            <w:r w:rsidR="00F9380D" w:rsidRPr="00F9380D">
              <w:rPr>
                <w:webHidden/>
              </w:rPr>
              <w:fldChar w:fldCharType="begin"/>
            </w:r>
            <w:r w:rsidR="00F9380D" w:rsidRPr="00F9380D">
              <w:rPr>
                <w:webHidden/>
              </w:rPr>
              <w:instrText xml:space="preserve"> PAGEREF _Toc15125619 \h </w:instrText>
            </w:r>
            <w:r w:rsidR="00F9380D" w:rsidRPr="00F9380D">
              <w:rPr>
                <w:webHidden/>
              </w:rPr>
            </w:r>
            <w:r w:rsidR="00F9380D" w:rsidRPr="00F9380D">
              <w:rPr>
                <w:webHidden/>
              </w:rPr>
              <w:fldChar w:fldCharType="separate"/>
            </w:r>
            <w:r w:rsidR="004D7D17">
              <w:rPr>
                <w:webHidden/>
              </w:rPr>
              <w:t>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0" w:history="1">
            <w:r w:rsidR="00F9380D" w:rsidRPr="00F9380D">
              <w:rPr>
                <w:rStyle w:val="Hyperlink"/>
                <w:caps w:val="0"/>
              </w:rPr>
              <w:t>Appendix B</w:t>
            </w:r>
            <w:r w:rsidR="00F9380D" w:rsidRPr="00F9380D">
              <w:rPr>
                <w:webHidden/>
              </w:rPr>
              <w:tab/>
            </w:r>
            <w:r w:rsidR="00F9380D" w:rsidRPr="00F9380D">
              <w:rPr>
                <w:webHidden/>
              </w:rPr>
              <w:fldChar w:fldCharType="begin"/>
            </w:r>
            <w:r w:rsidR="00F9380D" w:rsidRPr="00F9380D">
              <w:rPr>
                <w:webHidden/>
              </w:rPr>
              <w:instrText xml:space="preserve"> PAGEREF _Toc15125620 \h </w:instrText>
            </w:r>
            <w:r w:rsidR="00F9380D" w:rsidRPr="00F9380D">
              <w:rPr>
                <w:webHidden/>
              </w:rPr>
            </w:r>
            <w:r w:rsidR="00F9380D" w:rsidRPr="00F9380D">
              <w:rPr>
                <w:webHidden/>
              </w:rPr>
              <w:fldChar w:fldCharType="separate"/>
            </w:r>
            <w:r w:rsidR="004D7D17">
              <w:rPr>
                <w:webHidden/>
              </w:rPr>
              <w:t>2</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1" w:history="1">
            <w:r w:rsidR="00F9380D" w:rsidRPr="00F9380D">
              <w:rPr>
                <w:rStyle w:val="Hyperlink"/>
                <w:caps w:val="0"/>
              </w:rPr>
              <w:t>Appendix C</w:t>
            </w:r>
            <w:r w:rsidR="00F9380D" w:rsidRPr="00F9380D">
              <w:rPr>
                <w:webHidden/>
              </w:rPr>
              <w:tab/>
            </w:r>
            <w:r w:rsidR="00F9380D" w:rsidRPr="00F9380D">
              <w:rPr>
                <w:webHidden/>
              </w:rPr>
              <w:fldChar w:fldCharType="begin"/>
            </w:r>
            <w:r w:rsidR="00F9380D" w:rsidRPr="00F9380D">
              <w:rPr>
                <w:webHidden/>
              </w:rPr>
              <w:instrText xml:space="preserve"> PAGEREF _Toc15125621 \h </w:instrText>
            </w:r>
            <w:r w:rsidR="00F9380D" w:rsidRPr="00F9380D">
              <w:rPr>
                <w:webHidden/>
              </w:rPr>
            </w:r>
            <w:r w:rsidR="00F9380D" w:rsidRPr="00F9380D">
              <w:rPr>
                <w:webHidden/>
              </w:rPr>
              <w:fldChar w:fldCharType="separate"/>
            </w:r>
            <w:r w:rsidR="004D7D17">
              <w:rPr>
                <w:webHidden/>
              </w:rPr>
              <w:t>3</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2" w:history="1">
            <w:r w:rsidR="00F9380D" w:rsidRPr="00F9380D">
              <w:rPr>
                <w:rStyle w:val="Hyperlink"/>
                <w:caps w:val="0"/>
              </w:rPr>
              <w:t>Appendix D</w:t>
            </w:r>
            <w:r w:rsidR="00F9380D" w:rsidRPr="00F9380D">
              <w:rPr>
                <w:webHidden/>
              </w:rPr>
              <w:tab/>
            </w:r>
            <w:r w:rsidR="00F9380D" w:rsidRPr="00F9380D">
              <w:rPr>
                <w:webHidden/>
              </w:rPr>
              <w:fldChar w:fldCharType="begin"/>
            </w:r>
            <w:r w:rsidR="00F9380D" w:rsidRPr="00F9380D">
              <w:rPr>
                <w:webHidden/>
              </w:rPr>
              <w:instrText xml:space="preserve"> PAGEREF _Toc15125622 \h </w:instrText>
            </w:r>
            <w:r w:rsidR="00F9380D" w:rsidRPr="00F9380D">
              <w:rPr>
                <w:webHidden/>
              </w:rPr>
            </w:r>
            <w:r w:rsidR="00F9380D" w:rsidRPr="00F9380D">
              <w:rPr>
                <w:webHidden/>
              </w:rPr>
              <w:fldChar w:fldCharType="separate"/>
            </w:r>
            <w:r w:rsidR="004D7D17">
              <w:rPr>
                <w:webHidden/>
              </w:rPr>
              <w:t>5</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3" w:history="1">
            <w:r w:rsidR="00F9380D" w:rsidRPr="00F9380D">
              <w:rPr>
                <w:rStyle w:val="Hyperlink"/>
                <w:caps w:val="0"/>
              </w:rPr>
              <w:t>Appendix E</w:t>
            </w:r>
            <w:r w:rsidR="00F9380D" w:rsidRPr="00F9380D">
              <w:rPr>
                <w:webHidden/>
              </w:rPr>
              <w:tab/>
            </w:r>
            <w:r w:rsidR="00F9380D" w:rsidRPr="00F9380D">
              <w:rPr>
                <w:webHidden/>
              </w:rPr>
              <w:fldChar w:fldCharType="begin"/>
            </w:r>
            <w:r w:rsidR="00F9380D" w:rsidRPr="00F9380D">
              <w:rPr>
                <w:webHidden/>
              </w:rPr>
              <w:instrText xml:space="preserve"> PAGEREF _Toc15125623 \h </w:instrText>
            </w:r>
            <w:r w:rsidR="00F9380D" w:rsidRPr="00F9380D">
              <w:rPr>
                <w:webHidden/>
              </w:rPr>
            </w:r>
            <w:r w:rsidR="00F9380D" w:rsidRPr="00F9380D">
              <w:rPr>
                <w:webHidden/>
              </w:rPr>
              <w:fldChar w:fldCharType="separate"/>
            </w:r>
            <w:r w:rsidR="004D7D17">
              <w:rPr>
                <w:webHidden/>
              </w:rPr>
              <w:t>7</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4" w:history="1">
            <w:r w:rsidR="00F9380D" w:rsidRPr="00F9380D">
              <w:rPr>
                <w:rStyle w:val="Hyperlink"/>
                <w:caps w:val="0"/>
              </w:rPr>
              <w:t>Appendix F</w:t>
            </w:r>
            <w:r w:rsidR="00F9380D" w:rsidRPr="00F9380D">
              <w:rPr>
                <w:webHidden/>
              </w:rPr>
              <w:tab/>
            </w:r>
            <w:r w:rsidR="00F9380D" w:rsidRPr="00F9380D">
              <w:rPr>
                <w:webHidden/>
              </w:rPr>
              <w:fldChar w:fldCharType="begin"/>
            </w:r>
            <w:r w:rsidR="00F9380D" w:rsidRPr="00F9380D">
              <w:rPr>
                <w:webHidden/>
              </w:rPr>
              <w:instrText xml:space="preserve"> PAGEREF _Toc15125624 \h </w:instrText>
            </w:r>
            <w:r w:rsidR="00F9380D" w:rsidRPr="00F9380D">
              <w:rPr>
                <w:webHidden/>
              </w:rPr>
            </w:r>
            <w:r w:rsidR="00F9380D" w:rsidRPr="00F9380D">
              <w:rPr>
                <w:webHidden/>
              </w:rPr>
              <w:fldChar w:fldCharType="separate"/>
            </w:r>
            <w:r w:rsidR="004D7D17">
              <w:rPr>
                <w:webHidden/>
              </w:rPr>
              <w:t>9</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5" w:history="1">
            <w:r w:rsidR="00F9380D" w:rsidRPr="00F9380D">
              <w:rPr>
                <w:rStyle w:val="Hyperlink"/>
                <w:caps w:val="0"/>
              </w:rPr>
              <w:t>Appendix G</w:t>
            </w:r>
            <w:r w:rsidR="00F9380D" w:rsidRPr="00F9380D">
              <w:rPr>
                <w:webHidden/>
              </w:rPr>
              <w:tab/>
            </w:r>
            <w:r w:rsidR="00F9380D" w:rsidRPr="00F9380D">
              <w:rPr>
                <w:webHidden/>
              </w:rPr>
              <w:fldChar w:fldCharType="begin"/>
            </w:r>
            <w:r w:rsidR="00F9380D" w:rsidRPr="00F9380D">
              <w:rPr>
                <w:webHidden/>
              </w:rPr>
              <w:instrText xml:space="preserve"> PAGEREF _Toc15125625 \h </w:instrText>
            </w:r>
            <w:r w:rsidR="00F9380D" w:rsidRPr="00F9380D">
              <w:rPr>
                <w:webHidden/>
              </w:rPr>
            </w:r>
            <w:r w:rsidR="00F9380D" w:rsidRPr="00F9380D">
              <w:rPr>
                <w:webHidden/>
              </w:rPr>
              <w:fldChar w:fldCharType="separate"/>
            </w:r>
            <w:r w:rsidR="004D7D17">
              <w:rPr>
                <w:webHidden/>
              </w:rPr>
              <w:t>10</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6" w:history="1">
            <w:r w:rsidR="00F9380D" w:rsidRPr="00F9380D">
              <w:rPr>
                <w:rStyle w:val="Hyperlink"/>
                <w:caps w:val="0"/>
              </w:rPr>
              <w:t>Appendix H</w:t>
            </w:r>
            <w:r w:rsidR="00F9380D" w:rsidRPr="00F9380D">
              <w:rPr>
                <w:webHidden/>
              </w:rPr>
              <w:tab/>
            </w:r>
            <w:r w:rsidR="00F9380D" w:rsidRPr="00F9380D">
              <w:rPr>
                <w:webHidden/>
              </w:rPr>
              <w:fldChar w:fldCharType="begin"/>
            </w:r>
            <w:r w:rsidR="00F9380D" w:rsidRPr="00F9380D">
              <w:rPr>
                <w:webHidden/>
              </w:rPr>
              <w:instrText xml:space="preserve"> PAGEREF _Toc15125626 \h </w:instrText>
            </w:r>
            <w:r w:rsidR="00F9380D" w:rsidRPr="00F9380D">
              <w:rPr>
                <w:webHidden/>
              </w:rPr>
            </w:r>
            <w:r w:rsidR="00F9380D" w:rsidRPr="00F9380D">
              <w:rPr>
                <w:webHidden/>
              </w:rPr>
              <w:fldChar w:fldCharType="separate"/>
            </w:r>
            <w:r w:rsidR="004D7D17">
              <w:rPr>
                <w:webHidden/>
              </w:rPr>
              <w:t>11</w:t>
            </w:r>
            <w:r w:rsidR="00F9380D" w:rsidRPr="00F9380D">
              <w:rPr>
                <w:webHidden/>
              </w:rPr>
              <w:fldChar w:fldCharType="end"/>
            </w:r>
          </w:hyperlink>
        </w:p>
        <w:p w:rsidR="00F9380D" w:rsidRPr="00F9380D" w:rsidRDefault="001A6E0F" w:rsidP="00F9380D">
          <w:pPr>
            <w:pStyle w:val="TOC1"/>
            <w:rPr>
              <w:rFonts w:cstheme="minorBidi"/>
              <w:kern w:val="0"/>
              <w:sz w:val="24"/>
              <w:szCs w:val="24"/>
              <w:lang w:eastAsia="en-US"/>
            </w:rPr>
          </w:pPr>
          <w:hyperlink w:anchor="_Toc15125627" w:history="1">
            <w:r w:rsidR="00F9380D" w:rsidRPr="00F9380D">
              <w:rPr>
                <w:rStyle w:val="Hyperlink"/>
                <w:caps w:val="0"/>
              </w:rPr>
              <w:t>Appendix I</w:t>
            </w:r>
            <w:r w:rsidR="00F9380D" w:rsidRPr="00F9380D">
              <w:rPr>
                <w:webHidden/>
              </w:rPr>
              <w:tab/>
            </w:r>
            <w:r w:rsidR="00F9380D" w:rsidRPr="00F9380D">
              <w:rPr>
                <w:webHidden/>
              </w:rPr>
              <w:fldChar w:fldCharType="begin"/>
            </w:r>
            <w:r w:rsidR="00F9380D" w:rsidRPr="00F9380D">
              <w:rPr>
                <w:webHidden/>
              </w:rPr>
              <w:instrText xml:space="preserve"> PAGEREF _Toc15125627 \h </w:instrText>
            </w:r>
            <w:r w:rsidR="00F9380D" w:rsidRPr="00F9380D">
              <w:rPr>
                <w:webHidden/>
              </w:rPr>
            </w:r>
            <w:r w:rsidR="00F9380D" w:rsidRPr="00F9380D">
              <w:rPr>
                <w:webHidden/>
              </w:rPr>
              <w:fldChar w:fldCharType="separate"/>
            </w:r>
            <w:r w:rsidR="004D7D17">
              <w:rPr>
                <w:webHidden/>
              </w:rPr>
              <w:t>12</w:t>
            </w:r>
            <w:r w:rsidR="00F9380D" w:rsidRPr="00F9380D">
              <w:rPr>
                <w:webHidden/>
              </w:rPr>
              <w:fldChar w:fldCharType="end"/>
            </w:r>
          </w:hyperlink>
        </w:p>
        <w:p w:rsidR="00B55843" w:rsidRPr="00DD1EEA" w:rsidRDefault="00B55843">
          <w:pPr>
            <w:rPr>
              <w:color w:val="000000" w:themeColor="text1"/>
            </w:rPr>
          </w:pPr>
          <w:r w:rsidRPr="00F9380D">
            <w:rPr>
              <w:bCs/>
              <w:noProof/>
              <w:color w:val="000000" w:themeColor="text1"/>
            </w:rPr>
            <w:fldChar w:fldCharType="end"/>
          </w:r>
        </w:p>
      </w:sdtContent>
    </w:sdt>
    <w:p w:rsidR="00EB1708" w:rsidRPr="008C6C39" w:rsidRDefault="00EB1708">
      <w:pPr>
        <w:rPr>
          <w:rFonts w:asciiTheme="majorHAnsi" w:eastAsiaTheme="majorEastAsia" w:hAnsiTheme="majorHAnsi" w:cstheme="majorBidi"/>
          <w:b/>
          <w:bCs/>
        </w:rPr>
      </w:pPr>
      <w:r w:rsidRPr="008C6C39">
        <w:br w:type="page"/>
      </w:r>
    </w:p>
    <w:p w:rsidR="006C270F" w:rsidRDefault="006C270F" w:rsidP="00D33A17">
      <w:pPr>
        <w:pStyle w:val="SectionTitle"/>
        <w:sectPr w:rsidR="006C270F" w:rsidSect="00801EDA">
          <w:headerReference w:type="default" r:id="rId13"/>
          <w:footerReference w:type="default" r:id="rId14"/>
          <w:footerReference w:type="first" r:id="rId15"/>
          <w:footnotePr>
            <w:pos w:val="beneathText"/>
          </w:footnotePr>
          <w:pgSz w:w="12240" w:h="15840" w:code="1"/>
          <w:pgMar w:top="1440" w:right="1440" w:bottom="1440" w:left="1440" w:header="720" w:footer="720" w:gutter="0"/>
          <w:pgNumType w:fmt="lowerRoman" w:start="1"/>
          <w:cols w:space="720"/>
          <w:docGrid w:linePitch="360"/>
          <w15:footnoteColumns w:val="1"/>
        </w:sectPr>
      </w:pPr>
    </w:p>
    <w:p w:rsidR="00D33A17" w:rsidRDefault="00D33A17" w:rsidP="00D33A17">
      <w:pPr>
        <w:pStyle w:val="SectionTitle"/>
      </w:pPr>
      <w:bookmarkStart w:id="1" w:name="_Toc15125538"/>
      <w:r>
        <w:lastRenderedPageBreak/>
        <w:t>List of Tables</w:t>
      </w:r>
      <w:bookmarkEnd w:id="1"/>
    </w:p>
    <w:p w:rsidR="00F9380D" w:rsidRDefault="00823C1F">
      <w:pPr>
        <w:pStyle w:val="TableofFigures"/>
        <w:tabs>
          <w:tab w:val="right" w:leader="dot" w:pos="9350"/>
        </w:tabs>
        <w:rPr>
          <w:noProof/>
          <w:kern w:val="0"/>
          <w:lang w:eastAsia="en-US"/>
        </w:rPr>
      </w:pPr>
      <w:r>
        <w:fldChar w:fldCharType="begin"/>
      </w:r>
      <w:r>
        <w:instrText xml:space="preserve"> TOC \h \z \c "Table" </w:instrText>
      </w:r>
      <w:r>
        <w:fldChar w:fldCharType="separate"/>
      </w:r>
      <w:hyperlink w:anchor="_Toc15125629" w:history="1">
        <w:r w:rsidR="00F9380D" w:rsidRPr="00DD2619">
          <w:rPr>
            <w:rStyle w:val="Hyperlink"/>
            <w:noProof/>
          </w:rPr>
          <w:t>Table 1: Five Levels of Professional Development Evaluation (Guskey, 2002)</w:t>
        </w:r>
        <w:r w:rsidR="00F9380D">
          <w:rPr>
            <w:noProof/>
            <w:webHidden/>
          </w:rPr>
          <w:tab/>
        </w:r>
        <w:r w:rsidR="00F9380D">
          <w:rPr>
            <w:noProof/>
            <w:webHidden/>
          </w:rPr>
          <w:fldChar w:fldCharType="begin"/>
        </w:r>
        <w:r w:rsidR="00F9380D">
          <w:rPr>
            <w:noProof/>
            <w:webHidden/>
          </w:rPr>
          <w:instrText xml:space="preserve"> PAGEREF _Toc15125629 \h </w:instrText>
        </w:r>
        <w:r w:rsidR="00F9380D">
          <w:rPr>
            <w:noProof/>
            <w:webHidden/>
          </w:rPr>
        </w:r>
        <w:r w:rsidR="00F9380D">
          <w:rPr>
            <w:noProof/>
            <w:webHidden/>
          </w:rPr>
          <w:fldChar w:fldCharType="separate"/>
        </w:r>
        <w:r w:rsidR="00F9380D">
          <w:rPr>
            <w:noProof/>
            <w:webHidden/>
          </w:rPr>
          <w:t>46</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0" w:history="1">
        <w:r w:rsidR="00F9380D" w:rsidRPr="00DD2619">
          <w:rPr>
            <w:rStyle w:val="Hyperlink"/>
            <w:noProof/>
          </w:rPr>
          <w:t>Table 2: KASAB Framework Paired with Levels of Effectiveness</w:t>
        </w:r>
        <w:r w:rsidR="00F9380D">
          <w:rPr>
            <w:noProof/>
            <w:webHidden/>
          </w:rPr>
          <w:tab/>
        </w:r>
        <w:r w:rsidR="00F9380D">
          <w:rPr>
            <w:noProof/>
            <w:webHidden/>
          </w:rPr>
          <w:fldChar w:fldCharType="begin"/>
        </w:r>
        <w:r w:rsidR="00F9380D">
          <w:rPr>
            <w:noProof/>
            <w:webHidden/>
          </w:rPr>
          <w:instrText xml:space="preserve"> PAGEREF _Toc15125630 \h </w:instrText>
        </w:r>
        <w:r w:rsidR="00F9380D">
          <w:rPr>
            <w:noProof/>
            <w:webHidden/>
          </w:rPr>
        </w:r>
        <w:r w:rsidR="00F9380D">
          <w:rPr>
            <w:noProof/>
            <w:webHidden/>
          </w:rPr>
          <w:fldChar w:fldCharType="separate"/>
        </w:r>
        <w:r w:rsidR="00F9380D">
          <w:rPr>
            <w:noProof/>
            <w:webHidden/>
          </w:rPr>
          <w:t>47</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1" w:history="1">
        <w:r w:rsidR="00F9380D" w:rsidRPr="00DD2619">
          <w:rPr>
            <w:rStyle w:val="Hyperlink"/>
            <w:noProof/>
          </w:rPr>
          <w:t>Table 3: Level 1 Evaluation Method</w:t>
        </w:r>
        <w:r w:rsidR="00F9380D">
          <w:rPr>
            <w:noProof/>
            <w:webHidden/>
          </w:rPr>
          <w:tab/>
        </w:r>
        <w:r w:rsidR="00F9380D">
          <w:rPr>
            <w:noProof/>
            <w:webHidden/>
          </w:rPr>
          <w:fldChar w:fldCharType="begin"/>
        </w:r>
        <w:r w:rsidR="00F9380D">
          <w:rPr>
            <w:noProof/>
            <w:webHidden/>
          </w:rPr>
          <w:instrText xml:space="preserve"> PAGEREF _Toc15125631 \h </w:instrText>
        </w:r>
        <w:r w:rsidR="00F9380D">
          <w:rPr>
            <w:noProof/>
            <w:webHidden/>
          </w:rPr>
        </w:r>
        <w:r w:rsidR="00F9380D">
          <w:rPr>
            <w:noProof/>
            <w:webHidden/>
          </w:rPr>
          <w:fldChar w:fldCharType="separate"/>
        </w:r>
        <w:r w:rsidR="00F9380D">
          <w:rPr>
            <w:noProof/>
            <w:webHidden/>
          </w:rPr>
          <w:t>53</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2" w:history="1">
        <w:r w:rsidR="00F9380D" w:rsidRPr="00DD2619">
          <w:rPr>
            <w:rStyle w:val="Hyperlink"/>
            <w:noProof/>
          </w:rPr>
          <w:t>Table 4:  Level 2 Evaluation Method</w:t>
        </w:r>
        <w:r w:rsidR="00F9380D">
          <w:rPr>
            <w:noProof/>
            <w:webHidden/>
          </w:rPr>
          <w:tab/>
        </w:r>
        <w:r w:rsidR="00F9380D">
          <w:rPr>
            <w:noProof/>
            <w:webHidden/>
          </w:rPr>
          <w:fldChar w:fldCharType="begin"/>
        </w:r>
        <w:r w:rsidR="00F9380D">
          <w:rPr>
            <w:noProof/>
            <w:webHidden/>
          </w:rPr>
          <w:instrText xml:space="preserve"> PAGEREF _Toc15125632 \h </w:instrText>
        </w:r>
        <w:r w:rsidR="00F9380D">
          <w:rPr>
            <w:noProof/>
            <w:webHidden/>
          </w:rPr>
        </w:r>
        <w:r w:rsidR="00F9380D">
          <w:rPr>
            <w:noProof/>
            <w:webHidden/>
          </w:rPr>
          <w:fldChar w:fldCharType="separate"/>
        </w:r>
        <w:r w:rsidR="00F9380D">
          <w:rPr>
            <w:noProof/>
            <w:webHidden/>
          </w:rPr>
          <w:t>55</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3" w:history="1">
        <w:r w:rsidR="00F9380D" w:rsidRPr="00DD2619">
          <w:rPr>
            <w:rStyle w:val="Hyperlink"/>
            <w:noProof/>
          </w:rPr>
          <w:t>Table 5:  Level 4 Evaluation Methods</w:t>
        </w:r>
        <w:r w:rsidR="00F9380D">
          <w:rPr>
            <w:noProof/>
            <w:webHidden/>
          </w:rPr>
          <w:tab/>
        </w:r>
        <w:r w:rsidR="00F9380D">
          <w:rPr>
            <w:noProof/>
            <w:webHidden/>
          </w:rPr>
          <w:fldChar w:fldCharType="begin"/>
        </w:r>
        <w:r w:rsidR="00F9380D">
          <w:rPr>
            <w:noProof/>
            <w:webHidden/>
          </w:rPr>
          <w:instrText xml:space="preserve"> PAGEREF _Toc15125633 \h </w:instrText>
        </w:r>
        <w:r w:rsidR="00F9380D">
          <w:rPr>
            <w:noProof/>
            <w:webHidden/>
          </w:rPr>
        </w:r>
        <w:r w:rsidR="00F9380D">
          <w:rPr>
            <w:noProof/>
            <w:webHidden/>
          </w:rPr>
          <w:fldChar w:fldCharType="separate"/>
        </w:r>
        <w:r w:rsidR="00F9380D">
          <w:rPr>
            <w:noProof/>
            <w:webHidden/>
          </w:rPr>
          <w:t>58</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4" w:history="1">
        <w:r w:rsidR="00F9380D" w:rsidRPr="00DD2619">
          <w:rPr>
            <w:rStyle w:val="Hyperlink"/>
            <w:noProof/>
          </w:rPr>
          <w:t>Table 6: Level of TMPD Descriptors for Year 1.</w:t>
        </w:r>
        <w:r w:rsidR="00F9380D">
          <w:rPr>
            <w:noProof/>
            <w:webHidden/>
          </w:rPr>
          <w:tab/>
        </w:r>
        <w:r w:rsidR="00F9380D">
          <w:rPr>
            <w:noProof/>
            <w:webHidden/>
          </w:rPr>
          <w:fldChar w:fldCharType="begin"/>
        </w:r>
        <w:r w:rsidR="00F9380D">
          <w:rPr>
            <w:noProof/>
            <w:webHidden/>
          </w:rPr>
          <w:instrText xml:space="preserve"> PAGEREF _Toc15125634 \h </w:instrText>
        </w:r>
        <w:r w:rsidR="00F9380D">
          <w:rPr>
            <w:noProof/>
            <w:webHidden/>
          </w:rPr>
        </w:r>
        <w:r w:rsidR="00F9380D">
          <w:rPr>
            <w:noProof/>
            <w:webHidden/>
          </w:rPr>
          <w:fldChar w:fldCharType="separate"/>
        </w:r>
        <w:r w:rsidR="00F9380D">
          <w:rPr>
            <w:noProof/>
            <w:webHidden/>
          </w:rPr>
          <w:t>60</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5" w:history="1">
        <w:r w:rsidR="00F9380D" w:rsidRPr="00DD2619">
          <w:rPr>
            <w:rStyle w:val="Hyperlink"/>
            <w:noProof/>
          </w:rPr>
          <w:t>Table 7: District Rates of Grade Level Proficiency for 2017-2018</w:t>
        </w:r>
        <w:r w:rsidR="00F9380D">
          <w:rPr>
            <w:noProof/>
            <w:webHidden/>
          </w:rPr>
          <w:tab/>
        </w:r>
        <w:r w:rsidR="00F9380D">
          <w:rPr>
            <w:noProof/>
            <w:webHidden/>
          </w:rPr>
          <w:fldChar w:fldCharType="begin"/>
        </w:r>
        <w:r w:rsidR="00F9380D">
          <w:rPr>
            <w:noProof/>
            <w:webHidden/>
          </w:rPr>
          <w:instrText xml:space="preserve"> PAGEREF _Toc15125635 \h </w:instrText>
        </w:r>
        <w:r w:rsidR="00F9380D">
          <w:rPr>
            <w:noProof/>
            <w:webHidden/>
          </w:rPr>
        </w:r>
        <w:r w:rsidR="00F9380D">
          <w:rPr>
            <w:noProof/>
            <w:webHidden/>
          </w:rPr>
          <w:fldChar w:fldCharType="separate"/>
        </w:r>
        <w:r w:rsidR="00F9380D">
          <w:rPr>
            <w:noProof/>
            <w:webHidden/>
          </w:rPr>
          <w:t>67</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6" w:history="1">
        <w:r w:rsidR="00F9380D" w:rsidRPr="00DD2619">
          <w:rPr>
            <w:rStyle w:val="Hyperlink"/>
            <w:noProof/>
          </w:rPr>
          <w:t>Table 8: Attendance for Year 1 Initial Professional Development Training</w:t>
        </w:r>
        <w:r w:rsidR="00F9380D">
          <w:rPr>
            <w:noProof/>
            <w:webHidden/>
          </w:rPr>
          <w:tab/>
        </w:r>
        <w:r w:rsidR="00F9380D">
          <w:rPr>
            <w:noProof/>
            <w:webHidden/>
          </w:rPr>
          <w:fldChar w:fldCharType="begin"/>
        </w:r>
        <w:r w:rsidR="00F9380D">
          <w:rPr>
            <w:noProof/>
            <w:webHidden/>
          </w:rPr>
          <w:instrText xml:space="preserve"> PAGEREF _Toc15125636 \h </w:instrText>
        </w:r>
        <w:r w:rsidR="00F9380D">
          <w:rPr>
            <w:noProof/>
            <w:webHidden/>
          </w:rPr>
        </w:r>
        <w:r w:rsidR="00F9380D">
          <w:rPr>
            <w:noProof/>
            <w:webHidden/>
          </w:rPr>
          <w:fldChar w:fldCharType="separate"/>
        </w:r>
        <w:r w:rsidR="00F9380D">
          <w:rPr>
            <w:noProof/>
            <w:webHidden/>
          </w:rPr>
          <w:t>68</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7" w:history="1">
        <w:r w:rsidR="00F9380D" w:rsidRPr="00DD2619">
          <w:rPr>
            <w:rStyle w:val="Hyperlink"/>
            <w:noProof/>
          </w:rPr>
          <w:t>Table 9: Attendance for Year 1 Communities of Practice</w:t>
        </w:r>
        <w:r w:rsidR="00F9380D">
          <w:rPr>
            <w:noProof/>
            <w:webHidden/>
          </w:rPr>
          <w:tab/>
        </w:r>
        <w:r w:rsidR="00F9380D">
          <w:rPr>
            <w:noProof/>
            <w:webHidden/>
          </w:rPr>
          <w:fldChar w:fldCharType="begin"/>
        </w:r>
        <w:r w:rsidR="00F9380D">
          <w:rPr>
            <w:noProof/>
            <w:webHidden/>
          </w:rPr>
          <w:instrText xml:space="preserve"> PAGEREF _Toc15125637 \h </w:instrText>
        </w:r>
        <w:r w:rsidR="00F9380D">
          <w:rPr>
            <w:noProof/>
            <w:webHidden/>
          </w:rPr>
        </w:r>
        <w:r w:rsidR="00F9380D">
          <w:rPr>
            <w:noProof/>
            <w:webHidden/>
          </w:rPr>
          <w:fldChar w:fldCharType="separate"/>
        </w:r>
        <w:r w:rsidR="00F9380D">
          <w:rPr>
            <w:noProof/>
            <w:webHidden/>
          </w:rPr>
          <w:t>68</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8" w:history="1">
        <w:r w:rsidR="00F9380D" w:rsidRPr="00DD2619">
          <w:rPr>
            <w:rStyle w:val="Hyperlink"/>
            <w:noProof/>
          </w:rPr>
          <w:t>Table 10:  Attendance for Year 2 Summer Professional Development</w:t>
        </w:r>
        <w:r w:rsidR="00F9380D">
          <w:rPr>
            <w:noProof/>
            <w:webHidden/>
          </w:rPr>
          <w:tab/>
        </w:r>
        <w:r w:rsidR="00F9380D">
          <w:rPr>
            <w:noProof/>
            <w:webHidden/>
          </w:rPr>
          <w:fldChar w:fldCharType="begin"/>
        </w:r>
        <w:r w:rsidR="00F9380D">
          <w:rPr>
            <w:noProof/>
            <w:webHidden/>
          </w:rPr>
          <w:instrText xml:space="preserve"> PAGEREF _Toc15125638 \h </w:instrText>
        </w:r>
        <w:r w:rsidR="00F9380D">
          <w:rPr>
            <w:noProof/>
            <w:webHidden/>
          </w:rPr>
        </w:r>
        <w:r w:rsidR="00F9380D">
          <w:rPr>
            <w:noProof/>
            <w:webHidden/>
          </w:rPr>
          <w:fldChar w:fldCharType="separate"/>
        </w:r>
        <w:r w:rsidR="00F9380D">
          <w:rPr>
            <w:noProof/>
            <w:webHidden/>
          </w:rPr>
          <w:t>71</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39" w:history="1">
        <w:r w:rsidR="00F9380D" w:rsidRPr="00DD2619">
          <w:rPr>
            <w:rStyle w:val="Hyperlink"/>
            <w:noProof/>
          </w:rPr>
          <w:t>Table 11: Attendance for Year 2 Collaborative Sessions</w:t>
        </w:r>
        <w:r w:rsidR="00F9380D">
          <w:rPr>
            <w:noProof/>
            <w:webHidden/>
          </w:rPr>
          <w:tab/>
        </w:r>
        <w:r w:rsidR="00F9380D">
          <w:rPr>
            <w:noProof/>
            <w:webHidden/>
          </w:rPr>
          <w:fldChar w:fldCharType="begin"/>
        </w:r>
        <w:r w:rsidR="00F9380D">
          <w:rPr>
            <w:noProof/>
            <w:webHidden/>
          </w:rPr>
          <w:instrText xml:space="preserve"> PAGEREF _Toc15125639 \h </w:instrText>
        </w:r>
        <w:r w:rsidR="00F9380D">
          <w:rPr>
            <w:noProof/>
            <w:webHidden/>
          </w:rPr>
        </w:r>
        <w:r w:rsidR="00F9380D">
          <w:rPr>
            <w:noProof/>
            <w:webHidden/>
          </w:rPr>
          <w:fldChar w:fldCharType="separate"/>
        </w:r>
        <w:r w:rsidR="00F9380D">
          <w:rPr>
            <w:noProof/>
            <w:webHidden/>
          </w:rPr>
          <w:t>71</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0" w:history="1">
        <w:r w:rsidR="00F9380D" w:rsidRPr="00DD2619">
          <w:rPr>
            <w:rStyle w:val="Hyperlink"/>
            <w:noProof/>
          </w:rPr>
          <w:t>Table 12:  Evaluation Responses for Evaluation Level One Year 1</w:t>
        </w:r>
        <w:r w:rsidR="00F9380D">
          <w:rPr>
            <w:noProof/>
            <w:webHidden/>
          </w:rPr>
          <w:tab/>
        </w:r>
        <w:r w:rsidR="00F9380D">
          <w:rPr>
            <w:noProof/>
            <w:webHidden/>
          </w:rPr>
          <w:fldChar w:fldCharType="begin"/>
        </w:r>
        <w:r w:rsidR="00F9380D">
          <w:rPr>
            <w:noProof/>
            <w:webHidden/>
          </w:rPr>
          <w:instrText xml:space="preserve"> PAGEREF _Toc15125640 \h </w:instrText>
        </w:r>
        <w:r w:rsidR="00F9380D">
          <w:rPr>
            <w:noProof/>
            <w:webHidden/>
          </w:rPr>
        </w:r>
        <w:r w:rsidR="00F9380D">
          <w:rPr>
            <w:noProof/>
            <w:webHidden/>
          </w:rPr>
          <w:fldChar w:fldCharType="separate"/>
        </w:r>
        <w:r w:rsidR="00F9380D">
          <w:rPr>
            <w:noProof/>
            <w:webHidden/>
          </w:rPr>
          <w:t>72</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1" w:history="1">
        <w:r w:rsidR="00F9380D" w:rsidRPr="00DD2619">
          <w:rPr>
            <w:rStyle w:val="Hyperlink"/>
            <w:noProof/>
          </w:rPr>
          <w:t>Table 13: Evaluation Responses for Level One Year 2</w:t>
        </w:r>
        <w:r w:rsidR="00F9380D">
          <w:rPr>
            <w:noProof/>
            <w:webHidden/>
          </w:rPr>
          <w:tab/>
        </w:r>
        <w:r w:rsidR="00F9380D">
          <w:rPr>
            <w:noProof/>
            <w:webHidden/>
          </w:rPr>
          <w:fldChar w:fldCharType="begin"/>
        </w:r>
        <w:r w:rsidR="00F9380D">
          <w:rPr>
            <w:noProof/>
            <w:webHidden/>
          </w:rPr>
          <w:instrText xml:space="preserve"> PAGEREF _Toc15125641 \h </w:instrText>
        </w:r>
        <w:r w:rsidR="00F9380D">
          <w:rPr>
            <w:noProof/>
            <w:webHidden/>
          </w:rPr>
        </w:r>
        <w:r w:rsidR="00F9380D">
          <w:rPr>
            <w:noProof/>
            <w:webHidden/>
          </w:rPr>
          <w:fldChar w:fldCharType="separate"/>
        </w:r>
        <w:r w:rsidR="00F9380D">
          <w:rPr>
            <w:noProof/>
            <w:webHidden/>
          </w:rPr>
          <w:t>72</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2" w:history="1">
        <w:r w:rsidR="00F9380D" w:rsidRPr="00DD2619">
          <w:rPr>
            <w:rStyle w:val="Hyperlink"/>
            <w:noProof/>
          </w:rPr>
          <w:t>Table 14:  Evaluation Responses for Evaluation Level Two Year 1</w:t>
        </w:r>
        <w:r w:rsidR="00F9380D">
          <w:rPr>
            <w:noProof/>
            <w:webHidden/>
          </w:rPr>
          <w:tab/>
        </w:r>
        <w:r w:rsidR="00F9380D">
          <w:rPr>
            <w:noProof/>
            <w:webHidden/>
          </w:rPr>
          <w:fldChar w:fldCharType="begin"/>
        </w:r>
        <w:r w:rsidR="00F9380D">
          <w:rPr>
            <w:noProof/>
            <w:webHidden/>
          </w:rPr>
          <w:instrText xml:space="preserve"> PAGEREF _Toc15125642 \h </w:instrText>
        </w:r>
        <w:r w:rsidR="00F9380D">
          <w:rPr>
            <w:noProof/>
            <w:webHidden/>
          </w:rPr>
        </w:r>
        <w:r w:rsidR="00F9380D">
          <w:rPr>
            <w:noProof/>
            <w:webHidden/>
          </w:rPr>
          <w:fldChar w:fldCharType="separate"/>
        </w:r>
        <w:r w:rsidR="00F9380D">
          <w:rPr>
            <w:noProof/>
            <w:webHidden/>
          </w:rPr>
          <w:t>74</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3" w:history="1">
        <w:r w:rsidR="00F9380D" w:rsidRPr="00DD2619">
          <w:rPr>
            <w:rStyle w:val="Hyperlink"/>
            <w:noProof/>
          </w:rPr>
          <w:t>Table 15: Evaluation Responses for Level Two Year 2</w:t>
        </w:r>
        <w:r w:rsidR="00F9380D">
          <w:rPr>
            <w:noProof/>
            <w:webHidden/>
          </w:rPr>
          <w:tab/>
        </w:r>
        <w:r w:rsidR="00F9380D">
          <w:rPr>
            <w:noProof/>
            <w:webHidden/>
          </w:rPr>
          <w:fldChar w:fldCharType="begin"/>
        </w:r>
        <w:r w:rsidR="00F9380D">
          <w:rPr>
            <w:noProof/>
            <w:webHidden/>
          </w:rPr>
          <w:instrText xml:space="preserve"> PAGEREF _Toc15125643 \h </w:instrText>
        </w:r>
        <w:r w:rsidR="00F9380D">
          <w:rPr>
            <w:noProof/>
            <w:webHidden/>
          </w:rPr>
        </w:r>
        <w:r w:rsidR="00F9380D">
          <w:rPr>
            <w:noProof/>
            <w:webHidden/>
          </w:rPr>
          <w:fldChar w:fldCharType="separate"/>
        </w:r>
        <w:r w:rsidR="00F9380D">
          <w:rPr>
            <w:noProof/>
            <w:webHidden/>
          </w:rPr>
          <w:t>75</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4" w:history="1">
        <w:r w:rsidR="00F9380D" w:rsidRPr="00DD2619">
          <w:rPr>
            <w:rStyle w:val="Hyperlink"/>
            <w:noProof/>
          </w:rPr>
          <w:t>Table 16: Comparison of Responses from Year 1 to Year 2 in Level 4 Evaluation</w:t>
        </w:r>
        <w:r w:rsidR="00F9380D">
          <w:rPr>
            <w:noProof/>
            <w:webHidden/>
          </w:rPr>
          <w:tab/>
        </w:r>
        <w:r w:rsidR="00F9380D">
          <w:rPr>
            <w:noProof/>
            <w:webHidden/>
          </w:rPr>
          <w:fldChar w:fldCharType="begin"/>
        </w:r>
        <w:r w:rsidR="00F9380D">
          <w:rPr>
            <w:noProof/>
            <w:webHidden/>
          </w:rPr>
          <w:instrText xml:space="preserve"> PAGEREF _Toc15125644 \h </w:instrText>
        </w:r>
        <w:r w:rsidR="00F9380D">
          <w:rPr>
            <w:noProof/>
            <w:webHidden/>
          </w:rPr>
        </w:r>
        <w:r w:rsidR="00F9380D">
          <w:rPr>
            <w:noProof/>
            <w:webHidden/>
          </w:rPr>
          <w:fldChar w:fldCharType="separate"/>
        </w:r>
        <w:r w:rsidR="00F9380D">
          <w:rPr>
            <w:noProof/>
            <w:webHidden/>
          </w:rPr>
          <w:t>80</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5" w:history="1">
        <w:r w:rsidR="00F9380D" w:rsidRPr="00DD2619">
          <w:rPr>
            <w:rStyle w:val="Hyperlink"/>
            <w:noProof/>
          </w:rPr>
          <w:t>Table 17: Response Rates for Measuring the Application of Learning</w:t>
        </w:r>
        <w:r w:rsidR="00F9380D">
          <w:rPr>
            <w:noProof/>
            <w:webHidden/>
          </w:rPr>
          <w:tab/>
        </w:r>
        <w:r w:rsidR="00F9380D">
          <w:rPr>
            <w:noProof/>
            <w:webHidden/>
          </w:rPr>
          <w:fldChar w:fldCharType="begin"/>
        </w:r>
        <w:r w:rsidR="00F9380D">
          <w:rPr>
            <w:noProof/>
            <w:webHidden/>
          </w:rPr>
          <w:instrText xml:space="preserve"> PAGEREF _Toc15125645 \h </w:instrText>
        </w:r>
        <w:r w:rsidR="00F9380D">
          <w:rPr>
            <w:noProof/>
            <w:webHidden/>
          </w:rPr>
        </w:r>
        <w:r w:rsidR="00F9380D">
          <w:rPr>
            <w:noProof/>
            <w:webHidden/>
          </w:rPr>
          <w:fldChar w:fldCharType="separate"/>
        </w:r>
        <w:r w:rsidR="00F9380D">
          <w:rPr>
            <w:noProof/>
            <w:webHidden/>
          </w:rPr>
          <w:t>81</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6" w:history="1">
        <w:r w:rsidR="00F9380D" w:rsidRPr="00DD2619">
          <w:rPr>
            <w:rStyle w:val="Hyperlink"/>
            <w:noProof/>
          </w:rPr>
          <w:t>Table 18: Participant Characteristics</w:t>
        </w:r>
        <w:r w:rsidR="00F9380D">
          <w:rPr>
            <w:noProof/>
            <w:webHidden/>
          </w:rPr>
          <w:tab/>
        </w:r>
        <w:r w:rsidR="00F9380D">
          <w:rPr>
            <w:noProof/>
            <w:webHidden/>
          </w:rPr>
          <w:fldChar w:fldCharType="begin"/>
        </w:r>
        <w:r w:rsidR="00F9380D">
          <w:rPr>
            <w:noProof/>
            <w:webHidden/>
          </w:rPr>
          <w:instrText xml:space="preserve"> PAGEREF _Toc15125646 \h </w:instrText>
        </w:r>
        <w:r w:rsidR="00F9380D">
          <w:rPr>
            <w:noProof/>
            <w:webHidden/>
          </w:rPr>
        </w:r>
        <w:r w:rsidR="00F9380D">
          <w:rPr>
            <w:noProof/>
            <w:webHidden/>
          </w:rPr>
          <w:fldChar w:fldCharType="separate"/>
        </w:r>
        <w:r w:rsidR="00F9380D">
          <w:rPr>
            <w:noProof/>
            <w:webHidden/>
          </w:rPr>
          <w:t>88</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7" w:history="1">
        <w:r w:rsidR="00F9380D" w:rsidRPr="00DD2619">
          <w:rPr>
            <w:rStyle w:val="Hyperlink"/>
            <w:noProof/>
          </w:rPr>
          <w:t>Table 19: Descriptive Statistics for the Variables</w:t>
        </w:r>
        <w:r w:rsidR="00F9380D">
          <w:rPr>
            <w:noProof/>
            <w:webHidden/>
          </w:rPr>
          <w:tab/>
        </w:r>
        <w:r w:rsidR="00F9380D">
          <w:rPr>
            <w:noProof/>
            <w:webHidden/>
          </w:rPr>
          <w:fldChar w:fldCharType="begin"/>
        </w:r>
        <w:r w:rsidR="00F9380D">
          <w:rPr>
            <w:noProof/>
            <w:webHidden/>
          </w:rPr>
          <w:instrText xml:space="preserve"> PAGEREF _Toc15125647 \h </w:instrText>
        </w:r>
        <w:r w:rsidR="00F9380D">
          <w:rPr>
            <w:noProof/>
            <w:webHidden/>
          </w:rPr>
        </w:r>
        <w:r w:rsidR="00F9380D">
          <w:rPr>
            <w:noProof/>
            <w:webHidden/>
          </w:rPr>
          <w:fldChar w:fldCharType="separate"/>
        </w:r>
        <w:r w:rsidR="00F9380D">
          <w:rPr>
            <w:noProof/>
            <w:webHidden/>
          </w:rPr>
          <w:t>89</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8" w:history="1">
        <w:r w:rsidR="00F9380D" w:rsidRPr="00DD2619">
          <w:rPr>
            <w:rStyle w:val="Hyperlink"/>
            <w:noProof/>
          </w:rPr>
          <w:t>Table 20: Paired Sample T-test for TMPD Categories using PARCC</w:t>
        </w:r>
        <w:r w:rsidR="00F9380D">
          <w:rPr>
            <w:noProof/>
            <w:webHidden/>
          </w:rPr>
          <w:tab/>
        </w:r>
        <w:r w:rsidR="00F9380D">
          <w:rPr>
            <w:noProof/>
            <w:webHidden/>
          </w:rPr>
          <w:fldChar w:fldCharType="begin"/>
        </w:r>
        <w:r w:rsidR="00F9380D">
          <w:rPr>
            <w:noProof/>
            <w:webHidden/>
          </w:rPr>
          <w:instrText xml:space="preserve"> PAGEREF _Toc15125648 \h </w:instrText>
        </w:r>
        <w:r w:rsidR="00F9380D">
          <w:rPr>
            <w:noProof/>
            <w:webHidden/>
          </w:rPr>
        </w:r>
        <w:r w:rsidR="00F9380D">
          <w:rPr>
            <w:noProof/>
            <w:webHidden/>
          </w:rPr>
          <w:fldChar w:fldCharType="separate"/>
        </w:r>
        <w:r w:rsidR="00F9380D">
          <w:rPr>
            <w:noProof/>
            <w:webHidden/>
          </w:rPr>
          <w:t>92</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49" w:history="1">
        <w:r w:rsidR="00F9380D" w:rsidRPr="00DD2619">
          <w:rPr>
            <w:rStyle w:val="Hyperlink"/>
            <w:noProof/>
          </w:rPr>
          <w:t>Table 21: Paired-samples T-test with Admin Participation for PARCC</w:t>
        </w:r>
        <w:r w:rsidR="00F9380D">
          <w:rPr>
            <w:noProof/>
            <w:webHidden/>
          </w:rPr>
          <w:tab/>
        </w:r>
        <w:r w:rsidR="00F9380D">
          <w:rPr>
            <w:noProof/>
            <w:webHidden/>
          </w:rPr>
          <w:fldChar w:fldCharType="begin"/>
        </w:r>
        <w:r w:rsidR="00F9380D">
          <w:rPr>
            <w:noProof/>
            <w:webHidden/>
          </w:rPr>
          <w:instrText xml:space="preserve"> PAGEREF _Toc15125649 \h </w:instrText>
        </w:r>
        <w:r w:rsidR="00F9380D">
          <w:rPr>
            <w:noProof/>
            <w:webHidden/>
          </w:rPr>
        </w:r>
        <w:r w:rsidR="00F9380D">
          <w:rPr>
            <w:noProof/>
            <w:webHidden/>
          </w:rPr>
          <w:fldChar w:fldCharType="separate"/>
        </w:r>
        <w:r w:rsidR="00F9380D">
          <w:rPr>
            <w:noProof/>
            <w:webHidden/>
          </w:rPr>
          <w:t>94</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0" w:history="1">
        <w:r w:rsidR="00F9380D" w:rsidRPr="00DD2619">
          <w:rPr>
            <w:rStyle w:val="Hyperlink"/>
            <w:noProof/>
          </w:rPr>
          <w:t>Table 22: Paired-samples T-Test for PARCC from Pre to Post Testing (Grades 3-5)</w:t>
        </w:r>
        <w:r w:rsidR="00F9380D">
          <w:rPr>
            <w:noProof/>
            <w:webHidden/>
          </w:rPr>
          <w:tab/>
        </w:r>
        <w:r w:rsidR="00F9380D">
          <w:rPr>
            <w:noProof/>
            <w:webHidden/>
          </w:rPr>
          <w:fldChar w:fldCharType="begin"/>
        </w:r>
        <w:r w:rsidR="00F9380D">
          <w:rPr>
            <w:noProof/>
            <w:webHidden/>
          </w:rPr>
          <w:instrText xml:space="preserve"> PAGEREF _Toc15125650 \h </w:instrText>
        </w:r>
        <w:r w:rsidR="00F9380D">
          <w:rPr>
            <w:noProof/>
            <w:webHidden/>
          </w:rPr>
        </w:r>
        <w:r w:rsidR="00F9380D">
          <w:rPr>
            <w:noProof/>
            <w:webHidden/>
          </w:rPr>
          <w:fldChar w:fldCharType="separate"/>
        </w:r>
        <w:r w:rsidR="00F9380D">
          <w:rPr>
            <w:noProof/>
            <w:webHidden/>
          </w:rPr>
          <w:t>94</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1" w:history="1">
        <w:r w:rsidR="00F9380D" w:rsidRPr="00DD2619">
          <w:rPr>
            <w:rStyle w:val="Hyperlink"/>
            <w:noProof/>
          </w:rPr>
          <w:t>Table 23: Paired-samples T-test for TMPD Categories using MAP</w:t>
        </w:r>
        <w:r w:rsidR="00F9380D">
          <w:rPr>
            <w:noProof/>
            <w:webHidden/>
          </w:rPr>
          <w:tab/>
        </w:r>
        <w:r w:rsidR="00F9380D">
          <w:rPr>
            <w:noProof/>
            <w:webHidden/>
          </w:rPr>
          <w:fldChar w:fldCharType="begin"/>
        </w:r>
        <w:r w:rsidR="00F9380D">
          <w:rPr>
            <w:noProof/>
            <w:webHidden/>
          </w:rPr>
          <w:instrText xml:space="preserve"> PAGEREF _Toc15125651 \h </w:instrText>
        </w:r>
        <w:r w:rsidR="00F9380D">
          <w:rPr>
            <w:noProof/>
            <w:webHidden/>
          </w:rPr>
        </w:r>
        <w:r w:rsidR="00F9380D">
          <w:rPr>
            <w:noProof/>
            <w:webHidden/>
          </w:rPr>
          <w:fldChar w:fldCharType="separate"/>
        </w:r>
        <w:r w:rsidR="00F9380D">
          <w:rPr>
            <w:noProof/>
            <w:webHidden/>
          </w:rPr>
          <w:t>99</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2" w:history="1">
        <w:r w:rsidR="00F9380D" w:rsidRPr="00DD2619">
          <w:rPr>
            <w:rStyle w:val="Hyperlink"/>
            <w:noProof/>
          </w:rPr>
          <w:t>Table 24:  Paired-samples T-test for Admin Participation with MAP</w:t>
        </w:r>
        <w:r w:rsidR="00F9380D">
          <w:rPr>
            <w:noProof/>
            <w:webHidden/>
          </w:rPr>
          <w:tab/>
        </w:r>
        <w:r w:rsidR="00F9380D">
          <w:rPr>
            <w:noProof/>
            <w:webHidden/>
          </w:rPr>
          <w:fldChar w:fldCharType="begin"/>
        </w:r>
        <w:r w:rsidR="00F9380D">
          <w:rPr>
            <w:noProof/>
            <w:webHidden/>
          </w:rPr>
          <w:instrText xml:space="preserve"> PAGEREF _Toc15125652 \h </w:instrText>
        </w:r>
        <w:r w:rsidR="00F9380D">
          <w:rPr>
            <w:noProof/>
            <w:webHidden/>
          </w:rPr>
        </w:r>
        <w:r w:rsidR="00F9380D">
          <w:rPr>
            <w:noProof/>
            <w:webHidden/>
          </w:rPr>
          <w:fldChar w:fldCharType="separate"/>
        </w:r>
        <w:r w:rsidR="00F9380D">
          <w:rPr>
            <w:noProof/>
            <w:webHidden/>
          </w:rPr>
          <w:t>99</w:t>
        </w:r>
        <w:r w:rsidR="00F9380D">
          <w:rPr>
            <w:noProof/>
            <w:webHidden/>
          </w:rPr>
          <w:fldChar w:fldCharType="end"/>
        </w:r>
      </w:hyperlink>
    </w:p>
    <w:p w:rsidR="00823C1F" w:rsidRDefault="00823C1F" w:rsidP="00823C1F">
      <w:r>
        <w:fldChar w:fldCharType="end"/>
      </w:r>
    </w:p>
    <w:p w:rsidR="00823C1F" w:rsidRPr="00823C1F" w:rsidRDefault="00823C1F" w:rsidP="00823C1F"/>
    <w:p w:rsidR="00823C1F" w:rsidRPr="00823C1F" w:rsidRDefault="00823C1F" w:rsidP="00823C1F"/>
    <w:p w:rsidR="00823C1F" w:rsidRDefault="00823C1F" w:rsidP="00823C1F"/>
    <w:p w:rsidR="00823C1F" w:rsidRDefault="00823C1F" w:rsidP="00823C1F"/>
    <w:p w:rsidR="00823C1F" w:rsidRPr="00823C1F" w:rsidRDefault="00823C1F" w:rsidP="00823C1F">
      <w:pPr>
        <w:tabs>
          <w:tab w:val="left" w:pos="6969"/>
        </w:tabs>
      </w:pPr>
      <w:r>
        <w:tab/>
      </w:r>
    </w:p>
    <w:p w:rsidR="00D33A17" w:rsidRDefault="00D33A17" w:rsidP="00D33A17">
      <w:pPr>
        <w:pStyle w:val="SectionTitle"/>
      </w:pPr>
      <w:bookmarkStart w:id="2" w:name="_Toc15125539"/>
      <w:r>
        <w:lastRenderedPageBreak/>
        <w:t>List of Figures</w:t>
      </w:r>
      <w:bookmarkEnd w:id="2"/>
    </w:p>
    <w:p w:rsidR="00F9380D" w:rsidRDefault="00823C1F">
      <w:pPr>
        <w:pStyle w:val="TableofFigures"/>
        <w:tabs>
          <w:tab w:val="right" w:leader="dot" w:pos="9350"/>
        </w:tabs>
        <w:rPr>
          <w:noProof/>
          <w:kern w:val="0"/>
          <w:lang w:eastAsia="en-US"/>
        </w:rPr>
      </w:pPr>
      <w:r>
        <w:fldChar w:fldCharType="begin"/>
      </w:r>
      <w:r>
        <w:instrText xml:space="preserve"> TOC \h \z \c "Figure" </w:instrText>
      </w:r>
      <w:r>
        <w:fldChar w:fldCharType="separate"/>
      </w:r>
      <w:hyperlink w:anchor="_Toc15125653" w:history="1">
        <w:r w:rsidR="00F9380D" w:rsidRPr="000F25B5">
          <w:rPr>
            <w:rStyle w:val="Hyperlink"/>
            <w:noProof/>
          </w:rPr>
          <w:t>Figure 1: Consequences of Technocratic Approaches to Instruction</w:t>
        </w:r>
        <w:r w:rsidR="00F9380D">
          <w:rPr>
            <w:noProof/>
            <w:webHidden/>
          </w:rPr>
          <w:tab/>
        </w:r>
        <w:r w:rsidR="00F9380D">
          <w:rPr>
            <w:noProof/>
            <w:webHidden/>
          </w:rPr>
          <w:fldChar w:fldCharType="begin"/>
        </w:r>
        <w:r w:rsidR="00F9380D">
          <w:rPr>
            <w:noProof/>
            <w:webHidden/>
          </w:rPr>
          <w:instrText xml:space="preserve"> PAGEREF _Toc15125653 \h </w:instrText>
        </w:r>
        <w:r w:rsidR="00F9380D">
          <w:rPr>
            <w:noProof/>
            <w:webHidden/>
          </w:rPr>
        </w:r>
        <w:r w:rsidR="00F9380D">
          <w:rPr>
            <w:noProof/>
            <w:webHidden/>
          </w:rPr>
          <w:fldChar w:fldCharType="separate"/>
        </w:r>
        <w:r w:rsidR="00F9380D">
          <w:rPr>
            <w:noProof/>
            <w:webHidden/>
          </w:rPr>
          <w:t>3</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4" w:history="1">
        <w:r w:rsidR="00F9380D" w:rsidRPr="000F25B5">
          <w:rPr>
            <w:rStyle w:val="Hyperlink"/>
            <w:noProof/>
          </w:rPr>
          <w:t>Figure 2:  Conceptual Framework</w:t>
        </w:r>
        <w:r w:rsidR="00F9380D">
          <w:rPr>
            <w:noProof/>
            <w:webHidden/>
          </w:rPr>
          <w:tab/>
        </w:r>
        <w:r w:rsidR="00F9380D">
          <w:rPr>
            <w:noProof/>
            <w:webHidden/>
          </w:rPr>
          <w:fldChar w:fldCharType="begin"/>
        </w:r>
        <w:r w:rsidR="00F9380D">
          <w:rPr>
            <w:noProof/>
            <w:webHidden/>
          </w:rPr>
          <w:instrText xml:space="preserve"> PAGEREF _Toc15125654 \h </w:instrText>
        </w:r>
        <w:r w:rsidR="00F9380D">
          <w:rPr>
            <w:noProof/>
            <w:webHidden/>
          </w:rPr>
        </w:r>
        <w:r w:rsidR="00F9380D">
          <w:rPr>
            <w:noProof/>
            <w:webHidden/>
          </w:rPr>
          <w:fldChar w:fldCharType="separate"/>
        </w:r>
        <w:r w:rsidR="00F9380D">
          <w:rPr>
            <w:noProof/>
            <w:webHidden/>
          </w:rPr>
          <w:t>6</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5" w:history="1">
        <w:r w:rsidR="00F9380D" w:rsidRPr="000F25B5">
          <w:rPr>
            <w:rStyle w:val="Hyperlink"/>
            <w:noProof/>
          </w:rPr>
          <w:t>Figure 3: Talent Management Professional Development Model</w:t>
        </w:r>
        <w:r w:rsidR="00F9380D">
          <w:rPr>
            <w:noProof/>
            <w:webHidden/>
          </w:rPr>
          <w:tab/>
        </w:r>
        <w:r w:rsidR="00F9380D">
          <w:rPr>
            <w:noProof/>
            <w:webHidden/>
          </w:rPr>
          <w:fldChar w:fldCharType="begin"/>
        </w:r>
        <w:r w:rsidR="00F9380D">
          <w:rPr>
            <w:noProof/>
            <w:webHidden/>
          </w:rPr>
          <w:instrText xml:space="preserve"> PAGEREF _Toc15125655 \h </w:instrText>
        </w:r>
        <w:r w:rsidR="00F9380D">
          <w:rPr>
            <w:noProof/>
            <w:webHidden/>
          </w:rPr>
        </w:r>
        <w:r w:rsidR="00F9380D">
          <w:rPr>
            <w:noProof/>
            <w:webHidden/>
          </w:rPr>
          <w:fldChar w:fldCharType="separate"/>
        </w:r>
        <w:r w:rsidR="00F9380D">
          <w:rPr>
            <w:noProof/>
            <w:webHidden/>
          </w:rPr>
          <w:t>19</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6" w:history="1">
        <w:r w:rsidR="00F9380D" w:rsidRPr="000F25B5">
          <w:rPr>
            <w:rStyle w:val="Hyperlink"/>
            <w:noProof/>
          </w:rPr>
          <w:t>Figure 4: Action Research Outline</w:t>
        </w:r>
        <w:r w:rsidR="00F9380D">
          <w:rPr>
            <w:noProof/>
            <w:webHidden/>
          </w:rPr>
          <w:tab/>
        </w:r>
        <w:r w:rsidR="00F9380D">
          <w:rPr>
            <w:noProof/>
            <w:webHidden/>
          </w:rPr>
          <w:fldChar w:fldCharType="begin"/>
        </w:r>
        <w:r w:rsidR="00F9380D">
          <w:rPr>
            <w:noProof/>
            <w:webHidden/>
          </w:rPr>
          <w:instrText xml:space="preserve"> PAGEREF _Toc15125656 \h </w:instrText>
        </w:r>
        <w:r w:rsidR="00F9380D">
          <w:rPr>
            <w:noProof/>
            <w:webHidden/>
          </w:rPr>
        </w:r>
        <w:r w:rsidR="00F9380D">
          <w:rPr>
            <w:noProof/>
            <w:webHidden/>
          </w:rPr>
          <w:fldChar w:fldCharType="separate"/>
        </w:r>
        <w:r w:rsidR="00F9380D">
          <w:rPr>
            <w:noProof/>
            <w:webHidden/>
          </w:rPr>
          <w:t>22</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7" w:history="1">
        <w:r w:rsidR="00F9380D" w:rsidRPr="000F25B5">
          <w:rPr>
            <w:rStyle w:val="Hyperlink"/>
            <w:noProof/>
          </w:rPr>
          <w:t>Figure 5: Characteristics of Effective PD and CoP</w:t>
        </w:r>
        <w:r w:rsidR="00F9380D">
          <w:rPr>
            <w:noProof/>
            <w:webHidden/>
          </w:rPr>
          <w:tab/>
        </w:r>
        <w:r w:rsidR="00F9380D">
          <w:rPr>
            <w:noProof/>
            <w:webHidden/>
          </w:rPr>
          <w:fldChar w:fldCharType="begin"/>
        </w:r>
        <w:r w:rsidR="00F9380D">
          <w:rPr>
            <w:noProof/>
            <w:webHidden/>
          </w:rPr>
          <w:instrText xml:space="preserve"> PAGEREF _Toc15125657 \h </w:instrText>
        </w:r>
        <w:r w:rsidR="00F9380D">
          <w:rPr>
            <w:noProof/>
            <w:webHidden/>
          </w:rPr>
        </w:r>
        <w:r w:rsidR="00F9380D">
          <w:rPr>
            <w:noProof/>
            <w:webHidden/>
          </w:rPr>
          <w:fldChar w:fldCharType="separate"/>
        </w:r>
        <w:r w:rsidR="00F9380D">
          <w:rPr>
            <w:noProof/>
            <w:webHidden/>
          </w:rPr>
          <w:t>45</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8" w:history="1">
        <w:r w:rsidR="00F9380D" w:rsidRPr="000F25B5">
          <w:rPr>
            <w:rStyle w:val="Hyperlink"/>
            <w:noProof/>
          </w:rPr>
          <w:t>Figure 6: Initial Professional Development and Sample Communities of Practice Schedules</w:t>
        </w:r>
        <w:r w:rsidR="00F9380D">
          <w:rPr>
            <w:noProof/>
            <w:webHidden/>
          </w:rPr>
          <w:tab/>
        </w:r>
        <w:r w:rsidR="00F9380D">
          <w:rPr>
            <w:noProof/>
            <w:webHidden/>
          </w:rPr>
          <w:fldChar w:fldCharType="begin"/>
        </w:r>
        <w:r w:rsidR="00F9380D">
          <w:rPr>
            <w:noProof/>
            <w:webHidden/>
          </w:rPr>
          <w:instrText xml:space="preserve"> PAGEREF _Toc15125658 \h </w:instrText>
        </w:r>
        <w:r w:rsidR="00F9380D">
          <w:rPr>
            <w:noProof/>
            <w:webHidden/>
          </w:rPr>
        </w:r>
        <w:r w:rsidR="00F9380D">
          <w:rPr>
            <w:noProof/>
            <w:webHidden/>
          </w:rPr>
          <w:fldChar w:fldCharType="separate"/>
        </w:r>
        <w:r w:rsidR="00F9380D">
          <w:rPr>
            <w:noProof/>
            <w:webHidden/>
          </w:rPr>
          <w:t>53</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59" w:history="1">
        <w:r w:rsidR="00F9380D" w:rsidRPr="000F25B5">
          <w:rPr>
            <w:rStyle w:val="Hyperlink"/>
            <w:noProof/>
          </w:rPr>
          <w:t>Figure 7:  Literacy Philosophy Final Belief Statement</w:t>
        </w:r>
        <w:r w:rsidR="00F9380D">
          <w:rPr>
            <w:noProof/>
            <w:webHidden/>
          </w:rPr>
          <w:tab/>
        </w:r>
        <w:r w:rsidR="00F9380D">
          <w:rPr>
            <w:noProof/>
            <w:webHidden/>
          </w:rPr>
          <w:fldChar w:fldCharType="begin"/>
        </w:r>
        <w:r w:rsidR="00F9380D">
          <w:rPr>
            <w:noProof/>
            <w:webHidden/>
          </w:rPr>
          <w:instrText xml:space="preserve"> PAGEREF _Toc15125659 \h </w:instrText>
        </w:r>
        <w:r w:rsidR="00F9380D">
          <w:rPr>
            <w:noProof/>
            <w:webHidden/>
          </w:rPr>
        </w:r>
        <w:r w:rsidR="00F9380D">
          <w:rPr>
            <w:noProof/>
            <w:webHidden/>
          </w:rPr>
          <w:fldChar w:fldCharType="separate"/>
        </w:r>
        <w:r w:rsidR="00F9380D">
          <w:rPr>
            <w:noProof/>
            <w:webHidden/>
          </w:rPr>
          <w:t>56</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r:id="rId16" w:anchor="_Toc15125660" w:history="1">
        <w:r w:rsidR="00F9380D" w:rsidRPr="000F25B5">
          <w:rPr>
            <w:rStyle w:val="Hyperlink"/>
            <w:noProof/>
          </w:rPr>
          <w:t>Figure 8: Theories of Action - Year 2</w:t>
        </w:r>
        <w:r w:rsidR="00F9380D">
          <w:rPr>
            <w:noProof/>
            <w:webHidden/>
          </w:rPr>
          <w:tab/>
        </w:r>
        <w:r w:rsidR="00F9380D">
          <w:rPr>
            <w:noProof/>
            <w:webHidden/>
          </w:rPr>
          <w:fldChar w:fldCharType="begin"/>
        </w:r>
        <w:r w:rsidR="00F9380D">
          <w:rPr>
            <w:noProof/>
            <w:webHidden/>
          </w:rPr>
          <w:instrText xml:space="preserve"> PAGEREF _Toc15125660 \h </w:instrText>
        </w:r>
        <w:r w:rsidR="00F9380D">
          <w:rPr>
            <w:noProof/>
            <w:webHidden/>
          </w:rPr>
        </w:r>
        <w:r w:rsidR="00F9380D">
          <w:rPr>
            <w:noProof/>
            <w:webHidden/>
          </w:rPr>
          <w:fldChar w:fldCharType="separate"/>
        </w:r>
        <w:r w:rsidR="00F9380D">
          <w:rPr>
            <w:noProof/>
            <w:webHidden/>
          </w:rPr>
          <w:t>69</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61" w:history="1">
        <w:r w:rsidR="00F9380D" w:rsidRPr="000F25B5">
          <w:rPr>
            <w:rStyle w:val="Hyperlink"/>
            <w:noProof/>
          </w:rPr>
          <w:t>Figure 9:  Change in Mean Scores from Pre and Post PARCC</w:t>
        </w:r>
        <w:r w:rsidR="00F9380D">
          <w:rPr>
            <w:noProof/>
            <w:webHidden/>
          </w:rPr>
          <w:tab/>
        </w:r>
        <w:r w:rsidR="00F9380D">
          <w:rPr>
            <w:noProof/>
            <w:webHidden/>
          </w:rPr>
          <w:fldChar w:fldCharType="begin"/>
        </w:r>
        <w:r w:rsidR="00F9380D">
          <w:rPr>
            <w:noProof/>
            <w:webHidden/>
          </w:rPr>
          <w:instrText xml:space="preserve"> PAGEREF _Toc15125661 \h </w:instrText>
        </w:r>
        <w:r w:rsidR="00F9380D">
          <w:rPr>
            <w:noProof/>
            <w:webHidden/>
          </w:rPr>
        </w:r>
        <w:r w:rsidR="00F9380D">
          <w:rPr>
            <w:noProof/>
            <w:webHidden/>
          </w:rPr>
          <w:fldChar w:fldCharType="separate"/>
        </w:r>
        <w:r w:rsidR="00F9380D">
          <w:rPr>
            <w:noProof/>
            <w:webHidden/>
          </w:rPr>
          <w:t>91</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w:anchor="_Toc15125662" w:history="1">
        <w:r w:rsidR="00F9380D" w:rsidRPr="000F25B5">
          <w:rPr>
            <w:rStyle w:val="Hyperlink"/>
            <w:noProof/>
          </w:rPr>
          <w:t>Figure 10:  Average Growth by TMPD Category for PARCC</w:t>
        </w:r>
        <w:r w:rsidR="00F9380D">
          <w:rPr>
            <w:noProof/>
            <w:webHidden/>
          </w:rPr>
          <w:tab/>
        </w:r>
        <w:r w:rsidR="00F9380D">
          <w:rPr>
            <w:noProof/>
            <w:webHidden/>
          </w:rPr>
          <w:fldChar w:fldCharType="begin"/>
        </w:r>
        <w:r w:rsidR="00F9380D">
          <w:rPr>
            <w:noProof/>
            <w:webHidden/>
          </w:rPr>
          <w:instrText xml:space="preserve"> PAGEREF _Toc15125662 \h </w:instrText>
        </w:r>
        <w:r w:rsidR="00F9380D">
          <w:rPr>
            <w:noProof/>
            <w:webHidden/>
          </w:rPr>
        </w:r>
        <w:r w:rsidR="00F9380D">
          <w:rPr>
            <w:noProof/>
            <w:webHidden/>
          </w:rPr>
          <w:fldChar w:fldCharType="separate"/>
        </w:r>
        <w:r w:rsidR="00F9380D">
          <w:rPr>
            <w:noProof/>
            <w:webHidden/>
          </w:rPr>
          <w:t>93</w:t>
        </w:r>
        <w:r w:rsidR="00F9380D">
          <w:rPr>
            <w:noProof/>
            <w:webHidden/>
          </w:rPr>
          <w:fldChar w:fldCharType="end"/>
        </w:r>
      </w:hyperlink>
    </w:p>
    <w:p w:rsidR="00F9380D" w:rsidRDefault="001A6E0F">
      <w:pPr>
        <w:pStyle w:val="TableofFigures"/>
        <w:tabs>
          <w:tab w:val="right" w:leader="dot" w:pos="9350"/>
        </w:tabs>
        <w:rPr>
          <w:noProof/>
          <w:kern w:val="0"/>
          <w:lang w:eastAsia="en-US"/>
        </w:rPr>
      </w:pPr>
      <w:hyperlink r:id="rId17" w:anchor="_Toc15125663" w:history="1">
        <w:r w:rsidR="00F9380D" w:rsidRPr="000F25B5">
          <w:rPr>
            <w:rStyle w:val="Hyperlink"/>
            <w:noProof/>
          </w:rPr>
          <w:t>Figure 11:  Five Levels of Evaluation for Professional Development</w:t>
        </w:r>
        <w:r w:rsidR="00F9380D">
          <w:rPr>
            <w:noProof/>
            <w:webHidden/>
          </w:rPr>
          <w:tab/>
        </w:r>
        <w:r w:rsidR="00F9380D">
          <w:rPr>
            <w:noProof/>
            <w:webHidden/>
          </w:rPr>
          <w:fldChar w:fldCharType="begin"/>
        </w:r>
        <w:r w:rsidR="00F9380D">
          <w:rPr>
            <w:noProof/>
            <w:webHidden/>
          </w:rPr>
          <w:instrText xml:space="preserve"> PAGEREF _Toc15125663 \h </w:instrText>
        </w:r>
        <w:r w:rsidR="00F9380D">
          <w:rPr>
            <w:noProof/>
            <w:webHidden/>
          </w:rPr>
        </w:r>
        <w:r w:rsidR="00F9380D">
          <w:rPr>
            <w:noProof/>
            <w:webHidden/>
          </w:rPr>
          <w:fldChar w:fldCharType="separate"/>
        </w:r>
        <w:r w:rsidR="00F9380D">
          <w:rPr>
            <w:noProof/>
            <w:webHidden/>
          </w:rPr>
          <w:t>102</w:t>
        </w:r>
        <w:r w:rsidR="00F9380D">
          <w:rPr>
            <w:noProof/>
            <w:webHidden/>
          </w:rPr>
          <w:fldChar w:fldCharType="end"/>
        </w:r>
      </w:hyperlink>
    </w:p>
    <w:p w:rsidR="00823C1F" w:rsidRPr="00823C1F" w:rsidRDefault="00823C1F" w:rsidP="00823C1F">
      <w:r>
        <w:fldChar w:fldCharType="end"/>
      </w:r>
    </w:p>
    <w:p w:rsidR="00D33A17" w:rsidRDefault="00D33A17" w:rsidP="00D33A17">
      <w:pPr>
        <w:pStyle w:val="SectionTitle"/>
      </w:pPr>
      <w:bookmarkStart w:id="3" w:name="_Toc15125540"/>
      <w:r>
        <w:lastRenderedPageBreak/>
        <w:t>Dedication</w:t>
      </w:r>
      <w:bookmarkEnd w:id="3"/>
    </w:p>
    <w:p w:rsidR="00CC704A" w:rsidRDefault="00CC704A" w:rsidP="00CC704A"/>
    <w:p w:rsidR="00CC704A" w:rsidRDefault="00375984" w:rsidP="00375984">
      <w:pPr>
        <w:ind w:left="720"/>
      </w:pPr>
      <w:r>
        <w:t xml:space="preserve">This work is dedicated, in loving memory, to the matriarch of our family and my grandmother, Antoinette E. Trolla, for establishing the </w:t>
      </w:r>
      <w:r w:rsidR="00670AD1">
        <w:t>priorities</w:t>
      </w:r>
      <w:r>
        <w:t xml:space="preserve"> for excellence in being human: faith, family, education, and leadership.  And to my parents, Dennis H. and Florinda R. Sullivan, for holding me to those values</w:t>
      </w:r>
      <w:r w:rsidR="00670AD1">
        <w:t>.</w:t>
      </w:r>
      <w:r>
        <w:t xml:space="preserve"> </w:t>
      </w:r>
      <w:r w:rsidR="00670AD1">
        <w:t xml:space="preserve"> </w:t>
      </w:r>
      <w:r w:rsidR="00D84938">
        <w:t>I am grateful f</w:t>
      </w:r>
      <w:r w:rsidR="00670AD1">
        <w:t>or their</w:t>
      </w:r>
      <w:r>
        <w:t xml:space="preserve"> unwavering </w:t>
      </w:r>
      <w:r w:rsidR="00670AD1">
        <w:t xml:space="preserve">pride and support in this work, </w:t>
      </w:r>
      <w:r>
        <w:t xml:space="preserve">their nurturing and encouragement, </w:t>
      </w:r>
      <w:r w:rsidR="00670AD1">
        <w:t>critiques and expectations.</w:t>
      </w:r>
      <w:r>
        <w:t xml:space="preserve"> </w:t>
      </w:r>
      <w:r w:rsidR="00670AD1">
        <w:t>I hope to live</w:t>
      </w:r>
      <w:r>
        <w:t xml:space="preserve"> and </w:t>
      </w:r>
      <w:r w:rsidR="00670AD1">
        <w:t>work</w:t>
      </w:r>
      <w:r>
        <w:t xml:space="preserve"> just as they modeled</w:t>
      </w:r>
      <w:r w:rsidR="001E304C">
        <w:t>,</w:t>
      </w:r>
      <w:r>
        <w:t xml:space="preserve"> </w:t>
      </w:r>
      <w:r w:rsidR="00670AD1">
        <w:t>with</w:t>
      </w:r>
      <w:r>
        <w:t xml:space="preserve"> passion and firm commitment to do what is right and worthy.  </w:t>
      </w:r>
      <w:r w:rsidR="00670AD1">
        <w:t xml:space="preserve">Of course, for his belief in me and support of my goals, </w:t>
      </w:r>
      <w:r>
        <w:t xml:space="preserve">this work is </w:t>
      </w:r>
      <w:r w:rsidR="00670AD1">
        <w:t xml:space="preserve">also </w:t>
      </w:r>
      <w:r>
        <w:t>dedicate</w:t>
      </w:r>
      <w:r w:rsidR="00670AD1">
        <w:t>d to my husband, David T. Hanks.  Thank you</w:t>
      </w:r>
      <w:r>
        <w:t xml:space="preserve"> for letting me be unleashed in this effort and providing the stability and balance I so very much need.  </w:t>
      </w:r>
    </w:p>
    <w:p w:rsidR="00CC704A" w:rsidRDefault="007F178D" w:rsidP="00FD7575">
      <w:pPr>
        <w:pStyle w:val="SectionTitle"/>
      </w:pPr>
      <w:bookmarkStart w:id="4" w:name="_Toc15125541"/>
      <w:r>
        <w:lastRenderedPageBreak/>
        <w:t>Acknowledgements</w:t>
      </w:r>
      <w:bookmarkEnd w:id="4"/>
    </w:p>
    <w:p w:rsidR="00FD7575" w:rsidRPr="00FD7575" w:rsidRDefault="00FD7575" w:rsidP="00FD7575"/>
    <w:p w:rsidR="00670AD1" w:rsidRDefault="00670AD1" w:rsidP="00FD7575">
      <w:pPr>
        <w:ind w:firstLine="0"/>
      </w:pPr>
      <w:r>
        <w:t>I would like to express my very great appreciation to Dr. Jennifer L. Cuddapah for her valuable and constructive suggestions during the planning and development of this research work.  Her willingness to give her time so generously has been very much appreciated.</w:t>
      </w:r>
    </w:p>
    <w:p w:rsidR="00FD7575" w:rsidRDefault="00FD7575" w:rsidP="00FD7575">
      <w:pPr>
        <w:ind w:firstLine="0"/>
      </w:pPr>
    </w:p>
    <w:p w:rsidR="00670AD1" w:rsidRDefault="00670AD1" w:rsidP="00670AD1">
      <w:pPr>
        <w:ind w:firstLine="0"/>
      </w:pPr>
      <w:r>
        <w:t xml:space="preserve">I would also like to thank Dr. Laura Moore, Dr. Kathleen Bands, and Dr. Rebecca Grove, my committee members, for their patient guidance, enthusiastic encouragement, and useful critiques of this research work.  I would also like to thank Dr. Laura Moore for her extensive help in doing the level five data analysis while keeping my progress on schedule.  </w:t>
      </w:r>
    </w:p>
    <w:p w:rsidR="00670AD1" w:rsidRDefault="00670AD1" w:rsidP="00CC704A"/>
    <w:p w:rsidR="00670AD1" w:rsidRDefault="00940C68" w:rsidP="00670AD1">
      <w:pPr>
        <w:ind w:firstLine="0"/>
      </w:pPr>
      <w:r>
        <w:t xml:space="preserve">Additionally, </w:t>
      </w:r>
      <w:r w:rsidR="003B152B">
        <w:t>I want to offer great appreciation to</w:t>
      </w:r>
      <w:r w:rsidR="00670AD1">
        <w:t xml:space="preserve"> Dr. Boyd Michael and Dr. Peggy Pugh for their ongoing support of this mission and firm commitment to the literacy achievement of all children.  Our shared beliefs in what characterizes excellence in education have opened a world of possible for the students and community we serve.</w:t>
      </w:r>
      <w:r w:rsidR="00DB429E">
        <w:t xml:space="preserve">  </w:t>
      </w:r>
      <w:r w:rsidR="00FD7575">
        <w:t xml:space="preserve">My most heartfelt thanks to Carly Pumphrey and Courtney </w:t>
      </w:r>
      <w:proofErr w:type="spellStart"/>
      <w:r w:rsidR="00FD7575">
        <w:t>Leard</w:t>
      </w:r>
      <w:proofErr w:type="spellEnd"/>
      <w:r w:rsidR="00FD7575">
        <w:t xml:space="preserve"> for their unbridled partnership in this work</w:t>
      </w:r>
      <w:r w:rsidR="005F22D2">
        <w:t>.  Together we tackled the challenges and adjusted accordingly</w:t>
      </w:r>
      <w:r w:rsidR="00FD7575">
        <w:t xml:space="preserve"> to provide meaningful, productive experiences for teachers.</w:t>
      </w:r>
    </w:p>
    <w:p w:rsidR="00670AD1" w:rsidRDefault="00670AD1" w:rsidP="00CC704A"/>
    <w:p w:rsidR="00670AD1" w:rsidRDefault="005F22D2" w:rsidP="00670AD1">
      <w:pPr>
        <w:ind w:firstLine="0"/>
      </w:pPr>
      <w:r>
        <w:t>A final acknowledgement</w:t>
      </w:r>
      <w:r w:rsidR="00670AD1">
        <w:t xml:space="preserve"> to my children, Nathan and Natalie, for taking this journey with me despite the sacrifices of time and energy; </w:t>
      </w:r>
      <w:r>
        <w:t xml:space="preserve">to </w:t>
      </w:r>
      <w:r w:rsidR="00670AD1">
        <w:t xml:space="preserve">Mira </w:t>
      </w:r>
      <w:proofErr w:type="spellStart"/>
      <w:r w:rsidR="00670AD1">
        <w:t>Leiwant</w:t>
      </w:r>
      <w:proofErr w:type="spellEnd"/>
      <w:r w:rsidR="00670AD1">
        <w:t xml:space="preserve">, for her willingness to </w:t>
      </w:r>
      <w:r w:rsidR="00D84938">
        <w:t xml:space="preserve">edit with a scrutinizing business perspective, </w:t>
      </w:r>
      <w:r w:rsidR="00670AD1">
        <w:t>actively listen with interest to the successes and challenges throughout the research</w:t>
      </w:r>
      <w:r w:rsidR="00D84938">
        <w:t>,</w:t>
      </w:r>
      <w:r w:rsidR="00670AD1">
        <w:t xml:space="preserve"> and to provide keen insight into the practices of regulatory compliance and quality assurance.  </w:t>
      </w:r>
      <w:r w:rsidR="003B152B">
        <w:t xml:space="preserve">Of course, to my extended family for ongoing support and </w:t>
      </w:r>
      <w:r w:rsidR="003B152B">
        <w:lastRenderedPageBreak/>
        <w:t>encouragement throughout this effort.  I am bless</w:t>
      </w:r>
      <w:r w:rsidR="00FD7575">
        <w:t xml:space="preserve">ed to be surrounded by family, </w:t>
      </w:r>
      <w:r w:rsidR="003B152B">
        <w:t>friends, and colleagues who hold me to high expectations.</w:t>
      </w:r>
    </w:p>
    <w:p w:rsidR="00D33A17" w:rsidRDefault="00D33A17" w:rsidP="00D33A17">
      <w:pPr>
        <w:pStyle w:val="SectionTitle"/>
      </w:pPr>
      <w:bookmarkStart w:id="5" w:name="_Toc15125542"/>
      <w:r>
        <w:lastRenderedPageBreak/>
        <w:t>Abstract</w:t>
      </w:r>
      <w:bookmarkEnd w:id="5"/>
    </w:p>
    <w:p w:rsidR="00D33A17" w:rsidRDefault="00D33A17" w:rsidP="00D33A17">
      <w:pPr>
        <w:rPr>
          <w:rFonts w:ascii="Times New Roman" w:hAnsi="Times New Roman" w:cs="Times New Roman"/>
        </w:rPr>
      </w:pPr>
      <w:r w:rsidRPr="005F0713">
        <w:rPr>
          <w:rFonts w:ascii="Times New Roman" w:hAnsi="Times New Roman" w:cs="Times New Roman"/>
        </w:rPr>
        <w:t xml:space="preserve">This </w:t>
      </w:r>
      <w:r w:rsidR="009F0703">
        <w:rPr>
          <w:rFonts w:ascii="Times New Roman" w:hAnsi="Times New Roman" w:cs="Times New Roman"/>
        </w:rPr>
        <w:t xml:space="preserve">action research </w:t>
      </w:r>
      <w:r w:rsidRPr="005F0713">
        <w:rPr>
          <w:rFonts w:ascii="Times New Roman" w:hAnsi="Times New Roman" w:cs="Times New Roman"/>
        </w:rPr>
        <w:t>study explore</w:t>
      </w:r>
      <w:r w:rsidR="0059721A">
        <w:rPr>
          <w:rFonts w:ascii="Times New Roman" w:hAnsi="Times New Roman" w:cs="Times New Roman"/>
        </w:rPr>
        <w:t>d</w:t>
      </w:r>
      <w:r w:rsidRPr="005F0713">
        <w:rPr>
          <w:rFonts w:ascii="Times New Roman" w:hAnsi="Times New Roman" w:cs="Times New Roman"/>
        </w:rPr>
        <w:t xml:space="preserve"> </w:t>
      </w:r>
      <w:r>
        <w:rPr>
          <w:rFonts w:ascii="Times New Roman" w:hAnsi="Times New Roman" w:cs="Times New Roman"/>
        </w:rPr>
        <w:t>the impact of a professional development model grounded in talent management to increase teacher effectiveness and capacity</w:t>
      </w:r>
      <w:r w:rsidR="00C53C0C">
        <w:rPr>
          <w:rFonts w:ascii="Times New Roman" w:hAnsi="Times New Roman" w:cs="Times New Roman"/>
        </w:rPr>
        <w:t xml:space="preserve"> in elementary literacy</w:t>
      </w:r>
      <w:r w:rsidR="00670AD1">
        <w:rPr>
          <w:rFonts w:ascii="Times New Roman" w:hAnsi="Times New Roman" w:cs="Times New Roman"/>
        </w:rPr>
        <w:t>.</w:t>
      </w:r>
      <w:r>
        <w:rPr>
          <w:rFonts w:ascii="Times New Roman" w:hAnsi="Times New Roman" w:cs="Times New Roman"/>
        </w:rPr>
        <w:t xml:space="preserve">  Blending the research on effective professional development (</w:t>
      </w:r>
      <w:r w:rsidR="009F0703">
        <w:rPr>
          <w:rFonts w:ascii="Times New Roman" w:hAnsi="Times New Roman" w:cs="Times New Roman"/>
        </w:rPr>
        <w:t xml:space="preserve">Guskey, 2002; </w:t>
      </w:r>
      <w:r>
        <w:rPr>
          <w:rFonts w:ascii="Times New Roman" w:hAnsi="Times New Roman" w:cs="Times New Roman"/>
        </w:rPr>
        <w:t xml:space="preserve">Guskey &amp; Suk Yoon, 2009; Darling-Hammond, 2007) and Communities of Practice (Wenger &amp; Snyder, 2000), educators engaged in a model of professional learning that serves to build educator capacity using behavioral change theories (Bandura, 1997) and research.  The intent </w:t>
      </w:r>
      <w:r w:rsidR="0059721A">
        <w:rPr>
          <w:rFonts w:ascii="Times New Roman" w:hAnsi="Times New Roman" w:cs="Times New Roman"/>
        </w:rPr>
        <w:t>wa</w:t>
      </w:r>
      <w:r>
        <w:rPr>
          <w:rFonts w:ascii="Times New Roman" w:hAnsi="Times New Roman" w:cs="Times New Roman"/>
        </w:rPr>
        <w:t xml:space="preserve">s to shift behaviors from compliance </w:t>
      </w:r>
      <w:r w:rsidR="003B529D">
        <w:rPr>
          <w:rFonts w:ascii="Times New Roman" w:hAnsi="Times New Roman" w:cs="Times New Roman"/>
        </w:rPr>
        <w:t>with</w:t>
      </w:r>
      <w:r>
        <w:rPr>
          <w:rFonts w:ascii="Times New Roman" w:hAnsi="Times New Roman" w:cs="Times New Roman"/>
        </w:rPr>
        <w:t xml:space="preserve"> </w:t>
      </w:r>
      <w:r w:rsidR="003B529D">
        <w:rPr>
          <w:rFonts w:ascii="Times New Roman" w:hAnsi="Times New Roman" w:cs="Times New Roman"/>
        </w:rPr>
        <w:t xml:space="preserve">purchased </w:t>
      </w:r>
      <w:r>
        <w:rPr>
          <w:rFonts w:ascii="Times New Roman" w:hAnsi="Times New Roman" w:cs="Times New Roman"/>
        </w:rPr>
        <w:t xml:space="preserve">program implementation to critical decision-making by </w:t>
      </w:r>
      <w:r w:rsidRPr="005F0713">
        <w:rPr>
          <w:rFonts w:ascii="Times New Roman" w:hAnsi="Times New Roman" w:cs="Times New Roman"/>
        </w:rPr>
        <w:t xml:space="preserve">teachers </w:t>
      </w:r>
      <w:r w:rsidR="003B529D">
        <w:rPr>
          <w:rFonts w:ascii="Times New Roman" w:hAnsi="Times New Roman" w:cs="Times New Roman"/>
        </w:rPr>
        <w:t xml:space="preserve">equipped </w:t>
      </w:r>
      <w:r w:rsidRPr="005F0713">
        <w:rPr>
          <w:rFonts w:ascii="Times New Roman" w:hAnsi="Times New Roman" w:cs="Times New Roman"/>
        </w:rPr>
        <w:t xml:space="preserve">with a bank of evidence-based strategies, </w:t>
      </w:r>
      <w:r>
        <w:rPr>
          <w:rFonts w:ascii="Times New Roman" w:hAnsi="Times New Roman" w:cs="Times New Roman"/>
        </w:rPr>
        <w:t>permission to f</w:t>
      </w:r>
      <w:r w:rsidR="00A22F86">
        <w:rPr>
          <w:rFonts w:ascii="Times New Roman" w:hAnsi="Times New Roman" w:cs="Times New Roman"/>
        </w:rPr>
        <w:t>lexibly</w:t>
      </w:r>
      <w:r>
        <w:rPr>
          <w:rFonts w:ascii="Times New Roman" w:hAnsi="Times New Roman" w:cs="Times New Roman"/>
        </w:rPr>
        <w:t xml:space="preserve"> </w:t>
      </w:r>
      <w:r w:rsidRPr="005F0713">
        <w:rPr>
          <w:rFonts w:ascii="Times New Roman" w:hAnsi="Times New Roman" w:cs="Times New Roman"/>
        </w:rPr>
        <w:t>choose the best fit for each child, and time to reflect, ad</w:t>
      </w:r>
      <w:r>
        <w:rPr>
          <w:rFonts w:ascii="Times New Roman" w:hAnsi="Times New Roman" w:cs="Times New Roman"/>
        </w:rPr>
        <w:t xml:space="preserve">just and collaborate with peers.  </w:t>
      </w:r>
      <w:r w:rsidR="00B171B9">
        <w:rPr>
          <w:rFonts w:ascii="Times New Roman" w:hAnsi="Times New Roman" w:cs="Times New Roman"/>
        </w:rPr>
        <w:t>The</w:t>
      </w:r>
      <w:r>
        <w:rPr>
          <w:rFonts w:ascii="Times New Roman" w:hAnsi="Times New Roman" w:cs="Times New Roman"/>
        </w:rPr>
        <w:t xml:space="preserve"> Talent Management Professional Development (T</w:t>
      </w:r>
      <w:r w:rsidR="006C0E16">
        <w:rPr>
          <w:rFonts w:ascii="Times New Roman" w:hAnsi="Times New Roman" w:cs="Times New Roman"/>
        </w:rPr>
        <w:t>MP</w:t>
      </w:r>
      <w:r>
        <w:rPr>
          <w:rFonts w:ascii="Times New Roman" w:hAnsi="Times New Roman" w:cs="Times New Roman"/>
        </w:rPr>
        <w:t xml:space="preserve">D) model designed in this study </w:t>
      </w:r>
      <w:r w:rsidRPr="005F0713">
        <w:rPr>
          <w:rFonts w:ascii="Times New Roman" w:hAnsi="Times New Roman" w:cs="Times New Roman"/>
        </w:rPr>
        <w:t>promo</w:t>
      </w:r>
      <w:r>
        <w:rPr>
          <w:rFonts w:ascii="Times New Roman" w:hAnsi="Times New Roman" w:cs="Times New Roman"/>
        </w:rPr>
        <w:t>te</w:t>
      </w:r>
      <w:r w:rsidR="0059721A">
        <w:rPr>
          <w:rFonts w:ascii="Times New Roman" w:hAnsi="Times New Roman" w:cs="Times New Roman"/>
        </w:rPr>
        <w:t>d</w:t>
      </w:r>
      <w:r>
        <w:rPr>
          <w:rFonts w:ascii="Times New Roman" w:hAnsi="Times New Roman" w:cs="Times New Roman"/>
        </w:rPr>
        <w:t xml:space="preserve"> a growth mindset in teachers</w:t>
      </w:r>
      <w:r w:rsidR="0059721A">
        <w:rPr>
          <w:rFonts w:ascii="Times New Roman" w:hAnsi="Times New Roman" w:cs="Times New Roman"/>
        </w:rPr>
        <w:t xml:space="preserve"> and</w:t>
      </w:r>
      <w:r>
        <w:rPr>
          <w:rFonts w:ascii="Times New Roman" w:hAnsi="Times New Roman" w:cs="Times New Roman"/>
        </w:rPr>
        <w:t xml:space="preserve"> buil</w:t>
      </w:r>
      <w:r w:rsidR="0059721A">
        <w:rPr>
          <w:rFonts w:ascii="Times New Roman" w:hAnsi="Times New Roman" w:cs="Times New Roman"/>
        </w:rPr>
        <w:t>t</w:t>
      </w:r>
      <w:r>
        <w:rPr>
          <w:rFonts w:ascii="Times New Roman" w:hAnsi="Times New Roman" w:cs="Times New Roman"/>
        </w:rPr>
        <w:t xml:space="preserve"> teacher efficacy and capacity while establishing </w:t>
      </w:r>
      <w:r w:rsidRPr="005F0713">
        <w:rPr>
          <w:rFonts w:ascii="Times New Roman" w:hAnsi="Times New Roman" w:cs="Times New Roman"/>
        </w:rPr>
        <w:t xml:space="preserve">a culture conducive to significant gains in student achievement.  </w:t>
      </w:r>
    </w:p>
    <w:p w:rsidR="00D33A17" w:rsidRDefault="00D33A17" w:rsidP="00D33A17">
      <w:pPr>
        <w:rPr>
          <w:rFonts w:ascii="Times New Roman" w:hAnsi="Times New Roman" w:cs="Times New Roman"/>
        </w:rPr>
      </w:pPr>
      <w:r>
        <w:rPr>
          <w:rFonts w:ascii="Times New Roman" w:hAnsi="Times New Roman" w:cs="Times New Roman"/>
        </w:rPr>
        <w:t>School districts are faced with r</w:t>
      </w:r>
      <w:r w:rsidRPr="005F0713">
        <w:rPr>
          <w:rFonts w:ascii="Times New Roman" w:hAnsi="Times New Roman" w:cs="Times New Roman"/>
        </w:rPr>
        <w:t>i</w:t>
      </w:r>
      <w:r>
        <w:rPr>
          <w:rFonts w:ascii="Times New Roman" w:hAnsi="Times New Roman" w:cs="Times New Roman"/>
        </w:rPr>
        <w:t xml:space="preserve">sing accountability measures, </w:t>
      </w:r>
      <w:r w:rsidR="003B529D">
        <w:rPr>
          <w:rFonts w:ascii="Times New Roman" w:hAnsi="Times New Roman" w:cs="Times New Roman"/>
        </w:rPr>
        <w:t>forcing a need</w:t>
      </w:r>
      <w:r w:rsidRPr="005F0713">
        <w:rPr>
          <w:rFonts w:ascii="Times New Roman" w:hAnsi="Times New Roman" w:cs="Times New Roman"/>
        </w:rPr>
        <w:t xml:space="preserve"> to meet compliance </w:t>
      </w:r>
      <w:r w:rsidR="003B529D" w:rsidRPr="005F0713">
        <w:rPr>
          <w:rFonts w:ascii="Times New Roman" w:hAnsi="Times New Roman" w:cs="Times New Roman"/>
        </w:rPr>
        <w:t>standards</w:t>
      </w:r>
      <w:r w:rsidR="003B529D">
        <w:rPr>
          <w:rFonts w:ascii="Times New Roman" w:hAnsi="Times New Roman" w:cs="Times New Roman"/>
        </w:rPr>
        <w:t xml:space="preserve"> and</w:t>
      </w:r>
      <w:r>
        <w:rPr>
          <w:rFonts w:ascii="Times New Roman" w:hAnsi="Times New Roman" w:cs="Times New Roman"/>
        </w:rPr>
        <w:t xml:space="preserve"> </w:t>
      </w:r>
      <w:r w:rsidR="003B529D">
        <w:rPr>
          <w:rFonts w:ascii="Times New Roman" w:hAnsi="Times New Roman" w:cs="Times New Roman"/>
        </w:rPr>
        <w:t xml:space="preserve">leaving </w:t>
      </w:r>
      <w:r>
        <w:rPr>
          <w:rFonts w:ascii="Times New Roman" w:hAnsi="Times New Roman" w:cs="Times New Roman"/>
        </w:rPr>
        <w:t>l</w:t>
      </w:r>
      <w:r w:rsidRPr="005F0713">
        <w:rPr>
          <w:rFonts w:ascii="Times New Roman" w:hAnsi="Times New Roman" w:cs="Times New Roman"/>
        </w:rPr>
        <w:t>imited resources to research and understand effective pro</w:t>
      </w:r>
      <w:r>
        <w:rPr>
          <w:rFonts w:ascii="Times New Roman" w:hAnsi="Times New Roman" w:cs="Times New Roman"/>
        </w:rPr>
        <w:t>fessional development practices.  T</w:t>
      </w:r>
      <w:r w:rsidRPr="005F0713">
        <w:rPr>
          <w:rFonts w:ascii="Times New Roman" w:hAnsi="Times New Roman" w:cs="Times New Roman"/>
        </w:rPr>
        <w:t xml:space="preserve">he tendency to purchase resources </w:t>
      </w:r>
      <w:r>
        <w:rPr>
          <w:rFonts w:ascii="Times New Roman" w:hAnsi="Times New Roman" w:cs="Times New Roman"/>
        </w:rPr>
        <w:t xml:space="preserve">that </w:t>
      </w:r>
      <w:r w:rsidR="007E741E">
        <w:rPr>
          <w:rFonts w:ascii="Times New Roman" w:hAnsi="Times New Roman" w:cs="Times New Roman"/>
        </w:rPr>
        <w:t xml:space="preserve">claim </w:t>
      </w:r>
      <w:r>
        <w:rPr>
          <w:rFonts w:ascii="Times New Roman" w:hAnsi="Times New Roman" w:cs="Times New Roman"/>
        </w:rPr>
        <w:t>to address these challenges</w:t>
      </w:r>
      <w:r w:rsidRPr="005F0713">
        <w:rPr>
          <w:rFonts w:ascii="Times New Roman" w:hAnsi="Times New Roman" w:cs="Times New Roman"/>
        </w:rPr>
        <w:t xml:space="preserve"> </w:t>
      </w:r>
      <w:r>
        <w:rPr>
          <w:rFonts w:ascii="Times New Roman" w:hAnsi="Times New Roman" w:cs="Times New Roman"/>
        </w:rPr>
        <w:t xml:space="preserve">is </w:t>
      </w:r>
      <w:r w:rsidRPr="005F0713">
        <w:rPr>
          <w:rFonts w:ascii="Times New Roman" w:hAnsi="Times New Roman" w:cs="Times New Roman"/>
        </w:rPr>
        <w:t xml:space="preserve">prevalent across the country. </w:t>
      </w:r>
      <w:r w:rsidR="0059721A" w:rsidRPr="005F0713">
        <w:rPr>
          <w:rFonts w:ascii="Times New Roman" w:hAnsi="Times New Roman" w:cs="Times New Roman"/>
        </w:rPr>
        <w:t xml:space="preserve">This </w:t>
      </w:r>
      <w:r w:rsidR="0059721A">
        <w:rPr>
          <w:rFonts w:ascii="Times New Roman" w:hAnsi="Times New Roman" w:cs="Times New Roman"/>
        </w:rPr>
        <w:t xml:space="preserve">study serves as a preliminary exploration of </w:t>
      </w:r>
      <w:r w:rsidR="0059721A" w:rsidRPr="005F0713">
        <w:rPr>
          <w:rFonts w:ascii="Times New Roman" w:hAnsi="Times New Roman" w:cs="Times New Roman"/>
        </w:rPr>
        <w:t xml:space="preserve">the impact </w:t>
      </w:r>
      <w:r w:rsidR="0059721A">
        <w:rPr>
          <w:rFonts w:ascii="Times New Roman" w:hAnsi="Times New Roman" w:cs="Times New Roman"/>
        </w:rPr>
        <w:t>on student achievement when a district historically dependent on scripted programs implements</w:t>
      </w:r>
      <w:r w:rsidR="0059721A" w:rsidRPr="005F0713">
        <w:rPr>
          <w:rFonts w:ascii="Times New Roman" w:hAnsi="Times New Roman" w:cs="Times New Roman"/>
        </w:rPr>
        <w:t xml:space="preserve"> </w:t>
      </w:r>
      <w:r w:rsidR="0059721A">
        <w:rPr>
          <w:rFonts w:ascii="Times New Roman" w:hAnsi="Times New Roman" w:cs="Times New Roman"/>
        </w:rPr>
        <w:t>a TMPD model.</w:t>
      </w:r>
      <w:r w:rsidR="0059721A" w:rsidRPr="005F0713">
        <w:rPr>
          <w:rFonts w:ascii="Times New Roman" w:hAnsi="Times New Roman" w:cs="Times New Roman"/>
        </w:rPr>
        <w:t xml:space="preserve"> </w:t>
      </w:r>
      <w:r w:rsidRPr="005F0713">
        <w:rPr>
          <w:rFonts w:ascii="Times New Roman" w:hAnsi="Times New Roman" w:cs="Times New Roman"/>
        </w:rPr>
        <w:t xml:space="preserve"> This study contribute</w:t>
      </w:r>
      <w:r w:rsidR="0059721A">
        <w:rPr>
          <w:rFonts w:ascii="Times New Roman" w:hAnsi="Times New Roman" w:cs="Times New Roman"/>
        </w:rPr>
        <w:t>s</w:t>
      </w:r>
      <w:r w:rsidRPr="005F0713">
        <w:rPr>
          <w:rFonts w:ascii="Times New Roman" w:hAnsi="Times New Roman" w:cs="Times New Roman"/>
        </w:rPr>
        <w:t xml:space="preserve"> primarily to the field of elementary </w:t>
      </w:r>
      <w:r w:rsidR="00A22F86">
        <w:rPr>
          <w:rFonts w:ascii="Times New Roman" w:hAnsi="Times New Roman" w:cs="Times New Roman"/>
        </w:rPr>
        <w:t>literacy</w:t>
      </w:r>
      <w:r w:rsidRPr="005F0713">
        <w:rPr>
          <w:rFonts w:ascii="Times New Roman" w:hAnsi="Times New Roman" w:cs="Times New Roman"/>
        </w:rPr>
        <w:t xml:space="preserve"> education; however, the theories and design c</w:t>
      </w:r>
      <w:r w:rsidR="0059721A">
        <w:rPr>
          <w:rFonts w:ascii="Times New Roman" w:hAnsi="Times New Roman" w:cs="Times New Roman"/>
        </w:rPr>
        <w:t>an</w:t>
      </w:r>
      <w:r w:rsidRPr="005F0713">
        <w:rPr>
          <w:rFonts w:ascii="Times New Roman" w:hAnsi="Times New Roman" w:cs="Times New Roman"/>
        </w:rPr>
        <w:t xml:space="preserve"> be applied to any field that depends on human resources to achieve results.  This study </w:t>
      </w:r>
      <w:r>
        <w:rPr>
          <w:rFonts w:ascii="Times New Roman" w:hAnsi="Times New Roman" w:cs="Times New Roman"/>
        </w:rPr>
        <w:t xml:space="preserve">also </w:t>
      </w:r>
      <w:r w:rsidRPr="005F0713">
        <w:rPr>
          <w:rFonts w:ascii="Times New Roman" w:hAnsi="Times New Roman" w:cs="Times New Roman"/>
        </w:rPr>
        <w:t>contribute</w:t>
      </w:r>
      <w:r w:rsidR="0059721A">
        <w:rPr>
          <w:rFonts w:ascii="Times New Roman" w:hAnsi="Times New Roman" w:cs="Times New Roman"/>
        </w:rPr>
        <w:t>s</w:t>
      </w:r>
      <w:r w:rsidRPr="005F0713">
        <w:rPr>
          <w:rFonts w:ascii="Times New Roman" w:hAnsi="Times New Roman" w:cs="Times New Roman"/>
        </w:rPr>
        <w:t xml:space="preserve"> to school district improvement efforts to </w:t>
      </w:r>
      <w:r w:rsidR="00627F0E">
        <w:rPr>
          <w:rFonts w:ascii="Times New Roman" w:hAnsi="Times New Roman" w:cs="Times New Roman"/>
        </w:rPr>
        <w:t xml:space="preserve">implement </w:t>
      </w:r>
      <w:r>
        <w:rPr>
          <w:rFonts w:ascii="Times New Roman" w:hAnsi="Times New Roman" w:cs="Times New Roman"/>
        </w:rPr>
        <w:t>a more cost-effective model to</w:t>
      </w:r>
      <w:r w:rsidRPr="005F0713">
        <w:rPr>
          <w:rFonts w:ascii="Times New Roman" w:hAnsi="Times New Roman" w:cs="Times New Roman"/>
        </w:rPr>
        <w:t xml:space="preserve"> address stagnant or deteriorating student achievement levels.  </w:t>
      </w:r>
    </w:p>
    <w:p w:rsidR="00D33A17" w:rsidRDefault="00D33A17" w:rsidP="00D33A17">
      <w:pPr>
        <w:sectPr w:rsidR="00D33A17" w:rsidSect="007F178D">
          <w:footerReference w:type="default" r:id="rId18"/>
          <w:footnotePr>
            <w:pos w:val="beneathText"/>
          </w:footnotePr>
          <w:pgSz w:w="12240" w:h="15840" w:code="1"/>
          <w:pgMar w:top="1440" w:right="1440" w:bottom="1440" w:left="1440" w:header="720" w:footer="720" w:gutter="0"/>
          <w:pgNumType w:fmt="lowerRoman" w:start="3"/>
          <w:cols w:space="720"/>
          <w:docGrid w:linePitch="360"/>
          <w15:footnoteColumns w:val="1"/>
        </w:sectPr>
      </w:pPr>
      <w:r>
        <w:rPr>
          <w:rStyle w:val="Emphasis"/>
        </w:rPr>
        <w:lastRenderedPageBreak/>
        <w:t>Keywords</w:t>
      </w:r>
      <w:r>
        <w:t>:  talent management, communities of practice, professional development, teacher efficacy, instruction</w:t>
      </w:r>
      <w:r w:rsidR="005F22D2">
        <w:t>al leadership, principal, balanced literacy, literacy achievement</w:t>
      </w:r>
    </w:p>
    <w:p w:rsidR="00303BC7" w:rsidRPr="00BB3E5E" w:rsidRDefault="00BB3E5E" w:rsidP="008C6C39">
      <w:pPr>
        <w:pStyle w:val="SectionTitle"/>
      </w:pPr>
      <w:bookmarkStart w:id="6" w:name="_Toc15125543"/>
      <w:r>
        <w:lastRenderedPageBreak/>
        <w:t>CHAPTER 1</w:t>
      </w:r>
      <w:r w:rsidR="00125128">
        <w:t>: INTRODUCTION</w:t>
      </w:r>
      <w:bookmarkEnd w:id="6"/>
    </w:p>
    <w:p w:rsidR="007F4208" w:rsidRDefault="007F4208" w:rsidP="007F4208">
      <w:pPr>
        <w:rPr>
          <w:rFonts w:eastAsiaTheme="minorHAnsi"/>
          <w:color w:val="000000" w:themeColor="text1"/>
          <w:kern w:val="0"/>
          <w:lang w:eastAsia="en-US"/>
        </w:rPr>
      </w:pPr>
      <w:r>
        <w:rPr>
          <w:rFonts w:eastAsiaTheme="minorHAnsi"/>
          <w:color w:val="000000" w:themeColor="text1"/>
          <w:kern w:val="0"/>
          <w:lang w:eastAsia="en-US"/>
        </w:rPr>
        <w:t xml:space="preserve">In </w:t>
      </w:r>
      <w:r>
        <w:rPr>
          <w:rFonts w:eastAsiaTheme="minorHAnsi"/>
          <w:i/>
          <w:color w:val="000000" w:themeColor="text1"/>
          <w:kern w:val="0"/>
          <w:lang w:eastAsia="en-US"/>
        </w:rPr>
        <w:t xml:space="preserve">Up from </w:t>
      </w:r>
      <w:r w:rsidRPr="00DE0876">
        <w:rPr>
          <w:rFonts w:eastAsiaTheme="minorHAnsi"/>
          <w:i/>
          <w:color w:val="000000" w:themeColor="text1"/>
          <w:kern w:val="0"/>
          <w:lang w:eastAsia="en-US"/>
        </w:rPr>
        <w:t>Slavery</w:t>
      </w:r>
      <w:r>
        <w:rPr>
          <w:rFonts w:eastAsiaTheme="minorHAnsi"/>
          <w:color w:val="000000" w:themeColor="text1"/>
          <w:kern w:val="0"/>
          <w:lang w:eastAsia="en-US"/>
        </w:rPr>
        <w:t>, Booker T. Washington (</w:t>
      </w:r>
      <w:r w:rsidR="00B171B9">
        <w:rPr>
          <w:rFonts w:eastAsiaTheme="minorHAnsi"/>
          <w:color w:val="000000" w:themeColor="text1"/>
          <w:kern w:val="0"/>
          <w:lang w:eastAsia="en-US"/>
        </w:rPr>
        <w:t>1901/</w:t>
      </w:r>
      <w:r>
        <w:rPr>
          <w:rFonts w:eastAsiaTheme="minorHAnsi"/>
          <w:color w:val="000000" w:themeColor="text1"/>
          <w:kern w:val="0"/>
          <w:lang w:eastAsia="en-US"/>
        </w:rPr>
        <w:t xml:space="preserve">1995) believed that a successful education would provide students with the skills necessary to make a living after they left school by teaching them to study actual things instead of mere books alone (p. 61).  Teaching the knowledge and skills necessary for the jobs available at the time prepared the students of Tuskegee Institute to thrive after graduation.  Enabling students to provide for their families and enrich the community served as the philosophy of Tuskegee Institute.  </w:t>
      </w:r>
      <w:r w:rsidR="00921501">
        <w:rPr>
          <w:rFonts w:eastAsiaTheme="minorHAnsi"/>
          <w:color w:val="000000" w:themeColor="text1"/>
          <w:kern w:val="0"/>
          <w:lang w:eastAsia="en-US"/>
        </w:rPr>
        <w:t xml:space="preserve">Mapping the curriculum backward from this desired result meant that the educators of Tuskegee Institute </w:t>
      </w:r>
      <w:r>
        <w:rPr>
          <w:rFonts w:eastAsiaTheme="minorHAnsi"/>
          <w:color w:val="000000" w:themeColor="text1"/>
          <w:kern w:val="0"/>
          <w:lang w:eastAsia="en-US"/>
        </w:rPr>
        <w:t>focus</w:t>
      </w:r>
      <w:r w:rsidR="00921501">
        <w:rPr>
          <w:rFonts w:eastAsiaTheme="minorHAnsi"/>
          <w:color w:val="000000" w:themeColor="text1"/>
          <w:kern w:val="0"/>
          <w:lang w:eastAsia="en-US"/>
        </w:rPr>
        <w:t>ed</w:t>
      </w:r>
      <w:r>
        <w:rPr>
          <w:rFonts w:eastAsiaTheme="minorHAnsi"/>
          <w:color w:val="000000" w:themeColor="text1"/>
          <w:kern w:val="0"/>
          <w:lang w:eastAsia="en-US"/>
        </w:rPr>
        <w:t xml:space="preserve"> on every student meeting the learning outcomes</w:t>
      </w:r>
      <w:r w:rsidR="00C44633">
        <w:rPr>
          <w:rFonts w:eastAsiaTheme="minorHAnsi"/>
          <w:color w:val="000000" w:themeColor="text1"/>
          <w:kern w:val="0"/>
          <w:lang w:eastAsia="en-US"/>
        </w:rPr>
        <w:t xml:space="preserve"> that aligned to post-graduation success</w:t>
      </w:r>
      <w:r w:rsidR="00921501">
        <w:rPr>
          <w:rFonts w:eastAsiaTheme="minorHAnsi"/>
          <w:color w:val="000000" w:themeColor="text1"/>
          <w:kern w:val="0"/>
          <w:lang w:eastAsia="en-US"/>
        </w:rPr>
        <w:t>.  This meant that teachers</w:t>
      </w:r>
      <w:r>
        <w:rPr>
          <w:rFonts w:eastAsiaTheme="minorHAnsi"/>
          <w:color w:val="000000" w:themeColor="text1"/>
          <w:kern w:val="0"/>
          <w:lang w:eastAsia="en-US"/>
        </w:rPr>
        <w:t xml:space="preserve"> work</w:t>
      </w:r>
      <w:r w:rsidR="00921501">
        <w:rPr>
          <w:rFonts w:eastAsiaTheme="minorHAnsi"/>
          <w:color w:val="000000" w:themeColor="text1"/>
          <w:kern w:val="0"/>
          <w:lang w:eastAsia="en-US"/>
        </w:rPr>
        <w:t>ed</w:t>
      </w:r>
      <w:r>
        <w:rPr>
          <w:rFonts w:eastAsiaTheme="minorHAnsi"/>
          <w:color w:val="000000" w:themeColor="text1"/>
          <w:kern w:val="0"/>
          <w:lang w:eastAsia="en-US"/>
        </w:rPr>
        <w:t xml:space="preserve"> flexibly to differentiate instruction</w:t>
      </w:r>
      <w:r w:rsidR="00C44633">
        <w:rPr>
          <w:rFonts w:eastAsiaTheme="minorHAnsi"/>
          <w:color w:val="000000" w:themeColor="text1"/>
          <w:kern w:val="0"/>
          <w:lang w:eastAsia="en-US"/>
        </w:rPr>
        <w:t xml:space="preserve"> </w:t>
      </w:r>
      <w:r>
        <w:rPr>
          <w:rFonts w:eastAsiaTheme="minorHAnsi"/>
          <w:color w:val="000000" w:themeColor="text1"/>
          <w:kern w:val="0"/>
          <w:lang w:eastAsia="en-US"/>
        </w:rPr>
        <w:t xml:space="preserve">rather than take a coverage approach </w:t>
      </w:r>
      <w:r w:rsidR="00C44633">
        <w:rPr>
          <w:rFonts w:eastAsiaTheme="minorHAnsi"/>
          <w:color w:val="000000" w:themeColor="text1"/>
          <w:kern w:val="0"/>
          <w:lang w:eastAsia="en-US"/>
        </w:rPr>
        <w:t xml:space="preserve">to instruction that </w:t>
      </w:r>
      <w:r>
        <w:rPr>
          <w:rFonts w:eastAsiaTheme="minorHAnsi"/>
          <w:color w:val="000000" w:themeColor="text1"/>
          <w:kern w:val="0"/>
          <w:lang w:eastAsia="en-US"/>
        </w:rPr>
        <w:t xml:space="preserve">focused on completing a sequence of lessons or textbook script </w:t>
      </w:r>
      <w:r w:rsidR="00C44633">
        <w:rPr>
          <w:rFonts w:eastAsiaTheme="minorHAnsi"/>
          <w:color w:val="000000" w:themeColor="text1"/>
          <w:kern w:val="0"/>
          <w:lang w:eastAsia="en-US"/>
        </w:rPr>
        <w:t xml:space="preserve">to “cover the content” </w:t>
      </w:r>
      <w:r>
        <w:rPr>
          <w:rFonts w:eastAsiaTheme="minorHAnsi"/>
          <w:color w:val="000000" w:themeColor="text1"/>
          <w:kern w:val="0"/>
          <w:lang w:eastAsia="en-US"/>
        </w:rPr>
        <w:t>(</w:t>
      </w:r>
      <w:r w:rsidR="000B70C4">
        <w:rPr>
          <w:rFonts w:eastAsiaTheme="minorHAnsi"/>
          <w:color w:val="000000" w:themeColor="text1"/>
          <w:kern w:val="0"/>
          <w:lang w:eastAsia="en-US"/>
        </w:rPr>
        <w:t xml:space="preserve">Kirkpatrick, et al., 2015; </w:t>
      </w:r>
      <w:r>
        <w:rPr>
          <w:rFonts w:eastAsiaTheme="minorHAnsi"/>
          <w:color w:val="000000" w:themeColor="text1"/>
          <w:kern w:val="0"/>
          <w:lang w:eastAsia="en-US"/>
        </w:rPr>
        <w:t xml:space="preserve">Tomlinson &amp; McTighe, 2006; Wiggins &amp; McTighe, 2005).  </w:t>
      </w:r>
    </w:p>
    <w:p w:rsidR="00C53C0C" w:rsidRDefault="00C44633" w:rsidP="00697C94">
      <w:pPr>
        <w:rPr>
          <w:rFonts w:eastAsiaTheme="minorHAnsi"/>
          <w:color w:val="000000" w:themeColor="text1"/>
          <w:kern w:val="0"/>
          <w:lang w:eastAsia="en-US"/>
        </w:rPr>
      </w:pPr>
      <w:r>
        <w:rPr>
          <w:rFonts w:eastAsiaTheme="minorHAnsi"/>
          <w:color w:val="000000" w:themeColor="text1"/>
          <w:kern w:val="0"/>
          <w:lang w:eastAsia="en-US"/>
        </w:rPr>
        <w:t>In contrast to Washington’s vision, s</w:t>
      </w:r>
      <w:r w:rsidR="00DE0876">
        <w:rPr>
          <w:rFonts w:eastAsiaTheme="minorHAnsi"/>
          <w:color w:val="000000" w:themeColor="text1"/>
          <w:kern w:val="0"/>
          <w:lang w:eastAsia="en-US"/>
        </w:rPr>
        <w:t xml:space="preserve">hifts in </w:t>
      </w:r>
      <w:r w:rsidR="0057151D">
        <w:rPr>
          <w:rFonts w:eastAsiaTheme="minorHAnsi"/>
          <w:color w:val="000000" w:themeColor="text1"/>
          <w:kern w:val="0"/>
          <w:lang w:eastAsia="en-US"/>
        </w:rPr>
        <w:t xml:space="preserve">United States </w:t>
      </w:r>
      <w:r>
        <w:rPr>
          <w:rFonts w:eastAsiaTheme="minorHAnsi"/>
          <w:color w:val="000000" w:themeColor="text1"/>
          <w:kern w:val="0"/>
          <w:lang w:eastAsia="en-US"/>
        </w:rPr>
        <w:t xml:space="preserve">education </w:t>
      </w:r>
      <w:r w:rsidR="00DE0876">
        <w:rPr>
          <w:rFonts w:eastAsiaTheme="minorHAnsi"/>
          <w:color w:val="000000" w:themeColor="text1"/>
          <w:kern w:val="0"/>
          <w:lang w:eastAsia="en-US"/>
        </w:rPr>
        <w:t xml:space="preserve">legislation and a rise in school accountability measures </w:t>
      </w:r>
      <w:r w:rsidR="0077758B">
        <w:rPr>
          <w:rFonts w:eastAsiaTheme="minorHAnsi"/>
          <w:color w:val="000000" w:themeColor="text1"/>
          <w:kern w:val="0"/>
          <w:lang w:eastAsia="en-US"/>
        </w:rPr>
        <w:t xml:space="preserve">has </w:t>
      </w:r>
      <w:r w:rsidR="00DE0876">
        <w:rPr>
          <w:rFonts w:eastAsiaTheme="minorHAnsi"/>
          <w:color w:val="000000" w:themeColor="text1"/>
          <w:kern w:val="0"/>
          <w:lang w:eastAsia="en-US"/>
        </w:rPr>
        <w:t xml:space="preserve">resulted in a </w:t>
      </w:r>
      <w:r w:rsidR="0057151D">
        <w:rPr>
          <w:rFonts w:eastAsiaTheme="minorHAnsi"/>
          <w:color w:val="000000" w:themeColor="text1"/>
          <w:kern w:val="0"/>
          <w:lang w:eastAsia="en-US"/>
        </w:rPr>
        <w:t xml:space="preserve">national </w:t>
      </w:r>
      <w:r w:rsidR="00DE0876">
        <w:rPr>
          <w:rFonts w:eastAsiaTheme="minorHAnsi"/>
          <w:color w:val="000000" w:themeColor="text1"/>
          <w:kern w:val="0"/>
          <w:lang w:eastAsia="en-US"/>
        </w:rPr>
        <w:t>focus on improved test scores</w:t>
      </w:r>
      <w:r w:rsidR="00670AD1">
        <w:rPr>
          <w:rFonts w:eastAsiaTheme="minorHAnsi"/>
          <w:color w:val="000000" w:themeColor="text1"/>
          <w:kern w:val="0"/>
          <w:lang w:eastAsia="en-US"/>
        </w:rPr>
        <w:t>.  Increasing scores in</w:t>
      </w:r>
      <w:r w:rsidR="00DE0876">
        <w:rPr>
          <w:rFonts w:eastAsiaTheme="minorHAnsi"/>
          <w:color w:val="000000" w:themeColor="text1"/>
          <w:kern w:val="0"/>
          <w:lang w:eastAsia="en-US"/>
        </w:rPr>
        <w:t xml:space="preserve"> reading and math</w:t>
      </w:r>
      <w:r w:rsidR="0057151D">
        <w:rPr>
          <w:rFonts w:eastAsiaTheme="minorHAnsi"/>
          <w:color w:val="000000" w:themeColor="text1"/>
          <w:kern w:val="0"/>
          <w:lang w:eastAsia="en-US"/>
        </w:rPr>
        <w:t xml:space="preserve"> </w:t>
      </w:r>
      <w:r w:rsidR="00670AD1">
        <w:rPr>
          <w:rFonts w:eastAsiaTheme="minorHAnsi"/>
          <w:color w:val="000000" w:themeColor="text1"/>
          <w:kern w:val="0"/>
          <w:lang w:eastAsia="en-US"/>
        </w:rPr>
        <w:t>became</w:t>
      </w:r>
      <w:r w:rsidR="0057151D">
        <w:rPr>
          <w:rFonts w:eastAsiaTheme="minorHAnsi"/>
          <w:color w:val="000000" w:themeColor="text1"/>
          <w:kern w:val="0"/>
          <w:lang w:eastAsia="en-US"/>
        </w:rPr>
        <w:t xml:space="preserve"> the desired result of school</w:t>
      </w:r>
      <w:r>
        <w:rPr>
          <w:rFonts w:eastAsiaTheme="minorHAnsi"/>
          <w:color w:val="000000" w:themeColor="text1"/>
          <w:kern w:val="0"/>
          <w:lang w:eastAsia="en-US"/>
        </w:rPr>
        <w:t>, rather than results that align to post-graduation success.</w:t>
      </w:r>
      <w:r w:rsidR="008D28B7">
        <w:rPr>
          <w:rFonts w:eastAsiaTheme="minorHAnsi"/>
          <w:color w:val="000000" w:themeColor="text1"/>
          <w:kern w:val="0"/>
          <w:lang w:eastAsia="en-US"/>
        </w:rPr>
        <w:t xml:space="preserve"> </w:t>
      </w:r>
      <w:r>
        <w:rPr>
          <w:rFonts w:eastAsiaTheme="minorHAnsi"/>
          <w:color w:val="000000" w:themeColor="text1"/>
          <w:kern w:val="0"/>
          <w:lang w:eastAsia="en-US"/>
        </w:rPr>
        <w:t>While the assessments indicate readiness for college or career paths, t</w:t>
      </w:r>
      <w:r w:rsidR="008D28B7">
        <w:rPr>
          <w:rFonts w:eastAsiaTheme="minorHAnsi"/>
          <w:color w:val="000000" w:themeColor="text1"/>
          <w:kern w:val="0"/>
          <w:lang w:eastAsia="en-US"/>
        </w:rPr>
        <w:t>his</w:t>
      </w:r>
      <w:r w:rsidR="008A19AD">
        <w:rPr>
          <w:rFonts w:eastAsiaTheme="minorHAnsi"/>
          <w:color w:val="000000" w:themeColor="text1"/>
          <w:kern w:val="0"/>
          <w:lang w:eastAsia="en-US"/>
        </w:rPr>
        <w:t xml:space="preserve"> push for reading and math achievement on standardized assessments result in scope and sequence</w:t>
      </w:r>
      <w:r>
        <w:rPr>
          <w:rFonts w:eastAsiaTheme="minorHAnsi"/>
          <w:color w:val="000000" w:themeColor="text1"/>
          <w:kern w:val="0"/>
          <w:lang w:eastAsia="en-US"/>
        </w:rPr>
        <w:t xml:space="preserve"> format curricula</w:t>
      </w:r>
      <w:r w:rsidR="008A19AD">
        <w:rPr>
          <w:rFonts w:eastAsiaTheme="minorHAnsi"/>
          <w:color w:val="000000" w:themeColor="text1"/>
          <w:kern w:val="0"/>
          <w:lang w:eastAsia="en-US"/>
        </w:rPr>
        <w:t xml:space="preserve"> that prioritize coverage of specific skills and content</w:t>
      </w:r>
      <w:r>
        <w:rPr>
          <w:rFonts w:eastAsiaTheme="minorHAnsi"/>
          <w:color w:val="000000" w:themeColor="text1"/>
          <w:kern w:val="0"/>
          <w:lang w:eastAsia="en-US"/>
        </w:rPr>
        <w:t xml:space="preserve"> that align with test measurements</w:t>
      </w:r>
      <w:r w:rsidR="008A19AD">
        <w:rPr>
          <w:rFonts w:eastAsiaTheme="minorHAnsi"/>
          <w:color w:val="000000" w:themeColor="text1"/>
          <w:kern w:val="0"/>
          <w:lang w:eastAsia="en-US"/>
        </w:rPr>
        <w:t xml:space="preserve">.  </w:t>
      </w:r>
      <w:r w:rsidR="00DE0876">
        <w:rPr>
          <w:rFonts w:eastAsiaTheme="minorHAnsi"/>
          <w:color w:val="000000" w:themeColor="text1"/>
          <w:kern w:val="0"/>
          <w:lang w:eastAsia="en-US"/>
        </w:rPr>
        <w:t xml:space="preserve"> </w:t>
      </w:r>
    </w:p>
    <w:p w:rsidR="008A19AD" w:rsidRDefault="00B171B9" w:rsidP="00697C94">
      <w:pPr>
        <w:rPr>
          <w:rFonts w:eastAsiaTheme="minorHAnsi"/>
          <w:color w:val="000000" w:themeColor="text1"/>
          <w:kern w:val="0"/>
          <w:lang w:eastAsia="en-US"/>
        </w:rPr>
      </w:pPr>
      <w:r>
        <w:rPr>
          <w:rFonts w:eastAsiaTheme="minorHAnsi"/>
          <w:color w:val="000000" w:themeColor="text1"/>
          <w:kern w:val="0"/>
          <w:lang w:eastAsia="en-US"/>
        </w:rPr>
        <w:t>Simply state</w:t>
      </w:r>
      <w:r w:rsidR="00F7545A">
        <w:rPr>
          <w:rFonts w:eastAsiaTheme="minorHAnsi"/>
          <w:color w:val="000000" w:themeColor="text1"/>
          <w:kern w:val="0"/>
          <w:lang w:eastAsia="en-US"/>
        </w:rPr>
        <w:t>d</w:t>
      </w:r>
      <w:r>
        <w:rPr>
          <w:rFonts w:eastAsiaTheme="minorHAnsi"/>
          <w:color w:val="000000" w:themeColor="text1"/>
          <w:kern w:val="0"/>
          <w:lang w:eastAsia="en-US"/>
        </w:rPr>
        <w:t xml:space="preserve">, </w:t>
      </w:r>
      <w:r w:rsidR="00F7545A">
        <w:rPr>
          <w:rFonts w:eastAsiaTheme="minorHAnsi"/>
          <w:color w:val="000000" w:themeColor="text1"/>
          <w:kern w:val="0"/>
          <w:lang w:eastAsia="en-US"/>
        </w:rPr>
        <w:t>many</w:t>
      </w:r>
      <w:r>
        <w:rPr>
          <w:rFonts w:eastAsiaTheme="minorHAnsi"/>
          <w:color w:val="000000" w:themeColor="text1"/>
          <w:kern w:val="0"/>
          <w:lang w:eastAsia="en-US"/>
        </w:rPr>
        <w:t xml:space="preserve"> schools have prioritized standardized test achievement rather than fully preparing students to secure jobs or succeed </w:t>
      </w:r>
      <w:r w:rsidR="00F7545A">
        <w:rPr>
          <w:rFonts w:eastAsiaTheme="minorHAnsi"/>
          <w:color w:val="000000" w:themeColor="text1"/>
          <w:kern w:val="0"/>
          <w:lang w:eastAsia="en-US"/>
        </w:rPr>
        <w:t xml:space="preserve">in college completion.  While proficiency on the test indicates readiness for career or college pathways, teaching to </w:t>
      </w:r>
      <w:r w:rsidR="00C53C0C">
        <w:rPr>
          <w:rFonts w:eastAsiaTheme="minorHAnsi"/>
          <w:color w:val="000000" w:themeColor="text1"/>
          <w:kern w:val="0"/>
          <w:lang w:eastAsia="en-US"/>
        </w:rPr>
        <w:t>pass</w:t>
      </w:r>
      <w:r w:rsidR="00F7545A">
        <w:rPr>
          <w:rFonts w:eastAsiaTheme="minorHAnsi"/>
          <w:color w:val="000000" w:themeColor="text1"/>
          <w:kern w:val="0"/>
          <w:lang w:eastAsia="en-US"/>
        </w:rPr>
        <w:t xml:space="preserve"> the test shifts the instructional priorities to only reading and math, weakening the relationship between test </w:t>
      </w:r>
      <w:r w:rsidR="00F7545A">
        <w:rPr>
          <w:rFonts w:eastAsiaTheme="minorHAnsi"/>
          <w:color w:val="000000" w:themeColor="text1"/>
          <w:kern w:val="0"/>
          <w:lang w:eastAsia="en-US"/>
        </w:rPr>
        <w:lastRenderedPageBreak/>
        <w:t xml:space="preserve">proficiency and post-school success. </w:t>
      </w:r>
      <w:r w:rsidR="00C53C0C">
        <w:rPr>
          <w:rFonts w:eastAsiaTheme="minorHAnsi"/>
          <w:color w:val="000000" w:themeColor="text1"/>
          <w:kern w:val="0"/>
          <w:lang w:eastAsia="en-US"/>
        </w:rPr>
        <w:t>This</w:t>
      </w:r>
      <w:r w:rsidR="00F7545A">
        <w:rPr>
          <w:rFonts w:eastAsiaTheme="minorHAnsi"/>
          <w:color w:val="000000" w:themeColor="text1"/>
          <w:kern w:val="0"/>
          <w:lang w:eastAsia="en-US"/>
        </w:rPr>
        <w:t xml:space="preserve"> has caused a decrease in instructional time for other contents and disciplines.  For many students, it is the arts and sciences that give a purpose for literacy and math achievement.  However, with accountability for higher test scores, school leaders seek quick options for improved math and reading test scores</w:t>
      </w:r>
      <w:r w:rsidR="00C53C0C">
        <w:rPr>
          <w:rFonts w:eastAsiaTheme="minorHAnsi"/>
          <w:color w:val="000000" w:themeColor="text1"/>
          <w:kern w:val="0"/>
          <w:lang w:eastAsia="en-US"/>
        </w:rPr>
        <w:t>, despite the extensive research in best practices for content instruction</w:t>
      </w:r>
      <w:r w:rsidR="007A66C5">
        <w:rPr>
          <w:rFonts w:eastAsiaTheme="minorHAnsi"/>
          <w:color w:val="000000" w:themeColor="text1"/>
          <w:kern w:val="0"/>
          <w:lang w:eastAsia="en-US"/>
        </w:rPr>
        <w:t xml:space="preserve"> and often at the cost of time for the arts, sciences and social studies.</w:t>
      </w:r>
      <w:r w:rsidR="00341DB4">
        <w:rPr>
          <w:rFonts w:eastAsiaTheme="minorHAnsi"/>
          <w:color w:val="000000" w:themeColor="text1"/>
          <w:kern w:val="0"/>
          <w:lang w:eastAsia="en-US"/>
        </w:rPr>
        <w:t xml:space="preserve">  Excellent instruction in the content areas, blended with strong literacy instruction that focuses on students independently reading with comprehension and the ability to think critically to respond to what they read should be the goal.  Improved test scores should be the consequence of such instruction, rather than the goal that has become paramount due to legislation and school accountability pressures.</w:t>
      </w:r>
    </w:p>
    <w:p w:rsidR="00913FB5" w:rsidRPr="00913FB5" w:rsidRDefault="00697C94" w:rsidP="00913FB5">
      <w:pPr>
        <w:rPr>
          <w:rFonts w:eastAsiaTheme="minorHAnsi"/>
          <w:color w:val="000000" w:themeColor="text1"/>
          <w:kern w:val="0"/>
          <w:lang w:eastAsia="en-US"/>
        </w:rPr>
      </w:pPr>
      <w:r w:rsidRPr="00DE0876">
        <w:rPr>
          <w:rFonts w:eastAsiaTheme="minorHAnsi"/>
          <w:color w:val="000000" w:themeColor="text1"/>
          <w:kern w:val="0"/>
          <w:lang w:eastAsia="en-US"/>
        </w:rPr>
        <w:t>A</w:t>
      </w:r>
      <w:r w:rsidRPr="00697C94">
        <w:rPr>
          <w:rFonts w:eastAsiaTheme="minorHAnsi"/>
          <w:color w:val="000000" w:themeColor="text1"/>
          <w:kern w:val="0"/>
          <w:lang w:eastAsia="en-US"/>
        </w:rPr>
        <w:t xml:space="preserve"> common response</w:t>
      </w:r>
      <w:r w:rsidR="00C44633">
        <w:rPr>
          <w:rFonts w:eastAsiaTheme="minorHAnsi"/>
          <w:color w:val="000000" w:themeColor="text1"/>
          <w:kern w:val="0"/>
          <w:lang w:eastAsia="en-US"/>
        </w:rPr>
        <w:t xml:space="preserve"> to the demand for improved test scores</w:t>
      </w:r>
      <w:r w:rsidRPr="00697C94">
        <w:rPr>
          <w:rFonts w:eastAsiaTheme="minorHAnsi"/>
          <w:color w:val="000000" w:themeColor="text1"/>
          <w:kern w:val="0"/>
          <w:lang w:eastAsia="en-US"/>
        </w:rPr>
        <w:t xml:space="preserve"> </w:t>
      </w:r>
      <w:r w:rsidR="00EA3D24">
        <w:rPr>
          <w:rFonts w:eastAsiaTheme="minorHAnsi"/>
          <w:color w:val="000000" w:themeColor="text1"/>
          <w:kern w:val="0"/>
          <w:lang w:eastAsia="en-US"/>
        </w:rPr>
        <w:t xml:space="preserve">in the U.S. education system </w:t>
      </w:r>
      <w:r w:rsidR="0057151D">
        <w:rPr>
          <w:rFonts w:eastAsiaTheme="minorHAnsi"/>
          <w:color w:val="000000" w:themeColor="text1"/>
          <w:kern w:val="0"/>
          <w:lang w:eastAsia="en-US"/>
        </w:rPr>
        <w:t>has been</w:t>
      </w:r>
      <w:r w:rsidRPr="00697C94">
        <w:rPr>
          <w:rFonts w:eastAsiaTheme="minorHAnsi"/>
          <w:color w:val="000000" w:themeColor="text1"/>
          <w:kern w:val="0"/>
          <w:lang w:eastAsia="en-US"/>
        </w:rPr>
        <w:t xml:space="preserve"> </w:t>
      </w:r>
      <w:r w:rsidR="006C0E16">
        <w:rPr>
          <w:rFonts w:eastAsiaTheme="minorHAnsi"/>
          <w:color w:val="000000" w:themeColor="text1"/>
          <w:kern w:val="0"/>
          <w:lang w:eastAsia="en-US"/>
        </w:rPr>
        <w:t xml:space="preserve">to </w:t>
      </w:r>
      <w:r w:rsidR="006C0E16" w:rsidRPr="00697C94">
        <w:rPr>
          <w:rFonts w:eastAsiaTheme="minorHAnsi"/>
          <w:color w:val="000000" w:themeColor="text1"/>
          <w:kern w:val="0"/>
          <w:lang w:eastAsia="en-US"/>
        </w:rPr>
        <w:t>implement a program or specific initiative</w:t>
      </w:r>
      <w:r w:rsidR="006C0E16">
        <w:rPr>
          <w:rFonts w:eastAsiaTheme="minorHAnsi"/>
          <w:color w:val="000000" w:themeColor="text1"/>
          <w:kern w:val="0"/>
          <w:lang w:eastAsia="en-US"/>
        </w:rPr>
        <w:t xml:space="preserve"> (Cooter, 2003; Pearson, 2007); </w:t>
      </w:r>
      <w:r w:rsidRPr="00697C94">
        <w:rPr>
          <w:rFonts w:eastAsiaTheme="minorHAnsi"/>
          <w:color w:val="000000" w:themeColor="text1"/>
          <w:kern w:val="0"/>
          <w:lang w:eastAsia="en-US"/>
        </w:rPr>
        <w:t>to place increasing demands and directives on teachers</w:t>
      </w:r>
      <w:r w:rsidR="007753CB">
        <w:rPr>
          <w:rFonts w:eastAsiaTheme="minorHAnsi"/>
          <w:color w:val="000000" w:themeColor="text1"/>
          <w:kern w:val="0"/>
          <w:lang w:eastAsia="en-US"/>
        </w:rPr>
        <w:t xml:space="preserve"> (</w:t>
      </w:r>
      <w:proofErr w:type="spellStart"/>
      <w:r w:rsidR="007753CB">
        <w:rPr>
          <w:rFonts w:eastAsiaTheme="minorHAnsi"/>
          <w:color w:val="000000" w:themeColor="text1"/>
          <w:kern w:val="0"/>
          <w:lang w:eastAsia="en-US"/>
        </w:rPr>
        <w:t>Dewitz</w:t>
      </w:r>
      <w:proofErr w:type="spellEnd"/>
      <w:r w:rsidR="007753CB">
        <w:rPr>
          <w:rFonts w:eastAsiaTheme="minorHAnsi"/>
          <w:color w:val="000000" w:themeColor="text1"/>
          <w:kern w:val="0"/>
          <w:lang w:eastAsia="en-US"/>
        </w:rPr>
        <w:t xml:space="preserve"> &amp; Jone</w:t>
      </w:r>
      <w:r w:rsidR="00D74CE0">
        <w:rPr>
          <w:rFonts w:eastAsiaTheme="minorHAnsi"/>
          <w:color w:val="000000" w:themeColor="text1"/>
          <w:kern w:val="0"/>
          <w:lang w:eastAsia="en-US"/>
        </w:rPr>
        <w:t>s, 2013</w:t>
      </w:r>
      <w:r w:rsidR="007753CB">
        <w:rPr>
          <w:rFonts w:eastAsiaTheme="minorHAnsi"/>
          <w:color w:val="000000" w:themeColor="text1"/>
          <w:kern w:val="0"/>
          <w:lang w:eastAsia="en-US"/>
        </w:rPr>
        <w:t>; Pearson, 2007)</w:t>
      </w:r>
      <w:r w:rsidR="006C0E16">
        <w:rPr>
          <w:rFonts w:eastAsiaTheme="minorHAnsi"/>
          <w:color w:val="000000" w:themeColor="text1"/>
          <w:kern w:val="0"/>
          <w:lang w:eastAsia="en-US"/>
        </w:rPr>
        <w:t xml:space="preserve">, and </w:t>
      </w:r>
      <w:r w:rsidRPr="00697C94">
        <w:rPr>
          <w:rFonts w:eastAsiaTheme="minorHAnsi"/>
          <w:color w:val="000000" w:themeColor="text1"/>
          <w:kern w:val="0"/>
          <w:lang w:eastAsia="en-US"/>
        </w:rPr>
        <w:t>to reduce teacher decision-making</w:t>
      </w:r>
      <w:r w:rsidR="007753CB">
        <w:rPr>
          <w:rFonts w:eastAsiaTheme="minorHAnsi"/>
          <w:color w:val="000000" w:themeColor="text1"/>
          <w:kern w:val="0"/>
          <w:lang w:eastAsia="en-US"/>
        </w:rPr>
        <w:t xml:space="preserve"> (</w:t>
      </w:r>
      <w:r w:rsidR="008403F0">
        <w:rPr>
          <w:rFonts w:eastAsiaTheme="minorHAnsi"/>
          <w:color w:val="000000" w:themeColor="text1"/>
          <w:kern w:val="0"/>
          <w:lang w:eastAsia="en-US"/>
        </w:rPr>
        <w:t xml:space="preserve">Cooter, 2003; </w:t>
      </w:r>
      <w:proofErr w:type="spellStart"/>
      <w:r w:rsidR="008403F0">
        <w:rPr>
          <w:rFonts w:eastAsiaTheme="minorHAnsi"/>
          <w:color w:val="000000" w:themeColor="text1"/>
          <w:kern w:val="0"/>
          <w:lang w:eastAsia="en-US"/>
        </w:rPr>
        <w:t>Dewitz</w:t>
      </w:r>
      <w:proofErr w:type="spellEnd"/>
      <w:r w:rsidR="008403F0">
        <w:rPr>
          <w:rFonts w:eastAsiaTheme="minorHAnsi"/>
          <w:color w:val="000000" w:themeColor="text1"/>
          <w:kern w:val="0"/>
          <w:lang w:eastAsia="en-US"/>
        </w:rPr>
        <w:t xml:space="preserve"> et al., </w:t>
      </w:r>
      <w:r w:rsidR="007753CB">
        <w:rPr>
          <w:rFonts w:eastAsiaTheme="minorHAnsi"/>
          <w:color w:val="000000" w:themeColor="text1"/>
          <w:kern w:val="0"/>
          <w:lang w:eastAsia="en-US"/>
        </w:rPr>
        <w:t>2009</w:t>
      </w:r>
      <w:r w:rsidR="006447C9">
        <w:rPr>
          <w:rFonts w:eastAsiaTheme="minorHAnsi"/>
          <w:color w:val="000000" w:themeColor="text1"/>
          <w:kern w:val="0"/>
          <w:lang w:eastAsia="en-US"/>
        </w:rPr>
        <w:t>; Howard &amp; Nowak, 2017</w:t>
      </w:r>
      <w:r w:rsidR="007753CB">
        <w:rPr>
          <w:rFonts w:eastAsiaTheme="minorHAnsi"/>
          <w:color w:val="000000" w:themeColor="text1"/>
          <w:kern w:val="0"/>
          <w:lang w:eastAsia="en-US"/>
        </w:rPr>
        <w:t>)</w:t>
      </w:r>
      <w:r w:rsidR="006C0E16">
        <w:rPr>
          <w:rFonts w:eastAsiaTheme="minorHAnsi"/>
          <w:color w:val="000000" w:themeColor="text1"/>
          <w:kern w:val="0"/>
          <w:lang w:eastAsia="en-US"/>
        </w:rPr>
        <w:t xml:space="preserve">.  </w:t>
      </w:r>
      <w:r w:rsidRPr="00697C94">
        <w:rPr>
          <w:rFonts w:eastAsiaTheme="minorHAnsi"/>
          <w:color w:val="000000" w:themeColor="text1"/>
          <w:kern w:val="0"/>
          <w:lang w:eastAsia="en-US"/>
        </w:rPr>
        <w:t>Th</w:t>
      </w:r>
      <w:r w:rsidR="00F526F3">
        <w:rPr>
          <w:rFonts w:eastAsiaTheme="minorHAnsi"/>
          <w:color w:val="000000" w:themeColor="text1"/>
          <w:kern w:val="0"/>
          <w:lang w:eastAsia="en-US"/>
        </w:rPr>
        <w:t>is technocratic approach results</w:t>
      </w:r>
      <w:r w:rsidRPr="00697C94">
        <w:rPr>
          <w:rFonts w:eastAsiaTheme="minorHAnsi"/>
          <w:color w:val="000000" w:themeColor="text1"/>
          <w:kern w:val="0"/>
          <w:lang w:eastAsia="en-US"/>
        </w:rPr>
        <w:t xml:space="preserve"> in a professional development focus on a single strategy or </w:t>
      </w:r>
      <w:r w:rsidR="008A19AD">
        <w:rPr>
          <w:rFonts w:eastAsiaTheme="minorHAnsi"/>
          <w:color w:val="000000" w:themeColor="text1"/>
          <w:kern w:val="0"/>
          <w:lang w:eastAsia="en-US"/>
        </w:rPr>
        <w:t>program</w:t>
      </w:r>
      <w:r w:rsidRPr="00697C94">
        <w:rPr>
          <w:rFonts w:eastAsiaTheme="minorHAnsi"/>
          <w:color w:val="000000" w:themeColor="text1"/>
          <w:kern w:val="0"/>
          <w:lang w:eastAsia="en-US"/>
        </w:rPr>
        <w:t xml:space="preserve"> to implement the change of practice.  </w:t>
      </w:r>
      <w:r w:rsidR="006C0E16">
        <w:rPr>
          <w:rFonts w:eastAsiaTheme="minorHAnsi"/>
          <w:color w:val="000000" w:themeColor="text1"/>
          <w:kern w:val="0"/>
          <w:lang w:eastAsia="en-US"/>
        </w:rPr>
        <w:t>Such</w:t>
      </w:r>
      <w:r w:rsidR="006C0E16" w:rsidRPr="00697C94">
        <w:rPr>
          <w:rFonts w:eastAsiaTheme="minorHAnsi"/>
          <w:color w:val="000000" w:themeColor="text1"/>
          <w:kern w:val="0"/>
          <w:lang w:eastAsia="en-US"/>
        </w:rPr>
        <w:t xml:space="preserve"> </w:t>
      </w:r>
      <w:r w:rsidRPr="00697C94">
        <w:rPr>
          <w:rFonts w:eastAsiaTheme="minorHAnsi"/>
          <w:color w:val="000000" w:themeColor="text1"/>
          <w:kern w:val="0"/>
          <w:lang w:eastAsia="en-US"/>
        </w:rPr>
        <w:t>effort</w:t>
      </w:r>
      <w:r w:rsidR="006C0E16">
        <w:rPr>
          <w:rFonts w:eastAsiaTheme="minorHAnsi"/>
          <w:color w:val="000000" w:themeColor="text1"/>
          <w:kern w:val="0"/>
          <w:lang w:eastAsia="en-US"/>
        </w:rPr>
        <w:t>s</w:t>
      </w:r>
      <w:r w:rsidRPr="00697C94">
        <w:rPr>
          <w:rFonts w:eastAsiaTheme="minorHAnsi"/>
          <w:color w:val="000000" w:themeColor="text1"/>
          <w:kern w:val="0"/>
          <w:lang w:eastAsia="en-US"/>
        </w:rPr>
        <w:t xml:space="preserve"> seem to be systematic, align</w:t>
      </w:r>
      <w:r w:rsidR="008403F0">
        <w:rPr>
          <w:rFonts w:eastAsiaTheme="minorHAnsi"/>
          <w:color w:val="000000" w:themeColor="text1"/>
          <w:kern w:val="0"/>
          <w:lang w:eastAsia="en-US"/>
        </w:rPr>
        <w:t>ed</w:t>
      </w:r>
      <w:r w:rsidRPr="00697C94">
        <w:rPr>
          <w:rFonts w:eastAsiaTheme="minorHAnsi"/>
          <w:color w:val="000000" w:themeColor="text1"/>
          <w:kern w:val="0"/>
          <w:lang w:eastAsia="en-US"/>
        </w:rPr>
        <w:t xml:space="preserve"> with a vision for school improvement and </w:t>
      </w:r>
      <w:r w:rsidR="008403F0">
        <w:rPr>
          <w:rFonts w:eastAsiaTheme="minorHAnsi"/>
          <w:color w:val="000000" w:themeColor="text1"/>
          <w:kern w:val="0"/>
          <w:lang w:eastAsia="en-US"/>
        </w:rPr>
        <w:t>rooted in</w:t>
      </w:r>
      <w:r w:rsidR="0057151D">
        <w:rPr>
          <w:rFonts w:eastAsiaTheme="minorHAnsi"/>
          <w:color w:val="000000" w:themeColor="text1"/>
          <w:kern w:val="0"/>
          <w:lang w:eastAsia="en-US"/>
        </w:rPr>
        <w:t xml:space="preserve"> a common language.  However, </w:t>
      </w:r>
      <w:r w:rsidRPr="00697C94">
        <w:rPr>
          <w:rFonts w:eastAsiaTheme="minorHAnsi"/>
          <w:color w:val="000000" w:themeColor="text1"/>
          <w:kern w:val="0"/>
          <w:lang w:eastAsia="en-US"/>
        </w:rPr>
        <w:t>reducing teacher capacity and control in decision-makin</w:t>
      </w:r>
      <w:r w:rsidR="008403F0">
        <w:rPr>
          <w:rFonts w:eastAsiaTheme="minorHAnsi"/>
          <w:color w:val="000000" w:themeColor="text1"/>
          <w:kern w:val="0"/>
          <w:lang w:eastAsia="en-US"/>
        </w:rPr>
        <w:t xml:space="preserve">g equates to a fixed mindset towards </w:t>
      </w:r>
      <w:r w:rsidRPr="00697C94">
        <w:rPr>
          <w:rFonts w:eastAsiaTheme="minorHAnsi"/>
          <w:color w:val="000000" w:themeColor="text1"/>
          <w:kern w:val="0"/>
          <w:lang w:eastAsia="en-US"/>
        </w:rPr>
        <w:t xml:space="preserve">the most valuable asset </w:t>
      </w:r>
      <w:r w:rsidR="008403F0">
        <w:rPr>
          <w:rFonts w:eastAsiaTheme="minorHAnsi"/>
          <w:color w:val="000000" w:themeColor="text1"/>
          <w:kern w:val="0"/>
          <w:lang w:eastAsia="en-US"/>
        </w:rPr>
        <w:t>of</w:t>
      </w:r>
      <w:r w:rsidRPr="00697C94">
        <w:rPr>
          <w:rFonts w:eastAsiaTheme="minorHAnsi"/>
          <w:color w:val="000000" w:themeColor="text1"/>
          <w:kern w:val="0"/>
          <w:lang w:eastAsia="en-US"/>
        </w:rPr>
        <w:t xml:space="preserve"> a school system - the teachers</w:t>
      </w:r>
      <w:r w:rsidR="00815E5E">
        <w:rPr>
          <w:rFonts w:eastAsiaTheme="minorHAnsi"/>
          <w:color w:val="000000" w:themeColor="text1"/>
          <w:kern w:val="0"/>
          <w:lang w:eastAsia="en-US"/>
        </w:rPr>
        <w:t xml:space="preserve"> (Dweck, 2009; Guskey, 200</w:t>
      </w:r>
      <w:r w:rsidR="00B171B9">
        <w:rPr>
          <w:rFonts w:eastAsiaTheme="minorHAnsi"/>
          <w:color w:val="000000" w:themeColor="text1"/>
          <w:kern w:val="0"/>
          <w:lang w:eastAsia="en-US"/>
        </w:rPr>
        <w:t>2</w:t>
      </w:r>
      <w:r w:rsidR="008403F0">
        <w:rPr>
          <w:rFonts w:eastAsiaTheme="minorHAnsi"/>
          <w:color w:val="000000" w:themeColor="text1"/>
          <w:kern w:val="0"/>
          <w:lang w:eastAsia="en-US"/>
        </w:rPr>
        <w:t>)</w:t>
      </w:r>
      <w:r w:rsidRPr="00697C94">
        <w:rPr>
          <w:rFonts w:eastAsiaTheme="minorHAnsi"/>
          <w:color w:val="000000" w:themeColor="text1"/>
          <w:kern w:val="0"/>
          <w:lang w:eastAsia="en-US"/>
        </w:rPr>
        <w:t xml:space="preserve">.  This approach also shifts the role </w:t>
      </w:r>
      <w:r w:rsidR="006C0E16">
        <w:rPr>
          <w:rFonts w:eastAsiaTheme="minorHAnsi"/>
          <w:color w:val="000000" w:themeColor="text1"/>
          <w:kern w:val="0"/>
          <w:lang w:eastAsia="en-US"/>
        </w:rPr>
        <w:t>of administrators</w:t>
      </w:r>
      <w:r w:rsidRPr="00697C94">
        <w:rPr>
          <w:rFonts w:eastAsiaTheme="minorHAnsi"/>
          <w:color w:val="000000" w:themeColor="text1"/>
          <w:kern w:val="0"/>
          <w:lang w:eastAsia="en-US"/>
        </w:rPr>
        <w:t xml:space="preserve"> to compliance officer</w:t>
      </w:r>
      <w:r w:rsidR="006C0E16">
        <w:rPr>
          <w:rFonts w:eastAsiaTheme="minorHAnsi"/>
          <w:color w:val="000000" w:themeColor="text1"/>
          <w:kern w:val="0"/>
          <w:lang w:eastAsia="en-US"/>
        </w:rPr>
        <w:t>,</w:t>
      </w:r>
      <w:r w:rsidRPr="00697C94">
        <w:rPr>
          <w:rFonts w:eastAsiaTheme="minorHAnsi"/>
          <w:color w:val="000000" w:themeColor="text1"/>
          <w:kern w:val="0"/>
          <w:lang w:eastAsia="en-US"/>
        </w:rPr>
        <w:t xml:space="preserve"> charged with fidelity management, quality assurance and regulatory compliance.  </w:t>
      </w:r>
      <w:r w:rsidR="008403F0">
        <w:rPr>
          <w:rFonts w:eastAsiaTheme="minorHAnsi"/>
          <w:color w:val="000000" w:themeColor="text1"/>
          <w:kern w:val="0"/>
          <w:lang w:eastAsia="en-US"/>
        </w:rPr>
        <w:t>These terms</w:t>
      </w:r>
      <w:r w:rsidR="006C0E16">
        <w:rPr>
          <w:rFonts w:eastAsiaTheme="minorHAnsi"/>
          <w:color w:val="000000" w:themeColor="text1"/>
          <w:kern w:val="0"/>
          <w:lang w:eastAsia="en-US"/>
        </w:rPr>
        <w:t>,</w:t>
      </w:r>
      <w:r w:rsidR="008403F0">
        <w:rPr>
          <w:rFonts w:eastAsiaTheme="minorHAnsi"/>
          <w:color w:val="000000" w:themeColor="text1"/>
          <w:kern w:val="0"/>
          <w:lang w:eastAsia="en-US"/>
        </w:rPr>
        <w:t xml:space="preserve"> </w:t>
      </w:r>
      <w:r w:rsidR="00C44633">
        <w:rPr>
          <w:rFonts w:eastAsiaTheme="minorHAnsi"/>
          <w:color w:val="000000" w:themeColor="text1"/>
          <w:kern w:val="0"/>
          <w:lang w:eastAsia="en-US"/>
        </w:rPr>
        <w:t>typically heard in the business arena</w:t>
      </w:r>
      <w:r w:rsidR="006C0E16">
        <w:rPr>
          <w:rFonts w:eastAsiaTheme="minorHAnsi"/>
          <w:color w:val="000000" w:themeColor="text1"/>
          <w:kern w:val="0"/>
          <w:lang w:eastAsia="en-US"/>
        </w:rPr>
        <w:t>,</w:t>
      </w:r>
      <w:r w:rsidR="00C44633">
        <w:rPr>
          <w:rFonts w:eastAsiaTheme="minorHAnsi"/>
          <w:color w:val="000000" w:themeColor="text1"/>
          <w:kern w:val="0"/>
          <w:lang w:eastAsia="en-US"/>
        </w:rPr>
        <w:t xml:space="preserve"> take on new meaning when applied to education.  It </w:t>
      </w:r>
      <w:r w:rsidR="008403F0">
        <w:rPr>
          <w:rFonts w:eastAsiaTheme="minorHAnsi"/>
          <w:color w:val="000000" w:themeColor="text1"/>
          <w:kern w:val="0"/>
          <w:lang w:eastAsia="en-US"/>
        </w:rPr>
        <w:t>mean</w:t>
      </w:r>
      <w:r w:rsidR="006C0E16">
        <w:rPr>
          <w:rFonts w:eastAsiaTheme="minorHAnsi"/>
          <w:color w:val="000000" w:themeColor="text1"/>
          <w:kern w:val="0"/>
          <w:lang w:eastAsia="en-US"/>
        </w:rPr>
        <w:t>s</w:t>
      </w:r>
      <w:r w:rsidR="008403F0">
        <w:rPr>
          <w:rFonts w:eastAsiaTheme="minorHAnsi"/>
          <w:color w:val="000000" w:themeColor="text1"/>
          <w:kern w:val="0"/>
          <w:lang w:eastAsia="en-US"/>
        </w:rPr>
        <w:t xml:space="preserve"> that district and school leaders manage the use of resources based on the directives of the </w:t>
      </w:r>
      <w:r w:rsidR="006C0E16">
        <w:rPr>
          <w:rFonts w:eastAsiaTheme="minorHAnsi"/>
          <w:color w:val="000000" w:themeColor="text1"/>
          <w:kern w:val="0"/>
          <w:lang w:eastAsia="en-US"/>
        </w:rPr>
        <w:t xml:space="preserve">purchased program </w:t>
      </w:r>
      <w:r w:rsidR="008403F0">
        <w:rPr>
          <w:rFonts w:eastAsiaTheme="minorHAnsi"/>
          <w:color w:val="000000" w:themeColor="text1"/>
          <w:kern w:val="0"/>
          <w:lang w:eastAsia="en-US"/>
        </w:rPr>
        <w:t xml:space="preserve">and verify the compliant </w:t>
      </w:r>
    </w:p>
    <w:p w:rsidR="004136AE" w:rsidRDefault="004136AE" w:rsidP="004136AE">
      <w:pPr>
        <w:pStyle w:val="Caption"/>
        <w:keepNext/>
      </w:pPr>
      <w:bookmarkStart w:id="7" w:name="_Toc15125653"/>
      <w:r>
        <w:lastRenderedPageBreak/>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1</w:t>
      </w:r>
      <w:r w:rsidR="004A01D4">
        <w:rPr>
          <w:noProof/>
        </w:rPr>
        <w:fldChar w:fldCharType="end"/>
      </w:r>
      <w:r>
        <w:t>: Consequences of Technocratic Approaches to Instruction</w:t>
      </w:r>
      <w:bookmarkEnd w:id="7"/>
    </w:p>
    <w:p w:rsidR="004136AE" w:rsidRDefault="00670AD1" w:rsidP="004136AE">
      <w:pPr>
        <w:pStyle w:val="TableFigure"/>
        <w:rPr>
          <w:i/>
        </w:rPr>
      </w:pPr>
      <w:r>
        <w:rPr>
          <w:i/>
          <w:noProof/>
          <w:lang w:eastAsia="en-US"/>
        </w:rPr>
        <mc:AlternateContent>
          <mc:Choice Requires="wps">
            <w:drawing>
              <wp:anchor distT="0" distB="0" distL="114300" distR="114300" simplePos="0" relativeHeight="251700224" behindDoc="0" locked="0" layoutInCell="1" allowOverlap="1" wp14:anchorId="3BCB9C2B" wp14:editId="0D32F524">
                <wp:simplePos x="0" y="0"/>
                <wp:positionH relativeFrom="column">
                  <wp:posOffset>3419175</wp:posOffset>
                </wp:positionH>
                <wp:positionV relativeFrom="paragraph">
                  <wp:posOffset>1133343</wp:posOffset>
                </wp:positionV>
                <wp:extent cx="0" cy="207034"/>
                <wp:effectExtent l="63500" t="0" r="38100" b="34290"/>
                <wp:wrapNone/>
                <wp:docPr id="53" name="Straight Arrow Connector 53"/>
                <wp:cNvGraphicFramePr/>
                <a:graphic xmlns:a="http://schemas.openxmlformats.org/drawingml/2006/main">
                  <a:graphicData uri="http://schemas.microsoft.com/office/word/2010/wordprocessingShape">
                    <wps:wsp>
                      <wps:cNvCnPr/>
                      <wps:spPr>
                        <a:xfrm>
                          <a:off x="0" y="0"/>
                          <a:ext cx="0" cy="207034"/>
                        </a:xfrm>
                        <a:prstGeom prst="straightConnector1">
                          <a:avLst/>
                        </a:prstGeom>
                        <a:ln w="15875">
                          <a:solidFill>
                            <a:srgbClr val="88A1C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5C2F7CB" id="_x0000_t32" coordsize="21600,21600" o:spt="32" o:oned="t" path="m,l21600,21600e" filled="f">
                <v:path arrowok="t" fillok="f" o:connecttype="none"/>
                <o:lock v:ext="edit" shapetype="t"/>
              </v:shapetype>
              <v:shape id="Straight Arrow Connector 53" o:spid="_x0000_s1026" type="#_x0000_t32" style="position:absolute;margin-left:269.25pt;margin-top:89.25pt;width:0;height:16.3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" strokecolor="#88a1c9" strokeweight="1.25pt">
                <v:stroke endarrow="block" joinstyle="miter"/>
              </v:shape>
            </w:pict>
          </mc:Fallback>
        </mc:AlternateContent>
      </w:r>
      <w:r>
        <w:rPr>
          <w:i/>
          <w:noProof/>
          <w:lang w:eastAsia="en-US"/>
        </w:rPr>
        <mc:AlternateContent>
          <mc:Choice Requires="wps">
            <w:drawing>
              <wp:anchor distT="0" distB="0" distL="114300" distR="114300" simplePos="0" relativeHeight="251699200" behindDoc="0" locked="0" layoutInCell="1" allowOverlap="1" wp14:anchorId="76F31F8C" wp14:editId="680E23E9">
                <wp:simplePos x="0" y="0"/>
                <wp:positionH relativeFrom="column">
                  <wp:posOffset>3419175</wp:posOffset>
                </wp:positionH>
                <wp:positionV relativeFrom="paragraph">
                  <wp:posOffset>589879</wp:posOffset>
                </wp:positionV>
                <wp:extent cx="0" cy="198408"/>
                <wp:effectExtent l="63500" t="0" r="38100" b="30480"/>
                <wp:wrapNone/>
                <wp:docPr id="52" name="Straight Arrow Connector 52"/>
                <wp:cNvGraphicFramePr/>
                <a:graphic xmlns:a="http://schemas.openxmlformats.org/drawingml/2006/main">
                  <a:graphicData uri="http://schemas.microsoft.com/office/word/2010/wordprocessingShape">
                    <wps:wsp>
                      <wps:cNvCnPr/>
                      <wps:spPr>
                        <a:xfrm>
                          <a:off x="0" y="0"/>
                          <a:ext cx="0" cy="198408"/>
                        </a:xfrm>
                        <a:prstGeom prst="straightConnector1">
                          <a:avLst/>
                        </a:prstGeom>
                        <a:ln w="15875">
                          <a:solidFill>
                            <a:srgbClr val="88A1C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CE342C" id="Straight Arrow Connector 52" o:spid="_x0000_s1026" type="#_x0000_t32" style="position:absolute;margin-left:269.25pt;margin-top:46.45pt;width:0;height:15.6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" strokecolor="#88a1c9" strokeweight="1.25pt">
                <v:stroke endarrow="block" joinstyle="miter"/>
              </v:shape>
            </w:pict>
          </mc:Fallback>
        </mc:AlternateContent>
      </w:r>
      <w:r>
        <w:rPr>
          <w:i/>
          <w:noProof/>
          <w:lang w:eastAsia="en-US"/>
        </w:rPr>
        <mc:AlternateContent>
          <mc:Choice Requires="wps">
            <w:drawing>
              <wp:anchor distT="0" distB="0" distL="114300" distR="114300" simplePos="0" relativeHeight="251698176" behindDoc="0" locked="0" layoutInCell="1" allowOverlap="1" wp14:anchorId="01848AC6" wp14:editId="54CC7B56">
                <wp:simplePos x="0" y="0"/>
                <wp:positionH relativeFrom="column">
                  <wp:posOffset>3921916</wp:posOffset>
                </wp:positionH>
                <wp:positionV relativeFrom="paragraph">
                  <wp:posOffset>1650365</wp:posOffset>
                </wp:positionV>
                <wp:extent cx="0" cy="1423035"/>
                <wp:effectExtent l="63500" t="0" r="38100" b="37465"/>
                <wp:wrapNone/>
                <wp:docPr id="50" name="Straight Arrow Connector 50"/>
                <wp:cNvGraphicFramePr/>
                <a:graphic xmlns:a="http://schemas.openxmlformats.org/drawingml/2006/main">
                  <a:graphicData uri="http://schemas.microsoft.com/office/word/2010/wordprocessingShape">
                    <wps:wsp>
                      <wps:cNvCnPr/>
                      <wps:spPr>
                        <a:xfrm>
                          <a:off x="0" y="0"/>
                          <a:ext cx="0" cy="1423035"/>
                        </a:xfrm>
                        <a:prstGeom prst="straightConnector1">
                          <a:avLst/>
                        </a:prstGeom>
                        <a:ln w="15875">
                          <a:solidFill>
                            <a:srgbClr val="88A1C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8761F4" id="Straight Arrow Connector 50" o:spid="_x0000_s1026" type="#_x0000_t32" style="position:absolute;margin-left:308.8pt;margin-top:129.95pt;width:0;height:112.0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" strokecolor="#88a1c9" strokeweight="1.25pt">
                <v:stroke endarrow="block" joinstyle="miter"/>
              </v:shape>
            </w:pict>
          </mc:Fallback>
        </mc:AlternateContent>
      </w:r>
      <w:r>
        <w:rPr>
          <w:i/>
          <w:noProof/>
          <w:lang w:eastAsia="en-US"/>
        </w:rPr>
        <mc:AlternateContent>
          <mc:Choice Requires="wps">
            <w:drawing>
              <wp:anchor distT="0" distB="0" distL="114300" distR="114300" simplePos="0" relativeHeight="251696128" behindDoc="0" locked="0" layoutInCell="1" allowOverlap="1" wp14:anchorId="43A46EEE" wp14:editId="164079DA">
                <wp:simplePos x="0" y="0"/>
                <wp:positionH relativeFrom="column">
                  <wp:posOffset>3417570</wp:posOffset>
                </wp:positionH>
                <wp:positionV relativeFrom="paragraph">
                  <wp:posOffset>1649406</wp:posOffset>
                </wp:positionV>
                <wp:extent cx="0" cy="1423035"/>
                <wp:effectExtent l="63500" t="0" r="38100" b="37465"/>
                <wp:wrapNone/>
                <wp:docPr id="49" name="Straight Arrow Connector 49"/>
                <wp:cNvGraphicFramePr/>
                <a:graphic xmlns:a="http://schemas.openxmlformats.org/drawingml/2006/main">
                  <a:graphicData uri="http://schemas.microsoft.com/office/word/2010/wordprocessingShape">
                    <wps:wsp>
                      <wps:cNvCnPr/>
                      <wps:spPr>
                        <a:xfrm>
                          <a:off x="0" y="0"/>
                          <a:ext cx="0" cy="1423035"/>
                        </a:xfrm>
                        <a:prstGeom prst="straightConnector1">
                          <a:avLst/>
                        </a:prstGeom>
                        <a:ln w="15875">
                          <a:solidFill>
                            <a:srgbClr val="88A1C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20ABF3" id="Straight Arrow Connector 49" o:spid="_x0000_s1026" type="#_x0000_t32" style="position:absolute;margin-left:269.1pt;margin-top:129.85pt;width:0;height:112.0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" strokecolor="#88a1c9" strokeweight="1.25pt">
                <v:stroke endarrow="block" joinstyle="miter"/>
              </v:shape>
            </w:pict>
          </mc:Fallback>
        </mc:AlternateContent>
      </w:r>
      <w:r>
        <w:rPr>
          <w:i/>
          <w:noProof/>
          <w:lang w:eastAsia="en-US"/>
        </w:rPr>
        <mc:AlternateContent>
          <mc:Choice Requires="wps">
            <w:drawing>
              <wp:anchor distT="0" distB="0" distL="114300" distR="114300" simplePos="0" relativeHeight="251694080" behindDoc="0" locked="0" layoutInCell="1" allowOverlap="1" wp14:anchorId="428F6E6C" wp14:editId="138BF0FD">
                <wp:simplePos x="0" y="0"/>
                <wp:positionH relativeFrom="column">
                  <wp:posOffset>2907102</wp:posOffset>
                </wp:positionH>
                <wp:positionV relativeFrom="paragraph">
                  <wp:posOffset>1650927</wp:posOffset>
                </wp:positionV>
                <wp:extent cx="0" cy="1423359"/>
                <wp:effectExtent l="63500" t="0" r="38100" b="37465"/>
                <wp:wrapNone/>
                <wp:docPr id="48" name="Straight Arrow Connector 48"/>
                <wp:cNvGraphicFramePr/>
                <a:graphic xmlns:a="http://schemas.openxmlformats.org/drawingml/2006/main">
                  <a:graphicData uri="http://schemas.microsoft.com/office/word/2010/wordprocessingShape">
                    <wps:wsp>
                      <wps:cNvCnPr/>
                      <wps:spPr>
                        <a:xfrm>
                          <a:off x="0" y="0"/>
                          <a:ext cx="0" cy="1423359"/>
                        </a:xfrm>
                        <a:prstGeom prst="straightConnector1">
                          <a:avLst/>
                        </a:prstGeom>
                        <a:ln w="15875">
                          <a:solidFill>
                            <a:srgbClr val="88A1C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D8532F" id="Straight Arrow Connector 48" o:spid="_x0000_s1026" type="#_x0000_t32" style="position:absolute;margin-left:228.9pt;margin-top:130pt;width:0;height:112.1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" strokecolor="#88a1c9" strokeweight="1.25pt">
                <v:stroke endarrow="block" joinstyle="miter"/>
              </v:shape>
            </w:pict>
          </mc:Fallback>
        </mc:AlternateContent>
      </w:r>
      <w:r w:rsidR="00C44633">
        <w:rPr>
          <w:i/>
          <w:noProof/>
          <w:lang w:eastAsia="en-US"/>
        </w:rPr>
        <mc:AlternateContent>
          <mc:Choice Requires="wps">
            <w:drawing>
              <wp:anchor distT="0" distB="0" distL="114300" distR="114300" simplePos="0" relativeHeight="251691008" behindDoc="0" locked="0" layoutInCell="1" allowOverlap="1" wp14:anchorId="7AA8E5E2" wp14:editId="3C881659">
                <wp:simplePos x="0" y="0"/>
                <wp:positionH relativeFrom="column">
                  <wp:posOffset>1026543</wp:posOffset>
                </wp:positionH>
                <wp:positionV relativeFrom="paragraph">
                  <wp:posOffset>1342522</wp:posOffset>
                </wp:positionV>
                <wp:extent cx="0" cy="871268"/>
                <wp:effectExtent l="63500" t="0" r="63500" b="30480"/>
                <wp:wrapNone/>
                <wp:docPr id="46" name="Straight Arrow Connector 46"/>
                <wp:cNvGraphicFramePr/>
                <a:graphic xmlns:a="http://schemas.openxmlformats.org/drawingml/2006/main">
                  <a:graphicData uri="http://schemas.microsoft.com/office/word/2010/wordprocessingShape">
                    <wps:wsp>
                      <wps:cNvCnPr/>
                      <wps:spPr>
                        <a:xfrm>
                          <a:off x="0" y="0"/>
                          <a:ext cx="0" cy="871268"/>
                        </a:xfrm>
                        <a:prstGeom prst="straightConnector1">
                          <a:avLst/>
                        </a:prstGeom>
                        <a:ln w="19050">
                          <a:solidFill>
                            <a:srgbClr val="5EA4B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25AB69" id="Straight Arrow Connector 46" o:spid="_x0000_s1026" type="#_x0000_t32" style="position:absolute;margin-left:80.85pt;margin-top:105.7pt;width:0;height:68.6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" strokecolor="#5ea4ba" strokeweight="1.5pt">
                <v:stroke endarrow="block" joinstyle="miter"/>
              </v:shape>
            </w:pict>
          </mc:Fallback>
        </mc:AlternateContent>
      </w:r>
      <w:r w:rsidR="004136AE">
        <w:rPr>
          <w:i/>
          <w:noProof/>
          <w:lang w:eastAsia="en-US"/>
        </w:rPr>
        <w:drawing>
          <wp:inline distT="0" distB="0" distL="0" distR="0" wp14:anchorId="4BCE28ED" wp14:editId="3F04E8B6">
            <wp:extent cx="4583723" cy="1886868"/>
            <wp:effectExtent l="0" t="0" r="127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8-14 at 11.12.00 PM.png"/>
                    <pic:cNvPicPr/>
                  </pic:nvPicPr>
                  <pic:blipFill>
                    <a:blip r:embed="rId19">
                      <a:extLst>
                        <a:ext uri="{28A0092B-C50C-407E-A947-70E740481C1C}">
                          <a14:useLocalDpi xmlns:a14="http://schemas.microsoft.com/office/drawing/2010/main" val="0"/>
                        </a:ext>
                      </a:extLst>
                    </a:blip>
                    <a:stretch>
                      <a:fillRect/>
                    </a:stretch>
                  </pic:blipFill>
                  <pic:spPr>
                    <a:xfrm>
                      <a:off x="0" y="0"/>
                      <a:ext cx="4596255" cy="1892027"/>
                    </a:xfrm>
                    <a:prstGeom prst="rect">
                      <a:avLst/>
                    </a:prstGeom>
                  </pic:spPr>
                </pic:pic>
              </a:graphicData>
            </a:graphic>
          </wp:inline>
        </w:drawing>
      </w:r>
    </w:p>
    <w:p w:rsidR="004136AE" w:rsidRDefault="004136AE" w:rsidP="00C44633">
      <w:pPr>
        <w:pStyle w:val="TableFigure"/>
        <w:ind w:firstLine="90"/>
        <w:rPr>
          <w:i/>
        </w:rPr>
      </w:pPr>
      <w:r>
        <w:rPr>
          <w:i/>
          <w:noProof/>
          <w:lang w:eastAsia="en-US"/>
        </w:rPr>
        <w:drawing>
          <wp:inline distT="0" distB="0" distL="0" distR="0" wp14:anchorId="3A605513" wp14:editId="1CAC9445">
            <wp:extent cx="5072332" cy="216164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8-08-14 at 11.16.21 PM.png"/>
                    <pic:cNvPicPr/>
                  </pic:nvPicPr>
                  <pic:blipFill>
                    <a:blip r:embed="rId20">
                      <a:extLst>
                        <a:ext uri="{28A0092B-C50C-407E-A947-70E740481C1C}">
                          <a14:useLocalDpi xmlns:a14="http://schemas.microsoft.com/office/drawing/2010/main" val="0"/>
                        </a:ext>
                      </a:extLst>
                    </a:blip>
                    <a:stretch>
                      <a:fillRect/>
                    </a:stretch>
                  </pic:blipFill>
                  <pic:spPr>
                    <a:xfrm>
                      <a:off x="0" y="0"/>
                      <a:ext cx="5100657" cy="2173716"/>
                    </a:xfrm>
                    <a:prstGeom prst="rect">
                      <a:avLst/>
                    </a:prstGeom>
                  </pic:spPr>
                </pic:pic>
              </a:graphicData>
            </a:graphic>
          </wp:inline>
        </w:drawing>
      </w:r>
    </w:p>
    <w:p w:rsidR="00341DB4" w:rsidRPr="00341DB4" w:rsidRDefault="00341DB4" w:rsidP="00341DB4">
      <w:pPr>
        <w:ind w:firstLine="0"/>
        <w:rPr>
          <w:rFonts w:eastAsiaTheme="minorHAnsi"/>
          <w:color w:val="000000" w:themeColor="text1"/>
          <w:kern w:val="0"/>
          <w:lang w:eastAsia="en-US"/>
        </w:rPr>
      </w:pPr>
      <w:r>
        <w:rPr>
          <w:rFonts w:eastAsiaTheme="minorHAnsi"/>
          <w:color w:val="000000" w:themeColor="text1"/>
          <w:kern w:val="0"/>
          <w:lang w:eastAsia="en-US"/>
        </w:rPr>
        <w:t>delivery of scripted instructions. However, t</w:t>
      </w:r>
      <w:r w:rsidRPr="00697C94">
        <w:rPr>
          <w:rFonts w:eastAsiaTheme="minorHAnsi"/>
          <w:color w:val="000000" w:themeColor="text1"/>
          <w:kern w:val="0"/>
          <w:lang w:eastAsia="en-US"/>
        </w:rPr>
        <w:t>hese terms are not synonymous with educational jargon</w:t>
      </w:r>
      <w:r>
        <w:rPr>
          <w:rFonts w:eastAsiaTheme="minorHAnsi"/>
          <w:color w:val="000000" w:themeColor="text1"/>
          <w:kern w:val="0"/>
          <w:lang w:eastAsia="en-US"/>
        </w:rPr>
        <w:t>,</w:t>
      </w:r>
      <w:r w:rsidRPr="00697C94">
        <w:rPr>
          <w:rFonts w:eastAsiaTheme="minorHAnsi"/>
          <w:color w:val="000000" w:themeColor="text1"/>
          <w:kern w:val="0"/>
          <w:lang w:eastAsia="en-US"/>
        </w:rPr>
        <w:t xml:space="preserve"> as the </w:t>
      </w:r>
      <w:r>
        <w:rPr>
          <w:rFonts w:eastAsiaTheme="minorHAnsi"/>
          <w:color w:val="000000" w:themeColor="text1"/>
          <w:kern w:val="0"/>
          <w:lang w:eastAsia="en-US"/>
        </w:rPr>
        <w:t>‘</w:t>
      </w:r>
      <w:r w:rsidRPr="00697C94">
        <w:rPr>
          <w:rFonts w:eastAsiaTheme="minorHAnsi"/>
          <w:color w:val="000000" w:themeColor="text1"/>
          <w:kern w:val="0"/>
          <w:lang w:eastAsia="en-US"/>
        </w:rPr>
        <w:t>product</w:t>
      </w:r>
      <w:r>
        <w:rPr>
          <w:rFonts w:eastAsiaTheme="minorHAnsi"/>
          <w:color w:val="000000" w:themeColor="text1"/>
          <w:kern w:val="0"/>
          <w:lang w:eastAsia="en-US"/>
        </w:rPr>
        <w:t>’</w:t>
      </w:r>
      <w:r w:rsidRPr="00697C94">
        <w:rPr>
          <w:rFonts w:eastAsiaTheme="minorHAnsi"/>
          <w:color w:val="000000" w:themeColor="text1"/>
          <w:kern w:val="0"/>
          <w:lang w:eastAsia="en-US"/>
        </w:rPr>
        <w:t xml:space="preserve"> being developed is not a prototype, nor can the materials involved be regulate</w:t>
      </w:r>
      <w:r>
        <w:rPr>
          <w:rFonts w:eastAsiaTheme="minorHAnsi"/>
          <w:color w:val="000000" w:themeColor="text1"/>
          <w:kern w:val="0"/>
          <w:lang w:eastAsia="en-US"/>
        </w:rPr>
        <w:t xml:space="preserve">d for quality and consistency due to the variable nature of students as learners, teachers as practitioners, and learning conditions (see Figure 1).  </w:t>
      </w:r>
    </w:p>
    <w:p w:rsidR="00913FB5" w:rsidRDefault="00913FB5" w:rsidP="00341DB4">
      <w:pPr>
        <w:rPr>
          <w:rFonts w:eastAsiaTheme="minorHAnsi"/>
          <w:color w:val="000000" w:themeColor="text1"/>
          <w:kern w:val="0"/>
          <w:lang w:eastAsia="en-US"/>
        </w:rPr>
      </w:pPr>
      <w:r>
        <w:rPr>
          <w:rFonts w:eastAsiaTheme="minorHAnsi"/>
          <w:color w:val="000000" w:themeColor="text1"/>
          <w:kern w:val="0"/>
          <w:lang w:eastAsia="en-US"/>
        </w:rPr>
        <w:t>For educators, the outcomes need not be consistent, as students are not destined to serve one single purpose, as in product development.  The variability of outcomes in education must acknowledge and adapt to the differences in students’ interests and talents that lead to different life goals.  This study reveals the positive impact on student achievement when leadership shifts from compliance management to talent managem</w:t>
      </w:r>
      <w:r w:rsidR="0019298D">
        <w:rPr>
          <w:rFonts w:eastAsiaTheme="minorHAnsi"/>
          <w:color w:val="000000" w:themeColor="text1"/>
          <w:kern w:val="0"/>
          <w:lang w:eastAsia="en-US"/>
        </w:rPr>
        <w:t>ent.  Extensive research in peda</w:t>
      </w:r>
      <w:r>
        <w:rPr>
          <w:rFonts w:eastAsiaTheme="minorHAnsi"/>
          <w:color w:val="000000" w:themeColor="text1"/>
          <w:kern w:val="0"/>
          <w:lang w:eastAsia="en-US"/>
        </w:rPr>
        <w:t>g</w:t>
      </w:r>
      <w:r w:rsidR="0019298D">
        <w:rPr>
          <w:rFonts w:eastAsiaTheme="minorHAnsi"/>
          <w:color w:val="000000" w:themeColor="text1"/>
          <w:kern w:val="0"/>
          <w:lang w:eastAsia="en-US"/>
        </w:rPr>
        <w:t>og</w:t>
      </w:r>
      <w:r>
        <w:rPr>
          <w:rFonts w:eastAsiaTheme="minorHAnsi"/>
          <w:color w:val="000000" w:themeColor="text1"/>
          <w:kern w:val="0"/>
          <w:lang w:eastAsia="en-US"/>
        </w:rPr>
        <w:t xml:space="preserve">ical practices dictate what works in education.  For this study, elementary literacy is the focus. </w:t>
      </w:r>
      <w:r>
        <w:rPr>
          <w:rFonts w:eastAsiaTheme="minorHAnsi"/>
          <w:color w:val="000000" w:themeColor="text1"/>
          <w:kern w:val="0"/>
          <w:lang w:eastAsia="en-US"/>
        </w:rPr>
        <w:lastRenderedPageBreak/>
        <w:t xml:space="preserve">Managing the talent of teachers to implement best practices, rather than a program or script, is explored to improve student achievement outcomes. </w:t>
      </w:r>
    </w:p>
    <w:p w:rsidR="00913FB5" w:rsidRDefault="00913FB5" w:rsidP="00913FB5">
      <w:pPr>
        <w:rPr>
          <w:rFonts w:eastAsiaTheme="minorHAnsi"/>
          <w:color w:val="000000" w:themeColor="text1"/>
          <w:kern w:val="0"/>
          <w:lang w:eastAsia="en-US"/>
        </w:rPr>
      </w:pPr>
      <w:r>
        <w:rPr>
          <w:rFonts w:eastAsiaTheme="minorHAnsi"/>
          <w:color w:val="000000" w:themeColor="text1"/>
          <w:kern w:val="0"/>
          <w:lang w:eastAsia="en-US"/>
        </w:rPr>
        <w:t xml:space="preserve">According to Education Market Research (as cited in </w:t>
      </w:r>
      <w:proofErr w:type="spellStart"/>
      <w:r>
        <w:rPr>
          <w:rFonts w:eastAsiaTheme="minorHAnsi"/>
          <w:color w:val="000000" w:themeColor="text1"/>
          <w:kern w:val="0"/>
          <w:lang w:eastAsia="en-US"/>
        </w:rPr>
        <w:t>Dewitz</w:t>
      </w:r>
      <w:proofErr w:type="spellEnd"/>
      <w:r>
        <w:rPr>
          <w:rFonts w:eastAsiaTheme="minorHAnsi"/>
          <w:color w:val="000000" w:themeColor="text1"/>
          <w:kern w:val="0"/>
          <w:lang w:eastAsia="en-US"/>
        </w:rPr>
        <w:t xml:space="preserve"> et al., 2009), 73.2% of schools surveyed stated that they either closely follow a basal program or use it selectively, reporting the use of a program, or components of a program for instruction (as cited in </w:t>
      </w:r>
      <w:proofErr w:type="spellStart"/>
      <w:r>
        <w:rPr>
          <w:rFonts w:eastAsiaTheme="minorHAnsi"/>
          <w:color w:val="000000" w:themeColor="text1"/>
          <w:kern w:val="0"/>
          <w:lang w:eastAsia="en-US"/>
        </w:rPr>
        <w:t>Dewitz</w:t>
      </w:r>
      <w:proofErr w:type="spellEnd"/>
      <w:r>
        <w:rPr>
          <w:rFonts w:eastAsiaTheme="minorHAnsi"/>
          <w:color w:val="000000" w:themeColor="text1"/>
          <w:kern w:val="0"/>
          <w:lang w:eastAsia="en-US"/>
        </w:rPr>
        <w:t xml:space="preserve"> &amp; </w:t>
      </w:r>
    </w:p>
    <w:p w:rsidR="007A66C5" w:rsidRDefault="007A66C5" w:rsidP="007A66C5">
      <w:pPr>
        <w:ind w:firstLine="0"/>
        <w:rPr>
          <w:rFonts w:eastAsiaTheme="minorHAnsi"/>
          <w:color w:val="000000" w:themeColor="text1"/>
          <w:kern w:val="0"/>
          <w:lang w:eastAsia="en-US"/>
        </w:rPr>
      </w:pPr>
      <w:r>
        <w:rPr>
          <w:rFonts w:eastAsiaTheme="minorHAnsi"/>
          <w:color w:val="000000" w:themeColor="text1"/>
          <w:kern w:val="0"/>
          <w:lang w:eastAsia="en-US"/>
        </w:rPr>
        <w:t>Jones, 2013).  Districts investing in programs and scripted lessons are guided by a desire to raise test scores.  However, higher test scores should be the consequence of excellent instruction, not the goal.  This discrepancy in thought illustrates a contradictory purpose for education.</w:t>
      </w:r>
    </w:p>
    <w:p w:rsidR="004136AE" w:rsidRDefault="007A66C5" w:rsidP="007A66C5">
      <w:pPr>
        <w:rPr>
          <w:rFonts w:eastAsiaTheme="minorHAnsi"/>
          <w:color w:val="000000" w:themeColor="text1"/>
          <w:kern w:val="0"/>
          <w:lang w:eastAsia="en-US"/>
        </w:rPr>
      </w:pPr>
      <w:r>
        <w:rPr>
          <w:rFonts w:eastAsiaTheme="minorHAnsi"/>
          <w:color w:val="000000" w:themeColor="text1"/>
          <w:kern w:val="0"/>
          <w:lang w:eastAsia="en-US"/>
        </w:rPr>
        <w:t xml:space="preserve">Educating students to achieve higher test scores, and thus better school ratings, rather than to </w:t>
      </w:r>
      <w:r w:rsidR="002374C0">
        <w:rPr>
          <w:rFonts w:eastAsiaTheme="minorHAnsi"/>
          <w:color w:val="000000" w:themeColor="text1"/>
          <w:kern w:val="0"/>
          <w:lang w:eastAsia="en-US"/>
        </w:rPr>
        <w:t xml:space="preserve">prepare them for </w:t>
      </w:r>
      <w:r w:rsidR="00C44633">
        <w:rPr>
          <w:rFonts w:eastAsiaTheme="minorHAnsi"/>
          <w:color w:val="000000" w:themeColor="text1"/>
          <w:kern w:val="0"/>
          <w:lang w:eastAsia="en-US"/>
        </w:rPr>
        <w:t>success post-graduation could be a root cause for the stagnant scores throughout the nation.  It is perhaps time to consider returning to the purpose public education was initially designed to achieve</w:t>
      </w:r>
      <w:r w:rsidR="00F7545A">
        <w:rPr>
          <w:rFonts w:eastAsiaTheme="minorHAnsi"/>
          <w:color w:val="000000" w:themeColor="text1"/>
          <w:kern w:val="0"/>
          <w:lang w:eastAsia="en-US"/>
        </w:rPr>
        <w:t>:</w:t>
      </w:r>
      <w:r w:rsidR="00C44633">
        <w:rPr>
          <w:rFonts w:eastAsiaTheme="minorHAnsi"/>
          <w:color w:val="000000" w:themeColor="text1"/>
          <w:kern w:val="0"/>
          <w:lang w:eastAsia="en-US"/>
        </w:rPr>
        <w:t xml:space="preserve"> the desire for all children to be prepared to support their families and serve as contributing members of their community.   </w:t>
      </w:r>
      <w:r w:rsidR="006C0E16">
        <w:rPr>
          <w:rFonts w:eastAsiaTheme="minorHAnsi"/>
          <w:color w:val="000000" w:themeColor="text1"/>
          <w:kern w:val="0"/>
          <w:lang w:eastAsia="en-US"/>
        </w:rPr>
        <w:t xml:space="preserve">If the assessment measures are of high quality, then successful students should demonstrate proficiency with ease.  The assessment should serve as a checkpoint in the progression of learning.  </w:t>
      </w:r>
      <w:r w:rsidR="00C44633">
        <w:rPr>
          <w:rFonts w:eastAsiaTheme="minorHAnsi"/>
          <w:color w:val="000000" w:themeColor="text1"/>
          <w:kern w:val="0"/>
          <w:lang w:eastAsia="en-US"/>
        </w:rPr>
        <w:t>In keeping with the business analogy, school systems working to align resources to the mission of the system may benefit from fully evaluating instructional approaches</w:t>
      </w:r>
      <w:r w:rsidR="006C0E16">
        <w:rPr>
          <w:rFonts w:eastAsiaTheme="minorHAnsi"/>
          <w:color w:val="000000" w:themeColor="text1"/>
          <w:kern w:val="0"/>
          <w:lang w:eastAsia="en-US"/>
        </w:rPr>
        <w:t xml:space="preserve"> and program implementation</w:t>
      </w:r>
      <w:r w:rsidR="00C44633">
        <w:rPr>
          <w:rFonts w:eastAsiaTheme="minorHAnsi"/>
          <w:color w:val="000000" w:themeColor="text1"/>
          <w:kern w:val="0"/>
          <w:lang w:eastAsia="en-US"/>
        </w:rPr>
        <w:t xml:space="preserve"> to determine whether the return on investment is meeting the school improvement goals of the district.  </w:t>
      </w:r>
    </w:p>
    <w:p w:rsidR="0095206D" w:rsidRDefault="0007087E" w:rsidP="00125128">
      <w:pPr>
        <w:pStyle w:val="Heading1"/>
        <w:rPr>
          <w:lang w:eastAsia="en-US"/>
        </w:rPr>
      </w:pPr>
      <w:bookmarkStart w:id="8" w:name="_Toc15125544"/>
      <w:r>
        <w:rPr>
          <w:lang w:eastAsia="en-US"/>
        </w:rPr>
        <w:t>History</w:t>
      </w:r>
      <w:bookmarkEnd w:id="8"/>
    </w:p>
    <w:p w:rsidR="006B2D83" w:rsidRDefault="00A03243" w:rsidP="00A03243">
      <w:pPr>
        <w:rPr>
          <w:rFonts w:eastAsiaTheme="minorHAnsi"/>
          <w:color w:val="000000" w:themeColor="text1"/>
          <w:kern w:val="0"/>
          <w:lang w:eastAsia="en-US"/>
        </w:rPr>
      </w:pPr>
      <w:r>
        <w:rPr>
          <w:rFonts w:eastAsiaTheme="minorHAnsi"/>
          <w:color w:val="000000" w:themeColor="text1"/>
          <w:kern w:val="0"/>
          <w:lang w:eastAsia="en-US"/>
        </w:rPr>
        <w:t xml:space="preserve">Education reform efforts, </w:t>
      </w:r>
      <w:r w:rsidR="00F7545A">
        <w:rPr>
          <w:rFonts w:eastAsiaTheme="minorHAnsi"/>
          <w:color w:val="000000" w:themeColor="text1"/>
          <w:kern w:val="0"/>
          <w:lang w:eastAsia="en-US"/>
        </w:rPr>
        <w:t>such as those suggested in</w:t>
      </w:r>
      <w:r>
        <w:rPr>
          <w:rFonts w:eastAsiaTheme="minorHAnsi"/>
          <w:color w:val="000000" w:themeColor="text1"/>
          <w:kern w:val="0"/>
          <w:lang w:eastAsia="en-US"/>
        </w:rPr>
        <w:t xml:space="preserve"> the 1983 report, </w:t>
      </w:r>
      <w:r w:rsidRPr="00BB25BB">
        <w:rPr>
          <w:rFonts w:eastAsiaTheme="minorHAnsi"/>
          <w:i/>
          <w:color w:val="000000" w:themeColor="text1"/>
          <w:kern w:val="0"/>
          <w:lang w:eastAsia="en-US"/>
        </w:rPr>
        <w:t xml:space="preserve">A Nation </w:t>
      </w:r>
      <w:r w:rsidR="008A19AD" w:rsidRPr="00BB25BB">
        <w:rPr>
          <w:rFonts w:eastAsiaTheme="minorHAnsi"/>
          <w:i/>
          <w:color w:val="000000" w:themeColor="text1"/>
          <w:kern w:val="0"/>
          <w:lang w:eastAsia="en-US"/>
        </w:rPr>
        <w:t>at</w:t>
      </w:r>
      <w:r w:rsidRPr="00BB25BB">
        <w:rPr>
          <w:rFonts w:eastAsiaTheme="minorHAnsi"/>
          <w:i/>
          <w:color w:val="000000" w:themeColor="text1"/>
          <w:kern w:val="0"/>
          <w:lang w:eastAsia="en-US"/>
        </w:rPr>
        <w:t xml:space="preserve"> Risk</w:t>
      </w:r>
      <w:r>
        <w:rPr>
          <w:rFonts w:eastAsiaTheme="minorHAnsi"/>
          <w:color w:val="000000" w:themeColor="text1"/>
          <w:kern w:val="0"/>
          <w:lang w:eastAsia="en-US"/>
        </w:rPr>
        <w:t xml:space="preserve">, and the No Child Left Behind Act of 2001, </w:t>
      </w:r>
      <w:r w:rsidRPr="00697C94">
        <w:rPr>
          <w:rFonts w:eastAsiaTheme="minorHAnsi"/>
          <w:color w:val="000000" w:themeColor="text1"/>
          <w:kern w:val="0"/>
          <w:lang w:eastAsia="en-US"/>
        </w:rPr>
        <w:t xml:space="preserve">unleashed a concerted effort </w:t>
      </w:r>
      <w:r>
        <w:rPr>
          <w:rFonts w:eastAsiaTheme="minorHAnsi"/>
          <w:color w:val="000000" w:themeColor="text1"/>
          <w:kern w:val="0"/>
          <w:lang w:eastAsia="en-US"/>
        </w:rPr>
        <w:t>to hold schools accountable</w:t>
      </w:r>
      <w:r w:rsidR="00C44633">
        <w:rPr>
          <w:rFonts w:eastAsiaTheme="minorHAnsi"/>
          <w:color w:val="000000" w:themeColor="text1"/>
          <w:kern w:val="0"/>
          <w:lang w:eastAsia="en-US"/>
        </w:rPr>
        <w:t xml:space="preserve"> for student achievement</w:t>
      </w:r>
      <w:r>
        <w:rPr>
          <w:rFonts w:eastAsiaTheme="minorHAnsi"/>
          <w:color w:val="000000" w:themeColor="text1"/>
          <w:kern w:val="0"/>
          <w:lang w:eastAsia="en-US"/>
        </w:rPr>
        <w:t xml:space="preserve"> by mandating </w:t>
      </w:r>
      <w:r w:rsidRPr="00697C94">
        <w:rPr>
          <w:rFonts w:eastAsiaTheme="minorHAnsi"/>
          <w:color w:val="000000" w:themeColor="text1"/>
          <w:kern w:val="0"/>
          <w:lang w:eastAsia="en-US"/>
        </w:rPr>
        <w:t>research</w:t>
      </w:r>
      <w:r>
        <w:rPr>
          <w:rFonts w:eastAsiaTheme="minorHAnsi"/>
          <w:color w:val="000000" w:themeColor="text1"/>
          <w:kern w:val="0"/>
          <w:lang w:eastAsia="en-US"/>
        </w:rPr>
        <w:t>-based approaches</w:t>
      </w:r>
      <w:r w:rsidRPr="00697C94">
        <w:rPr>
          <w:rFonts w:eastAsiaTheme="minorHAnsi"/>
          <w:color w:val="000000" w:themeColor="text1"/>
          <w:kern w:val="0"/>
          <w:lang w:eastAsia="en-US"/>
        </w:rPr>
        <w:t xml:space="preserve"> to </w:t>
      </w:r>
      <w:r>
        <w:rPr>
          <w:rFonts w:eastAsiaTheme="minorHAnsi"/>
          <w:color w:val="000000" w:themeColor="text1"/>
          <w:kern w:val="0"/>
          <w:lang w:eastAsia="en-US"/>
        </w:rPr>
        <w:t xml:space="preserve">instructional practices and </w:t>
      </w:r>
      <w:r w:rsidR="006C0E16">
        <w:rPr>
          <w:rFonts w:eastAsiaTheme="minorHAnsi"/>
          <w:color w:val="000000" w:themeColor="text1"/>
          <w:kern w:val="0"/>
          <w:lang w:eastAsia="en-US"/>
        </w:rPr>
        <w:t xml:space="preserve">to </w:t>
      </w:r>
      <w:r w:rsidRPr="00697C94">
        <w:rPr>
          <w:rFonts w:eastAsiaTheme="minorHAnsi"/>
          <w:color w:val="000000" w:themeColor="text1"/>
          <w:kern w:val="0"/>
          <w:lang w:eastAsia="en-US"/>
        </w:rPr>
        <w:t>validat</w:t>
      </w:r>
      <w:r>
        <w:rPr>
          <w:rFonts w:eastAsiaTheme="minorHAnsi"/>
          <w:color w:val="000000" w:themeColor="text1"/>
          <w:kern w:val="0"/>
          <w:lang w:eastAsia="en-US"/>
        </w:rPr>
        <w:t>e the choices made by educators in resource acquisition</w:t>
      </w:r>
      <w:r w:rsidR="0022595F">
        <w:rPr>
          <w:rFonts w:eastAsiaTheme="minorHAnsi"/>
          <w:color w:val="000000" w:themeColor="text1"/>
          <w:kern w:val="0"/>
          <w:lang w:eastAsia="en-US"/>
        </w:rPr>
        <w:t xml:space="preserve"> and instruction</w:t>
      </w:r>
      <w:r w:rsidR="006C0E16">
        <w:rPr>
          <w:rFonts w:eastAsiaTheme="minorHAnsi"/>
          <w:color w:val="000000" w:themeColor="text1"/>
          <w:kern w:val="0"/>
          <w:lang w:eastAsia="en-US"/>
        </w:rPr>
        <w:t xml:space="preserve">. </w:t>
      </w:r>
      <w:r>
        <w:rPr>
          <w:rFonts w:eastAsiaTheme="minorHAnsi"/>
          <w:color w:val="000000" w:themeColor="text1"/>
          <w:kern w:val="0"/>
          <w:lang w:eastAsia="en-US"/>
        </w:rPr>
        <w:lastRenderedPageBreak/>
        <w:t>These government initiatives intended to raise educational achievement and close the racial/ethnic achievement gap (Darling-Hammond</w:t>
      </w:r>
      <w:r w:rsidR="00F7545A">
        <w:rPr>
          <w:rFonts w:eastAsiaTheme="minorHAnsi"/>
          <w:color w:val="000000" w:themeColor="text1"/>
          <w:kern w:val="0"/>
          <w:lang w:eastAsia="en-US"/>
        </w:rPr>
        <w:t xml:space="preserve"> </w:t>
      </w:r>
      <w:r w:rsidR="00814C67">
        <w:rPr>
          <w:rFonts w:eastAsiaTheme="minorHAnsi"/>
          <w:color w:val="000000" w:themeColor="text1"/>
          <w:kern w:val="0"/>
          <w:lang w:eastAsia="en-US"/>
        </w:rPr>
        <w:t>&amp; Bransford</w:t>
      </w:r>
      <w:r>
        <w:rPr>
          <w:rFonts w:eastAsiaTheme="minorHAnsi"/>
          <w:color w:val="000000" w:themeColor="text1"/>
          <w:kern w:val="0"/>
          <w:lang w:eastAsia="en-US"/>
        </w:rPr>
        <w:t>, 2007).</w:t>
      </w:r>
      <w:r w:rsidRPr="00697C94">
        <w:rPr>
          <w:rFonts w:eastAsiaTheme="minorHAnsi"/>
          <w:color w:val="000000" w:themeColor="text1"/>
          <w:kern w:val="0"/>
          <w:lang w:eastAsia="en-US"/>
        </w:rPr>
        <w:t xml:space="preserve">  Research-based programs became the default </w:t>
      </w:r>
      <w:r w:rsidR="002374C0">
        <w:rPr>
          <w:rFonts w:eastAsiaTheme="minorHAnsi"/>
          <w:color w:val="000000" w:themeColor="text1"/>
          <w:kern w:val="0"/>
          <w:lang w:eastAsia="en-US"/>
        </w:rPr>
        <w:t>method for</w:t>
      </w:r>
      <w:r>
        <w:rPr>
          <w:rFonts w:eastAsiaTheme="minorHAnsi"/>
          <w:color w:val="000000" w:themeColor="text1"/>
          <w:kern w:val="0"/>
          <w:lang w:eastAsia="en-US"/>
        </w:rPr>
        <w:t xml:space="preserve"> general reading instruction</w:t>
      </w:r>
      <w:r w:rsidR="00C44633">
        <w:rPr>
          <w:rFonts w:eastAsiaTheme="minorHAnsi"/>
          <w:color w:val="000000" w:themeColor="text1"/>
          <w:kern w:val="0"/>
          <w:lang w:eastAsia="en-US"/>
        </w:rPr>
        <w:t>,</w:t>
      </w:r>
      <w:r>
        <w:rPr>
          <w:rFonts w:eastAsiaTheme="minorHAnsi"/>
          <w:color w:val="000000" w:themeColor="text1"/>
          <w:kern w:val="0"/>
          <w:lang w:eastAsia="en-US"/>
        </w:rPr>
        <w:t xml:space="preserve"> as well as </w:t>
      </w:r>
      <w:r w:rsidR="006C0E16">
        <w:rPr>
          <w:rFonts w:eastAsiaTheme="minorHAnsi"/>
          <w:color w:val="000000" w:themeColor="text1"/>
          <w:kern w:val="0"/>
          <w:lang w:eastAsia="en-US"/>
        </w:rPr>
        <w:t xml:space="preserve">instruction for </w:t>
      </w:r>
      <w:r w:rsidR="00C44633">
        <w:rPr>
          <w:rFonts w:eastAsiaTheme="minorHAnsi"/>
          <w:color w:val="000000" w:themeColor="text1"/>
          <w:kern w:val="0"/>
          <w:lang w:eastAsia="en-US"/>
        </w:rPr>
        <w:t xml:space="preserve">students </w:t>
      </w:r>
      <w:r w:rsidR="006C0E16">
        <w:rPr>
          <w:rFonts w:eastAsiaTheme="minorHAnsi"/>
          <w:color w:val="000000" w:themeColor="text1"/>
          <w:kern w:val="0"/>
          <w:lang w:eastAsia="en-US"/>
        </w:rPr>
        <w:t xml:space="preserve">who </w:t>
      </w:r>
      <w:r w:rsidR="00C44633">
        <w:rPr>
          <w:rFonts w:eastAsiaTheme="minorHAnsi"/>
          <w:color w:val="000000" w:themeColor="text1"/>
          <w:kern w:val="0"/>
          <w:lang w:eastAsia="en-US"/>
        </w:rPr>
        <w:t>struggl</w:t>
      </w:r>
      <w:r w:rsidR="006C0E16">
        <w:rPr>
          <w:rFonts w:eastAsiaTheme="minorHAnsi"/>
          <w:color w:val="000000" w:themeColor="text1"/>
          <w:kern w:val="0"/>
          <w:lang w:eastAsia="en-US"/>
        </w:rPr>
        <w:t>e</w:t>
      </w:r>
      <w:r w:rsidR="00814C67">
        <w:rPr>
          <w:rFonts w:eastAsiaTheme="minorHAnsi"/>
          <w:color w:val="000000" w:themeColor="text1"/>
          <w:kern w:val="0"/>
          <w:lang w:eastAsia="en-US"/>
        </w:rPr>
        <w:t>d</w:t>
      </w:r>
      <w:r w:rsidR="00C44633">
        <w:rPr>
          <w:rFonts w:eastAsiaTheme="minorHAnsi"/>
          <w:color w:val="000000" w:themeColor="text1"/>
          <w:kern w:val="0"/>
          <w:lang w:eastAsia="en-US"/>
        </w:rPr>
        <w:t xml:space="preserve"> to meet achievement levels,</w:t>
      </w:r>
      <w:r w:rsidRPr="00697C94">
        <w:rPr>
          <w:rFonts w:eastAsiaTheme="minorHAnsi"/>
          <w:color w:val="000000" w:themeColor="text1"/>
          <w:kern w:val="0"/>
          <w:lang w:eastAsia="en-US"/>
        </w:rPr>
        <w:t xml:space="preserve"> based on the interpretations of federal mandates.  When programs, strategies and specific resources become mandate</w:t>
      </w:r>
      <w:r w:rsidR="006C0E16">
        <w:rPr>
          <w:rFonts w:eastAsiaTheme="minorHAnsi"/>
          <w:color w:val="000000" w:themeColor="text1"/>
          <w:kern w:val="0"/>
          <w:lang w:eastAsia="en-US"/>
        </w:rPr>
        <w:t>d</w:t>
      </w:r>
      <w:r w:rsidRPr="00697C94">
        <w:rPr>
          <w:rFonts w:eastAsiaTheme="minorHAnsi"/>
          <w:color w:val="000000" w:themeColor="text1"/>
          <w:kern w:val="0"/>
          <w:lang w:eastAsia="en-US"/>
        </w:rPr>
        <w:t xml:space="preserve">, the teacher is granted permission to stop </w:t>
      </w:r>
      <w:r w:rsidR="00577D56">
        <w:rPr>
          <w:rFonts w:eastAsiaTheme="minorHAnsi"/>
          <w:color w:val="000000" w:themeColor="text1"/>
          <w:kern w:val="0"/>
          <w:lang w:eastAsia="en-US"/>
        </w:rPr>
        <w:t>making the critical decisions or</w:t>
      </w:r>
      <w:r w:rsidRPr="00697C94">
        <w:rPr>
          <w:rFonts w:eastAsiaTheme="minorHAnsi"/>
          <w:color w:val="000000" w:themeColor="text1"/>
          <w:kern w:val="0"/>
          <w:lang w:eastAsia="en-US"/>
        </w:rPr>
        <w:t xml:space="preserve"> taking risks </w:t>
      </w:r>
      <w:r w:rsidR="00577D56">
        <w:rPr>
          <w:rFonts w:eastAsiaTheme="minorHAnsi"/>
          <w:color w:val="000000" w:themeColor="text1"/>
          <w:kern w:val="0"/>
          <w:lang w:eastAsia="en-US"/>
        </w:rPr>
        <w:t>in the classroom, elevating</w:t>
      </w:r>
      <w:r w:rsidRPr="00697C94">
        <w:rPr>
          <w:rFonts w:eastAsiaTheme="minorHAnsi"/>
          <w:color w:val="000000" w:themeColor="text1"/>
          <w:kern w:val="0"/>
          <w:lang w:eastAsia="en-US"/>
        </w:rPr>
        <w:t xml:space="preserve"> compliance as the </w:t>
      </w:r>
      <w:r w:rsidR="00A73939">
        <w:rPr>
          <w:rFonts w:eastAsiaTheme="minorHAnsi"/>
          <w:color w:val="000000" w:themeColor="text1"/>
          <w:kern w:val="0"/>
          <w:lang w:eastAsia="en-US"/>
        </w:rPr>
        <w:t xml:space="preserve">priority.  This approach contributes to </w:t>
      </w:r>
      <w:r w:rsidRPr="00697C94">
        <w:rPr>
          <w:rFonts w:eastAsiaTheme="minorHAnsi"/>
          <w:color w:val="000000" w:themeColor="text1"/>
          <w:kern w:val="0"/>
          <w:lang w:eastAsia="en-US"/>
        </w:rPr>
        <w:t>a fixed-mindset culture of compliance.  The fixed mindset of a teacher can be defined as the belief that the instructor is powerless in effecting the outcomes and must trust in and rely on a program or strategy to address student needs</w:t>
      </w:r>
      <w:r>
        <w:rPr>
          <w:rFonts w:eastAsiaTheme="minorHAnsi"/>
          <w:color w:val="000000" w:themeColor="text1"/>
          <w:kern w:val="0"/>
          <w:lang w:eastAsia="en-US"/>
        </w:rPr>
        <w:t xml:space="preserve"> (</w:t>
      </w:r>
      <w:r w:rsidR="0022595F">
        <w:rPr>
          <w:rFonts w:eastAsiaTheme="minorHAnsi"/>
          <w:color w:val="000000" w:themeColor="text1"/>
          <w:kern w:val="0"/>
          <w:lang w:eastAsia="en-US"/>
        </w:rPr>
        <w:t xml:space="preserve">Dweck, 2009; </w:t>
      </w:r>
      <w:r>
        <w:rPr>
          <w:rFonts w:eastAsiaTheme="minorHAnsi"/>
          <w:color w:val="000000" w:themeColor="text1"/>
          <w:kern w:val="0"/>
          <w:lang w:eastAsia="en-US"/>
        </w:rPr>
        <w:t>Pearson, 2007)</w:t>
      </w:r>
      <w:r w:rsidRPr="00697C94">
        <w:rPr>
          <w:rFonts w:eastAsiaTheme="minorHAnsi"/>
          <w:color w:val="000000" w:themeColor="text1"/>
          <w:kern w:val="0"/>
          <w:lang w:eastAsia="en-US"/>
        </w:rPr>
        <w:t xml:space="preserve">.  </w:t>
      </w:r>
    </w:p>
    <w:p w:rsidR="0007087E" w:rsidRDefault="002374C0" w:rsidP="00125128">
      <w:pPr>
        <w:pStyle w:val="Heading1"/>
        <w:rPr>
          <w:lang w:eastAsia="en-US"/>
        </w:rPr>
      </w:pPr>
      <w:bookmarkStart w:id="9" w:name="_Toc15125545"/>
      <w:r>
        <w:rPr>
          <w:lang w:eastAsia="en-US"/>
        </w:rPr>
        <w:t>A Business Metaphor</w:t>
      </w:r>
      <w:bookmarkEnd w:id="9"/>
    </w:p>
    <w:p w:rsidR="002374C0" w:rsidRPr="002374C0" w:rsidRDefault="002374C0" w:rsidP="002374C0">
      <w:pPr>
        <w:rPr>
          <w:rFonts w:eastAsiaTheme="minorHAnsi"/>
          <w:color w:val="000000" w:themeColor="text1"/>
          <w:kern w:val="0"/>
          <w:lang w:eastAsia="en-US"/>
        </w:rPr>
      </w:pPr>
      <w:r>
        <w:rPr>
          <w:rFonts w:eastAsiaTheme="minorHAnsi"/>
          <w:color w:val="000000" w:themeColor="text1"/>
          <w:kern w:val="0"/>
          <w:lang w:eastAsia="en-US"/>
        </w:rPr>
        <w:t>School systems purchase programs that claim to offer this scope and sequence because they lack local expertise in current research and evidence-based strategies and best practices.  These programs market alignment to the standards and provide evidence-based research reports.  School leaders selecting them usually demand fidelity of implementation by teachers in order to achieve positive results or validate the purchase.  For many districts, the return on investment is never assessed, nor achieved.</w:t>
      </w:r>
    </w:p>
    <w:p w:rsidR="0007087E" w:rsidRDefault="006C0E16" w:rsidP="0007087E">
      <w:r>
        <w:t>In d</w:t>
      </w:r>
      <w:r w:rsidR="00C44633">
        <w:t>ictating the actions and tools to be used by every teacher and for every student</w:t>
      </w:r>
      <w:r>
        <w:t>, school districts</w:t>
      </w:r>
      <w:r w:rsidR="00C44633">
        <w:t xml:space="preserve"> mimic an approach used to develop a prototype in the business field.  It is as if teachers are developing a common product with identical skills and knowledge.  The school leader in this scenario serves as a compliance officer, expecting regulated actions and fidelity in implementation regardless of variations in conditions.  However, </w:t>
      </w:r>
      <w:r w:rsidR="0007087E">
        <w:t>there is not a standardization of skills among teachers</w:t>
      </w:r>
      <w:r w:rsidR="00C44633">
        <w:t>, or consistency in characteristics of students as learners</w:t>
      </w:r>
      <w:r w:rsidR="00CA5C7E">
        <w:t xml:space="preserve">, or a single desired </w:t>
      </w:r>
      <w:r w:rsidR="00CA5C7E">
        <w:lastRenderedPageBreak/>
        <w:t>outcome</w:t>
      </w:r>
      <w:r w:rsidR="00C44633">
        <w:t xml:space="preserve">. Therefore, a single approach to instruction cannot yield the results desired for every child in every demographic condition.  </w:t>
      </w:r>
      <w:r w:rsidR="0007087E">
        <w:t xml:space="preserve">Investing in strategic talent management, rather than </w:t>
      </w:r>
      <w:r w:rsidR="00903B96">
        <w:t xml:space="preserve">scripted </w:t>
      </w:r>
      <w:r w:rsidR="0007087E">
        <w:t xml:space="preserve">programs, is necessary to build the capacity and efficacy of </w:t>
      </w:r>
      <w:r w:rsidR="002374C0">
        <w:t xml:space="preserve">teachers - </w:t>
      </w:r>
      <w:r w:rsidR="0007087E">
        <w:t xml:space="preserve">the most critical and accessible resource available with potential for greatest impact on student </w:t>
      </w:r>
      <w:r w:rsidR="0007087E" w:rsidRPr="00D25532">
        <w:t>achievem</w:t>
      </w:r>
      <w:r w:rsidR="0007087E">
        <w:t xml:space="preserve">ent.   </w:t>
      </w:r>
      <w:r w:rsidR="00C44633">
        <w:t xml:space="preserve">Investing in the talent of the district </w:t>
      </w:r>
      <w:r w:rsidR="00A737B6">
        <w:t xml:space="preserve">will </w:t>
      </w:r>
      <w:r w:rsidR="00C44633">
        <w:t xml:space="preserve">produce greater returns than the previously described programmatic approaches.  Equipping the teachers with the knowledge and skills necessary for </w:t>
      </w:r>
      <w:r w:rsidR="00CD71BA">
        <w:t>achievement and</w:t>
      </w:r>
      <w:r w:rsidR="00C44633">
        <w:t xml:space="preserve"> empowering them with flexibility and support</w:t>
      </w:r>
      <w:r>
        <w:t>,</w:t>
      </w:r>
      <w:r w:rsidR="00C44633">
        <w:t xml:space="preserve"> should result in greater academic gains for students.  District</w:t>
      </w:r>
      <w:r w:rsidR="00FD7575">
        <w:t xml:space="preserve">s that </w:t>
      </w:r>
      <w:r w:rsidR="003F2AD0">
        <w:t>commit to an</w:t>
      </w:r>
      <w:r w:rsidR="00C44633">
        <w:t xml:space="preserve"> investment in talent </w:t>
      </w:r>
      <w:r w:rsidR="00D358AE">
        <w:t xml:space="preserve">management </w:t>
      </w:r>
      <w:r w:rsidR="00FD7575">
        <w:t>are positioned to</w:t>
      </w:r>
      <w:r w:rsidR="00C44633">
        <w:t xml:space="preserve"> strategically invest in resources </w:t>
      </w:r>
      <w:r w:rsidR="00A63530">
        <w:t xml:space="preserve">that are available </w:t>
      </w:r>
      <w:r w:rsidR="00895010">
        <w:t xml:space="preserve">to expert staff </w:t>
      </w:r>
      <w:r w:rsidR="00C44633">
        <w:t xml:space="preserve">based on </w:t>
      </w:r>
      <w:r w:rsidR="00116059">
        <w:t xml:space="preserve">specific </w:t>
      </w:r>
      <w:r w:rsidR="00C44633">
        <w:t>need</w:t>
      </w:r>
      <w:r w:rsidR="00116059">
        <w:t>s</w:t>
      </w:r>
      <w:r w:rsidR="00C44633">
        <w:t>.</w:t>
      </w:r>
    </w:p>
    <w:p w:rsidR="001A6E0F" w:rsidRDefault="008A19AD" w:rsidP="001A6E0F">
      <w:pPr>
        <w:ind w:firstLine="0"/>
      </w:pPr>
      <w:r>
        <w:t xml:space="preserve">This </w:t>
      </w:r>
      <w:r w:rsidR="00BA6E61">
        <w:t xml:space="preserve">action research </w:t>
      </w:r>
      <w:r>
        <w:t xml:space="preserve">study </w:t>
      </w:r>
      <w:r w:rsidR="0059721A">
        <w:t>explored</w:t>
      </w:r>
      <w:r>
        <w:t xml:space="preserve"> a Talent Management Professional Development (TMPD) model as </w:t>
      </w:r>
      <w:r w:rsidR="00814C67">
        <w:t>a</w:t>
      </w:r>
      <w:r>
        <w:t xml:space="preserve"> structure to build teacher capacity.  </w:t>
      </w:r>
      <w:r w:rsidR="00BA6E61">
        <w:t>By d</w:t>
      </w:r>
      <w:r>
        <w:t>eveloping the talent of teachers through effective professional development, coupled with a</w:t>
      </w:r>
      <w:r w:rsidR="0059721A">
        <w:t>n adaptation of Wenger, McDermott, and Snyder’s (2002)</w:t>
      </w:r>
      <w:r>
        <w:t xml:space="preserve"> Communities of Practice as </w:t>
      </w:r>
      <w:r w:rsidR="0059721A">
        <w:t xml:space="preserve">a collaborative work group </w:t>
      </w:r>
      <w:r>
        <w:t xml:space="preserve">tool for sustainability, it </w:t>
      </w:r>
      <w:r w:rsidR="0059721A">
        <w:t>wa</w:t>
      </w:r>
      <w:r>
        <w:t>s expected that improvements in student achievement w</w:t>
      </w:r>
      <w:r w:rsidR="0059721A">
        <w:t>ould</w:t>
      </w:r>
      <w:r>
        <w:t xml:space="preserve"> be accelerated (see Figure 2).   The literature surrounding the concepts of effective professional development and communities of practice provides similarities that </w:t>
      </w:r>
      <w:r w:rsidR="00E734DB">
        <w:t xml:space="preserve">extend beyond the </w:t>
      </w:r>
      <w:r>
        <w:t>educational field and serves to drive the research in this study</w:t>
      </w:r>
      <w:r w:rsidR="00C44633">
        <w:t xml:space="preserve"> (</w:t>
      </w:r>
      <w:r w:rsidR="00C44633" w:rsidRPr="000A141E">
        <w:t>Darling-Hammond, 2017</w:t>
      </w:r>
      <w:r w:rsidR="00C44633">
        <w:t xml:space="preserve">; </w:t>
      </w:r>
      <w:r w:rsidR="00C44633" w:rsidRPr="000A141E">
        <w:t>Wenger, McDermott, &amp; Snyder, 2002</w:t>
      </w:r>
      <w:r w:rsidR="00C44633">
        <w:t>)</w:t>
      </w:r>
      <w:r>
        <w:t xml:space="preserve">. </w:t>
      </w:r>
      <w:r w:rsidR="00C44633">
        <w:t xml:space="preserve"> While there are </w:t>
      </w:r>
      <w:r w:rsidR="00B812A6">
        <w:t xml:space="preserve">some </w:t>
      </w:r>
      <w:r w:rsidR="006C0E16">
        <w:t xml:space="preserve">undesirable </w:t>
      </w:r>
      <w:r w:rsidR="00C44633">
        <w:t xml:space="preserve">consequences to </w:t>
      </w:r>
      <w:r w:rsidR="001A6E0F">
        <w:t xml:space="preserve">approaching education with a business mindset, business has validated approaches to talent management that offer valuable insights to education.   Shared components from both fields provide the structure for a TMPD model.  </w:t>
      </w:r>
    </w:p>
    <w:p w:rsidR="007A66C5" w:rsidRDefault="007A66C5" w:rsidP="007A66C5"/>
    <w:p w:rsidR="00913FB5" w:rsidRDefault="00913FB5" w:rsidP="004136AE">
      <w:pPr>
        <w:pStyle w:val="Caption"/>
        <w:keepNext/>
      </w:pPr>
    </w:p>
    <w:p w:rsidR="004136AE" w:rsidRDefault="004136AE" w:rsidP="004136AE">
      <w:pPr>
        <w:pStyle w:val="Caption"/>
        <w:keepNext/>
      </w:pPr>
      <w:bookmarkStart w:id="10" w:name="_Toc15125654"/>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2</w:t>
      </w:r>
      <w:r w:rsidR="004A01D4">
        <w:rPr>
          <w:noProof/>
        </w:rPr>
        <w:fldChar w:fldCharType="end"/>
      </w:r>
      <w:r>
        <w:t>:  Conceptual Framework</w:t>
      </w:r>
      <w:bookmarkEnd w:id="10"/>
    </w:p>
    <w:p w:rsidR="002374C0" w:rsidRDefault="0059721A" w:rsidP="00F7545A">
      <w:pPr>
        <w:ind w:firstLine="0"/>
      </w:pPr>
      <w:r>
        <w:rPr>
          <w:i/>
          <w:noProof/>
          <w:lang w:eastAsia="en-US"/>
        </w:rPr>
        <mc:AlternateContent>
          <mc:Choice Requires="wps">
            <w:drawing>
              <wp:anchor distT="0" distB="0" distL="114300" distR="114300" simplePos="0" relativeHeight="251719680" behindDoc="0" locked="0" layoutInCell="1" allowOverlap="1" wp14:anchorId="79600DD8" wp14:editId="75CFAA97">
                <wp:simplePos x="0" y="0"/>
                <wp:positionH relativeFrom="margin">
                  <wp:posOffset>2314575</wp:posOffset>
                </wp:positionH>
                <wp:positionV relativeFrom="paragraph">
                  <wp:posOffset>528320</wp:posOffset>
                </wp:positionV>
                <wp:extent cx="1295400" cy="419100"/>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295400" cy="419100"/>
                        </a:xfrm>
                        <a:prstGeom prst="rect">
                          <a:avLst/>
                        </a:prstGeom>
                        <a:solidFill>
                          <a:srgbClr val="88A1C9"/>
                        </a:solidFill>
                        <a:ln w="6350">
                          <a:noFill/>
                        </a:ln>
                      </wps:spPr>
                      <wps:txbx>
                        <w:txbxContent>
                          <w:p w:rsidR="001A6E0F" w:rsidRPr="0059721A" w:rsidRDefault="001A6E0F" w:rsidP="0059721A">
                            <w:pPr>
                              <w:spacing w:line="240" w:lineRule="auto"/>
                              <w:ind w:firstLine="0"/>
                              <w:jc w:val="center"/>
                              <w:rPr>
                                <w:rFonts w:ascii="Arial" w:hAnsi="Arial" w:cs="Arial"/>
                                <w:color w:val="FFFFFF" w:themeColor="background1"/>
                                <w:sz w:val="22"/>
                                <w:szCs w:val="22"/>
                              </w:rPr>
                            </w:pPr>
                            <w:r w:rsidRPr="0059721A">
                              <w:rPr>
                                <w:rFonts w:ascii="Arial" w:hAnsi="Arial" w:cs="Arial"/>
                                <w:color w:val="FFFFFF" w:themeColor="background1"/>
                                <w:sz w:val="22"/>
                                <w:szCs w:val="22"/>
                              </w:rPr>
                              <w:t xml:space="preserve">Collaborative </w:t>
                            </w:r>
                          </w:p>
                          <w:p w:rsidR="001A6E0F" w:rsidRPr="0059721A" w:rsidRDefault="001A6E0F" w:rsidP="0059721A">
                            <w:pPr>
                              <w:spacing w:line="240" w:lineRule="auto"/>
                              <w:ind w:firstLine="0"/>
                              <w:jc w:val="center"/>
                              <w:rPr>
                                <w:rFonts w:ascii="Arial" w:hAnsi="Arial" w:cs="Arial"/>
                                <w:color w:val="FFFFFF" w:themeColor="background1"/>
                                <w:sz w:val="22"/>
                                <w:szCs w:val="22"/>
                              </w:rPr>
                            </w:pPr>
                            <w:r w:rsidRPr="0059721A">
                              <w:rPr>
                                <w:rFonts w:ascii="Arial" w:hAnsi="Arial" w:cs="Arial"/>
                                <w:color w:val="FFFFFF" w:themeColor="background1"/>
                                <w:sz w:val="22"/>
                                <w:szCs w:val="22"/>
                              </w:rPr>
                              <w:t>Work Groups</w:t>
                            </w:r>
                          </w:p>
                          <w:p w:rsidR="001A6E0F" w:rsidRPr="0059721A" w:rsidRDefault="001A6E0F" w:rsidP="0059721A">
                            <w:pPr>
                              <w:spacing w:line="240" w:lineRule="auto"/>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600DD8" id="_x0000_t202" coordsize="21600,21600" o:spt="202" path="m,l,21600r21600,l21600,xe">
                <v:stroke joinstyle="miter"/>
                <v:path gradientshapeok="t" o:connecttype="rect"/>
              </v:shapetype>
              <v:shape id="Text Box 44" o:spid="_x0000_s1026" type="#_x0000_t202" style="position:absolute;margin-left:182.25pt;margin-top:41.6pt;width:102pt;height:33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" fillcolor="#88a1c9" stroked="f" strokeweight=".5pt">
                <v:textbox>
                  <w:txbxContent>
                    <w:p w:rsidR="001A6E0F" w:rsidRPr="0059721A" w:rsidRDefault="001A6E0F" w:rsidP="0059721A">
                      <w:pPr>
                        <w:spacing w:line="240" w:lineRule="auto"/>
                        <w:ind w:firstLine="0"/>
                        <w:jc w:val="center"/>
                        <w:rPr>
                          <w:rFonts w:ascii="Arial" w:hAnsi="Arial" w:cs="Arial"/>
                          <w:color w:val="FFFFFF" w:themeColor="background1"/>
                          <w:sz w:val="22"/>
                          <w:szCs w:val="22"/>
                        </w:rPr>
                      </w:pPr>
                      <w:r w:rsidRPr="0059721A">
                        <w:rPr>
                          <w:rFonts w:ascii="Arial" w:hAnsi="Arial" w:cs="Arial"/>
                          <w:color w:val="FFFFFF" w:themeColor="background1"/>
                          <w:sz w:val="22"/>
                          <w:szCs w:val="22"/>
                        </w:rPr>
                        <w:t xml:space="preserve">Collaborative </w:t>
                      </w:r>
                    </w:p>
                    <w:p w:rsidR="001A6E0F" w:rsidRPr="0059721A" w:rsidRDefault="001A6E0F" w:rsidP="0059721A">
                      <w:pPr>
                        <w:spacing w:line="240" w:lineRule="auto"/>
                        <w:ind w:firstLine="0"/>
                        <w:jc w:val="center"/>
                        <w:rPr>
                          <w:rFonts w:ascii="Arial" w:hAnsi="Arial" w:cs="Arial"/>
                          <w:color w:val="FFFFFF" w:themeColor="background1"/>
                          <w:sz w:val="22"/>
                          <w:szCs w:val="22"/>
                        </w:rPr>
                      </w:pPr>
                      <w:r w:rsidRPr="0059721A">
                        <w:rPr>
                          <w:rFonts w:ascii="Arial" w:hAnsi="Arial" w:cs="Arial"/>
                          <w:color w:val="FFFFFF" w:themeColor="background1"/>
                          <w:sz w:val="22"/>
                          <w:szCs w:val="22"/>
                        </w:rPr>
                        <w:t>Work Groups</w:t>
                      </w:r>
                    </w:p>
                    <w:p w:rsidR="001A6E0F" w:rsidRPr="0059721A" w:rsidRDefault="001A6E0F" w:rsidP="0059721A">
                      <w:pPr>
                        <w:spacing w:line="240" w:lineRule="auto"/>
                        <w:rPr>
                          <w:sz w:val="22"/>
                          <w:szCs w:val="22"/>
                        </w:rPr>
                      </w:pPr>
                    </w:p>
                  </w:txbxContent>
                </v:textbox>
                <w10:wrap anchorx="margin"/>
              </v:shape>
            </w:pict>
          </mc:Fallback>
        </mc:AlternateContent>
      </w:r>
      <w:r w:rsidR="00C44633">
        <w:rPr>
          <w:i/>
          <w:noProof/>
          <w:lang w:eastAsia="en-US"/>
        </w:rPr>
        <mc:AlternateContent>
          <mc:Choice Requires="wps">
            <w:drawing>
              <wp:anchor distT="0" distB="0" distL="114300" distR="114300" simplePos="0" relativeHeight="251689984" behindDoc="0" locked="0" layoutInCell="1" allowOverlap="1" wp14:anchorId="23C0D0CB" wp14:editId="33E4A4B2">
                <wp:simplePos x="0" y="0"/>
                <wp:positionH relativeFrom="column">
                  <wp:posOffset>4416425</wp:posOffset>
                </wp:positionH>
                <wp:positionV relativeFrom="paragraph">
                  <wp:posOffset>257175</wp:posOffset>
                </wp:positionV>
                <wp:extent cx="1293962" cy="267419"/>
                <wp:effectExtent l="0" t="0" r="1905" b="0"/>
                <wp:wrapNone/>
                <wp:docPr id="45" name="Text Box 45"/>
                <wp:cNvGraphicFramePr/>
                <a:graphic xmlns:a="http://schemas.openxmlformats.org/drawingml/2006/main">
                  <a:graphicData uri="http://schemas.microsoft.com/office/word/2010/wordprocessingShape">
                    <wps:wsp>
                      <wps:cNvSpPr txBox="1"/>
                      <wps:spPr>
                        <a:xfrm>
                          <a:off x="0" y="0"/>
                          <a:ext cx="1293962" cy="267419"/>
                        </a:xfrm>
                        <a:prstGeom prst="rect">
                          <a:avLst/>
                        </a:prstGeom>
                        <a:solidFill>
                          <a:srgbClr val="88A1C9"/>
                        </a:solidFill>
                        <a:ln w="6350">
                          <a:noFill/>
                        </a:ln>
                      </wps:spPr>
                      <wps:txbx>
                        <w:txbxContent>
                          <w:p w:rsidR="001A6E0F" w:rsidRPr="00C44633" w:rsidRDefault="001A6E0F" w:rsidP="00C44633">
                            <w:pPr>
                              <w:ind w:firstLine="0"/>
                              <w:jc w:val="center"/>
                              <w:rPr>
                                <w:rFonts w:ascii="Arial" w:hAnsi="Arial" w:cs="Arial"/>
                                <w:color w:val="FFFFFF" w:themeColor="background1"/>
                                <w:sz w:val="23"/>
                                <w:szCs w:val="23"/>
                              </w:rPr>
                            </w:pPr>
                            <w:r w:rsidRPr="00C44633">
                              <w:rPr>
                                <w:rFonts w:ascii="Arial" w:hAnsi="Arial" w:cs="Arial"/>
                                <w:color w:val="FFFFFF" w:themeColor="background1"/>
                                <w:sz w:val="23"/>
                                <w:szCs w:val="23"/>
                              </w:rPr>
                              <w:t>Increase</w:t>
                            </w:r>
                          </w:p>
                          <w:p w:rsidR="001A6E0F" w:rsidRDefault="001A6E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3C0D0CB" id="Text Box 45" o:spid="_x0000_s1027" type="#_x0000_t202" style="position:absolute;margin-left:347.75pt;margin-top:20.25pt;width:101.9pt;height:21.0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" fillcolor="#88a1c9" stroked="f" strokeweight=".5pt">
                <v:textbox>
                  <w:txbxContent>
                    <w:p w:rsidR="001A6E0F" w:rsidRPr="00C44633" w:rsidRDefault="001A6E0F" w:rsidP="00C44633">
                      <w:pPr>
                        <w:ind w:firstLine="0"/>
                        <w:jc w:val="center"/>
                        <w:rPr>
                          <w:rFonts w:ascii="Arial" w:hAnsi="Arial" w:cs="Arial"/>
                          <w:color w:val="FFFFFF" w:themeColor="background1"/>
                          <w:sz w:val="23"/>
                          <w:szCs w:val="23"/>
                        </w:rPr>
                      </w:pPr>
                      <w:r w:rsidRPr="00C44633">
                        <w:rPr>
                          <w:rFonts w:ascii="Arial" w:hAnsi="Arial" w:cs="Arial"/>
                          <w:color w:val="FFFFFF" w:themeColor="background1"/>
                          <w:sz w:val="23"/>
                          <w:szCs w:val="23"/>
                        </w:rPr>
                        <w:t>Increase</w:t>
                      </w:r>
                    </w:p>
                    <w:p w:rsidR="001A6E0F" w:rsidRDefault="001A6E0F"/>
                  </w:txbxContent>
                </v:textbox>
              </v:shape>
            </w:pict>
          </mc:Fallback>
        </mc:AlternateContent>
      </w:r>
      <w:r w:rsidR="004136AE">
        <w:rPr>
          <w:i/>
          <w:noProof/>
          <w:lang w:eastAsia="en-US"/>
        </w:rPr>
        <w:drawing>
          <wp:inline distT="0" distB="0" distL="0" distR="0" wp14:anchorId="7DA8BFBA" wp14:editId="4DD04266">
            <wp:extent cx="5943600" cy="1278890"/>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8-08-14 at 11.30.04 PM.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1278890"/>
                    </a:xfrm>
                    <a:prstGeom prst="rect">
                      <a:avLst/>
                    </a:prstGeom>
                  </pic:spPr>
                </pic:pic>
              </a:graphicData>
            </a:graphic>
          </wp:inline>
        </w:drawing>
      </w:r>
    </w:p>
    <w:p w:rsidR="007A66C5" w:rsidRDefault="007A66C5" w:rsidP="00F7545A">
      <w:pPr>
        <w:ind w:firstLine="0"/>
      </w:pPr>
    </w:p>
    <w:p w:rsidR="007A66C5" w:rsidRDefault="007A66C5" w:rsidP="007A66C5">
      <w:r>
        <w:t>Common elements of effective professional development in education and sustainable communities of practice in business include active and collaborative experiences, sustained duration designed to evolve, with content-focused support through modeling, feedback and reflection (</w:t>
      </w:r>
      <w:r w:rsidRPr="000A141E">
        <w:t>Darling-Hammond, 2017</w:t>
      </w:r>
      <w:r>
        <w:t xml:space="preserve">; </w:t>
      </w:r>
      <w:r w:rsidRPr="000A141E">
        <w:t>Wenger, McDermott, &amp; Snyder, 2002</w:t>
      </w:r>
      <w:r>
        <w:t>).  Blending these models by incorporating the common elements into the TMPD model means providing teachers with experiences that give them the knowledge and skills to be flexible in their practice in order to respond to student needs.  The TMPD model engages teachers in collaborative experiences over time, enabling them to design instructional plans focused on student achievement as the desired outcome, rather than compliance and fidelity of implementation of a scripted program</w:t>
      </w:r>
      <w:r w:rsidR="00341DB4">
        <w:t>.</w:t>
      </w:r>
    </w:p>
    <w:p w:rsidR="002374C0" w:rsidRDefault="00B171B9" w:rsidP="002374C0">
      <w:pPr>
        <w:pStyle w:val="Heading1"/>
      </w:pPr>
      <w:bookmarkStart w:id="11" w:name="_Toc15125546"/>
      <w:r>
        <w:t>Building Capacity and Self-efficacy</w:t>
      </w:r>
      <w:bookmarkEnd w:id="11"/>
    </w:p>
    <w:p w:rsidR="0007087E" w:rsidRDefault="006A7EE6" w:rsidP="0007087E">
      <w:r>
        <w:t>R</w:t>
      </w:r>
      <w:r w:rsidR="0007087E">
        <w:t xml:space="preserve">esearch by Albert Bandura (1977) on self-efficacy provides insight into best practice approaches for building </w:t>
      </w:r>
      <w:r w:rsidR="00B44649">
        <w:t>teacher</w:t>
      </w:r>
      <w:r w:rsidR="006C0E16">
        <w:t xml:space="preserve"> </w:t>
      </w:r>
      <w:r w:rsidR="00003874">
        <w:t>capacity</w:t>
      </w:r>
      <w:r w:rsidR="00B44649">
        <w:t xml:space="preserve"> and developing accessible talent</w:t>
      </w:r>
      <w:r w:rsidR="0007087E">
        <w:t xml:space="preserve">.  </w:t>
      </w:r>
      <w:r w:rsidR="006C0E16">
        <w:t>Bandura (1977) found that e</w:t>
      </w:r>
      <w:r w:rsidR="0007087E">
        <w:t xml:space="preserve">xperiences based on performance accomplishments produced higher, more generalized, and stronger efficacy expectations than did vicarious experience alone (p. 197).  Perceived self-efficacy refers to beliefs in one’s capabilities to organize and execute the courses of action required to produce given attainments (Bandura, 1997).  </w:t>
      </w:r>
      <w:r w:rsidR="001D1F57">
        <w:t>P</w:t>
      </w:r>
      <w:r w:rsidR="0007087E">
        <w:t xml:space="preserve">rofessional development must </w:t>
      </w:r>
      <w:r w:rsidR="00C44633">
        <w:t>involve</w:t>
      </w:r>
      <w:r w:rsidR="0007087E">
        <w:t xml:space="preserve"> model</w:t>
      </w:r>
      <w:r w:rsidR="00C44633">
        <w:t>ing</w:t>
      </w:r>
      <w:r w:rsidR="0007087E">
        <w:t xml:space="preserve"> and </w:t>
      </w:r>
      <w:r w:rsidR="00030BB2">
        <w:t xml:space="preserve">instruction </w:t>
      </w:r>
      <w:r w:rsidR="0007087E">
        <w:t xml:space="preserve">in specific content </w:t>
      </w:r>
      <w:r w:rsidR="004136AE">
        <w:t>area</w:t>
      </w:r>
      <w:r w:rsidR="00AB6BA6">
        <w:t>s</w:t>
      </w:r>
      <w:r w:rsidR="004136AE">
        <w:t xml:space="preserve"> </w:t>
      </w:r>
      <w:r w:rsidR="0007087E">
        <w:t xml:space="preserve">paired with opportunities to </w:t>
      </w:r>
      <w:r w:rsidR="0007087E">
        <w:lastRenderedPageBreak/>
        <w:t>perform, reflect</w:t>
      </w:r>
      <w:r w:rsidR="00C44633">
        <w:t>,</w:t>
      </w:r>
      <w:r w:rsidR="0007087E">
        <w:t xml:space="preserve"> and adjust in order to build confidence in </w:t>
      </w:r>
      <w:r w:rsidR="00975777">
        <w:t xml:space="preserve">a </w:t>
      </w:r>
      <w:r w:rsidR="001D1F57">
        <w:t xml:space="preserve">teacher’s </w:t>
      </w:r>
      <w:r w:rsidR="0007087E">
        <w:t xml:space="preserve">ability to impact student learning.  Bandura’s (1997) findings in self-efficacy and social cognitive theory recognize the power of on-going support in the learning process </w:t>
      </w:r>
      <w:r w:rsidR="00C44633">
        <w:t>to</w:t>
      </w:r>
      <w:r w:rsidR="0007087E">
        <w:t xml:space="preserve"> exert greater influence on </w:t>
      </w:r>
      <w:r w:rsidR="00C44633">
        <w:t xml:space="preserve">changing </w:t>
      </w:r>
      <w:r w:rsidR="0007087E">
        <w:t xml:space="preserve">behavior.  </w:t>
      </w:r>
      <w:r w:rsidR="00C76046">
        <w:t>S</w:t>
      </w:r>
      <w:r w:rsidR="0007087E">
        <w:t xml:space="preserve">trategic human resource management in education through ongoing systematic professional development of teaching staff may replicate the </w:t>
      </w:r>
      <w:r w:rsidR="001C256E">
        <w:t>positive organizational outcomes from business</w:t>
      </w:r>
      <w:r w:rsidR="0007087E">
        <w:t xml:space="preserve"> that </w:t>
      </w:r>
      <w:r w:rsidR="00C54BE0">
        <w:t xml:space="preserve">result from integration of </w:t>
      </w:r>
      <w:r w:rsidR="0007087E">
        <w:t>strategy, practice</w:t>
      </w:r>
      <w:r w:rsidR="006C0E16">
        <w:t>,</w:t>
      </w:r>
      <w:r w:rsidR="0007087E">
        <w:t xml:space="preserve"> and talent (Lewis &amp; Heckman, 2006).</w:t>
      </w:r>
    </w:p>
    <w:p w:rsidR="0007087E" w:rsidRPr="0007087E" w:rsidRDefault="0007087E" w:rsidP="00710FD6">
      <w:r>
        <w:t>While Bandura (1977) identified modeling with opportunities to perform, reflect and adjust in order to build confidence, it is critical to consider the research in the gradual release of responsibility as a means to build independence for teachers and students (Fisher &amp; Frey, 2013)</w:t>
      </w:r>
      <w:r w:rsidR="00710FD6">
        <w:t xml:space="preserve">.  </w:t>
      </w:r>
      <w:r>
        <w:t xml:space="preserve">Professional learning is dynamic in nature and when it includes a focus on content, active learning, practice, support, feedback and reflection, </w:t>
      </w:r>
      <w:r w:rsidR="0099013D">
        <w:t xml:space="preserve">it </w:t>
      </w:r>
      <w:r>
        <w:t>yields</w:t>
      </w:r>
      <w:r w:rsidR="00131079">
        <w:t xml:space="preserve"> increased</w:t>
      </w:r>
      <w:r>
        <w:t xml:space="preserve"> effectiveness (Bates and Morgan, 2018).  Professional development </w:t>
      </w:r>
      <w:r w:rsidR="00C061BF">
        <w:t xml:space="preserve">that is based on enhancing teachers’ content knowledge is </w:t>
      </w:r>
      <w:r>
        <w:t>most likely to lead to improvements in student learning</w:t>
      </w:r>
      <w:r w:rsidR="007D3D66">
        <w:t>.</w:t>
      </w:r>
      <w:r>
        <w:t xml:space="preserve"> </w:t>
      </w:r>
      <w:r w:rsidR="004733C5">
        <w:t>T</w:t>
      </w:r>
      <w:r>
        <w:t xml:space="preserve">hey understand what they teach and </w:t>
      </w:r>
      <w:r w:rsidR="007C7FD7">
        <w:t xml:space="preserve">consequently </w:t>
      </w:r>
      <w:r>
        <w:t xml:space="preserve">how students acquire specific content knowledge and skills (Guskey &amp; Suk Yoon, 2009).  </w:t>
      </w:r>
    </w:p>
    <w:p w:rsidR="00C44633" w:rsidRDefault="00A03243" w:rsidP="00A03243">
      <w:pPr>
        <w:rPr>
          <w:rFonts w:eastAsiaTheme="minorHAnsi"/>
          <w:color w:val="000000" w:themeColor="text1"/>
          <w:kern w:val="0"/>
          <w:lang w:eastAsia="en-US"/>
        </w:rPr>
      </w:pPr>
      <w:r w:rsidRPr="006B2D83">
        <w:rPr>
          <w:rFonts w:eastAsiaTheme="minorHAnsi"/>
          <w:color w:val="000000" w:themeColor="text1"/>
          <w:kern w:val="0"/>
          <w:lang w:eastAsia="en-US"/>
        </w:rPr>
        <w:t xml:space="preserve">By utilizing a professional development model that focuses on leveraging human capital through improved teacher capacity and confidence in responding to student needs during instruction, it is possible to </w:t>
      </w:r>
      <w:r w:rsidR="00C44633">
        <w:rPr>
          <w:rFonts w:eastAsiaTheme="minorHAnsi"/>
          <w:color w:val="000000" w:themeColor="text1"/>
          <w:kern w:val="0"/>
          <w:lang w:eastAsia="en-US"/>
        </w:rPr>
        <w:t>enhance the</w:t>
      </w:r>
      <w:r w:rsidRPr="006B2D83">
        <w:rPr>
          <w:rFonts w:eastAsiaTheme="minorHAnsi"/>
          <w:color w:val="000000" w:themeColor="text1"/>
          <w:kern w:val="0"/>
          <w:lang w:eastAsia="en-US"/>
        </w:rPr>
        <w:t xml:space="preserve"> talent of a district</w:t>
      </w:r>
      <w:r w:rsidR="00A0342C">
        <w:rPr>
          <w:rFonts w:eastAsiaTheme="minorHAnsi"/>
          <w:color w:val="000000" w:themeColor="text1"/>
          <w:kern w:val="0"/>
          <w:lang w:eastAsia="en-US"/>
        </w:rPr>
        <w:t xml:space="preserve"> (Bandura, 1977; Guskey, 2002</w:t>
      </w:r>
      <w:r w:rsidR="005F1348" w:rsidRPr="006B2D83">
        <w:rPr>
          <w:rFonts w:eastAsiaTheme="minorHAnsi"/>
          <w:color w:val="000000" w:themeColor="text1"/>
          <w:kern w:val="0"/>
          <w:lang w:eastAsia="en-US"/>
        </w:rPr>
        <w:t xml:space="preserve">; </w:t>
      </w:r>
      <w:r w:rsidR="006B2D83" w:rsidRPr="006B2D83">
        <w:rPr>
          <w:rFonts w:eastAsiaTheme="minorHAnsi"/>
          <w:color w:val="000000" w:themeColor="text1"/>
          <w:kern w:val="0"/>
          <w:lang w:eastAsia="en-US"/>
        </w:rPr>
        <w:t>Lewis &amp; Heckman, 2006)</w:t>
      </w:r>
      <w:r w:rsidRPr="006B2D83">
        <w:rPr>
          <w:rFonts w:eastAsiaTheme="minorHAnsi"/>
          <w:color w:val="000000" w:themeColor="text1"/>
          <w:kern w:val="0"/>
          <w:lang w:eastAsia="en-US"/>
        </w:rPr>
        <w:t xml:space="preserve">.  </w:t>
      </w:r>
      <w:r w:rsidR="00814C67">
        <w:rPr>
          <w:rFonts w:eastAsiaTheme="minorHAnsi"/>
          <w:color w:val="000000" w:themeColor="text1"/>
          <w:kern w:val="0"/>
          <w:lang w:eastAsia="en-US"/>
        </w:rPr>
        <w:t>The</w:t>
      </w:r>
      <w:r w:rsidR="006C0E16">
        <w:rPr>
          <w:rFonts w:eastAsiaTheme="minorHAnsi"/>
          <w:color w:val="000000" w:themeColor="text1"/>
          <w:kern w:val="0"/>
          <w:lang w:eastAsia="en-US"/>
        </w:rPr>
        <w:t xml:space="preserve"> l</w:t>
      </w:r>
      <w:r w:rsidR="00EA3D24">
        <w:rPr>
          <w:rFonts w:eastAsiaTheme="minorHAnsi"/>
          <w:color w:val="000000" w:themeColor="text1"/>
          <w:kern w:val="0"/>
          <w:lang w:eastAsia="en-US"/>
        </w:rPr>
        <w:t>iterature suggests that an</w:t>
      </w:r>
      <w:r w:rsidRPr="006B2D83">
        <w:rPr>
          <w:rFonts w:eastAsiaTheme="minorHAnsi"/>
          <w:color w:val="000000" w:themeColor="text1"/>
          <w:kern w:val="0"/>
          <w:lang w:eastAsia="en-US"/>
        </w:rPr>
        <w:t xml:space="preserve"> investment in </w:t>
      </w:r>
      <w:r w:rsidR="00EA3D24">
        <w:rPr>
          <w:rFonts w:eastAsiaTheme="minorHAnsi"/>
          <w:color w:val="000000" w:themeColor="text1"/>
          <w:kern w:val="0"/>
          <w:lang w:eastAsia="en-US"/>
        </w:rPr>
        <w:t xml:space="preserve">the </w:t>
      </w:r>
      <w:r w:rsidRPr="006B2D83">
        <w:rPr>
          <w:rFonts w:eastAsiaTheme="minorHAnsi"/>
          <w:color w:val="000000" w:themeColor="text1"/>
          <w:kern w:val="0"/>
          <w:lang w:eastAsia="en-US"/>
        </w:rPr>
        <w:t xml:space="preserve">talent management </w:t>
      </w:r>
      <w:r w:rsidR="006B2D83" w:rsidRPr="006B2D83">
        <w:rPr>
          <w:rFonts w:eastAsiaTheme="minorHAnsi"/>
          <w:color w:val="000000" w:themeColor="text1"/>
          <w:kern w:val="0"/>
          <w:lang w:eastAsia="en-US"/>
        </w:rPr>
        <w:t xml:space="preserve">of teachers, administrators, and district personnel </w:t>
      </w:r>
      <w:r w:rsidRPr="006B2D83">
        <w:rPr>
          <w:rFonts w:eastAsiaTheme="minorHAnsi"/>
          <w:color w:val="000000" w:themeColor="text1"/>
          <w:kern w:val="0"/>
          <w:lang w:eastAsia="en-US"/>
        </w:rPr>
        <w:t>will result in significant performance gains</w:t>
      </w:r>
      <w:r w:rsidR="006B2D83" w:rsidRPr="006B2D83">
        <w:rPr>
          <w:rFonts w:eastAsiaTheme="minorHAnsi"/>
          <w:color w:val="000000" w:themeColor="text1"/>
          <w:kern w:val="0"/>
          <w:lang w:eastAsia="en-US"/>
        </w:rPr>
        <w:t xml:space="preserve"> as measured by student achievement test scores and grade level gains by teacher</w:t>
      </w:r>
      <w:r w:rsidRPr="006B2D83">
        <w:rPr>
          <w:rFonts w:eastAsiaTheme="minorHAnsi"/>
          <w:color w:val="000000" w:themeColor="text1"/>
          <w:kern w:val="0"/>
          <w:lang w:eastAsia="en-US"/>
        </w:rPr>
        <w:t xml:space="preserve">.  </w:t>
      </w:r>
    </w:p>
    <w:p w:rsidR="00814C67" w:rsidRDefault="00814C67" w:rsidP="00814C67">
      <w:pPr>
        <w:pStyle w:val="Heading1"/>
        <w:rPr>
          <w:lang w:eastAsia="en-US"/>
        </w:rPr>
      </w:pPr>
      <w:bookmarkStart w:id="12" w:name="_Toc15125547"/>
      <w:r>
        <w:rPr>
          <w:lang w:eastAsia="en-US"/>
        </w:rPr>
        <w:lastRenderedPageBreak/>
        <w:t>Program Purposes and Pitfalls</w:t>
      </w:r>
      <w:bookmarkEnd w:id="12"/>
    </w:p>
    <w:p w:rsidR="000C4D77" w:rsidRDefault="009F7C08" w:rsidP="00A03243">
      <w:pPr>
        <w:rPr>
          <w:rFonts w:eastAsiaTheme="minorHAnsi"/>
          <w:color w:val="000000" w:themeColor="text1"/>
          <w:kern w:val="0"/>
          <w:lang w:eastAsia="en-US"/>
        </w:rPr>
      </w:pPr>
      <w:r>
        <w:rPr>
          <w:rFonts w:eastAsiaTheme="minorHAnsi"/>
          <w:color w:val="000000" w:themeColor="text1"/>
          <w:kern w:val="0"/>
          <w:lang w:eastAsia="en-US"/>
        </w:rPr>
        <w:t>C</w:t>
      </w:r>
      <w:r w:rsidR="00A03243" w:rsidRPr="005316EB">
        <w:rPr>
          <w:rFonts w:eastAsiaTheme="minorHAnsi"/>
          <w:color w:val="000000" w:themeColor="text1"/>
          <w:kern w:val="0"/>
          <w:lang w:eastAsia="en-US"/>
        </w:rPr>
        <w:t xml:space="preserve">ompanies </w:t>
      </w:r>
      <w:r w:rsidR="00CD4F28">
        <w:rPr>
          <w:rFonts w:eastAsiaTheme="minorHAnsi"/>
          <w:color w:val="000000" w:themeColor="text1"/>
          <w:kern w:val="0"/>
          <w:lang w:eastAsia="en-US"/>
        </w:rPr>
        <w:t xml:space="preserve">who provide </w:t>
      </w:r>
      <w:r w:rsidR="00C44633">
        <w:rPr>
          <w:rFonts w:eastAsiaTheme="minorHAnsi"/>
          <w:color w:val="000000" w:themeColor="text1"/>
          <w:kern w:val="0"/>
          <w:lang w:eastAsia="en-US"/>
        </w:rPr>
        <w:t>elementary</w:t>
      </w:r>
      <w:r w:rsidR="00CD4F28">
        <w:rPr>
          <w:rFonts w:eastAsiaTheme="minorHAnsi"/>
          <w:color w:val="000000" w:themeColor="text1"/>
          <w:kern w:val="0"/>
          <w:lang w:eastAsia="en-US"/>
        </w:rPr>
        <w:t xml:space="preserve"> </w:t>
      </w:r>
      <w:r w:rsidR="00C44633">
        <w:rPr>
          <w:rFonts w:eastAsiaTheme="minorHAnsi"/>
          <w:color w:val="000000" w:themeColor="text1"/>
          <w:kern w:val="0"/>
          <w:lang w:eastAsia="en-US"/>
        </w:rPr>
        <w:t xml:space="preserve">literacy </w:t>
      </w:r>
      <w:r w:rsidR="00CD4F28">
        <w:rPr>
          <w:rFonts w:eastAsiaTheme="minorHAnsi"/>
          <w:color w:val="000000" w:themeColor="text1"/>
          <w:kern w:val="0"/>
          <w:lang w:eastAsia="en-US"/>
        </w:rPr>
        <w:t xml:space="preserve">programs </w:t>
      </w:r>
      <w:r w:rsidR="00C44633">
        <w:rPr>
          <w:rFonts w:eastAsiaTheme="minorHAnsi"/>
          <w:color w:val="000000" w:themeColor="text1"/>
          <w:kern w:val="0"/>
          <w:lang w:eastAsia="en-US"/>
        </w:rPr>
        <w:t xml:space="preserve">advertise the power of the </w:t>
      </w:r>
      <w:r w:rsidR="00A03243" w:rsidRPr="005316EB">
        <w:rPr>
          <w:rFonts w:eastAsiaTheme="minorHAnsi"/>
          <w:color w:val="000000" w:themeColor="text1"/>
          <w:kern w:val="0"/>
          <w:lang w:eastAsia="en-US"/>
        </w:rPr>
        <w:t>product to imp</w:t>
      </w:r>
      <w:r w:rsidR="00C44633">
        <w:rPr>
          <w:rFonts w:eastAsiaTheme="minorHAnsi"/>
          <w:color w:val="000000" w:themeColor="text1"/>
          <w:kern w:val="0"/>
          <w:lang w:eastAsia="en-US"/>
        </w:rPr>
        <w:t xml:space="preserve">rove student achievement and </w:t>
      </w:r>
      <w:r w:rsidR="0027070A" w:rsidRPr="005316EB">
        <w:rPr>
          <w:rFonts w:eastAsiaTheme="minorHAnsi"/>
          <w:color w:val="000000" w:themeColor="text1"/>
          <w:kern w:val="0"/>
          <w:lang w:eastAsia="en-US"/>
        </w:rPr>
        <w:t>meet the needs of all students.</w:t>
      </w:r>
      <w:r w:rsidR="000C4D77" w:rsidRPr="005316EB">
        <w:rPr>
          <w:rFonts w:eastAsiaTheme="minorHAnsi"/>
          <w:color w:val="000000" w:themeColor="text1"/>
          <w:kern w:val="0"/>
          <w:lang w:eastAsia="en-US"/>
        </w:rPr>
        <w:t xml:space="preserve">  </w:t>
      </w:r>
      <w:r w:rsidR="00AF7A5A">
        <w:rPr>
          <w:rFonts w:eastAsiaTheme="minorHAnsi"/>
          <w:color w:val="000000" w:themeColor="text1"/>
          <w:kern w:val="0"/>
          <w:lang w:eastAsia="en-US"/>
        </w:rPr>
        <w:t>T</w:t>
      </w:r>
      <w:r w:rsidR="00EA3D24">
        <w:rPr>
          <w:rFonts w:eastAsiaTheme="minorHAnsi"/>
          <w:color w:val="000000" w:themeColor="text1"/>
          <w:kern w:val="0"/>
          <w:lang w:eastAsia="en-US"/>
        </w:rPr>
        <w:t xml:space="preserve">extbook companies </w:t>
      </w:r>
      <w:r w:rsidR="00671534">
        <w:rPr>
          <w:rFonts w:eastAsiaTheme="minorHAnsi"/>
          <w:color w:val="000000" w:themeColor="text1"/>
          <w:kern w:val="0"/>
          <w:lang w:eastAsia="en-US"/>
        </w:rPr>
        <w:t>provide</w:t>
      </w:r>
      <w:r w:rsidR="005316EB" w:rsidRPr="005316EB">
        <w:rPr>
          <w:rFonts w:eastAsiaTheme="minorHAnsi"/>
          <w:color w:val="000000" w:themeColor="text1"/>
          <w:kern w:val="0"/>
          <w:lang w:eastAsia="en-US"/>
        </w:rPr>
        <w:t xml:space="preserve"> teachers </w:t>
      </w:r>
      <w:r w:rsidR="00671534">
        <w:rPr>
          <w:rFonts w:eastAsiaTheme="minorHAnsi"/>
          <w:color w:val="000000" w:themeColor="text1"/>
          <w:kern w:val="0"/>
          <w:lang w:eastAsia="en-US"/>
        </w:rPr>
        <w:t xml:space="preserve">with </w:t>
      </w:r>
      <w:r w:rsidR="00EA3D24">
        <w:rPr>
          <w:rFonts w:eastAsiaTheme="minorHAnsi"/>
          <w:color w:val="000000" w:themeColor="text1"/>
          <w:kern w:val="0"/>
          <w:lang w:eastAsia="en-US"/>
        </w:rPr>
        <w:t>resource</w:t>
      </w:r>
      <w:r w:rsidR="00671534">
        <w:rPr>
          <w:rFonts w:eastAsiaTheme="minorHAnsi"/>
          <w:color w:val="000000" w:themeColor="text1"/>
          <w:kern w:val="0"/>
          <w:lang w:eastAsia="en-US"/>
        </w:rPr>
        <w:t>s</w:t>
      </w:r>
      <w:r w:rsidR="00EA3D24">
        <w:rPr>
          <w:rFonts w:eastAsiaTheme="minorHAnsi"/>
          <w:color w:val="000000" w:themeColor="text1"/>
          <w:kern w:val="0"/>
          <w:lang w:eastAsia="en-US"/>
        </w:rPr>
        <w:t xml:space="preserve"> </w:t>
      </w:r>
      <w:r w:rsidR="005316EB" w:rsidRPr="005316EB">
        <w:rPr>
          <w:rFonts w:eastAsiaTheme="minorHAnsi"/>
          <w:color w:val="000000" w:themeColor="text1"/>
          <w:kern w:val="0"/>
          <w:lang w:eastAsia="en-US"/>
        </w:rPr>
        <w:t xml:space="preserve">to maximize effective instruction from program-embedded professional learning to </w:t>
      </w:r>
      <w:r w:rsidR="006C0E16">
        <w:rPr>
          <w:rFonts w:eastAsiaTheme="minorHAnsi"/>
          <w:color w:val="000000" w:themeColor="text1"/>
          <w:kern w:val="0"/>
          <w:lang w:eastAsia="en-US"/>
        </w:rPr>
        <w:t>materials of instruction</w:t>
      </w:r>
      <w:r w:rsidR="005316EB" w:rsidRPr="005316EB">
        <w:rPr>
          <w:rFonts w:eastAsiaTheme="minorHAnsi"/>
          <w:color w:val="000000" w:themeColor="text1"/>
          <w:kern w:val="0"/>
          <w:lang w:eastAsia="en-US"/>
        </w:rPr>
        <w:t xml:space="preserve">.  </w:t>
      </w:r>
      <w:r w:rsidR="00EA3D24">
        <w:rPr>
          <w:rFonts w:eastAsiaTheme="minorHAnsi"/>
          <w:color w:val="000000" w:themeColor="text1"/>
          <w:kern w:val="0"/>
          <w:lang w:eastAsia="en-US"/>
        </w:rPr>
        <w:t xml:space="preserve">They provide </w:t>
      </w:r>
      <w:r w:rsidR="005316EB" w:rsidRPr="005316EB">
        <w:rPr>
          <w:rFonts w:eastAsiaTheme="minorHAnsi"/>
          <w:color w:val="000000" w:themeColor="text1"/>
          <w:kern w:val="0"/>
          <w:lang w:eastAsia="en-US"/>
        </w:rPr>
        <w:t xml:space="preserve">research-based strategies </w:t>
      </w:r>
      <w:r w:rsidR="00EA3D24">
        <w:rPr>
          <w:rFonts w:eastAsiaTheme="minorHAnsi"/>
          <w:color w:val="000000" w:themeColor="text1"/>
          <w:kern w:val="0"/>
          <w:lang w:eastAsia="en-US"/>
        </w:rPr>
        <w:t xml:space="preserve">identified as </w:t>
      </w:r>
      <w:r w:rsidR="00003874">
        <w:rPr>
          <w:rFonts w:eastAsiaTheme="minorHAnsi"/>
          <w:color w:val="000000" w:themeColor="text1"/>
          <w:kern w:val="0"/>
          <w:lang w:eastAsia="en-US"/>
        </w:rPr>
        <w:t xml:space="preserve">essential to </w:t>
      </w:r>
      <w:r w:rsidR="005316EB" w:rsidRPr="005316EB">
        <w:rPr>
          <w:rFonts w:eastAsiaTheme="minorHAnsi"/>
          <w:color w:val="000000" w:themeColor="text1"/>
          <w:kern w:val="0"/>
          <w:lang w:eastAsia="en-US"/>
        </w:rPr>
        <w:t>comp</w:t>
      </w:r>
      <w:r w:rsidR="00EA3D24">
        <w:rPr>
          <w:rFonts w:eastAsiaTheme="minorHAnsi"/>
          <w:color w:val="000000" w:themeColor="text1"/>
          <w:kern w:val="0"/>
          <w:lang w:eastAsia="en-US"/>
        </w:rPr>
        <w:t xml:space="preserve">rehensive reading, spelling and </w:t>
      </w:r>
      <w:r w:rsidR="005316EB" w:rsidRPr="005316EB">
        <w:rPr>
          <w:rFonts w:eastAsiaTheme="minorHAnsi"/>
          <w:color w:val="000000" w:themeColor="text1"/>
          <w:kern w:val="0"/>
          <w:lang w:eastAsia="en-US"/>
        </w:rPr>
        <w:t>handwriting</w:t>
      </w:r>
      <w:r w:rsidR="00EA3D24">
        <w:rPr>
          <w:rFonts w:eastAsiaTheme="minorHAnsi"/>
          <w:color w:val="000000" w:themeColor="text1"/>
          <w:kern w:val="0"/>
          <w:lang w:eastAsia="en-US"/>
        </w:rPr>
        <w:t xml:space="preserve"> (</w:t>
      </w:r>
      <w:proofErr w:type="spellStart"/>
      <w:r w:rsidR="008059A9">
        <w:rPr>
          <w:rFonts w:eastAsiaTheme="minorHAnsi"/>
          <w:color w:val="000000" w:themeColor="text1"/>
          <w:kern w:val="0"/>
          <w:lang w:eastAsia="en-US"/>
        </w:rPr>
        <w:t>Hasselbring</w:t>
      </w:r>
      <w:proofErr w:type="spellEnd"/>
      <w:r w:rsidR="008059A9">
        <w:rPr>
          <w:rFonts w:eastAsiaTheme="minorHAnsi"/>
          <w:color w:val="000000" w:themeColor="text1"/>
          <w:kern w:val="0"/>
          <w:lang w:eastAsia="en-US"/>
        </w:rPr>
        <w:t>, et al., 200</w:t>
      </w:r>
      <w:r w:rsidR="00C21AC0">
        <w:rPr>
          <w:rFonts w:eastAsiaTheme="minorHAnsi"/>
          <w:color w:val="000000" w:themeColor="text1"/>
          <w:kern w:val="0"/>
          <w:lang w:eastAsia="en-US"/>
        </w:rPr>
        <w:t>9</w:t>
      </w:r>
      <w:r w:rsidR="008059A9">
        <w:rPr>
          <w:rFonts w:eastAsiaTheme="minorHAnsi"/>
          <w:color w:val="000000" w:themeColor="text1"/>
          <w:kern w:val="0"/>
          <w:lang w:eastAsia="en-US"/>
        </w:rPr>
        <w:t>; Wilson, 2018</w:t>
      </w:r>
      <w:r w:rsidR="00EA3D24">
        <w:rPr>
          <w:rFonts w:eastAsiaTheme="minorHAnsi"/>
          <w:color w:val="000000" w:themeColor="text1"/>
          <w:kern w:val="0"/>
          <w:lang w:eastAsia="en-US"/>
        </w:rPr>
        <w:t xml:space="preserve">). </w:t>
      </w:r>
      <w:r w:rsidR="00A03243" w:rsidRPr="005316EB">
        <w:rPr>
          <w:rFonts w:eastAsiaTheme="minorHAnsi"/>
          <w:color w:val="000000" w:themeColor="text1"/>
          <w:kern w:val="0"/>
          <w:lang w:eastAsia="en-US"/>
        </w:rPr>
        <w:t xml:space="preserve"> </w:t>
      </w:r>
      <w:r w:rsidR="00003874">
        <w:rPr>
          <w:rFonts w:eastAsiaTheme="minorHAnsi"/>
          <w:color w:val="000000" w:themeColor="text1"/>
          <w:kern w:val="0"/>
          <w:lang w:eastAsia="en-US"/>
        </w:rPr>
        <w:t>Such</w:t>
      </w:r>
      <w:r w:rsidR="00A73939">
        <w:rPr>
          <w:rFonts w:eastAsiaTheme="minorHAnsi"/>
          <w:color w:val="000000" w:themeColor="text1"/>
          <w:kern w:val="0"/>
          <w:lang w:eastAsia="en-US"/>
        </w:rPr>
        <w:t xml:space="preserve"> program</w:t>
      </w:r>
      <w:r w:rsidR="00003874">
        <w:rPr>
          <w:rFonts w:eastAsiaTheme="minorHAnsi"/>
          <w:color w:val="000000" w:themeColor="text1"/>
          <w:kern w:val="0"/>
          <w:lang w:eastAsia="en-US"/>
        </w:rPr>
        <w:t>s</w:t>
      </w:r>
      <w:r w:rsidR="00A73939">
        <w:rPr>
          <w:rFonts w:eastAsiaTheme="minorHAnsi"/>
          <w:color w:val="000000" w:themeColor="text1"/>
          <w:kern w:val="0"/>
          <w:lang w:eastAsia="en-US"/>
        </w:rPr>
        <w:t xml:space="preserve"> </w:t>
      </w:r>
      <w:r w:rsidR="00003874">
        <w:rPr>
          <w:rFonts w:eastAsiaTheme="minorHAnsi"/>
          <w:color w:val="000000" w:themeColor="text1"/>
          <w:kern w:val="0"/>
          <w:lang w:eastAsia="en-US"/>
        </w:rPr>
        <w:t xml:space="preserve">provide </w:t>
      </w:r>
      <w:r w:rsidR="00A73939">
        <w:rPr>
          <w:rFonts w:eastAsiaTheme="minorHAnsi"/>
          <w:color w:val="000000" w:themeColor="text1"/>
          <w:kern w:val="0"/>
          <w:lang w:eastAsia="en-US"/>
        </w:rPr>
        <w:t xml:space="preserve">scripted daily lessons and checklists to assess fidelity of implementation.  Yet, </w:t>
      </w:r>
      <w:r w:rsidR="0027070A" w:rsidRPr="0027070A">
        <w:rPr>
          <w:rFonts w:eastAsiaTheme="minorHAnsi"/>
          <w:color w:val="000000" w:themeColor="text1"/>
          <w:kern w:val="0"/>
          <w:lang w:eastAsia="en-US"/>
        </w:rPr>
        <w:t>the</w:t>
      </w:r>
      <w:r w:rsidR="00A03243" w:rsidRPr="0027070A">
        <w:rPr>
          <w:rFonts w:eastAsiaTheme="minorHAnsi"/>
          <w:color w:val="000000" w:themeColor="text1"/>
          <w:kern w:val="0"/>
          <w:lang w:eastAsia="en-US"/>
        </w:rPr>
        <w:t xml:space="preserve"> </w:t>
      </w:r>
      <w:r w:rsidR="0070363E">
        <w:rPr>
          <w:rFonts w:eastAsiaTheme="minorHAnsi"/>
          <w:color w:val="000000" w:themeColor="text1"/>
          <w:kern w:val="0"/>
          <w:lang w:eastAsia="en-US"/>
        </w:rPr>
        <w:t xml:space="preserve">burden is on the </w:t>
      </w:r>
      <w:r w:rsidR="00A03243" w:rsidRPr="0027070A">
        <w:rPr>
          <w:rFonts w:eastAsiaTheme="minorHAnsi"/>
          <w:color w:val="000000" w:themeColor="text1"/>
          <w:kern w:val="0"/>
          <w:lang w:eastAsia="en-US"/>
        </w:rPr>
        <w:t xml:space="preserve">classroom teacher </w:t>
      </w:r>
      <w:r w:rsidR="0070363E">
        <w:rPr>
          <w:rFonts w:eastAsiaTheme="minorHAnsi"/>
          <w:color w:val="000000" w:themeColor="text1"/>
          <w:kern w:val="0"/>
          <w:lang w:eastAsia="en-US"/>
        </w:rPr>
        <w:t xml:space="preserve">to be the </w:t>
      </w:r>
      <w:r w:rsidR="003553E2">
        <w:rPr>
          <w:rFonts w:eastAsiaTheme="minorHAnsi"/>
          <w:color w:val="000000" w:themeColor="text1"/>
          <w:kern w:val="0"/>
          <w:lang w:eastAsia="en-US"/>
        </w:rPr>
        <w:t>decision-</w:t>
      </w:r>
      <w:r w:rsidR="00A03243" w:rsidRPr="0027070A">
        <w:rPr>
          <w:rFonts w:eastAsiaTheme="minorHAnsi"/>
          <w:color w:val="000000" w:themeColor="text1"/>
          <w:kern w:val="0"/>
          <w:lang w:eastAsia="en-US"/>
        </w:rPr>
        <w:t xml:space="preserve">maker in terms of </w:t>
      </w:r>
      <w:r w:rsidR="003553E2">
        <w:rPr>
          <w:rFonts w:eastAsiaTheme="minorHAnsi"/>
          <w:color w:val="000000" w:themeColor="text1"/>
          <w:kern w:val="0"/>
          <w:lang w:eastAsia="en-US"/>
        </w:rPr>
        <w:t>positive practices</w:t>
      </w:r>
      <w:r w:rsidR="00A03243" w:rsidRPr="0027070A">
        <w:rPr>
          <w:rFonts w:eastAsiaTheme="minorHAnsi"/>
          <w:color w:val="000000" w:themeColor="text1"/>
          <w:kern w:val="0"/>
          <w:lang w:eastAsia="en-US"/>
        </w:rPr>
        <w:t xml:space="preserve"> </w:t>
      </w:r>
      <w:r w:rsidR="00A73939">
        <w:rPr>
          <w:rFonts w:eastAsiaTheme="minorHAnsi"/>
          <w:color w:val="000000" w:themeColor="text1"/>
          <w:kern w:val="0"/>
          <w:lang w:eastAsia="en-US"/>
        </w:rPr>
        <w:t xml:space="preserve">and differentiated supports </w:t>
      </w:r>
      <w:r w:rsidR="00A03243" w:rsidRPr="0027070A">
        <w:rPr>
          <w:rFonts w:eastAsiaTheme="minorHAnsi"/>
          <w:color w:val="000000" w:themeColor="text1"/>
          <w:kern w:val="0"/>
          <w:lang w:eastAsia="en-US"/>
        </w:rPr>
        <w:t xml:space="preserve">each child needs </w:t>
      </w:r>
      <w:r w:rsidR="007504CB" w:rsidRPr="0027070A">
        <w:rPr>
          <w:rFonts w:eastAsiaTheme="minorHAnsi"/>
          <w:color w:val="000000" w:themeColor="text1"/>
          <w:kern w:val="0"/>
          <w:lang w:eastAsia="en-US"/>
        </w:rPr>
        <w:t>to</w:t>
      </w:r>
      <w:r w:rsidR="00A03243" w:rsidRPr="0027070A">
        <w:rPr>
          <w:rFonts w:eastAsiaTheme="minorHAnsi"/>
          <w:color w:val="000000" w:themeColor="text1"/>
          <w:kern w:val="0"/>
          <w:lang w:eastAsia="en-US"/>
        </w:rPr>
        <w:t xml:space="preserve"> reach </w:t>
      </w:r>
      <w:r w:rsidR="0027070A">
        <w:rPr>
          <w:rFonts w:eastAsiaTheme="minorHAnsi"/>
          <w:color w:val="000000" w:themeColor="text1"/>
          <w:kern w:val="0"/>
          <w:lang w:eastAsia="en-US"/>
        </w:rPr>
        <w:t>his/her</w:t>
      </w:r>
      <w:r w:rsidR="00A03243" w:rsidRPr="0027070A">
        <w:rPr>
          <w:rFonts w:eastAsiaTheme="minorHAnsi"/>
          <w:color w:val="000000" w:themeColor="text1"/>
          <w:kern w:val="0"/>
          <w:lang w:eastAsia="en-US"/>
        </w:rPr>
        <w:t xml:space="preserve"> potential and course expectations</w:t>
      </w:r>
      <w:r w:rsidR="003553E2">
        <w:rPr>
          <w:rFonts w:eastAsiaTheme="minorHAnsi"/>
          <w:color w:val="000000" w:themeColor="text1"/>
          <w:kern w:val="0"/>
          <w:lang w:eastAsia="en-US"/>
        </w:rPr>
        <w:t xml:space="preserve"> (</w:t>
      </w:r>
      <w:proofErr w:type="spellStart"/>
      <w:r w:rsidR="00814C67">
        <w:rPr>
          <w:rFonts w:eastAsiaTheme="minorHAnsi"/>
          <w:color w:val="000000" w:themeColor="text1"/>
          <w:kern w:val="0"/>
          <w:lang w:eastAsia="en-US"/>
        </w:rPr>
        <w:t>Demko</w:t>
      </w:r>
      <w:proofErr w:type="spellEnd"/>
      <w:r w:rsidR="00814C67">
        <w:rPr>
          <w:rFonts w:eastAsiaTheme="minorHAnsi"/>
          <w:color w:val="000000" w:themeColor="text1"/>
          <w:kern w:val="0"/>
          <w:lang w:eastAsia="en-US"/>
        </w:rPr>
        <w:t xml:space="preserve">, 2010; </w:t>
      </w:r>
      <w:r w:rsidR="003553E2">
        <w:rPr>
          <w:rFonts w:eastAsiaTheme="minorHAnsi"/>
          <w:color w:val="000000" w:themeColor="text1"/>
          <w:kern w:val="0"/>
          <w:lang w:eastAsia="en-US"/>
        </w:rPr>
        <w:t xml:space="preserve">Howard </w:t>
      </w:r>
      <w:r w:rsidR="006B55B6">
        <w:rPr>
          <w:rFonts w:eastAsiaTheme="minorHAnsi"/>
          <w:color w:val="000000" w:themeColor="text1"/>
          <w:kern w:val="0"/>
          <w:lang w:eastAsia="en-US"/>
        </w:rPr>
        <w:t>&amp;</w:t>
      </w:r>
      <w:r w:rsidR="003553E2">
        <w:rPr>
          <w:rFonts w:eastAsiaTheme="minorHAnsi"/>
          <w:color w:val="000000" w:themeColor="text1"/>
          <w:kern w:val="0"/>
          <w:lang w:eastAsia="en-US"/>
        </w:rPr>
        <w:t xml:space="preserve"> Nowak, 2017)</w:t>
      </w:r>
      <w:r w:rsidR="00A03243" w:rsidRPr="000C4D77">
        <w:rPr>
          <w:rFonts w:eastAsiaTheme="minorHAnsi"/>
          <w:color w:val="000000" w:themeColor="text1"/>
          <w:kern w:val="0"/>
          <w:lang w:eastAsia="en-US"/>
        </w:rPr>
        <w:t xml:space="preserve">.  </w:t>
      </w:r>
    </w:p>
    <w:p w:rsidR="00A03243" w:rsidRPr="000C4D77" w:rsidRDefault="00A03243" w:rsidP="00A03243">
      <w:pPr>
        <w:rPr>
          <w:rFonts w:eastAsiaTheme="minorHAnsi"/>
          <w:color w:val="000000" w:themeColor="text1"/>
          <w:kern w:val="0"/>
          <w:lang w:eastAsia="en-US"/>
        </w:rPr>
      </w:pPr>
      <w:r w:rsidRPr="000C4D77">
        <w:rPr>
          <w:rFonts w:eastAsiaTheme="minorHAnsi"/>
          <w:color w:val="000000" w:themeColor="text1"/>
          <w:kern w:val="0"/>
          <w:lang w:eastAsia="en-US"/>
        </w:rPr>
        <w:t xml:space="preserve">As with any business, </w:t>
      </w:r>
      <w:r w:rsidR="00A73939">
        <w:rPr>
          <w:rFonts w:eastAsiaTheme="minorHAnsi"/>
          <w:color w:val="000000" w:themeColor="text1"/>
          <w:kern w:val="0"/>
          <w:lang w:eastAsia="en-US"/>
        </w:rPr>
        <w:t>publishing companies are ultimately expected</w:t>
      </w:r>
      <w:r w:rsidRPr="000C4D77">
        <w:rPr>
          <w:rFonts w:eastAsiaTheme="minorHAnsi"/>
          <w:color w:val="000000" w:themeColor="text1"/>
          <w:kern w:val="0"/>
          <w:lang w:eastAsia="en-US"/>
        </w:rPr>
        <w:t xml:space="preserve"> to make a profit, whereas a classroom teacher </w:t>
      </w:r>
      <w:r w:rsidR="00AF326E">
        <w:rPr>
          <w:rFonts w:eastAsiaTheme="minorHAnsi"/>
          <w:color w:val="000000" w:themeColor="text1"/>
          <w:kern w:val="0"/>
          <w:lang w:eastAsia="en-US"/>
        </w:rPr>
        <w:t xml:space="preserve">is expected </w:t>
      </w:r>
      <w:r w:rsidR="00DB6FB3">
        <w:rPr>
          <w:rFonts w:eastAsiaTheme="minorHAnsi"/>
          <w:color w:val="000000" w:themeColor="text1"/>
          <w:kern w:val="0"/>
          <w:lang w:eastAsia="en-US"/>
        </w:rPr>
        <w:t>to deliver</w:t>
      </w:r>
      <w:r w:rsidR="00AF326E">
        <w:rPr>
          <w:rFonts w:eastAsiaTheme="minorHAnsi"/>
          <w:color w:val="000000" w:themeColor="text1"/>
          <w:kern w:val="0"/>
          <w:lang w:eastAsia="en-US"/>
        </w:rPr>
        <w:t xml:space="preserve"> </w:t>
      </w:r>
      <w:r w:rsidR="00C44633">
        <w:rPr>
          <w:rFonts w:eastAsiaTheme="minorHAnsi"/>
          <w:color w:val="000000" w:themeColor="text1"/>
          <w:kern w:val="0"/>
          <w:lang w:eastAsia="en-US"/>
        </w:rPr>
        <w:t>student learning</w:t>
      </w:r>
      <w:r w:rsidRPr="000C4D77">
        <w:rPr>
          <w:rFonts w:eastAsiaTheme="minorHAnsi"/>
          <w:color w:val="000000" w:themeColor="text1"/>
          <w:kern w:val="0"/>
          <w:lang w:eastAsia="en-US"/>
        </w:rPr>
        <w:t xml:space="preserve">.  This discrepancy means that time, effort and money invested in a product </w:t>
      </w:r>
      <w:r w:rsidR="00535181">
        <w:rPr>
          <w:rFonts w:eastAsiaTheme="minorHAnsi"/>
          <w:color w:val="000000" w:themeColor="text1"/>
          <w:kern w:val="0"/>
          <w:lang w:eastAsia="en-US"/>
        </w:rPr>
        <w:t>does</w:t>
      </w:r>
      <w:r w:rsidR="00535181" w:rsidRPr="000C4D77">
        <w:rPr>
          <w:rFonts w:eastAsiaTheme="minorHAnsi"/>
          <w:color w:val="000000" w:themeColor="text1"/>
          <w:kern w:val="0"/>
          <w:lang w:eastAsia="en-US"/>
        </w:rPr>
        <w:t xml:space="preserve"> </w:t>
      </w:r>
      <w:r w:rsidRPr="000C4D77">
        <w:rPr>
          <w:rFonts w:eastAsiaTheme="minorHAnsi"/>
          <w:color w:val="000000" w:themeColor="text1"/>
          <w:kern w:val="0"/>
          <w:lang w:eastAsia="en-US"/>
        </w:rPr>
        <w:t>not</w:t>
      </w:r>
      <w:r w:rsidR="00535181">
        <w:rPr>
          <w:rFonts w:eastAsiaTheme="minorHAnsi"/>
          <w:color w:val="000000" w:themeColor="text1"/>
          <w:kern w:val="0"/>
          <w:lang w:eastAsia="en-US"/>
        </w:rPr>
        <w:t xml:space="preserve"> necessarily</w:t>
      </w:r>
      <w:r w:rsidRPr="000C4D77">
        <w:rPr>
          <w:rFonts w:eastAsiaTheme="minorHAnsi"/>
          <w:color w:val="000000" w:themeColor="text1"/>
          <w:kern w:val="0"/>
          <w:lang w:eastAsia="en-US"/>
        </w:rPr>
        <w:t xml:space="preserve"> result in </w:t>
      </w:r>
      <w:r w:rsidR="00E4185E">
        <w:rPr>
          <w:rFonts w:eastAsiaTheme="minorHAnsi"/>
          <w:color w:val="000000" w:themeColor="text1"/>
          <w:kern w:val="0"/>
          <w:lang w:eastAsia="en-US"/>
        </w:rPr>
        <w:t xml:space="preserve">student </w:t>
      </w:r>
      <w:r w:rsidRPr="000C4D77">
        <w:rPr>
          <w:rFonts w:eastAsiaTheme="minorHAnsi"/>
          <w:color w:val="000000" w:themeColor="text1"/>
          <w:kern w:val="0"/>
          <w:lang w:eastAsia="en-US"/>
        </w:rPr>
        <w:t xml:space="preserve">achievement levels that investments in talent management of our educators may yield.  </w:t>
      </w:r>
      <w:r w:rsidR="006C0E16">
        <w:rPr>
          <w:rFonts w:eastAsiaTheme="minorHAnsi"/>
          <w:color w:val="000000" w:themeColor="text1"/>
          <w:kern w:val="0"/>
          <w:lang w:eastAsia="en-US"/>
        </w:rPr>
        <w:t xml:space="preserve">This study suggests that </w:t>
      </w:r>
      <w:r w:rsidR="006C0E16">
        <w:t>b</w:t>
      </w:r>
      <w:r w:rsidR="000C4D77">
        <w:t xml:space="preserve">y changing the management process to reflect the extensive research in both the fields of education and business, it is predicted that teachers will be equipped to </w:t>
      </w:r>
      <w:r w:rsidR="002750C7">
        <w:t xml:space="preserve">more </w:t>
      </w:r>
      <w:r w:rsidR="000C4D77">
        <w:t>effectively impact student achievement results</w:t>
      </w:r>
      <w:r w:rsidR="00814C67">
        <w:t xml:space="preserve"> (Au, 2012; Dennis, 2017)</w:t>
      </w:r>
      <w:r w:rsidR="000C4D77">
        <w:t xml:space="preserve">.  </w:t>
      </w:r>
    </w:p>
    <w:p w:rsidR="00A03243" w:rsidRPr="0027060F" w:rsidRDefault="00A03243" w:rsidP="00A03243">
      <w:r w:rsidRPr="0027060F">
        <w:t xml:space="preserve">Increased expectations and accountability with diminishing human resources remains a constant </w:t>
      </w:r>
      <w:r w:rsidR="00C44633">
        <w:t xml:space="preserve">challenge </w:t>
      </w:r>
      <w:r w:rsidRPr="0027060F">
        <w:t>in the field of education</w:t>
      </w:r>
      <w:r w:rsidR="006C0E16">
        <w:t xml:space="preserve"> as evidenced in the reduction in number of teachers and reductions in professional development budgets.  </w:t>
      </w:r>
      <w:r w:rsidR="00C44633">
        <w:t>With budget shortfalls and teacher shortages on the horizon, a</w:t>
      </w:r>
      <w:r w:rsidRPr="0027060F">
        <w:t xml:space="preserve"> common </w:t>
      </w:r>
      <w:r w:rsidR="008A19AD">
        <w:t>reaction</w:t>
      </w:r>
      <w:r w:rsidRPr="0027060F">
        <w:t xml:space="preserve"> by school systems is to invest in programs and instructional resources, align professional development to implement the newly procured resources and monitor fidelity of implementation</w:t>
      </w:r>
      <w:r w:rsidR="0027060F" w:rsidRPr="0027060F">
        <w:t xml:space="preserve">.  </w:t>
      </w:r>
      <w:r w:rsidR="00C44633">
        <w:t>These resources</w:t>
      </w:r>
      <w:r w:rsidRPr="0027060F">
        <w:t xml:space="preserve"> </w:t>
      </w:r>
      <w:r w:rsidR="00C44633">
        <w:t>are often</w:t>
      </w:r>
      <w:r w:rsidRPr="0027060F">
        <w:t xml:space="preserve"> supported by </w:t>
      </w:r>
      <w:r w:rsidRPr="0027060F">
        <w:lastRenderedPageBreak/>
        <w:t xml:space="preserve">research and </w:t>
      </w:r>
      <w:r w:rsidR="00C44633">
        <w:t xml:space="preserve">they </w:t>
      </w:r>
      <w:r w:rsidRPr="0027060F">
        <w:t>align to the mission of the s</w:t>
      </w:r>
      <w:r w:rsidR="00C44633">
        <w:t xml:space="preserve">ystem.  They </w:t>
      </w:r>
      <w:r w:rsidR="0027060F" w:rsidRPr="0027060F">
        <w:t>offer a consistent</w:t>
      </w:r>
      <w:r w:rsidR="00C44633">
        <w:t xml:space="preserve"> approach to instruction.  They </w:t>
      </w:r>
      <w:r w:rsidR="0027060F" w:rsidRPr="0027060F">
        <w:t>provide clear direction for professional development</w:t>
      </w:r>
      <w:r w:rsidR="00C44633">
        <w:t>.  They</w:t>
      </w:r>
      <w:r w:rsidR="0036246C">
        <w:t xml:space="preserve"> </w:t>
      </w:r>
      <w:r w:rsidR="00C44633">
        <w:t>are</w:t>
      </w:r>
      <w:r w:rsidR="0036246C">
        <w:t xml:space="preserve"> easy to manage</w:t>
      </w:r>
      <w:r w:rsidR="00C44633">
        <w:t>.  However,</w:t>
      </w:r>
      <w:r w:rsidR="0027060F" w:rsidRPr="0027060F">
        <w:t xml:space="preserve"> this </w:t>
      </w:r>
      <w:r w:rsidRPr="0027060F">
        <w:t>focus on implementation</w:t>
      </w:r>
      <w:r w:rsidR="0027060F" w:rsidRPr="0027060F">
        <w:t xml:space="preserve"> can shift</w:t>
      </w:r>
      <w:r w:rsidRPr="0027060F">
        <w:t xml:space="preserve"> the desired results from student achievement to successful completion of the progra</w:t>
      </w:r>
      <w:r w:rsidR="006C0E16">
        <w:t xml:space="preserve">m, each of which are measured in very different ways.  </w:t>
      </w:r>
      <w:r w:rsidRPr="0027060F">
        <w:t>Student achievement becomes an anticipated byproduct, rather than the desired result.  If student achievement is not significantly improved, the resource may be at fault or the lack of fidelity in impleme</w:t>
      </w:r>
      <w:r w:rsidR="0027060F" w:rsidRPr="0027060F">
        <w:t>ntation questioned</w:t>
      </w:r>
      <w:r w:rsidR="008A19AD">
        <w:t>,</w:t>
      </w:r>
      <w:r w:rsidR="0027060F" w:rsidRPr="0027060F">
        <w:t xml:space="preserve"> as was the case in </w:t>
      </w:r>
      <w:r w:rsidR="00BF6D3F">
        <w:t xml:space="preserve">the large district in </w:t>
      </w:r>
      <w:r w:rsidR="0027060F" w:rsidRPr="0027060F">
        <w:t>this study.</w:t>
      </w:r>
    </w:p>
    <w:p w:rsidR="0027060F" w:rsidRPr="0027060F" w:rsidRDefault="0027060F" w:rsidP="00A03243">
      <w:r w:rsidRPr="0027060F">
        <w:t>These circumstances have led to a</w:t>
      </w:r>
      <w:r w:rsidR="00A03243" w:rsidRPr="0027060F">
        <w:t xml:space="preserve"> fixed mindset in which teachers fail to recognize themselves as the critical resource or be afforded the flexibility to make decisions during instruction that are responsive to individual student needs</w:t>
      </w:r>
      <w:r w:rsidR="008043A5">
        <w:t xml:space="preserve"> (</w:t>
      </w:r>
      <w:proofErr w:type="spellStart"/>
      <w:r w:rsidR="008043A5">
        <w:t>Milosovic</w:t>
      </w:r>
      <w:proofErr w:type="spellEnd"/>
      <w:r w:rsidR="008043A5">
        <w:t>, 2007).</w:t>
      </w:r>
    </w:p>
    <w:p w:rsidR="00A03243" w:rsidRDefault="00EA3D24" w:rsidP="00A03243">
      <w:pPr>
        <w:rPr>
          <w:rFonts w:ascii="Times New Roman" w:eastAsia="Times New Roman" w:hAnsi="Times New Roman" w:cs="Times New Roman"/>
          <w:kern w:val="0"/>
          <w:lang w:eastAsia="en-US"/>
        </w:rPr>
      </w:pPr>
      <w:r>
        <w:t>Prior research has found that m</w:t>
      </w:r>
      <w:r w:rsidR="00A03243" w:rsidRPr="0027060F">
        <w:t>aster teachers possess a growth mindset in their ability to be flexible and responsive to student needs, recognize the significant impact they may have on student learning outcomes and maintain the intellectual capacity to understand content and processes in order to respond to student learning effectively with clear expectations</w:t>
      </w:r>
      <w:r w:rsidR="0027060F">
        <w:t xml:space="preserve"> (Darling-Hammond, 2007; Pearson, 2007; </w:t>
      </w:r>
      <w:proofErr w:type="spellStart"/>
      <w:r w:rsidR="002A0F3E">
        <w:t>Piasta</w:t>
      </w:r>
      <w:proofErr w:type="spellEnd"/>
      <w:r w:rsidR="002A0F3E">
        <w:t>, et al., 2009)</w:t>
      </w:r>
      <w:r w:rsidR="00A03243" w:rsidRPr="0027060F">
        <w:t xml:space="preserve">.  </w:t>
      </w:r>
      <w:r w:rsidR="00A03243" w:rsidRPr="0027060F">
        <w:rPr>
          <w:rFonts w:ascii="Times New Roman" w:eastAsia="Times New Roman" w:hAnsi="Times New Roman" w:cs="Times New Roman"/>
          <w:kern w:val="0"/>
          <w:lang w:eastAsia="en-US"/>
        </w:rPr>
        <w:t xml:space="preserve">Research has repeatedly shown that a growth mindset fosters a healthier attitude toward practice and learning, a hunger for feedback, a greater ability to deal </w:t>
      </w:r>
      <w:r w:rsidR="00076A77">
        <w:rPr>
          <w:rFonts w:ascii="Times New Roman" w:eastAsia="Times New Roman" w:hAnsi="Times New Roman" w:cs="Times New Roman"/>
          <w:kern w:val="0"/>
          <w:lang w:eastAsia="en-US"/>
        </w:rPr>
        <w:t xml:space="preserve">with </w:t>
      </w:r>
      <w:r w:rsidR="00A03243" w:rsidRPr="0027060F">
        <w:rPr>
          <w:rFonts w:ascii="Times New Roman" w:eastAsia="Times New Roman" w:hAnsi="Times New Roman" w:cs="Times New Roman"/>
          <w:kern w:val="0"/>
          <w:lang w:eastAsia="en-US"/>
        </w:rPr>
        <w:t>setbacks, and significantly better performance over time (</w:t>
      </w:r>
      <w:r w:rsidR="006B55B6">
        <w:rPr>
          <w:rFonts w:ascii="Times New Roman" w:eastAsia="Times New Roman" w:hAnsi="Times New Roman" w:cs="Times New Roman"/>
          <w:kern w:val="0"/>
          <w:lang w:eastAsia="en-US"/>
        </w:rPr>
        <w:t xml:space="preserve">Argyris, 1991; Dobbins, 2016; </w:t>
      </w:r>
      <w:r w:rsidR="00A03243" w:rsidRPr="0027060F">
        <w:rPr>
          <w:rFonts w:ascii="Times New Roman" w:eastAsia="Times New Roman" w:hAnsi="Times New Roman" w:cs="Times New Roman"/>
          <w:kern w:val="0"/>
          <w:lang w:eastAsia="en-US"/>
        </w:rPr>
        <w:t xml:space="preserve">Dweck, 2009). </w:t>
      </w:r>
      <w:r>
        <w:rPr>
          <w:rFonts w:ascii="Times New Roman" w:eastAsia="Times New Roman" w:hAnsi="Times New Roman" w:cs="Times New Roman"/>
          <w:kern w:val="0"/>
          <w:lang w:eastAsia="en-US"/>
        </w:rPr>
        <w:t xml:space="preserve"> The TMPD model encourages a growth mindset </w:t>
      </w:r>
      <w:r w:rsidR="001D2816">
        <w:rPr>
          <w:rFonts w:ascii="Times New Roman" w:eastAsia="Times New Roman" w:hAnsi="Times New Roman" w:cs="Times New Roman"/>
          <w:kern w:val="0"/>
          <w:lang w:eastAsia="en-US"/>
        </w:rPr>
        <w:t xml:space="preserve">in teachers </w:t>
      </w:r>
      <w:r w:rsidR="009C64CB">
        <w:rPr>
          <w:rFonts w:ascii="Times New Roman" w:eastAsia="Times New Roman" w:hAnsi="Times New Roman" w:cs="Times New Roman"/>
          <w:kern w:val="0"/>
          <w:lang w:eastAsia="en-US"/>
        </w:rPr>
        <w:t xml:space="preserve">that is </w:t>
      </w:r>
      <w:r>
        <w:rPr>
          <w:rFonts w:ascii="Times New Roman" w:eastAsia="Times New Roman" w:hAnsi="Times New Roman" w:cs="Times New Roman"/>
          <w:kern w:val="0"/>
          <w:lang w:eastAsia="en-US"/>
        </w:rPr>
        <w:t>conducive to improved student achievement levels.</w:t>
      </w:r>
    </w:p>
    <w:p w:rsidR="008043A5" w:rsidRDefault="008043A5" w:rsidP="008043A5">
      <w:pPr>
        <w:pStyle w:val="Heading1"/>
        <w:rPr>
          <w:lang w:eastAsia="en-US"/>
        </w:rPr>
      </w:pPr>
      <w:bookmarkStart w:id="13" w:name="_Toc15125548"/>
      <w:r>
        <w:rPr>
          <w:lang w:eastAsia="en-US"/>
        </w:rPr>
        <w:t>Problem Statement</w:t>
      </w:r>
      <w:bookmarkEnd w:id="13"/>
    </w:p>
    <w:p w:rsidR="008043A5" w:rsidRDefault="008043A5" w:rsidP="008043A5">
      <w:pPr>
        <w:rPr>
          <w:rFonts w:eastAsiaTheme="minorHAnsi"/>
          <w:color w:val="000000" w:themeColor="text1"/>
          <w:kern w:val="0"/>
          <w:lang w:eastAsia="en-US"/>
        </w:rPr>
      </w:pPr>
      <w:r>
        <w:rPr>
          <w:rFonts w:eastAsiaTheme="minorHAnsi"/>
          <w:color w:val="000000" w:themeColor="text1"/>
          <w:kern w:val="0"/>
          <w:lang w:eastAsia="en-US"/>
        </w:rPr>
        <w:t xml:space="preserve">Despite extensive research in the fields of teacher capacity, self-efficacy and the known impact of professional learning communities on school reform, many districts continue to practice a managerial approach to instructional leadership (Pearson, 2007).  Changing legislation </w:t>
      </w:r>
      <w:r>
        <w:rPr>
          <w:rFonts w:eastAsiaTheme="minorHAnsi"/>
          <w:color w:val="000000" w:themeColor="text1"/>
          <w:kern w:val="0"/>
          <w:lang w:eastAsia="en-US"/>
        </w:rPr>
        <w:lastRenderedPageBreak/>
        <w:t xml:space="preserve">has placed consequential accountability on schools and districts. School districts are compelled to purchase a solution to meet accountability measures imposed on them by legislation, in light of reduced funding for professional development, and the absence of deep content and pedagogical knowledge among school leadership (Cooter, 2003; </w:t>
      </w:r>
      <w:proofErr w:type="spellStart"/>
      <w:r>
        <w:rPr>
          <w:rFonts w:eastAsiaTheme="minorHAnsi"/>
          <w:color w:val="000000" w:themeColor="text1"/>
          <w:kern w:val="0"/>
          <w:lang w:eastAsia="en-US"/>
        </w:rPr>
        <w:t>Dewitz</w:t>
      </w:r>
      <w:proofErr w:type="spellEnd"/>
      <w:r>
        <w:rPr>
          <w:rFonts w:eastAsiaTheme="minorHAnsi"/>
          <w:color w:val="000000" w:themeColor="text1"/>
          <w:kern w:val="0"/>
          <w:lang w:eastAsia="en-US"/>
        </w:rPr>
        <w:t xml:space="preserve"> &amp; Jones, 2013).  This study will explore the impact on student learning outcomes when a Talent Management Professional Development (TMPD) model is utilized.  This effort reflects level 5 of </w:t>
      </w:r>
      <w:proofErr w:type="spellStart"/>
      <w:r>
        <w:rPr>
          <w:rFonts w:eastAsiaTheme="minorHAnsi"/>
          <w:color w:val="000000" w:themeColor="text1"/>
          <w:kern w:val="0"/>
          <w:lang w:eastAsia="en-US"/>
        </w:rPr>
        <w:t>Guskey’s</w:t>
      </w:r>
      <w:proofErr w:type="spellEnd"/>
      <w:r>
        <w:rPr>
          <w:rFonts w:eastAsiaTheme="minorHAnsi"/>
          <w:color w:val="000000" w:themeColor="text1"/>
          <w:kern w:val="0"/>
          <w:lang w:eastAsia="en-US"/>
        </w:rPr>
        <w:t xml:space="preserve"> (2002) framework for evaluating effective professional development.  TMPD blends the research on effective training for talent management, coupled with effective use of </w:t>
      </w:r>
      <w:r w:rsidR="00341DB4">
        <w:rPr>
          <w:rFonts w:eastAsiaTheme="minorHAnsi"/>
          <w:color w:val="000000" w:themeColor="text1"/>
          <w:kern w:val="0"/>
          <w:lang w:eastAsia="en-US"/>
        </w:rPr>
        <w:t xml:space="preserve">collaborative work groups based on the research in </w:t>
      </w:r>
      <w:r>
        <w:rPr>
          <w:rFonts w:eastAsiaTheme="minorHAnsi"/>
          <w:color w:val="000000" w:themeColor="text1"/>
          <w:kern w:val="0"/>
          <w:lang w:eastAsia="en-US"/>
        </w:rPr>
        <w:t xml:space="preserve">communities of practice for ongoing professional learning and support.  Additionally, this study explores the effectiveness of the TMPD model using levels one through four of </w:t>
      </w:r>
      <w:proofErr w:type="spellStart"/>
      <w:r>
        <w:rPr>
          <w:rFonts w:eastAsiaTheme="minorHAnsi"/>
          <w:color w:val="000000" w:themeColor="text1"/>
          <w:kern w:val="0"/>
          <w:lang w:eastAsia="en-US"/>
        </w:rPr>
        <w:t>Guskey’s</w:t>
      </w:r>
      <w:proofErr w:type="spellEnd"/>
      <w:r>
        <w:rPr>
          <w:rFonts w:eastAsiaTheme="minorHAnsi"/>
          <w:color w:val="000000" w:themeColor="text1"/>
          <w:kern w:val="0"/>
          <w:lang w:eastAsia="en-US"/>
        </w:rPr>
        <w:t xml:space="preserve"> (2002) five levels for determining effectiveness.  The five levels include:</w:t>
      </w:r>
    </w:p>
    <w:p w:rsidR="008043A5" w:rsidRDefault="008043A5" w:rsidP="008043A5">
      <w:pPr>
        <w:ind w:left="360" w:firstLine="0"/>
      </w:pPr>
      <w:r>
        <w:t>Level 1:  Participants’ reactions to the TMPD experience</w:t>
      </w:r>
    </w:p>
    <w:p w:rsidR="008043A5" w:rsidRDefault="008043A5" w:rsidP="008043A5">
      <w:pPr>
        <w:ind w:left="360" w:firstLine="0"/>
      </w:pPr>
      <w:r>
        <w:t>Level 2:  Participants’ learning with regard to whether participants acquired the intended knowledge and skills</w:t>
      </w:r>
    </w:p>
    <w:p w:rsidR="008043A5" w:rsidRDefault="008043A5" w:rsidP="008043A5">
      <w:pPr>
        <w:ind w:firstLine="360"/>
      </w:pPr>
      <w:r>
        <w:t>Level 3:  Organization support and change</w:t>
      </w:r>
    </w:p>
    <w:p w:rsidR="008043A5" w:rsidRDefault="008043A5" w:rsidP="008043A5">
      <w:pPr>
        <w:ind w:firstLine="360"/>
      </w:pPr>
      <w:r>
        <w:t>Level 4:  Participants’ use of new knowledge and skills</w:t>
      </w:r>
    </w:p>
    <w:p w:rsidR="008043A5" w:rsidRDefault="008043A5" w:rsidP="008043A5">
      <w:pPr>
        <w:ind w:firstLine="360"/>
      </w:pPr>
      <w:r>
        <w:t>Level 5:  Student learning outcomes (p. 48).</w:t>
      </w:r>
    </w:p>
    <w:p w:rsidR="008043A5" w:rsidRDefault="008043A5" w:rsidP="008043A5">
      <w:pPr>
        <w:pStyle w:val="Heading1"/>
      </w:pPr>
      <w:bookmarkStart w:id="14" w:name="_Toc15125549"/>
      <w:r>
        <w:t>The TMPD Model</w:t>
      </w:r>
      <w:bookmarkEnd w:id="14"/>
    </w:p>
    <w:p w:rsidR="008043A5" w:rsidRDefault="008043A5" w:rsidP="008043A5">
      <w:r>
        <w:t xml:space="preserve">The TMPD model was deployed on a moderately sized mid-Atlantic school district of 22,000 students. This included initial professional development training workshops in evidence-based strategies for elementary balanced literacy instruction, the development of a 30-day action </w:t>
      </w:r>
      <w:r>
        <w:lastRenderedPageBreak/>
        <w:t xml:space="preserve">plan for implementation and three opportunities to engage </w:t>
      </w:r>
      <w:r w:rsidR="00341DB4">
        <w:t xml:space="preserve">as a </w:t>
      </w:r>
      <w:r>
        <w:t xml:space="preserve">community of </w:t>
      </w:r>
      <w:r w:rsidR="00341DB4">
        <w:t>practitioners</w:t>
      </w:r>
      <w:r>
        <w:t xml:space="preserve"> (see Figure 3).   </w:t>
      </w:r>
    </w:p>
    <w:p w:rsidR="008043A5" w:rsidRDefault="008043A5" w:rsidP="005B491F">
      <w:r>
        <w:t xml:space="preserve">This action research study utilizes the five levels of professional development evaluation to determine impact and effectiveness (Guskey, 2002).  Evaluation levels one, two, and four employ qualitative data analysis to determine participant reactions and learning.  Level three of the evaluation demonstrates the impact on organization change and support.  The advocacy efforts by district leaders and the overall impact on the district of this action research is measured using a collection of evidence over the course of the research. This study incorporates the five progressive levels of evaluation to determine the effectiveness of the professional development (Guskey, 2002). </w:t>
      </w:r>
    </w:p>
    <w:p w:rsidR="008043A5" w:rsidRPr="005B491F" w:rsidRDefault="008043A5" w:rsidP="005B491F">
      <w:r>
        <w:t xml:space="preserve">Evaluation Level Five addresses student learning outcomes and is considered the bottom line, determining whether the efforts benefitted the students in the study.  At this level, the percentage of students achieving grade level proficiency was analyzed.  For the purposes of this study, level five evaluation utilized quantitative measures to explore the impact of this TMPD model on student achievement.  While exploratory in nature for the first year of the study, teacher effectiveness is identified as the dependent variable, while teacher and/or principal participation in the Talent Management Professional Development model serves as the independent variable.  It was expected that there would be a critical difference in the outcomes for teachers who participated in the ongoing </w:t>
      </w:r>
      <w:r w:rsidR="00341DB4">
        <w:t>collaborative work groups</w:t>
      </w:r>
      <w:r>
        <w:t xml:space="preserve">, compared to those who only participated in the initial professional learning experience, as professional development as a singular training event is common practice.  It was also predicted that managing the talent through professional development as well as ongoing </w:t>
      </w:r>
      <w:r w:rsidR="00341DB4">
        <w:t>opportunities to collaborate as a community of practitioners</w:t>
      </w:r>
      <w:r>
        <w:t xml:space="preserve"> would result in higher student achievement scores as measured on </w:t>
      </w:r>
      <w:r>
        <w:lastRenderedPageBreak/>
        <w:t xml:space="preserve">the Measures of Academic Performance (MAP) assessment and the Partnership of Assessment for College and Career Readiness (PARCC) assessment.  </w:t>
      </w:r>
    </w:p>
    <w:p w:rsidR="00952599" w:rsidRDefault="00710FD6" w:rsidP="00697C94">
      <w:pPr>
        <w:rPr>
          <w:rFonts w:eastAsiaTheme="minorHAnsi"/>
          <w:color w:val="000000" w:themeColor="text1"/>
          <w:kern w:val="0"/>
          <w:lang w:eastAsia="en-US"/>
        </w:rPr>
      </w:pPr>
      <w:r>
        <w:rPr>
          <w:rFonts w:eastAsiaTheme="minorHAnsi"/>
          <w:color w:val="000000" w:themeColor="text1"/>
          <w:kern w:val="0"/>
          <w:lang w:eastAsia="en-US"/>
        </w:rPr>
        <w:t>When the</w:t>
      </w:r>
      <w:r w:rsidR="000C64E7" w:rsidRPr="00710FD6">
        <w:rPr>
          <w:rFonts w:eastAsiaTheme="minorHAnsi"/>
          <w:color w:val="000000" w:themeColor="text1"/>
          <w:kern w:val="0"/>
          <w:lang w:eastAsia="en-US"/>
        </w:rPr>
        <w:t xml:space="preserve"> moderately</w:t>
      </w:r>
      <w:r w:rsidR="000C64E7">
        <w:rPr>
          <w:rFonts w:eastAsiaTheme="minorHAnsi"/>
          <w:color w:val="000000" w:themeColor="text1"/>
          <w:kern w:val="0"/>
          <w:lang w:eastAsia="en-US"/>
        </w:rPr>
        <w:t xml:space="preserve"> large, mid-Atlantic school district</w:t>
      </w:r>
      <w:r>
        <w:rPr>
          <w:rFonts w:eastAsiaTheme="minorHAnsi"/>
          <w:color w:val="000000" w:themeColor="text1"/>
          <w:kern w:val="0"/>
          <w:lang w:eastAsia="en-US"/>
        </w:rPr>
        <w:t xml:space="preserve"> in this study</w:t>
      </w:r>
      <w:r w:rsidR="000C64E7">
        <w:rPr>
          <w:rFonts w:eastAsiaTheme="minorHAnsi"/>
          <w:color w:val="000000" w:themeColor="text1"/>
          <w:kern w:val="0"/>
          <w:lang w:eastAsia="en-US"/>
        </w:rPr>
        <w:t xml:space="preserve"> faced minimum to no gains in student achievement </w:t>
      </w:r>
      <w:r w:rsidR="00C44633">
        <w:rPr>
          <w:rFonts w:eastAsiaTheme="minorHAnsi"/>
          <w:color w:val="000000" w:themeColor="text1"/>
          <w:kern w:val="0"/>
          <w:lang w:eastAsia="en-US"/>
        </w:rPr>
        <w:t xml:space="preserve">in literacy </w:t>
      </w:r>
      <w:r w:rsidR="000C64E7">
        <w:rPr>
          <w:rFonts w:eastAsiaTheme="minorHAnsi"/>
          <w:color w:val="000000" w:themeColor="text1"/>
          <w:kern w:val="0"/>
          <w:lang w:eastAsia="en-US"/>
        </w:rPr>
        <w:t xml:space="preserve">over </w:t>
      </w:r>
      <w:r w:rsidR="00C44633">
        <w:rPr>
          <w:rFonts w:eastAsiaTheme="minorHAnsi"/>
          <w:color w:val="000000" w:themeColor="text1"/>
          <w:kern w:val="0"/>
          <w:lang w:eastAsia="en-US"/>
        </w:rPr>
        <w:t>ten years</w:t>
      </w:r>
      <w:r w:rsidR="000C64E7">
        <w:rPr>
          <w:rFonts w:eastAsiaTheme="minorHAnsi"/>
          <w:color w:val="000000" w:themeColor="text1"/>
          <w:kern w:val="0"/>
          <w:lang w:eastAsia="en-US"/>
        </w:rPr>
        <w:t xml:space="preserve">, district leaders recognized an over-reliance on programmatic approaches to instruction.  Financial resources and professional development efforts focused on the acquisition of </w:t>
      </w:r>
      <w:r w:rsidR="00C44633">
        <w:rPr>
          <w:rFonts w:eastAsiaTheme="minorHAnsi"/>
          <w:color w:val="000000" w:themeColor="text1"/>
          <w:kern w:val="0"/>
          <w:lang w:eastAsia="en-US"/>
        </w:rPr>
        <w:t xml:space="preserve">scripted </w:t>
      </w:r>
      <w:r w:rsidR="000C64E7">
        <w:rPr>
          <w:rFonts w:eastAsiaTheme="minorHAnsi"/>
          <w:color w:val="000000" w:themeColor="text1"/>
          <w:kern w:val="0"/>
          <w:lang w:eastAsia="en-US"/>
        </w:rPr>
        <w:t xml:space="preserve">programs, consumable materials and training to secure fidelity of implementation.  These programs offered research-based sequencing for instruction and materials aligned to the curriculum standards.  The potential for impact, coupled with the ease of management for leaders to oversee implementation made these programs appealing.  </w:t>
      </w:r>
    </w:p>
    <w:p w:rsidR="00F257C7" w:rsidRDefault="00710FD6" w:rsidP="00697C94">
      <w:pPr>
        <w:rPr>
          <w:rFonts w:eastAsiaTheme="minorHAnsi"/>
          <w:color w:val="000000" w:themeColor="text1"/>
          <w:kern w:val="0"/>
          <w:lang w:eastAsia="en-US"/>
        </w:rPr>
      </w:pPr>
      <w:r w:rsidRPr="00710FD6">
        <w:rPr>
          <w:rFonts w:eastAsiaTheme="minorHAnsi"/>
          <w:color w:val="000000" w:themeColor="text1"/>
          <w:kern w:val="0"/>
          <w:lang w:eastAsia="en-US"/>
        </w:rPr>
        <w:t xml:space="preserve">After reviewing various programs being used in schools across the nation, </w:t>
      </w:r>
      <w:proofErr w:type="spellStart"/>
      <w:r w:rsidR="00276EBB" w:rsidRPr="00710FD6">
        <w:rPr>
          <w:rFonts w:eastAsiaTheme="minorHAnsi"/>
          <w:color w:val="000000" w:themeColor="text1"/>
          <w:kern w:val="0"/>
          <w:lang w:eastAsia="en-US"/>
        </w:rPr>
        <w:t>Dewitz</w:t>
      </w:r>
      <w:proofErr w:type="spellEnd"/>
      <w:r w:rsidR="00276EBB" w:rsidRPr="00710FD6">
        <w:rPr>
          <w:rFonts w:eastAsiaTheme="minorHAnsi"/>
          <w:color w:val="000000" w:themeColor="text1"/>
          <w:kern w:val="0"/>
          <w:lang w:eastAsia="en-US"/>
        </w:rPr>
        <w:t xml:space="preserve"> and Jones (2013) found that</w:t>
      </w:r>
      <w:r w:rsidR="00E500E0" w:rsidRPr="00710FD6">
        <w:rPr>
          <w:rFonts w:eastAsiaTheme="minorHAnsi"/>
          <w:color w:val="000000" w:themeColor="text1"/>
          <w:kern w:val="0"/>
          <w:lang w:eastAsia="en-US"/>
        </w:rPr>
        <w:t xml:space="preserve"> programs provided practice and assessment materials, but failed to help the teacher provide explicit instruction into the comprehension process or add to the volume and diversity of the texts read (</w:t>
      </w:r>
      <w:r w:rsidR="00276EBB" w:rsidRPr="00710FD6">
        <w:rPr>
          <w:rFonts w:eastAsiaTheme="minorHAnsi"/>
          <w:color w:val="000000" w:themeColor="text1"/>
          <w:kern w:val="0"/>
          <w:lang w:eastAsia="en-US"/>
        </w:rPr>
        <w:t>p. 392</w:t>
      </w:r>
      <w:r w:rsidR="00E500E0" w:rsidRPr="00710FD6">
        <w:rPr>
          <w:rFonts w:eastAsiaTheme="minorHAnsi"/>
          <w:color w:val="000000" w:themeColor="text1"/>
          <w:kern w:val="0"/>
          <w:lang w:eastAsia="en-US"/>
        </w:rPr>
        <w:t xml:space="preserve">).  </w:t>
      </w:r>
      <w:r w:rsidR="000C64E7" w:rsidRPr="00710FD6">
        <w:rPr>
          <w:rFonts w:eastAsiaTheme="minorHAnsi"/>
          <w:color w:val="000000" w:themeColor="text1"/>
          <w:kern w:val="0"/>
          <w:lang w:eastAsia="en-US"/>
        </w:rPr>
        <w:t xml:space="preserve">While new leaders </w:t>
      </w:r>
      <w:r w:rsidR="00276EBB" w:rsidRPr="00710FD6">
        <w:rPr>
          <w:rFonts w:eastAsiaTheme="minorHAnsi"/>
          <w:color w:val="000000" w:themeColor="text1"/>
          <w:kern w:val="0"/>
          <w:lang w:eastAsia="en-US"/>
        </w:rPr>
        <w:t xml:space="preserve">in </w:t>
      </w:r>
      <w:r w:rsidR="006B55B6" w:rsidRPr="00710FD6">
        <w:rPr>
          <w:rFonts w:eastAsiaTheme="minorHAnsi"/>
          <w:color w:val="000000" w:themeColor="text1"/>
          <w:kern w:val="0"/>
          <w:lang w:eastAsia="en-US"/>
        </w:rPr>
        <w:t>th</w:t>
      </w:r>
      <w:r w:rsidR="00434B38" w:rsidRPr="00710FD6">
        <w:rPr>
          <w:rFonts w:eastAsiaTheme="minorHAnsi"/>
          <w:color w:val="000000" w:themeColor="text1"/>
          <w:kern w:val="0"/>
          <w:lang w:eastAsia="en-US"/>
        </w:rPr>
        <w:t>is study’s</w:t>
      </w:r>
      <w:r w:rsidR="00276EBB" w:rsidRPr="00710FD6">
        <w:rPr>
          <w:rFonts w:eastAsiaTheme="minorHAnsi"/>
          <w:color w:val="000000" w:themeColor="text1"/>
          <w:kern w:val="0"/>
          <w:lang w:eastAsia="en-US"/>
        </w:rPr>
        <w:t xml:space="preserve"> district </w:t>
      </w:r>
      <w:r w:rsidR="000C64E7" w:rsidRPr="00710FD6">
        <w:rPr>
          <w:rFonts w:eastAsiaTheme="minorHAnsi"/>
          <w:color w:val="000000" w:themeColor="text1"/>
          <w:kern w:val="0"/>
          <w:lang w:eastAsia="en-US"/>
        </w:rPr>
        <w:t>made attempts to provide alternative professional development sessions on best practices</w:t>
      </w:r>
      <w:r>
        <w:rPr>
          <w:rFonts w:eastAsiaTheme="minorHAnsi"/>
          <w:color w:val="000000" w:themeColor="text1"/>
          <w:kern w:val="0"/>
          <w:lang w:eastAsia="en-US"/>
        </w:rPr>
        <w:t xml:space="preserve"> in elementary literacy</w:t>
      </w:r>
      <w:r w:rsidR="000C64E7" w:rsidRPr="00710FD6">
        <w:rPr>
          <w:rFonts w:eastAsiaTheme="minorHAnsi"/>
          <w:color w:val="000000" w:themeColor="text1"/>
          <w:kern w:val="0"/>
          <w:lang w:eastAsia="en-US"/>
        </w:rPr>
        <w:t xml:space="preserve">, participation rates were low.  With little flexibility within the scripted programs, the need for additional learning was </w:t>
      </w:r>
      <w:r w:rsidR="00E500E0" w:rsidRPr="00710FD6">
        <w:rPr>
          <w:rFonts w:eastAsiaTheme="minorHAnsi"/>
          <w:color w:val="000000" w:themeColor="text1"/>
          <w:kern w:val="0"/>
          <w:lang w:eastAsia="en-US"/>
        </w:rPr>
        <w:t>not apparent to school-based leaders or teachers.</w:t>
      </w:r>
      <w:r w:rsidR="00E500E0">
        <w:rPr>
          <w:rFonts w:eastAsiaTheme="minorHAnsi"/>
          <w:color w:val="000000" w:themeColor="text1"/>
          <w:kern w:val="0"/>
          <w:lang w:eastAsia="en-US"/>
        </w:rPr>
        <w:t xml:space="preserve">  </w:t>
      </w:r>
      <w:r w:rsidR="006C0E16">
        <w:rPr>
          <w:rFonts w:eastAsiaTheme="minorHAnsi"/>
          <w:color w:val="000000" w:themeColor="text1"/>
          <w:kern w:val="0"/>
          <w:lang w:eastAsia="en-US"/>
        </w:rPr>
        <w:t>Attempts to intervene in this particular district were halted as teachers frequently expressed the inability to break from the script of the purchased program.</w:t>
      </w:r>
    </w:p>
    <w:p w:rsidR="00710FD6" w:rsidRDefault="00E500E0" w:rsidP="004321D9">
      <w:pPr>
        <w:rPr>
          <w:rFonts w:eastAsiaTheme="minorHAnsi"/>
          <w:color w:val="000000" w:themeColor="text1"/>
          <w:kern w:val="0"/>
          <w:lang w:eastAsia="en-US"/>
        </w:rPr>
      </w:pPr>
      <w:r>
        <w:rPr>
          <w:rFonts w:eastAsiaTheme="minorHAnsi"/>
          <w:color w:val="000000" w:themeColor="text1"/>
          <w:kern w:val="0"/>
          <w:lang w:eastAsia="en-US"/>
        </w:rPr>
        <w:t xml:space="preserve">A </w:t>
      </w:r>
      <w:r w:rsidR="00C44633">
        <w:rPr>
          <w:rFonts w:eastAsiaTheme="minorHAnsi"/>
          <w:color w:val="000000" w:themeColor="text1"/>
          <w:kern w:val="0"/>
          <w:lang w:eastAsia="en-US"/>
        </w:rPr>
        <w:t xml:space="preserve">paradigm </w:t>
      </w:r>
      <w:r>
        <w:rPr>
          <w:rFonts w:eastAsiaTheme="minorHAnsi"/>
          <w:color w:val="000000" w:themeColor="text1"/>
          <w:kern w:val="0"/>
          <w:lang w:eastAsia="en-US"/>
        </w:rPr>
        <w:t xml:space="preserve">shift was necessary </w:t>
      </w:r>
      <w:r w:rsidR="00894B90">
        <w:rPr>
          <w:rFonts w:eastAsiaTheme="minorHAnsi"/>
          <w:color w:val="000000" w:themeColor="text1"/>
          <w:kern w:val="0"/>
          <w:lang w:eastAsia="en-US"/>
        </w:rPr>
        <w:t>to</w:t>
      </w:r>
      <w:r>
        <w:rPr>
          <w:rFonts w:eastAsiaTheme="minorHAnsi"/>
          <w:color w:val="000000" w:themeColor="text1"/>
          <w:kern w:val="0"/>
          <w:lang w:eastAsia="en-US"/>
        </w:rPr>
        <w:t xml:space="preserve"> address the </w:t>
      </w:r>
      <w:r w:rsidR="006C0E16">
        <w:rPr>
          <w:rFonts w:eastAsiaTheme="minorHAnsi"/>
          <w:color w:val="000000" w:themeColor="text1"/>
          <w:kern w:val="0"/>
          <w:lang w:eastAsia="en-US"/>
        </w:rPr>
        <w:t xml:space="preserve">disconnect </w:t>
      </w:r>
      <w:r>
        <w:rPr>
          <w:rFonts w:eastAsiaTheme="minorHAnsi"/>
          <w:color w:val="000000" w:themeColor="text1"/>
          <w:kern w:val="0"/>
          <w:lang w:eastAsia="en-US"/>
        </w:rPr>
        <w:t xml:space="preserve">between </w:t>
      </w:r>
      <w:r w:rsidR="00916192">
        <w:rPr>
          <w:rFonts w:eastAsiaTheme="minorHAnsi"/>
          <w:color w:val="000000" w:themeColor="text1"/>
          <w:kern w:val="0"/>
          <w:lang w:eastAsia="en-US"/>
        </w:rPr>
        <w:t xml:space="preserve">existing </w:t>
      </w:r>
      <w:r>
        <w:rPr>
          <w:rFonts w:eastAsiaTheme="minorHAnsi"/>
          <w:color w:val="000000" w:themeColor="text1"/>
          <w:kern w:val="0"/>
          <w:lang w:eastAsia="en-US"/>
        </w:rPr>
        <w:t xml:space="preserve">instructional approaches and </w:t>
      </w:r>
      <w:r w:rsidR="006C0E16">
        <w:rPr>
          <w:rFonts w:eastAsiaTheme="minorHAnsi"/>
          <w:color w:val="000000" w:themeColor="text1"/>
          <w:kern w:val="0"/>
          <w:lang w:eastAsia="en-US"/>
        </w:rPr>
        <w:t>stagnant</w:t>
      </w:r>
      <w:r w:rsidR="00916192">
        <w:rPr>
          <w:rFonts w:eastAsiaTheme="minorHAnsi"/>
          <w:color w:val="000000" w:themeColor="text1"/>
          <w:kern w:val="0"/>
          <w:lang w:eastAsia="en-US"/>
        </w:rPr>
        <w:t xml:space="preserve"> </w:t>
      </w:r>
      <w:r>
        <w:rPr>
          <w:rFonts w:eastAsiaTheme="minorHAnsi"/>
          <w:color w:val="000000" w:themeColor="text1"/>
          <w:kern w:val="0"/>
          <w:lang w:eastAsia="en-US"/>
        </w:rPr>
        <w:t xml:space="preserve">student achievement.  </w:t>
      </w:r>
      <w:r w:rsidR="00AF0EAA">
        <w:rPr>
          <w:rFonts w:eastAsiaTheme="minorHAnsi"/>
          <w:color w:val="000000" w:themeColor="text1"/>
          <w:kern w:val="0"/>
          <w:lang w:eastAsia="en-US"/>
        </w:rPr>
        <w:t>Pulling from research on talent management, professional development and communities of practice, a new approach was applied using</w:t>
      </w:r>
      <w:r>
        <w:rPr>
          <w:rFonts w:eastAsiaTheme="minorHAnsi"/>
          <w:color w:val="000000" w:themeColor="text1"/>
          <w:kern w:val="0"/>
          <w:lang w:eastAsia="en-US"/>
        </w:rPr>
        <w:t xml:space="preserve"> elementary </w:t>
      </w:r>
      <w:r w:rsidR="00AF0EAA">
        <w:rPr>
          <w:rFonts w:eastAsiaTheme="minorHAnsi"/>
          <w:color w:val="000000" w:themeColor="text1"/>
          <w:kern w:val="0"/>
          <w:lang w:eastAsia="en-US"/>
        </w:rPr>
        <w:t xml:space="preserve">teachers of literacy.  </w:t>
      </w:r>
      <w:r w:rsidR="00952599">
        <w:rPr>
          <w:rFonts w:eastAsiaTheme="minorHAnsi"/>
          <w:color w:val="000000" w:themeColor="text1"/>
          <w:kern w:val="0"/>
          <w:lang w:eastAsia="en-US"/>
        </w:rPr>
        <w:t xml:space="preserve">The goal was to improve teacher </w:t>
      </w:r>
      <w:r w:rsidR="00C1249A">
        <w:rPr>
          <w:rFonts w:eastAsiaTheme="minorHAnsi"/>
          <w:color w:val="000000" w:themeColor="text1"/>
          <w:kern w:val="0"/>
          <w:lang w:eastAsia="en-US"/>
        </w:rPr>
        <w:t>efficacy</w:t>
      </w:r>
      <w:r w:rsidR="00952599">
        <w:rPr>
          <w:rFonts w:eastAsiaTheme="minorHAnsi"/>
          <w:color w:val="000000" w:themeColor="text1"/>
          <w:kern w:val="0"/>
          <w:lang w:eastAsia="en-US"/>
        </w:rPr>
        <w:t xml:space="preserve"> </w:t>
      </w:r>
      <w:r w:rsidR="00C669E4">
        <w:rPr>
          <w:rFonts w:eastAsiaTheme="minorHAnsi"/>
          <w:color w:val="000000" w:themeColor="text1"/>
          <w:kern w:val="0"/>
          <w:lang w:eastAsia="en-US"/>
        </w:rPr>
        <w:t>by</w:t>
      </w:r>
      <w:r w:rsidR="00952599">
        <w:rPr>
          <w:rFonts w:eastAsiaTheme="minorHAnsi"/>
          <w:color w:val="000000" w:themeColor="text1"/>
          <w:kern w:val="0"/>
          <w:lang w:eastAsia="en-US"/>
        </w:rPr>
        <w:t xml:space="preserve"> promot</w:t>
      </w:r>
      <w:r w:rsidR="00C669E4">
        <w:rPr>
          <w:rFonts w:eastAsiaTheme="minorHAnsi"/>
          <w:color w:val="000000" w:themeColor="text1"/>
          <w:kern w:val="0"/>
          <w:lang w:eastAsia="en-US"/>
        </w:rPr>
        <w:t>ing</w:t>
      </w:r>
      <w:r w:rsidR="00952599">
        <w:rPr>
          <w:rFonts w:eastAsiaTheme="minorHAnsi"/>
          <w:color w:val="000000" w:themeColor="text1"/>
          <w:kern w:val="0"/>
          <w:lang w:eastAsia="en-US"/>
        </w:rPr>
        <w:t xml:space="preserve"> </w:t>
      </w:r>
      <w:r w:rsidR="00952599">
        <w:rPr>
          <w:rFonts w:eastAsiaTheme="minorHAnsi"/>
          <w:color w:val="000000" w:themeColor="text1"/>
          <w:kern w:val="0"/>
          <w:lang w:eastAsia="en-US"/>
        </w:rPr>
        <w:lastRenderedPageBreak/>
        <w:t xml:space="preserve">flexibility, adaptability, and creativity as the most important determinants of teachers’ effectiveness (Darling-Hammond, 1997).  </w:t>
      </w:r>
      <w:r w:rsidR="009D6E07">
        <w:rPr>
          <w:rFonts w:eastAsiaTheme="minorHAnsi"/>
          <w:color w:val="000000" w:themeColor="text1"/>
          <w:kern w:val="0"/>
          <w:lang w:eastAsia="en-US"/>
        </w:rPr>
        <w:t xml:space="preserve">Prior to the development of this TMPD model, district leaders, school-based administrators and teachers </w:t>
      </w:r>
      <w:r w:rsidR="00EA22FF">
        <w:rPr>
          <w:rFonts w:eastAsiaTheme="minorHAnsi"/>
          <w:color w:val="000000" w:themeColor="text1"/>
          <w:kern w:val="0"/>
          <w:lang w:eastAsia="en-US"/>
        </w:rPr>
        <w:t xml:space="preserve">collaborated on </w:t>
      </w:r>
      <w:r w:rsidR="009D6E07">
        <w:rPr>
          <w:rFonts w:eastAsiaTheme="minorHAnsi"/>
          <w:color w:val="000000" w:themeColor="text1"/>
          <w:kern w:val="0"/>
          <w:lang w:eastAsia="en-US"/>
        </w:rPr>
        <w:t>a literacy philosophy outlining beliefs regarding literacy instruction and subsequent</w:t>
      </w:r>
      <w:r w:rsidR="00EA22FF">
        <w:rPr>
          <w:rFonts w:eastAsiaTheme="minorHAnsi"/>
          <w:color w:val="000000" w:themeColor="text1"/>
          <w:kern w:val="0"/>
          <w:lang w:eastAsia="en-US"/>
        </w:rPr>
        <w:t>ly</w:t>
      </w:r>
      <w:r w:rsidR="009D6E07">
        <w:rPr>
          <w:rFonts w:eastAsiaTheme="minorHAnsi"/>
          <w:color w:val="000000" w:themeColor="text1"/>
          <w:kern w:val="0"/>
          <w:lang w:eastAsia="en-US"/>
        </w:rPr>
        <w:t xml:space="preserve"> </w:t>
      </w:r>
      <w:r w:rsidR="00390251">
        <w:rPr>
          <w:rFonts w:eastAsiaTheme="minorHAnsi"/>
          <w:color w:val="000000" w:themeColor="text1"/>
          <w:kern w:val="0"/>
          <w:lang w:eastAsia="en-US"/>
        </w:rPr>
        <w:t xml:space="preserve">developed </w:t>
      </w:r>
      <w:r w:rsidR="009D6E07">
        <w:rPr>
          <w:rFonts w:eastAsiaTheme="minorHAnsi"/>
          <w:color w:val="000000" w:themeColor="text1"/>
          <w:kern w:val="0"/>
          <w:lang w:eastAsia="en-US"/>
        </w:rPr>
        <w:t>action statements.  This philosophy served as the premise for shifting mindsets and instructional practices</w:t>
      </w:r>
      <w:r w:rsidR="00F67AA5">
        <w:rPr>
          <w:rFonts w:eastAsiaTheme="minorHAnsi"/>
          <w:color w:val="000000" w:themeColor="text1"/>
          <w:kern w:val="0"/>
          <w:lang w:eastAsia="en-US"/>
        </w:rPr>
        <w:t xml:space="preserve"> </w:t>
      </w:r>
      <w:r w:rsidR="00F67AA5" w:rsidRPr="00F67AA5">
        <w:rPr>
          <w:rFonts w:eastAsiaTheme="minorHAnsi"/>
          <w:color w:val="000000" w:themeColor="text1"/>
          <w:kern w:val="0"/>
          <w:lang w:eastAsia="en-US"/>
        </w:rPr>
        <w:t>(</w:t>
      </w:r>
      <w:r w:rsidR="00786FF6" w:rsidRPr="00786FF6">
        <w:rPr>
          <w:rFonts w:eastAsiaTheme="minorHAnsi"/>
          <w:color w:val="000000" w:themeColor="text1"/>
          <w:kern w:val="0"/>
          <w:lang w:eastAsia="en-US"/>
        </w:rPr>
        <w:t xml:space="preserve">see </w:t>
      </w:r>
      <w:r w:rsidR="00F67AA5" w:rsidRPr="00786FF6">
        <w:rPr>
          <w:rFonts w:eastAsiaTheme="minorHAnsi"/>
          <w:color w:val="000000" w:themeColor="text1"/>
          <w:kern w:val="0"/>
          <w:lang w:eastAsia="en-US"/>
        </w:rPr>
        <w:t>Appendix A</w:t>
      </w:r>
      <w:r w:rsidR="00F67AA5" w:rsidRPr="00F67AA5">
        <w:rPr>
          <w:rFonts w:eastAsiaTheme="minorHAnsi"/>
          <w:color w:val="000000" w:themeColor="text1"/>
          <w:kern w:val="0"/>
          <w:lang w:eastAsia="en-US"/>
        </w:rPr>
        <w:t>)</w:t>
      </w:r>
      <w:r w:rsidR="00A423B9">
        <w:rPr>
          <w:rFonts w:eastAsiaTheme="minorHAnsi"/>
          <w:color w:val="000000" w:themeColor="text1"/>
          <w:kern w:val="0"/>
          <w:lang w:eastAsia="en-US"/>
        </w:rPr>
        <w:t>.</w:t>
      </w:r>
      <w:r w:rsidR="00C44633">
        <w:rPr>
          <w:rFonts w:eastAsiaTheme="minorHAnsi"/>
          <w:color w:val="000000" w:themeColor="text1"/>
          <w:kern w:val="0"/>
          <w:lang w:eastAsia="en-US"/>
        </w:rPr>
        <w:t xml:space="preserve">  </w:t>
      </w:r>
      <w:r w:rsidR="00C6113F">
        <w:rPr>
          <w:rFonts w:eastAsiaTheme="minorHAnsi"/>
          <w:color w:val="000000" w:themeColor="text1"/>
          <w:kern w:val="0"/>
          <w:lang w:eastAsia="en-US"/>
        </w:rPr>
        <w:t>T</w:t>
      </w:r>
      <w:r w:rsidR="00C44633">
        <w:rPr>
          <w:rFonts w:eastAsiaTheme="minorHAnsi"/>
          <w:color w:val="000000" w:themeColor="text1"/>
          <w:kern w:val="0"/>
          <w:lang w:eastAsia="en-US"/>
        </w:rPr>
        <w:t xml:space="preserve">eachers need to be equipped with knowledge and skills necessary to bring the </w:t>
      </w:r>
      <w:r w:rsidR="00C6113F">
        <w:rPr>
          <w:rFonts w:eastAsiaTheme="minorHAnsi"/>
          <w:color w:val="000000" w:themeColor="text1"/>
          <w:kern w:val="0"/>
          <w:lang w:eastAsia="en-US"/>
        </w:rPr>
        <w:t>philosophy</w:t>
      </w:r>
      <w:r w:rsidR="00C44633">
        <w:rPr>
          <w:rFonts w:eastAsiaTheme="minorHAnsi"/>
          <w:color w:val="000000" w:themeColor="text1"/>
          <w:kern w:val="0"/>
          <w:lang w:eastAsia="en-US"/>
        </w:rPr>
        <w:t xml:space="preserve"> to life.  This led to the talent management initiative in this district.</w:t>
      </w:r>
    </w:p>
    <w:p w:rsidR="002B42AD" w:rsidRDefault="002B42AD" w:rsidP="004321D9">
      <w:pPr>
        <w:rPr>
          <w:rFonts w:eastAsiaTheme="minorHAnsi"/>
          <w:color w:val="000000" w:themeColor="text1"/>
          <w:kern w:val="0"/>
          <w:lang w:eastAsia="en-US"/>
        </w:rPr>
      </w:pPr>
      <w:r>
        <w:rPr>
          <w:rFonts w:eastAsiaTheme="minorHAnsi"/>
          <w:color w:val="000000" w:themeColor="text1"/>
          <w:kern w:val="0"/>
          <w:lang w:eastAsia="en-US"/>
        </w:rPr>
        <w:t xml:space="preserve">With the literacy philosophy as the guiding tool, the district focused on building teacher capacity in </w:t>
      </w:r>
      <w:r w:rsidR="0062256B">
        <w:rPr>
          <w:rFonts w:eastAsiaTheme="minorHAnsi"/>
          <w:color w:val="000000" w:themeColor="text1"/>
          <w:kern w:val="0"/>
          <w:lang w:eastAsia="en-US"/>
        </w:rPr>
        <w:t>knowing and using</w:t>
      </w:r>
      <w:r>
        <w:rPr>
          <w:rFonts w:eastAsiaTheme="minorHAnsi"/>
          <w:color w:val="000000" w:themeColor="text1"/>
          <w:kern w:val="0"/>
          <w:lang w:eastAsia="en-US"/>
        </w:rPr>
        <w:t xml:space="preserve"> </w:t>
      </w:r>
      <w:r w:rsidR="0062256B">
        <w:rPr>
          <w:rFonts w:eastAsiaTheme="minorHAnsi"/>
          <w:color w:val="000000" w:themeColor="text1"/>
          <w:kern w:val="0"/>
          <w:lang w:eastAsia="en-US"/>
        </w:rPr>
        <w:t>evidence-based</w:t>
      </w:r>
      <w:r>
        <w:rPr>
          <w:rFonts w:eastAsiaTheme="minorHAnsi"/>
          <w:color w:val="000000" w:themeColor="text1"/>
          <w:kern w:val="0"/>
          <w:lang w:eastAsia="en-US"/>
        </w:rPr>
        <w:t xml:space="preserve"> best practices</w:t>
      </w:r>
      <w:r w:rsidR="0062256B">
        <w:rPr>
          <w:rFonts w:eastAsiaTheme="minorHAnsi"/>
          <w:color w:val="000000" w:themeColor="text1"/>
          <w:kern w:val="0"/>
          <w:lang w:eastAsia="en-US"/>
        </w:rPr>
        <w:t xml:space="preserve"> for literacy instruction</w:t>
      </w:r>
      <w:r>
        <w:rPr>
          <w:rFonts w:eastAsiaTheme="minorHAnsi"/>
          <w:color w:val="000000" w:themeColor="text1"/>
          <w:kern w:val="0"/>
          <w:lang w:eastAsia="en-US"/>
        </w:rPr>
        <w:t xml:space="preserve">.  Identifying key research articles and texts as the foundational resources to structure the initial professional development, teachers were invited and encouraged to attend a two-day, </w:t>
      </w:r>
      <w:r w:rsidR="0062256B">
        <w:rPr>
          <w:rFonts w:eastAsiaTheme="minorHAnsi"/>
          <w:color w:val="000000" w:themeColor="text1"/>
          <w:kern w:val="0"/>
          <w:lang w:eastAsia="en-US"/>
        </w:rPr>
        <w:t>ten-hour</w:t>
      </w:r>
      <w:r>
        <w:rPr>
          <w:rFonts w:eastAsiaTheme="minorHAnsi"/>
          <w:color w:val="000000" w:themeColor="text1"/>
          <w:kern w:val="0"/>
          <w:lang w:eastAsia="en-US"/>
        </w:rPr>
        <w:t xml:space="preserve"> summer workshop.  This initial professional development served as the talent management component of the TMPD with the goal of developing a common language for best practices in the district and creating an environment that challenged traditional approaches to instruction while fostering collaborative action planning between teachers (</w:t>
      </w:r>
      <w:r w:rsidRPr="00786FF6">
        <w:rPr>
          <w:rFonts w:eastAsiaTheme="minorHAnsi"/>
          <w:color w:val="000000" w:themeColor="text1"/>
          <w:kern w:val="0"/>
          <w:lang w:eastAsia="en-US"/>
        </w:rPr>
        <w:t>see Appendix B)</w:t>
      </w:r>
      <w:r w:rsidR="00951B8F">
        <w:rPr>
          <w:rFonts w:eastAsiaTheme="minorHAnsi"/>
          <w:color w:val="000000" w:themeColor="text1"/>
          <w:kern w:val="0"/>
          <w:lang w:eastAsia="en-US"/>
        </w:rPr>
        <w:t>.</w:t>
      </w:r>
    </w:p>
    <w:p w:rsidR="00710FD6" w:rsidRPr="00710FD6" w:rsidRDefault="00710FD6" w:rsidP="00125128">
      <w:pPr>
        <w:pStyle w:val="Heading2"/>
        <w:rPr>
          <w:lang w:eastAsia="en-US"/>
        </w:rPr>
      </w:pPr>
      <w:bookmarkStart w:id="15" w:name="_Toc15125551"/>
      <w:r>
        <w:rPr>
          <w:lang w:eastAsia="en-US"/>
        </w:rPr>
        <w:t>Initial Professional Development</w:t>
      </w:r>
      <w:bookmarkEnd w:id="15"/>
    </w:p>
    <w:p w:rsidR="00B56595" w:rsidRDefault="00AF0EAA" w:rsidP="00710FD6">
      <w:pPr>
        <w:rPr>
          <w:rFonts w:eastAsiaTheme="minorHAnsi"/>
          <w:color w:val="000000" w:themeColor="text1"/>
          <w:kern w:val="0"/>
          <w:lang w:eastAsia="en-US"/>
        </w:rPr>
      </w:pPr>
      <w:r>
        <w:rPr>
          <w:rFonts w:eastAsiaTheme="minorHAnsi"/>
          <w:color w:val="000000" w:themeColor="text1"/>
          <w:kern w:val="0"/>
          <w:lang w:eastAsia="en-US"/>
        </w:rPr>
        <w:t>T</w:t>
      </w:r>
      <w:r w:rsidR="00E500E0">
        <w:rPr>
          <w:rFonts w:eastAsiaTheme="minorHAnsi"/>
          <w:color w:val="000000" w:themeColor="text1"/>
          <w:kern w:val="0"/>
          <w:lang w:eastAsia="en-US"/>
        </w:rPr>
        <w:t xml:space="preserve">en hours of </w:t>
      </w:r>
      <w:r w:rsidR="00E60794">
        <w:rPr>
          <w:rFonts w:eastAsiaTheme="minorHAnsi"/>
          <w:color w:val="000000" w:themeColor="text1"/>
          <w:kern w:val="0"/>
          <w:lang w:eastAsia="en-US"/>
        </w:rPr>
        <w:t xml:space="preserve">initial </w:t>
      </w:r>
      <w:r w:rsidR="00E500E0">
        <w:rPr>
          <w:rFonts w:eastAsiaTheme="minorHAnsi"/>
          <w:color w:val="000000" w:themeColor="text1"/>
          <w:kern w:val="0"/>
          <w:lang w:eastAsia="en-US"/>
        </w:rPr>
        <w:t xml:space="preserve">professional development </w:t>
      </w:r>
      <w:r w:rsidR="004321D9">
        <w:rPr>
          <w:rFonts w:eastAsiaTheme="minorHAnsi"/>
          <w:color w:val="000000" w:themeColor="text1"/>
          <w:kern w:val="0"/>
          <w:lang w:eastAsia="en-US"/>
        </w:rPr>
        <w:t>was provided to all elementary teachers willing to participate in this summer opportunity</w:t>
      </w:r>
      <w:r w:rsidR="00951B8F">
        <w:rPr>
          <w:rFonts w:eastAsiaTheme="minorHAnsi"/>
          <w:color w:val="000000" w:themeColor="text1"/>
          <w:kern w:val="0"/>
          <w:lang w:eastAsia="en-US"/>
        </w:rPr>
        <w:t xml:space="preserve"> (see Appendix C)</w:t>
      </w:r>
      <w:r w:rsidR="004321D9">
        <w:rPr>
          <w:rFonts w:eastAsiaTheme="minorHAnsi"/>
          <w:color w:val="000000" w:themeColor="text1"/>
          <w:kern w:val="0"/>
          <w:lang w:eastAsia="en-US"/>
        </w:rPr>
        <w:t xml:space="preserve">.  </w:t>
      </w:r>
      <w:r w:rsidR="00BA19D9">
        <w:rPr>
          <w:rFonts w:eastAsiaTheme="minorHAnsi"/>
          <w:color w:val="000000" w:themeColor="text1"/>
          <w:kern w:val="0"/>
          <w:lang w:eastAsia="en-US"/>
        </w:rPr>
        <w:t>Staying within</w:t>
      </w:r>
      <w:r w:rsidR="00E60794">
        <w:rPr>
          <w:rFonts w:eastAsiaTheme="minorHAnsi"/>
          <w:color w:val="000000" w:themeColor="text1"/>
          <w:kern w:val="0"/>
          <w:lang w:eastAsia="en-US"/>
        </w:rPr>
        <w:t xml:space="preserve"> contractual </w:t>
      </w:r>
      <w:r w:rsidR="00BA19D9">
        <w:rPr>
          <w:rFonts w:eastAsiaTheme="minorHAnsi"/>
          <w:color w:val="000000" w:themeColor="text1"/>
          <w:kern w:val="0"/>
          <w:lang w:eastAsia="en-US"/>
        </w:rPr>
        <w:t xml:space="preserve">allowances </w:t>
      </w:r>
      <w:r w:rsidR="00E60794">
        <w:rPr>
          <w:rFonts w:eastAsiaTheme="minorHAnsi"/>
          <w:color w:val="000000" w:themeColor="text1"/>
          <w:kern w:val="0"/>
          <w:lang w:eastAsia="en-US"/>
        </w:rPr>
        <w:t xml:space="preserve">for summer work and budget, district </w:t>
      </w:r>
      <w:r w:rsidR="007F1544">
        <w:rPr>
          <w:rFonts w:eastAsiaTheme="minorHAnsi"/>
          <w:color w:val="000000" w:themeColor="text1"/>
          <w:kern w:val="0"/>
          <w:lang w:eastAsia="en-US"/>
        </w:rPr>
        <w:t xml:space="preserve">leadership </w:t>
      </w:r>
      <w:r w:rsidR="00E60794">
        <w:rPr>
          <w:rFonts w:eastAsiaTheme="minorHAnsi"/>
          <w:color w:val="000000" w:themeColor="text1"/>
          <w:kern w:val="0"/>
          <w:lang w:eastAsia="en-US"/>
        </w:rPr>
        <w:t xml:space="preserve">determined two five-hour days would support explicit instruction in evidence-based, content-specific strategies with time included to plan instruction in a </w:t>
      </w:r>
      <w:r w:rsidR="004863DB">
        <w:rPr>
          <w:rFonts w:eastAsiaTheme="minorHAnsi"/>
          <w:color w:val="000000" w:themeColor="text1"/>
          <w:kern w:val="0"/>
          <w:lang w:eastAsia="en-US"/>
        </w:rPr>
        <w:t xml:space="preserve">supportive </w:t>
      </w:r>
      <w:r w:rsidR="00E60794">
        <w:rPr>
          <w:rFonts w:eastAsiaTheme="minorHAnsi"/>
          <w:color w:val="000000" w:themeColor="text1"/>
          <w:kern w:val="0"/>
          <w:lang w:eastAsia="en-US"/>
        </w:rPr>
        <w:t xml:space="preserve">and collaborative environment.  </w:t>
      </w:r>
      <w:r w:rsidR="004321D9">
        <w:rPr>
          <w:rFonts w:eastAsiaTheme="minorHAnsi"/>
          <w:color w:val="000000" w:themeColor="text1"/>
          <w:kern w:val="0"/>
          <w:lang w:eastAsia="en-US"/>
        </w:rPr>
        <w:t xml:space="preserve">The content of the </w:t>
      </w:r>
      <w:r w:rsidR="00383AAC">
        <w:rPr>
          <w:rFonts w:eastAsiaTheme="minorHAnsi"/>
          <w:color w:val="000000" w:themeColor="text1"/>
          <w:kern w:val="0"/>
          <w:lang w:eastAsia="en-US"/>
        </w:rPr>
        <w:t>two-day</w:t>
      </w:r>
      <w:r w:rsidR="000736E0">
        <w:rPr>
          <w:rFonts w:eastAsiaTheme="minorHAnsi"/>
          <w:color w:val="000000" w:themeColor="text1"/>
          <w:kern w:val="0"/>
          <w:lang w:eastAsia="en-US"/>
        </w:rPr>
        <w:t xml:space="preserve"> </w:t>
      </w:r>
      <w:r w:rsidR="004321D9">
        <w:rPr>
          <w:rFonts w:eastAsiaTheme="minorHAnsi"/>
          <w:color w:val="000000" w:themeColor="text1"/>
          <w:kern w:val="0"/>
          <w:lang w:eastAsia="en-US"/>
        </w:rPr>
        <w:t xml:space="preserve">professional development </w:t>
      </w:r>
      <w:r w:rsidR="000736E0">
        <w:rPr>
          <w:rFonts w:eastAsiaTheme="minorHAnsi"/>
          <w:color w:val="000000" w:themeColor="text1"/>
          <w:kern w:val="0"/>
          <w:lang w:eastAsia="en-US"/>
        </w:rPr>
        <w:t xml:space="preserve">workshop </w:t>
      </w:r>
      <w:r w:rsidR="004321D9">
        <w:rPr>
          <w:rFonts w:eastAsiaTheme="minorHAnsi"/>
          <w:color w:val="000000" w:themeColor="text1"/>
          <w:kern w:val="0"/>
          <w:lang w:eastAsia="en-US"/>
        </w:rPr>
        <w:t xml:space="preserve">focused on </w:t>
      </w:r>
      <w:r w:rsidR="00E500E0">
        <w:rPr>
          <w:rFonts w:eastAsiaTheme="minorHAnsi"/>
          <w:color w:val="000000" w:themeColor="text1"/>
          <w:kern w:val="0"/>
          <w:lang w:eastAsia="en-US"/>
        </w:rPr>
        <w:t xml:space="preserve">specific </w:t>
      </w:r>
      <w:r w:rsidR="000736E0">
        <w:rPr>
          <w:rFonts w:eastAsiaTheme="minorHAnsi"/>
          <w:color w:val="000000" w:themeColor="text1"/>
          <w:kern w:val="0"/>
          <w:lang w:eastAsia="en-US"/>
        </w:rPr>
        <w:t xml:space="preserve">evidence-based </w:t>
      </w:r>
      <w:r w:rsidR="004321D9">
        <w:rPr>
          <w:rFonts w:eastAsiaTheme="minorHAnsi"/>
          <w:color w:val="000000" w:themeColor="text1"/>
          <w:kern w:val="0"/>
          <w:lang w:eastAsia="en-US"/>
        </w:rPr>
        <w:t>practices</w:t>
      </w:r>
      <w:r w:rsidR="00E500E0">
        <w:rPr>
          <w:rFonts w:eastAsiaTheme="minorHAnsi"/>
          <w:color w:val="000000" w:themeColor="text1"/>
          <w:kern w:val="0"/>
          <w:lang w:eastAsia="en-US"/>
        </w:rPr>
        <w:t xml:space="preserve"> for literacy instruction</w:t>
      </w:r>
      <w:r w:rsidR="000736E0">
        <w:rPr>
          <w:rFonts w:eastAsiaTheme="minorHAnsi"/>
          <w:color w:val="000000" w:themeColor="text1"/>
          <w:kern w:val="0"/>
          <w:lang w:eastAsia="en-US"/>
        </w:rPr>
        <w:t xml:space="preserve"> </w:t>
      </w:r>
      <w:r w:rsidR="004321D9">
        <w:rPr>
          <w:rFonts w:eastAsiaTheme="minorHAnsi"/>
          <w:color w:val="000000" w:themeColor="text1"/>
          <w:kern w:val="0"/>
          <w:lang w:eastAsia="en-US"/>
        </w:rPr>
        <w:t>(Pearson &amp; Gallagher, 1983; Duke &amp; Pearson, 2002)</w:t>
      </w:r>
      <w:r w:rsidR="0086516F">
        <w:rPr>
          <w:rFonts w:eastAsiaTheme="minorHAnsi"/>
          <w:color w:val="000000" w:themeColor="text1"/>
          <w:kern w:val="0"/>
          <w:lang w:eastAsia="en-US"/>
        </w:rPr>
        <w:t xml:space="preserve">, </w:t>
      </w:r>
      <w:r w:rsidR="00952599">
        <w:rPr>
          <w:rFonts w:eastAsiaTheme="minorHAnsi"/>
          <w:color w:val="000000" w:themeColor="text1"/>
          <w:kern w:val="0"/>
          <w:lang w:eastAsia="en-US"/>
        </w:rPr>
        <w:t xml:space="preserve">utilizing </w:t>
      </w:r>
      <w:r w:rsidR="0086516F">
        <w:rPr>
          <w:rFonts w:eastAsiaTheme="minorHAnsi"/>
          <w:color w:val="000000" w:themeColor="text1"/>
          <w:kern w:val="0"/>
          <w:lang w:eastAsia="en-US"/>
        </w:rPr>
        <w:t xml:space="preserve">models for </w:t>
      </w:r>
      <w:r w:rsidR="0086516F">
        <w:rPr>
          <w:rFonts w:eastAsiaTheme="minorHAnsi"/>
          <w:color w:val="000000" w:themeColor="text1"/>
          <w:kern w:val="0"/>
          <w:lang w:eastAsia="en-US"/>
        </w:rPr>
        <w:lastRenderedPageBreak/>
        <w:t xml:space="preserve">effective professional development (Guskey &amp; Suk Yoon, 2009; Darling-Hammond, 2007), and </w:t>
      </w:r>
      <w:r w:rsidR="004321D9">
        <w:rPr>
          <w:rFonts w:eastAsiaTheme="minorHAnsi"/>
          <w:color w:val="000000" w:themeColor="text1"/>
          <w:kern w:val="0"/>
          <w:lang w:eastAsia="en-US"/>
        </w:rPr>
        <w:t xml:space="preserve">direct application of </w:t>
      </w:r>
      <w:r w:rsidR="000736E0">
        <w:rPr>
          <w:rFonts w:eastAsiaTheme="minorHAnsi"/>
          <w:color w:val="000000" w:themeColor="text1"/>
          <w:kern w:val="0"/>
          <w:lang w:eastAsia="en-US"/>
        </w:rPr>
        <w:t xml:space="preserve">the experience through the generation of a </w:t>
      </w:r>
      <w:r w:rsidR="00383AAC">
        <w:rPr>
          <w:rFonts w:eastAsiaTheme="minorHAnsi"/>
          <w:color w:val="000000" w:themeColor="text1"/>
          <w:kern w:val="0"/>
          <w:lang w:eastAsia="en-US"/>
        </w:rPr>
        <w:t>thirty-day</w:t>
      </w:r>
      <w:r w:rsidR="000736E0">
        <w:rPr>
          <w:rFonts w:eastAsiaTheme="minorHAnsi"/>
          <w:color w:val="000000" w:themeColor="text1"/>
          <w:kern w:val="0"/>
          <w:lang w:eastAsia="en-US"/>
        </w:rPr>
        <w:t xml:space="preserve"> plan </w:t>
      </w:r>
      <w:r w:rsidR="00E314BF">
        <w:rPr>
          <w:rFonts w:eastAsiaTheme="minorHAnsi"/>
          <w:color w:val="000000" w:themeColor="text1"/>
          <w:kern w:val="0"/>
          <w:lang w:eastAsia="en-US"/>
        </w:rPr>
        <w:t xml:space="preserve">for classroom implementation </w:t>
      </w:r>
      <w:r w:rsidR="000736E0">
        <w:rPr>
          <w:rFonts w:eastAsiaTheme="minorHAnsi"/>
          <w:color w:val="000000" w:themeColor="text1"/>
          <w:kern w:val="0"/>
          <w:lang w:eastAsia="en-US"/>
        </w:rPr>
        <w:t xml:space="preserve">to begin the </w:t>
      </w:r>
      <w:r w:rsidR="002079BC">
        <w:rPr>
          <w:rFonts w:eastAsiaTheme="minorHAnsi"/>
          <w:color w:val="000000" w:themeColor="text1"/>
          <w:kern w:val="0"/>
          <w:lang w:eastAsia="en-US"/>
        </w:rPr>
        <w:t xml:space="preserve">school </w:t>
      </w:r>
      <w:r w:rsidR="000736E0">
        <w:rPr>
          <w:rFonts w:eastAsiaTheme="minorHAnsi"/>
          <w:color w:val="000000" w:themeColor="text1"/>
          <w:kern w:val="0"/>
          <w:lang w:eastAsia="en-US"/>
        </w:rPr>
        <w:t>year</w:t>
      </w:r>
      <w:r w:rsidR="00E314BF">
        <w:rPr>
          <w:rFonts w:eastAsiaTheme="minorHAnsi"/>
          <w:color w:val="000000" w:themeColor="text1"/>
          <w:kern w:val="0"/>
          <w:lang w:eastAsia="en-US"/>
        </w:rPr>
        <w:t xml:space="preserve"> (</w:t>
      </w:r>
      <w:proofErr w:type="spellStart"/>
      <w:r w:rsidR="00E314BF">
        <w:rPr>
          <w:rFonts w:eastAsiaTheme="minorHAnsi"/>
          <w:color w:val="000000" w:themeColor="text1"/>
          <w:kern w:val="0"/>
          <w:lang w:eastAsia="en-US"/>
        </w:rPr>
        <w:t>Garet</w:t>
      </w:r>
      <w:proofErr w:type="spellEnd"/>
      <w:r w:rsidR="00E314BF">
        <w:rPr>
          <w:rFonts w:eastAsiaTheme="minorHAnsi"/>
          <w:color w:val="000000" w:themeColor="text1"/>
          <w:kern w:val="0"/>
          <w:lang w:eastAsia="en-US"/>
        </w:rPr>
        <w:t xml:space="preserve"> et al., 2001)</w:t>
      </w:r>
      <w:r w:rsidR="0086516F">
        <w:rPr>
          <w:rFonts w:eastAsiaTheme="minorHAnsi"/>
          <w:color w:val="000000" w:themeColor="text1"/>
          <w:kern w:val="0"/>
          <w:lang w:eastAsia="en-US"/>
        </w:rPr>
        <w:t xml:space="preserve">.  </w:t>
      </w:r>
    </w:p>
    <w:p w:rsidR="00B56595" w:rsidRDefault="00797111" w:rsidP="00710FD6">
      <w:pPr>
        <w:rPr>
          <w:rFonts w:eastAsiaTheme="minorHAnsi"/>
          <w:color w:val="000000" w:themeColor="text1"/>
          <w:kern w:val="0"/>
          <w:lang w:eastAsia="en-US"/>
        </w:rPr>
      </w:pPr>
      <w:r>
        <w:rPr>
          <w:rFonts w:eastAsiaTheme="minorHAnsi"/>
          <w:color w:val="000000" w:themeColor="text1"/>
          <w:kern w:val="0"/>
          <w:lang w:eastAsia="en-US"/>
        </w:rPr>
        <w:t xml:space="preserve">Each belief statement on the district literacy philosophy was paired with action statements providing evidence of those beliefs in practice.  </w:t>
      </w:r>
      <w:r w:rsidR="000C2EFE">
        <w:rPr>
          <w:rFonts w:eastAsiaTheme="minorHAnsi"/>
          <w:color w:val="000000" w:themeColor="text1"/>
          <w:kern w:val="0"/>
          <w:lang w:eastAsia="en-US"/>
        </w:rPr>
        <w:t>Beginning with</w:t>
      </w:r>
      <w:r w:rsidR="00B56595">
        <w:rPr>
          <w:rFonts w:eastAsiaTheme="minorHAnsi"/>
          <w:color w:val="000000" w:themeColor="text1"/>
          <w:kern w:val="0"/>
          <w:lang w:eastAsia="en-US"/>
        </w:rPr>
        <w:t xml:space="preserve"> </w:t>
      </w:r>
      <w:r w:rsidR="000C2EFE">
        <w:rPr>
          <w:rFonts w:eastAsiaTheme="minorHAnsi"/>
          <w:color w:val="000000" w:themeColor="text1"/>
          <w:kern w:val="0"/>
          <w:lang w:eastAsia="en-US"/>
        </w:rPr>
        <w:t xml:space="preserve">a </w:t>
      </w:r>
      <w:r w:rsidR="00B56595">
        <w:rPr>
          <w:rFonts w:eastAsiaTheme="minorHAnsi"/>
          <w:color w:val="000000" w:themeColor="text1"/>
          <w:kern w:val="0"/>
          <w:lang w:eastAsia="en-US"/>
        </w:rPr>
        <w:t xml:space="preserve">review of the literacy philosophy, teachers </w:t>
      </w:r>
      <w:r w:rsidR="00347405">
        <w:rPr>
          <w:rFonts w:eastAsiaTheme="minorHAnsi"/>
          <w:color w:val="000000" w:themeColor="text1"/>
          <w:kern w:val="0"/>
          <w:lang w:eastAsia="en-US"/>
        </w:rPr>
        <w:t xml:space="preserve">read and discussed the </w:t>
      </w:r>
      <w:r w:rsidR="006C0E16">
        <w:rPr>
          <w:rFonts w:eastAsiaTheme="minorHAnsi"/>
          <w:color w:val="000000" w:themeColor="text1"/>
          <w:kern w:val="0"/>
          <w:lang w:eastAsia="en-US"/>
        </w:rPr>
        <w:t>statements, and</w:t>
      </w:r>
      <w:r w:rsidR="00D15B00">
        <w:rPr>
          <w:rFonts w:eastAsiaTheme="minorHAnsi"/>
          <w:color w:val="000000" w:themeColor="text1"/>
          <w:kern w:val="0"/>
          <w:lang w:eastAsia="en-US"/>
        </w:rPr>
        <w:t xml:space="preserve"> </w:t>
      </w:r>
      <w:r>
        <w:rPr>
          <w:rFonts w:eastAsiaTheme="minorHAnsi"/>
          <w:color w:val="000000" w:themeColor="text1"/>
          <w:kern w:val="0"/>
          <w:lang w:eastAsia="en-US"/>
        </w:rPr>
        <w:t>then</w:t>
      </w:r>
      <w:r w:rsidR="00B56595">
        <w:rPr>
          <w:rFonts w:eastAsiaTheme="minorHAnsi"/>
          <w:color w:val="000000" w:themeColor="text1"/>
          <w:kern w:val="0"/>
          <w:lang w:eastAsia="en-US"/>
        </w:rPr>
        <w:t xml:space="preserve"> reflect</w:t>
      </w:r>
      <w:r>
        <w:rPr>
          <w:rFonts w:eastAsiaTheme="minorHAnsi"/>
          <w:color w:val="000000" w:themeColor="text1"/>
          <w:kern w:val="0"/>
          <w:lang w:eastAsia="en-US"/>
        </w:rPr>
        <w:t>ed</w:t>
      </w:r>
      <w:r w:rsidR="00B56595">
        <w:rPr>
          <w:rFonts w:eastAsiaTheme="minorHAnsi"/>
          <w:color w:val="000000" w:themeColor="text1"/>
          <w:kern w:val="0"/>
          <w:lang w:eastAsia="en-US"/>
        </w:rPr>
        <w:t xml:space="preserve"> on their own beliefs to identify </w:t>
      </w:r>
      <w:r>
        <w:rPr>
          <w:rFonts w:eastAsiaTheme="minorHAnsi"/>
          <w:color w:val="000000" w:themeColor="text1"/>
          <w:kern w:val="0"/>
          <w:lang w:eastAsia="en-US"/>
        </w:rPr>
        <w:t xml:space="preserve">those that </w:t>
      </w:r>
      <w:r w:rsidR="00B56595">
        <w:rPr>
          <w:rFonts w:eastAsiaTheme="minorHAnsi"/>
          <w:color w:val="000000" w:themeColor="text1"/>
          <w:kern w:val="0"/>
          <w:lang w:eastAsia="en-US"/>
        </w:rPr>
        <w:t xml:space="preserve">strongly aligned </w:t>
      </w:r>
      <w:r w:rsidR="00347405">
        <w:rPr>
          <w:rFonts w:eastAsiaTheme="minorHAnsi"/>
          <w:color w:val="000000" w:themeColor="text1"/>
          <w:kern w:val="0"/>
          <w:lang w:eastAsia="en-US"/>
        </w:rPr>
        <w:t xml:space="preserve">to them personally </w:t>
      </w:r>
      <w:r w:rsidR="00B56595">
        <w:rPr>
          <w:rFonts w:eastAsiaTheme="minorHAnsi"/>
          <w:color w:val="000000" w:themeColor="text1"/>
          <w:kern w:val="0"/>
          <w:lang w:eastAsia="en-US"/>
        </w:rPr>
        <w:t xml:space="preserve">and those that challenged their thinking.  Teachers discussed how their </w:t>
      </w:r>
      <w:r w:rsidR="00C64BAD">
        <w:rPr>
          <w:rFonts w:eastAsiaTheme="minorHAnsi"/>
          <w:color w:val="000000" w:themeColor="text1"/>
          <w:kern w:val="0"/>
          <w:lang w:eastAsia="en-US"/>
        </w:rPr>
        <w:t xml:space="preserve">current </w:t>
      </w:r>
      <w:r w:rsidR="00B56595">
        <w:rPr>
          <w:rFonts w:eastAsiaTheme="minorHAnsi"/>
          <w:color w:val="000000" w:themeColor="text1"/>
          <w:kern w:val="0"/>
          <w:lang w:eastAsia="en-US"/>
        </w:rPr>
        <w:t xml:space="preserve">instructional practices </w:t>
      </w:r>
      <w:r w:rsidR="00347405">
        <w:rPr>
          <w:rFonts w:eastAsiaTheme="minorHAnsi"/>
          <w:color w:val="000000" w:themeColor="text1"/>
          <w:kern w:val="0"/>
          <w:lang w:eastAsia="en-US"/>
        </w:rPr>
        <w:t>support</w:t>
      </w:r>
      <w:r w:rsidR="00C64BAD">
        <w:rPr>
          <w:rFonts w:eastAsiaTheme="minorHAnsi"/>
          <w:color w:val="000000" w:themeColor="text1"/>
          <w:kern w:val="0"/>
          <w:lang w:eastAsia="en-US"/>
        </w:rPr>
        <w:t>ed</w:t>
      </w:r>
      <w:r w:rsidR="00347405">
        <w:rPr>
          <w:rFonts w:eastAsiaTheme="minorHAnsi"/>
          <w:color w:val="000000" w:themeColor="text1"/>
          <w:kern w:val="0"/>
          <w:lang w:eastAsia="en-US"/>
        </w:rPr>
        <w:t xml:space="preserve"> or contradict</w:t>
      </w:r>
      <w:r w:rsidR="00C64BAD">
        <w:rPr>
          <w:rFonts w:eastAsiaTheme="minorHAnsi"/>
          <w:color w:val="000000" w:themeColor="text1"/>
          <w:kern w:val="0"/>
          <w:lang w:eastAsia="en-US"/>
        </w:rPr>
        <w:t>ed</w:t>
      </w:r>
      <w:r w:rsidR="00B56595">
        <w:rPr>
          <w:rFonts w:eastAsiaTheme="minorHAnsi"/>
          <w:color w:val="000000" w:themeColor="text1"/>
          <w:kern w:val="0"/>
          <w:lang w:eastAsia="en-US"/>
        </w:rPr>
        <w:t xml:space="preserve"> </w:t>
      </w:r>
      <w:r w:rsidR="00842764">
        <w:rPr>
          <w:rFonts w:eastAsiaTheme="minorHAnsi"/>
          <w:color w:val="000000" w:themeColor="text1"/>
          <w:kern w:val="0"/>
          <w:lang w:eastAsia="en-US"/>
        </w:rPr>
        <w:t xml:space="preserve">the </w:t>
      </w:r>
      <w:r w:rsidR="00B56595">
        <w:rPr>
          <w:rFonts w:eastAsiaTheme="minorHAnsi"/>
          <w:color w:val="000000" w:themeColor="text1"/>
          <w:kern w:val="0"/>
          <w:lang w:eastAsia="en-US"/>
        </w:rPr>
        <w:t xml:space="preserve">shared beliefs.  </w:t>
      </w:r>
    </w:p>
    <w:p w:rsidR="009165AA" w:rsidRDefault="00451B6E" w:rsidP="009165AA">
      <w:pPr>
        <w:rPr>
          <w:rFonts w:eastAsiaTheme="minorHAnsi"/>
          <w:color w:val="000000" w:themeColor="text1"/>
          <w:kern w:val="0"/>
          <w:lang w:eastAsia="en-US"/>
        </w:rPr>
      </w:pPr>
      <w:r>
        <w:rPr>
          <w:rFonts w:eastAsiaTheme="minorHAnsi"/>
          <w:color w:val="000000" w:themeColor="text1"/>
          <w:kern w:val="0"/>
          <w:lang w:eastAsia="en-US"/>
        </w:rPr>
        <w:t xml:space="preserve">The opening portion of the initial professional development served to shift the thinking and mindset of the participants from compliance to </w:t>
      </w:r>
      <w:r w:rsidR="00F8401D">
        <w:rPr>
          <w:rFonts w:eastAsiaTheme="minorHAnsi"/>
          <w:color w:val="000000" w:themeColor="text1"/>
          <w:kern w:val="0"/>
          <w:lang w:eastAsia="en-US"/>
        </w:rPr>
        <w:t xml:space="preserve">a </w:t>
      </w:r>
      <w:r>
        <w:rPr>
          <w:rFonts w:eastAsiaTheme="minorHAnsi"/>
          <w:color w:val="000000" w:themeColor="text1"/>
          <w:kern w:val="0"/>
          <w:lang w:eastAsia="en-US"/>
        </w:rPr>
        <w:t>program with its focus on test scores to the importance of developing readers who can think, react, and respond to their reading</w:t>
      </w:r>
      <w:r w:rsidR="00B56595">
        <w:rPr>
          <w:rFonts w:eastAsiaTheme="minorHAnsi"/>
          <w:color w:val="000000" w:themeColor="text1"/>
          <w:kern w:val="0"/>
          <w:lang w:eastAsia="en-US"/>
        </w:rPr>
        <w:t xml:space="preserve">.  Prior to challenging the norm of instructional practices and resources currently used in the district, several quotes were </w:t>
      </w:r>
      <w:r w:rsidR="007C7DA0">
        <w:rPr>
          <w:rFonts w:eastAsiaTheme="minorHAnsi"/>
          <w:color w:val="000000" w:themeColor="text1"/>
          <w:kern w:val="0"/>
          <w:lang w:eastAsia="en-US"/>
        </w:rPr>
        <w:t xml:space="preserve">presented </w:t>
      </w:r>
      <w:r w:rsidR="00B56595">
        <w:rPr>
          <w:rFonts w:eastAsiaTheme="minorHAnsi"/>
          <w:color w:val="000000" w:themeColor="text1"/>
          <w:kern w:val="0"/>
          <w:lang w:eastAsia="en-US"/>
        </w:rPr>
        <w:t xml:space="preserve">for participants to react to in grade level teams.  Beers and Probst (2017) </w:t>
      </w:r>
      <w:r w:rsidR="009165AA">
        <w:rPr>
          <w:rFonts w:eastAsiaTheme="minorHAnsi"/>
          <w:color w:val="000000" w:themeColor="text1"/>
          <w:kern w:val="0"/>
          <w:lang w:eastAsia="en-US"/>
        </w:rPr>
        <w:t xml:space="preserve">share that if a reader </w:t>
      </w:r>
      <w:r w:rsidR="00036AFD">
        <w:rPr>
          <w:rFonts w:eastAsiaTheme="minorHAnsi"/>
          <w:color w:val="000000" w:themeColor="text1"/>
          <w:kern w:val="0"/>
          <w:lang w:eastAsia="en-US"/>
        </w:rPr>
        <w:t>doesn’t allow</w:t>
      </w:r>
      <w:r w:rsidR="009165AA">
        <w:rPr>
          <w:rFonts w:eastAsiaTheme="minorHAnsi"/>
          <w:color w:val="000000" w:themeColor="text1"/>
          <w:kern w:val="0"/>
          <w:lang w:eastAsia="en-US"/>
        </w:rPr>
        <w:t xml:space="preserve"> text </w:t>
      </w:r>
      <w:r w:rsidR="00036AFD">
        <w:rPr>
          <w:rFonts w:eastAsiaTheme="minorHAnsi"/>
          <w:color w:val="000000" w:themeColor="text1"/>
          <w:kern w:val="0"/>
          <w:lang w:eastAsia="en-US"/>
        </w:rPr>
        <w:t xml:space="preserve">to </w:t>
      </w:r>
      <w:r w:rsidR="009165AA">
        <w:rPr>
          <w:rFonts w:eastAsiaTheme="minorHAnsi"/>
          <w:color w:val="000000" w:themeColor="text1"/>
          <w:kern w:val="0"/>
          <w:lang w:eastAsia="en-US"/>
        </w:rPr>
        <w:t>awaken emotion or inspire thought, then she can barely be said to be reading at all (p</w:t>
      </w:r>
      <w:r w:rsidR="009165AA" w:rsidRPr="00786FF6">
        <w:rPr>
          <w:rFonts w:eastAsiaTheme="minorHAnsi"/>
          <w:color w:val="000000" w:themeColor="text1"/>
          <w:kern w:val="0"/>
          <w:lang w:eastAsia="en-US"/>
        </w:rPr>
        <w:t xml:space="preserve">. </w:t>
      </w:r>
      <w:r w:rsidR="00786FF6" w:rsidRPr="00786FF6">
        <w:rPr>
          <w:rFonts w:eastAsiaTheme="minorHAnsi"/>
          <w:color w:val="000000" w:themeColor="text1"/>
          <w:kern w:val="0"/>
          <w:lang w:eastAsia="en-US"/>
        </w:rPr>
        <w:t>28</w:t>
      </w:r>
      <w:r w:rsidR="009165AA" w:rsidRPr="00786FF6">
        <w:rPr>
          <w:rFonts w:eastAsiaTheme="minorHAnsi"/>
          <w:color w:val="000000" w:themeColor="text1"/>
          <w:kern w:val="0"/>
          <w:lang w:eastAsia="en-US"/>
        </w:rPr>
        <w:t>).</w:t>
      </w:r>
      <w:r w:rsidR="009165AA">
        <w:rPr>
          <w:rFonts w:eastAsiaTheme="minorHAnsi"/>
          <w:color w:val="000000" w:themeColor="text1"/>
          <w:kern w:val="0"/>
          <w:lang w:eastAsia="en-US"/>
        </w:rPr>
        <w:t xml:space="preserve">  “We want to disrupt the thinking of these kids.  And we want these kids to welcome the disruption that reading might bring to their thinking” (Beers &amp; Probst, 2017).  As teachers discussed the quotes provided by leading researchers and experts, they were asked to return to their personal beliefs about literacy instruction.  A note-taking tool was provided to capture reflections throughout the workshop and for participants to </w:t>
      </w:r>
      <w:r w:rsidR="006F3CDB">
        <w:rPr>
          <w:rFonts w:eastAsiaTheme="minorHAnsi"/>
          <w:color w:val="000000" w:themeColor="text1"/>
          <w:kern w:val="0"/>
          <w:lang w:eastAsia="en-US"/>
        </w:rPr>
        <w:t xml:space="preserve">document </w:t>
      </w:r>
      <w:r w:rsidR="009165AA">
        <w:rPr>
          <w:rFonts w:eastAsiaTheme="minorHAnsi"/>
          <w:color w:val="000000" w:themeColor="text1"/>
          <w:kern w:val="0"/>
          <w:lang w:eastAsia="en-US"/>
        </w:rPr>
        <w:t>their own learning</w:t>
      </w:r>
      <w:r w:rsidR="006F3CDB">
        <w:rPr>
          <w:rFonts w:eastAsiaTheme="minorHAnsi"/>
          <w:color w:val="000000" w:themeColor="text1"/>
          <w:kern w:val="0"/>
          <w:lang w:eastAsia="en-US"/>
        </w:rPr>
        <w:t xml:space="preserve"> journey</w:t>
      </w:r>
      <w:r w:rsidR="009165AA">
        <w:rPr>
          <w:rFonts w:eastAsiaTheme="minorHAnsi"/>
          <w:color w:val="000000" w:themeColor="text1"/>
          <w:kern w:val="0"/>
          <w:lang w:eastAsia="en-US"/>
        </w:rPr>
        <w:t xml:space="preserve"> as they stud</w:t>
      </w:r>
      <w:r w:rsidR="006F3CDB">
        <w:rPr>
          <w:rFonts w:eastAsiaTheme="minorHAnsi"/>
          <w:color w:val="000000" w:themeColor="text1"/>
          <w:kern w:val="0"/>
          <w:lang w:eastAsia="en-US"/>
        </w:rPr>
        <w:t>ied</w:t>
      </w:r>
      <w:r w:rsidR="009165AA">
        <w:rPr>
          <w:rFonts w:eastAsiaTheme="minorHAnsi"/>
          <w:color w:val="000000" w:themeColor="text1"/>
          <w:kern w:val="0"/>
          <w:lang w:eastAsia="en-US"/>
        </w:rPr>
        <w:t xml:space="preserve"> together for two days (see </w:t>
      </w:r>
      <w:r w:rsidR="009165AA" w:rsidRPr="00786FF6">
        <w:rPr>
          <w:rFonts w:eastAsiaTheme="minorHAnsi"/>
          <w:color w:val="000000" w:themeColor="text1"/>
          <w:kern w:val="0"/>
          <w:lang w:eastAsia="en-US"/>
        </w:rPr>
        <w:t>Appendix</w:t>
      </w:r>
      <w:r w:rsidR="00951B8F">
        <w:rPr>
          <w:rFonts w:eastAsiaTheme="minorHAnsi"/>
          <w:color w:val="000000" w:themeColor="text1"/>
          <w:kern w:val="0"/>
          <w:lang w:eastAsia="en-US"/>
        </w:rPr>
        <w:t xml:space="preserve"> D</w:t>
      </w:r>
      <w:r w:rsidR="009165AA">
        <w:rPr>
          <w:rFonts w:eastAsiaTheme="minorHAnsi"/>
          <w:color w:val="000000" w:themeColor="text1"/>
          <w:kern w:val="0"/>
          <w:lang w:eastAsia="en-US"/>
        </w:rPr>
        <w:t>).</w:t>
      </w:r>
    </w:p>
    <w:p w:rsidR="009165AA" w:rsidRDefault="009165AA" w:rsidP="009165AA">
      <w:pPr>
        <w:rPr>
          <w:rFonts w:eastAsiaTheme="minorHAnsi"/>
          <w:color w:val="000000" w:themeColor="text1"/>
          <w:kern w:val="0"/>
          <w:lang w:eastAsia="en-US"/>
        </w:rPr>
      </w:pPr>
      <w:r>
        <w:rPr>
          <w:rFonts w:eastAsiaTheme="minorHAnsi"/>
          <w:color w:val="000000" w:themeColor="text1"/>
          <w:kern w:val="0"/>
          <w:lang w:eastAsia="en-US"/>
        </w:rPr>
        <w:t xml:space="preserve">The first day </w:t>
      </w:r>
      <w:r w:rsidR="00347405">
        <w:rPr>
          <w:rFonts w:eastAsiaTheme="minorHAnsi"/>
          <w:color w:val="000000" w:themeColor="text1"/>
          <w:kern w:val="0"/>
          <w:lang w:eastAsia="en-US"/>
        </w:rPr>
        <w:t xml:space="preserve">of training </w:t>
      </w:r>
      <w:r w:rsidR="005710AF">
        <w:rPr>
          <w:rFonts w:eastAsiaTheme="minorHAnsi"/>
          <w:color w:val="000000" w:themeColor="text1"/>
          <w:kern w:val="0"/>
          <w:lang w:eastAsia="en-US"/>
        </w:rPr>
        <w:t>include</w:t>
      </w:r>
      <w:r w:rsidR="00347405">
        <w:rPr>
          <w:rFonts w:eastAsiaTheme="minorHAnsi"/>
          <w:color w:val="000000" w:themeColor="text1"/>
          <w:kern w:val="0"/>
          <w:lang w:eastAsia="en-US"/>
        </w:rPr>
        <w:t>d</w:t>
      </w:r>
      <w:r w:rsidR="005710AF">
        <w:rPr>
          <w:rFonts w:eastAsiaTheme="minorHAnsi"/>
          <w:color w:val="000000" w:themeColor="text1"/>
          <w:kern w:val="0"/>
          <w:lang w:eastAsia="en-US"/>
        </w:rPr>
        <w:t xml:space="preserve"> a short discussion on the reading process</w:t>
      </w:r>
      <w:r w:rsidR="00347405">
        <w:rPr>
          <w:rFonts w:eastAsiaTheme="minorHAnsi"/>
          <w:color w:val="000000" w:themeColor="text1"/>
          <w:kern w:val="0"/>
          <w:lang w:eastAsia="en-US"/>
        </w:rPr>
        <w:t xml:space="preserve">.  This process was defined </w:t>
      </w:r>
      <w:r w:rsidR="005710AF">
        <w:rPr>
          <w:rFonts w:eastAsiaTheme="minorHAnsi"/>
          <w:color w:val="000000" w:themeColor="text1"/>
          <w:kern w:val="0"/>
          <w:lang w:eastAsia="en-US"/>
        </w:rPr>
        <w:t xml:space="preserve">as a balance of both print and </w:t>
      </w:r>
      <w:r w:rsidR="00347405">
        <w:rPr>
          <w:rFonts w:eastAsiaTheme="minorHAnsi"/>
          <w:color w:val="000000" w:themeColor="text1"/>
          <w:kern w:val="0"/>
          <w:lang w:eastAsia="en-US"/>
        </w:rPr>
        <w:t>meaning</w:t>
      </w:r>
      <w:r w:rsidR="00C44633">
        <w:rPr>
          <w:rFonts w:eastAsiaTheme="minorHAnsi"/>
          <w:color w:val="000000" w:themeColor="text1"/>
          <w:kern w:val="0"/>
          <w:lang w:eastAsia="en-US"/>
        </w:rPr>
        <w:t>-making</w:t>
      </w:r>
      <w:r w:rsidR="00347405">
        <w:rPr>
          <w:rFonts w:eastAsiaTheme="minorHAnsi"/>
          <w:color w:val="000000" w:themeColor="text1"/>
          <w:kern w:val="0"/>
          <w:lang w:eastAsia="en-US"/>
        </w:rPr>
        <w:t xml:space="preserve">.  Research was introduced on </w:t>
      </w:r>
      <w:r w:rsidR="00347405">
        <w:rPr>
          <w:rFonts w:eastAsiaTheme="minorHAnsi"/>
          <w:color w:val="000000" w:themeColor="text1"/>
          <w:kern w:val="0"/>
          <w:lang w:eastAsia="en-US"/>
        </w:rPr>
        <w:lastRenderedPageBreak/>
        <w:t>effective</w:t>
      </w:r>
      <w:r w:rsidR="005710AF">
        <w:rPr>
          <w:rFonts w:eastAsiaTheme="minorHAnsi"/>
          <w:color w:val="000000" w:themeColor="text1"/>
          <w:kern w:val="0"/>
          <w:lang w:eastAsia="en-US"/>
        </w:rPr>
        <w:t xml:space="preserve"> strategies used </w:t>
      </w:r>
      <w:r w:rsidR="00347405">
        <w:rPr>
          <w:rFonts w:eastAsiaTheme="minorHAnsi"/>
          <w:color w:val="000000" w:themeColor="text1"/>
          <w:kern w:val="0"/>
          <w:lang w:eastAsia="en-US"/>
        </w:rPr>
        <w:t xml:space="preserve">by successful readers </w:t>
      </w:r>
      <w:r w:rsidR="005710AF">
        <w:rPr>
          <w:rFonts w:eastAsiaTheme="minorHAnsi"/>
          <w:color w:val="000000" w:themeColor="text1"/>
          <w:kern w:val="0"/>
          <w:lang w:eastAsia="en-US"/>
        </w:rPr>
        <w:t>before, during, and after reading to comprehend what is read.  This led to a deep dive into independent reading.  Teachers worked together to identify what it is and what it is not.  Training was provided on conferencing with students during independent reading and formative assessment that can be gathered during this time.  Identifying independent reading as the primary goal of literacy instruction, the training purposefully began with this component of the gradual release model.  In fact, if students simply read more, they would be better readers</w:t>
      </w:r>
      <w:r w:rsidR="00347405">
        <w:rPr>
          <w:rFonts w:eastAsiaTheme="minorHAnsi"/>
          <w:color w:val="000000" w:themeColor="text1"/>
          <w:kern w:val="0"/>
          <w:lang w:eastAsia="en-US"/>
        </w:rPr>
        <w:t>. (</w:t>
      </w:r>
      <w:r w:rsidR="00710343">
        <w:rPr>
          <w:rFonts w:eastAsiaTheme="minorHAnsi"/>
          <w:color w:val="000000" w:themeColor="text1"/>
          <w:kern w:val="0"/>
          <w:lang w:eastAsia="en-US"/>
        </w:rPr>
        <w:t xml:space="preserve">Allington, 2002, </w:t>
      </w:r>
      <w:r w:rsidR="00347405" w:rsidRPr="00710343">
        <w:rPr>
          <w:rFonts w:eastAsiaTheme="minorHAnsi"/>
          <w:color w:val="000000" w:themeColor="text1"/>
          <w:kern w:val="0"/>
          <w:lang w:eastAsia="en-US"/>
        </w:rPr>
        <w:t>Cullinan, 2000;</w:t>
      </w:r>
      <w:r w:rsidR="00347405">
        <w:rPr>
          <w:rFonts w:eastAsiaTheme="minorHAnsi"/>
          <w:color w:val="000000" w:themeColor="text1"/>
          <w:kern w:val="0"/>
          <w:lang w:eastAsia="en-US"/>
        </w:rPr>
        <w:t xml:space="preserve"> Taylor et al., </w:t>
      </w:r>
      <w:r w:rsidR="00710343">
        <w:rPr>
          <w:rFonts w:eastAsiaTheme="minorHAnsi"/>
          <w:color w:val="000000" w:themeColor="text1"/>
          <w:kern w:val="0"/>
          <w:lang w:eastAsia="en-US"/>
        </w:rPr>
        <w:t>1990</w:t>
      </w:r>
      <w:r w:rsidR="00347405">
        <w:rPr>
          <w:rFonts w:eastAsiaTheme="minorHAnsi"/>
          <w:color w:val="000000" w:themeColor="text1"/>
          <w:kern w:val="0"/>
          <w:lang w:eastAsia="en-US"/>
        </w:rPr>
        <w:t>)</w:t>
      </w:r>
      <w:r w:rsidR="005710AF">
        <w:rPr>
          <w:rFonts w:eastAsiaTheme="minorHAnsi"/>
          <w:color w:val="000000" w:themeColor="text1"/>
          <w:kern w:val="0"/>
          <w:lang w:eastAsia="en-US"/>
        </w:rPr>
        <w:t>.  Participants were challenged to consider the benefits and possible consequences of simply allowing students to read during the literacy time of the day.  With the discussion resulting in the realization that students need models of good reading and time to practice more complex thinking with texts, as well as acquire specific skills to grow as readers, the training shifted to the benefits of read</w:t>
      </w:r>
      <w:r w:rsidR="00C93CF6">
        <w:rPr>
          <w:rFonts w:eastAsiaTheme="minorHAnsi"/>
          <w:color w:val="000000" w:themeColor="text1"/>
          <w:kern w:val="0"/>
          <w:lang w:eastAsia="en-US"/>
        </w:rPr>
        <w:t>ing</w:t>
      </w:r>
      <w:r w:rsidR="005710AF">
        <w:rPr>
          <w:rFonts w:eastAsiaTheme="minorHAnsi"/>
          <w:color w:val="000000" w:themeColor="text1"/>
          <w:kern w:val="0"/>
          <w:lang w:eastAsia="en-US"/>
        </w:rPr>
        <w:t xml:space="preserve"> aloud.  With each part of the workshop, teachers were given time to collaboratively plan for the first 30 days of school, first with independent reading, and then to identify what students might need modeled in the first 30 days.  </w:t>
      </w:r>
      <w:r w:rsidR="00BA6E61">
        <w:rPr>
          <w:rFonts w:eastAsiaTheme="minorHAnsi"/>
          <w:color w:val="000000" w:themeColor="text1"/>
          <w:kern w:val="0"/>
          <w:lang w:eastAsia="en-US"/>
        </w:rPr>
        <w:t xml:space="preserve">Teachers added planned read </w:t>
      </w:r>
      <w:proofErr w:type="spellStart"/>
      <w:r w:rsidR="00BA6E61">
        <w:rPr>
          <w:rFonts w:eastAsiaTheme="minorHAnsi"/>
          <w:color w:val="000000" w:themeColor="text1"/>
          <w:kern w:val="0"/>
          <w:lang w:eastAsia="en-US"/>
        </w:rPr>
        <w:t>alouds</w:t>
      </w:r>
      <w:proofErr w:type="spellEnd"/>
      <w:r w:rsidR="00BA6E61">
        <w:rPr>
          <w:rFonts w:eastAsiaTheme="minorHAnsi"/>
          <w:color w:val="000000" w:themeColor="text1"/>
          <w:kern w:val="0"/>
          <w:lang w:eastAsia="en-US"/>
        </w:rPr>
        <w:t xml:space="preserve"> to their 30-day plan.</w:t>
      </w:r>
    </w:p>
    <w:p w:rsidR="009165AA" w:rsidRDefault="005710AF" w:rsidP="00505778">
      <w:pPr>
        <w:rPr>
          <w:rFonts w:eastAsiaTheme="minorHAnsi"/>
          <w:color w:val="000000" w:themeColor="text1"/>
          <w:kern w:val="0"/>
          <w:lang w:eastAsia="en-US"/>
        </w:rPr>
      </w:pPr>
      <w:r>
        <w:rPr>
          <w:rFonts w:eastAsiaTheme="minorHAnsi"/>
          <w:color w:val="000000" w:themeColor="text1"/>
          <w:kern w:val="0"/>
          <w:lang w:eastAsia="en-US"/>
        </w:rPr>
        <w:t>Day two of the workshop targeted shared reading as a powerful practice to engage students in a heavily supported environment to tackle grade level texts</w:t>
      </w:r>
      <w:r w:rsidR="00505778">
        <w:rPr>
          <w:rFonts w:eastAsiaTheme="minorHAnsi"/>
          <w:color w:val="000000" w:themeColor="text1"/>
          <w:kern w:val="0"/>
          <w:lang w:eastAsia="en-US"/>
        </w:rPr>
        <w:t xml:space="preserve">.  Guided reading training focused on the teacher as coach, defining this time as </w:t>
      </w:r>
      <w:r w:rsidR="00505778" w:rsidRPr="00505778">
        <w:rPr>
          <w:rFonts w:eastAsiaTheme="minorHAnsi"/>
          <w:color w:val="000000" w:themeColor="text1"/>
          <w:kern w:val="0"/>
          <w:lang w:eastAsia="en-US"/>
        </w:rPr>
        <w:t>the final point of support in the gradual re</w:t>
      </w:r>
      <w:r w:rsidR="00505778">
        <w:rPr>
          <w:rFonts w:eastAsiaTheme="minorHAnsi"/>
          <w:color w:val="000000" w:themeColor="text1"/>
          <w:kern w:val="0"/>
          <w:lang w:eastAsia="en-US"/>
        </w:rPr>
        <w:t>lease model before independence (</w:t>
      </w:r>
      <w:proofErr w:type="spellStart"/>
      <w:r w:rsidR="00505778">
        <w:rPr>
          <w:rFonts w:eastAsiaTheme="minorHAnsi"/>
          <w:color w:val="000000" w:themeColor="text1"/>
          <w:kern w:val="0"/>
          <w:lang w:eastAsia="en-US"/>
        </w:rPr>
        <w:t>Burkins</w:t>
      </w:r>
      <w:proofErr w:type="spellEnd"/>
      <w:r w:rsidR="00505778">
        <w:rPr>
          <w:rFonts w:eastAsiaTheme="minorHAnsi"/>
          <w:color w:val="000000" w:themeColor="text1"/>
          <w:kern w:val="0"/>
          <w:lang w:eastAsia="en-US"/>
        </w:rPr>
        <w:t xml:space="preserve"> &amp; Yaris, 2016).  </w:t>
      </w:r>
    </w:p>
    <w:p w:rsidR="0086516F" w:rsidRDefault="000736E0" w:rsidP="00710FD6">
      <w:pPr>
        <w:rPr>
          <w:rFonts w:eastAsiaTheme="minorHAnsi"/>
          <w:color w:val="000000" w:themeColor="text1"/>
          <w:kern w:val="0"/>
          <w:lang w:eastAsia="en-US"/>
        </w:rPr>
      </w:pPr>
      <w:r>
        <w:rPr>
          <w:rFonts w:eastAsiaTheme="minorHAnsi"/>
          <w:color w:val="000000" w:themeColor="text1"/>
          <w:kern w:val="0"/>
          <w:lang w:eastAsia="en-US"/>
        </w:rPr>
        <w:t xml:space="preserve">Participants were </w:t>
      </w:r>
      <w:r w:rsidR="00434B38">
        <w:rPr>
          <w:rFonts w:eastAsiaTheme="minorHAnsi"/>
          <w:color w:val="000000" w:themeColor="text1"/>
          <w:kern w:val="0"/>
          <w:lang w:eastAsia="en-US"/>
        </w:rPr>
        <w:t xml:space="preserve">told not to follow a particular mandated program or </w:t>
      </w:r>
      <w:r w:rsidR="00FC436D">
        <w:rPr>
          <w:rFonts w:eastAsiaTheme="minorHAnsi"/>
          <w:color w:val="000000" w:themeColor="text1"/>
          <w:kern w:val="0"/>
          <w:lang w:eastAsia="en-US"/>
        </w:rPr>
        <w:t>resource and</w:t>
      </w:r>
      <w:r w:rsidR="00434B38">
        <w:rPr>
          <w:rFonts w:eastAsiaTheme="minorHAnsi"/>
          <w:color w:val="000000" w:themeColor="text1"/>
          <w:kern w:val="0"/>
          <w:lang w:eastAsia="en-US"/>
        </w:rPr>
        <w:t xml:space="preserve"> were instead encouraged to collaboratively design plans </w:t>
      </w:r>
      <w:r w:rsidR="006C0E16">
        <w:rPr>
          <w:rFonts w:eastAsiaTheme="minorHAnsi"/>
          <w:color w:val="000000" w:themeColor="text1"/>
          <w:kern w:val="0"/>
          <w:lang w:eastAsia="en-US"/>
        </w:rPr>
        <w:t xml:space="preserve">for the start of the school year </w:t>
      </w:r>
      <w:r w:rsidR="00434B38">
        <w:rPr>
          <w:rFonts w:eastAsiaTheme="minorHAnsi"/>
          <w:color w:val="000000" w:themeColor="text1"/>
          <w:kern w:val="0"/>
          <w:lang w:eastAsia="en-US"/>
        </w:rPr>
        <w:t xml:space="preserve">using </w:t>
      </w:r>
      <w:r w:rsidR="00BA6E61">
        <w:rPr>
          <w:rFonts w:eastAsiaTheme="minorHAnsi"/>
          <w:color w:val="000000" w:themeColor="text1"/>
          <w:kern w:val="0"/>
          <w:lang w:eastAsia="en-US"/>
        </w:rPr>
        <w:t xml:space="preserve">the district curriculum with </w:t>
      </w:r>
      <w:r w:rsidR="00434B38">
        <w:rPr>
          <w:rFonts w:eastAsiaTheme="minorHAnsi"/>
          <w:color w:val="000000" w:themeColor="text1"/>
          <w:kern w:val="0"/>
          <w:lang w:eastAsia="en-US"/>
        </w:rPr>
        <w:t xml:space="preserve">all programs and resources at their disposal.  </w:t>
      </w:r>
      <w:r w:rsidR="00BA6E61">
        <w:rPr>
          <w:rFonts w:eastAsiaTheme="minorHAnsi"/>
          <w:color w:val="000000" w:themeColor="text1"/>
          <w:kern w:val="0"/>
          <w:lang w:eastAsia="en-US"/>
        </w:rPr>
        <w:t xml:space="preserve">The district </w:t>
      </w:r>
      <w:r w:rsidR="00BC00F4">
        <w:rPr>
          <w:rFonts w:eastAsiaTheme="minorHAnsi"/>
          <w:color w:val="000000" w:themeColor="text1"/>
          <w:kern w:val="0"/>
          <w:lang w:eastAsia="en-US"/>
        </w:rPr>
        <w:t xml:space="preserve">literacy </w:t>
      </w:r>
      <w:r w:rsidR="00BA6E61">
        <w:rPr>
          <w:rFonts w:eastAsiaTheme="minorHAnsi"/>
          <w:color w:val="000000" w:themeColor="text1"/>
          <w:kern w:val="0"/>
          <w:lang w:eastAsia="en-US"/>
        </w:rPr>
        <w:t xml:space="preserve">curriculum had been redesigned two years earlier using the Understanding by Design process </w:t>
      </w:r>
      <w:r w:rsidR="00BA6E61">
        <w:rPr>
          <w:rFonts w:eastAsiaTheme="minorHAnsi"/>
          <w:color w:val="000000" w:themeColor="text1"/>
          <w:kern w:val="0"/>
          <w:lang w:eastAsia="en-US"/>
        </w:rPr>
        <w:lastRenderedPageBreak/>
        <w:t xml:space="preserve">and framework (Wiggins &amp; McTighe, 2005). </w:t>
      </w:r>
      <w:r w:rsidR="006C0E16">
        <w:rPr>
          <w:rFonts w:eastAsiaTheme="minorHAnsi"/>
          <w:color w:val="000000" w:themeColor="text1"/>
          <w:kern w:val="0"/>
          <w:lang w:eastAsia="en-US"/>
        </w:rPr>
        <w:t xml:space="preserve">This collaboratively developed curriculum abandoned the traditional scope and sequence format providing teachers with the flexibility to adapt instruction to student interest and needs.  The desired results were identified for each marking period to include transfer goals and enduring understandings aligned to the state standards.  Essential questions were also included that could be used to design learning plans.  </w:t>
      </w:r>
      <w:r w:rsidR="00BA6E61">
        <w:rPr>
          <w:rFonts w:eastAsiaTheme="minorHAnsi"/>
          <w:color w:val="000000" w:themeColor="text1"/>
          <w:kern w:val="0"/>
          <w:lang w:eastAsia="en-US"/>
        </w:rPr>
        <w:t>The</w:t>
      </w:r>
      <w:r w:rsidR="00434B38">
        <w:rPr>
          <w:rFonts w:eastAsiaTheme="minorHAnsi"/>
          <w:color w:val="000000" w:themeColor="text1"/>
          <w:kern w:val="0"/>
          <w:lang w:eastAsia="en-US"/>
        </w:rPr>
        <w:t xml:space="preserve"> core programs, scripted lessons, and resources were available to the participants to use flexibly and at their discretion, based on the needs of </w:t>
      </w:r>
      <w:r w:rsidR="000B4FCF">
        <w:rPr>
          <w:rFonts w:eastAsiaTheme="minorHAnsi"/>
          <w:color w:val="000000" w:themeColor="text1"/>
          <w:kern w:val="0"/>
          <w:lang w:eastAsia="en-US"/>
        </w:rPr>
        <w:t xml:space="preserve">their specific </w:t>
      </w:r>
      <w:r w:rsidR="00434B38">
        <w:rPr>
          <w:rFonts w:eastAsiaTheme="minorHAnsi"/>
          <w:color w:val="000000" w:themeColor="text1"/>
          <w:kern w:val="0"/>
          <w:lang w:eastAsia="en-US"/>
        </w:rPr>
        <w:t xml:space="preserve">students.  </w:t>
      </w:r>
      <w:r w:rsidR="00505778">
        <w:rPr>
          <w:rFonts w:eastAsiaTheme="minorHAnsi"/>
          <w:color w:val="000000" w:themeColor="text1"/>
          <w:kern w:val="0"/>
          <w:lang w:eastAsia="en-US"/>
        </w:rPr>
        <w:t xml:space="preserve">Teachers were asked to use the </w:t>
      </w:r>
      <w:r w:rsidR="001D5C5E">
        <w:rPr>
          <w:rFonts w:eastAsiaTheme="minorHAnsi"/>
          <w:color w:val="000000" w:themeColor="text1"/>
          <w:kern w:val="0"/>
          <w:lang w:eastAsia="en-US"/>
        </w:rPr>
        <w:t>thirty-day</w:t>
      </w:r>
      <w:r w:rsidR="00505778">
        <w:rPr>
          <w:rFonts w:eastAsiaTheme="minorHAnsi"/>
          <w:color w:val="000000" w:themeColor="text1"/>
          <w:kern w:val="0"/>
          <w:lang w:eastAsia="en-US"/>
        </w:rPr>
        <w:t xml:space="preserve"> p</w:t>
      </w:r>
      <w:r w:rsidR="00BA6E61">
        <w:rPr>
          <w:rFonts w:eastAsiaTheme="minorHAnsi"/>
          <w:color w:val="000000" w:themeColor="text1"/>
          <w:kern w:val="0"/>
          <w:lang w:eastAsia="en-US"/>
        </w:rPr>
        <w:t>lans created during the workshop</w:t>
      </w:r>
      <w:r w:rsidR="00505778">
        <w:rPr>
          <w:rFonts w:eastAsiaTheme="minorHAnsi"/>
          <w:color w:val="000000" w:themeColor="text1"/>
          <w:kern w:val="0"/>
          <w:lang w:eastAsia="en-US"/>
        </w:rPr>
        <w:t xml:space="preserve">.  </w:t>
      </w:r>
      <w:r>
        <w:rPr>
          <w:rFonts w:eastAsiaTheme="minorHAnsi"/>
          <w:color w:val="000000" w:themeColor="text1"/>
          <w:kern w:val="0"/>
          <w:lang w:eastAsia="en-US"/>
        </w:rPr>
        <w:t xml:space="preserve">These </w:t>
      </w:r>
      <w:r w:rsidR="00434B38">
        <w:rPr>
          <w:rFonts w:eastAsiaTheme="minorHAnsi"/>
          <w:color w:val="000000" w:themeColor="text1"/>
          <w:kern w:val="0"/>
          <w:lang w:eastAsia="en-US"/>
        </w:rPr>
        <w:t xml:space="preserve">collaborative literacy </w:t>
      </w:r>
      <w:r>
        <w:rPr>
          <w:rFonts w:eastAsiaTheme="minorHAnsi"/>
          <w:color w:val="000000" w:themeColor="text1"/>
          <w:kern w:val="0"/>
          <w:lang w:eastAsia="en-US"/>
        </w:rPr>
        <w:t>plans were developed with colleagues of like content and level and with support of content experts and district supervisors</w:t>
      </w:r>
      <w:r w:rsidR="00434B38">
        <w:rPr>
          <w:rFonts w:eastAsiaTheme="minorHAnsi"/>
          <w:color w:val="000000" w:themeColor="text1"/>
          <w:kern w:val="0"/>
          <w:lang w:eastAsia="en-US"/>
        </w:rPr>
        <w:t xml:space="preserve"> to be implemented at the start of the school year</w:t>
      </w:r>
      <w:r>
        <w:rPr>
          <w:rFonts w:eastAsiaTheme="minorHAnsi"/>
          <w:color w:val="000000" w:themeColor="text1"/>
          <w:kern w:val="0"/>
          <w:lang w:eastAsia="en-US"/>
        </w:rPr>
        <w:t xml:space="preserve">.  School principals were encouraged to attend and </w:t>
      </w:r>
      <w:r w:rsidR="00434B38">
        <w:rPr>
          <w:rFonts w:eastAsiaTheme="minorHAnsi"/>
          <w:color w:val="000000" w:themeColor="text1"/>
          <w:kern w:val="0"/>
          <w:lang w:eastAsia="en-US"/>
        </w:rPr>
        <w:t>support the teachers through implementation of the plans</w:t>
      </w:r>
      <w:r>
        <w:rPr>
          <w:rFonts w:eastAsiaTheme="minorHAnsi"/>
          <w:color w:val="000000" w:themeColor="text1"/>
          <w:kern w:val="0"/>
          <w:lang w:eastAsia="en-US"/>
        </w:rPr>
        <w:t xml:space="preserve">.  </w:t>
      </w:r>
    </w:p>
    <w:p w:rsidR="00E60794" w:rsidRDefault="00341DB4" w:rsidP="00125128">
      <w:pPr>
        <w:pStyle w:val="Heading2"/>
        <w:rPr>
          <w:lang w:eastAsia="en-US"/>
        </w:rPr>
      </w:pPr>
      <w:bookmarkStart w:id="16" w:name="_Toc15125552"/>
      <w:r>
        <w:rPr>
          <w:lang w:eastAsia="en-US"/>
        </w:rPr>
        <w:t>Collaborative Work Groups</w:t>
      </w:r>
      <w:bookmarkEnd w:id="16"/>
    </w:p>
    <w:p w:rsidR="00213374" w:rsidRDefault="006C0E16" w:rsidP="00213374">
      <w:r>
        <w:rPr>
          <w:rFonts w:eastAsiaTheme="minorHAnsi"/>
          <w:color w:val="000000" w:themeColor="text1"/>
          <w:kern w:val="0"/>
          <w:lang w:eastAsia="en-US"/>
        </w:rPr>
        <w:t>T</w:t>
      </w:r>
      <w:r w:rsidR="00687ACF">
        <w:rPr>
          <w:rFonts w:eastAsiaTheme="minorHAnsi"/>
          <w:color w:val="000000" w:themeColor="text1"/>
          <w:kern w:val="0"/>
          <w:lang w:eastAsia="en-US"/>
        </w:rPr>
        <w:t xml:space="preserve">he talent management approach requires a tool for sustainability for ongoing support and motivation.  Therefore, </w:t>
      </w:r>
      <w:r w:rsidR="00341DB4">
        <w:rPr>
          <w:rFonts w:eastAsiaTheme="minorHAnsi"/>
          <w:color w:val="000000" w:themeColor="text1"/>
          <w:kern w:val="0"/>
          <w:lang w:eastAsia="en-US"/>
        </w:rPr>
        <w:t xml:space="preserve">the research regarding effective </w:t>
      </w:r>
      <w:r w:rsidR="00687ACF">
        <w:rPr>
          <w:rFonts w:eastAsiaTheme="minorHAnsi"/>
          <w:color w:val="000000" w:themeColor="text1"/>
          <w:kern w:val="0"/>
          <w:lang w:eastAsia="en-US"/>
        </w:rPr>
        <w:t>c</w:t>
      </w:r>
      <w:r w:rsidR="000736E0" w:rsidRPr="00E60794">
        <w:rPr>
          <w:rFonts w:eastAsiaTheme="minorHAnsi"/>
          <w:color w:val="000000" w:themeColor="text1"/>
          <w:kern w:val="0"/>
          <w:lang w:eastAsia="en-US"/>
        </w:rPr>
        <w:t xml:space="preserve">ommunities of practice </w:t>
      </w:r>
      <w:r w:rsidR="00341DB4">
        <w:rPr>
          <w:rFonts w:eastAsiaTheme="minorHAnsi"/>
          <w:color w:val="000000" w:themeColor="text1"/>
          <w:kern w:val="0"/>
          <w:lang w:eastAsia="en-US"/>
        </w:rPr>
        <w:t xml:space="preserve">served as the foundation to develop </w:t>
      </w:r>
      <w:r w:rsidR="005B491F">
        <w:rPr>
          <w:rFonts w:eastAsiaTheme="minorHAnsi"/>
          <w:color w:val="000000" w:themeColor="text1"/>
          <w:kern w:val="0"/>
          <w:lang w:eastAsia="en-US"/>
        </w:rPr>
        <w:t>sessions</w:t>
      </w:r>
      <w:r w:rsidR="00341DB4">
        <w:rPr>
          <w:rFonts w:eastAsiaTheme="minorHAnsi"/>
          <w:color w:val="000000" w:themeColor="text1"/>
          <w:kern w:val="0"/>
          <w:lang w:eastAsia="en-US"/>
        </w:rPr>
        <w:t xml:space="preserve"> to bring participants back together.  </w:t>
      </w:r>
      <w:r w:rsidR="00213374">
        <w:rPr>
          <w:rFonts w:eastAsiaTheme="minorHAnsi"/>
          <w:color w:val="000000" w:themeColor="text1"/>
          <w:kern w:val="0"/>
          <w:lang w:eastAsia="en-US"/>
        </w:rPr>
        <w:t xml:space="preserve">The communities of practice concept served as a framework to offer continued support to teachers.  </w:t>
      </w:r>
      <w:r w:rsidR="00213374">
        <w:t xml:space="preserve">Communities of practice are groups of people informally bound together by shared expertise and passion for a joint enterprise (Wenger &amp; Snyder, 1999).  Different from traditional guided professional learning communities, these sessions were designed to provide opportunities for informal discussion, feedback and reflection on practice.  </w:t>
      </w:r>
    </w:p>
    <w:p w:rsidR="000736E0" w:rsidRDefault="00341DB4" w:rsidP="004321D9">
      <w:pPr>
        <w:rPr>
          <w:rFonts w:eastAsiaTheme="minorHAnsi"/>
          <w:color w:val="000000" w:themeColor="text1"/>
          <w:kern w:val="0"/>
          <w:lang w:eastAsia="en-US"/>
        </w:rPr>
      </w:pPr>
      <w:r>
        <w:rPr>
          <w:rFonts w:eastAsiaTheme="minorHAnsi"/>
          <w:color w:val="000000" w:themeColor="text1"/>
          <w:kern w:val="0"/>
          <w:lang w:eastAsia="en-US"/>
        </w:rPr>
        <w:t>These</w:t>
      </w:r>
      <w:r w:rsidR="00213374">
        <w:rPr>
          <w:rFonts w:eastAsiaTheme="minorHAnsi"/>
          <w:color w:val="000000" w:themeColor="text1"/>
          <w:kern w:val="0"/>
          <w:lang w:eastAsia="en-US"/>
        </w:rPr>
        <w:t xml:space="preserve"> collaborative work</w:t>
      </w:r>
      <w:r>
        <w:rPr>
          <w:rFonts w:eastAsiaTheme="minorHAnsi"/>
          <w:color w:val="000000" w:themeColor="text1"/>
          <w:kern w:val="0"/>
          <w:lang w:eastAsia="en-US"/>
        </w:rPr>
        <w:t xml:space="preserve"> sessions</w:t>
      </w:r>
      <w:r w:rsidR="005B491F">
        <w:rPr>
          <w:rFonts w:eastAsiaTheme="minorHAnsi"/>
          <w:color w:val="000000" w:themeColor="text1"/>
          <w:kern w:val="0"/>
          <w:lang w:eastAsia="en-US"/>
        </w:rPr>
        <w:t xml:space="preserve"> </w:t>
      </w:r>
      <w:r w:rsidR="000736E0" w:rsidRPr="00E60794">
        <w:rPr>
          <w:rFonts w:eastAsiaTheme="minorHAnsi"/>
          <w:color w:val="000000" w:themeColor="text1"/>
          <w:kern w:val="0"/>
          <w:lang w:eastAsia="en-US"/>
        </w:rPr>
        <w:t xml:space="preserve">were </w:t>
      </w:r>
      <w:r w:rsidR="0061377F">
        <w:rPr>
          <w:rFonts w:eastAsiaTheme="minorHAnsi"/>
          <w:color w:val="000000" w:themeColor="text1"/>
          <w:kern w:val="0"/>
          <w:lang w:eastAsia="en-US"/>
        </w:rPr>
        <w:t>introduced</w:t>
      </w:r>
      <w:r w:rsidR="0061377F" w:rsidRPr="00E60794">
        <w:rPr>
          <w:rFonts w:eastAsiaTheme="minorHAnsi"/>
          <w:color w:val="000000" w:themeColor="text1"/>
          <w:kern w:val="0"/>
          <w:lang w:eastAsia="en-US"/>
        </w:rPr>
        <w:t xml:space="preserve"> </w:t>
      </w:r>
      <w:r w:rsidR="00703698">
        <w:rPr>
          <w:rFonts w:eastAsiaTheme="minorHAnsi"/>
          <w:color w:val="000000" w:themeColor="text1"/>
          <w:kern w:val="0"/>
          <w:lang w:eastAsia="en-US"/>
        </w:rPr>
        <w:t>to the teachers</w:t>
      </w:r>
      <w:r w:rsidR="00703698" w:rsidRPr="00E60794">
        <w:rPr>
          <w:rFonts w:eastAsiaTheme="minorHAnsi"/>
          <w:color w:val="000000" w:themeColor="text1"/>
          <w:kern w:val="0"/>
          <w:lang w:eastAsia="en-US"/>
        </w:rPr>
        <w:t xml:space="preserve"> </w:t>
      </w:r>
      <w:r w:rsidR="000736E0" w:rsidRPr="00E60794">
        <w:rPr>
          <w:rFonts w:eastAsiaTheme="minorHAnsi"/>
          <w:color w:val="000000" w:themeColor="text1"/>
          <w:kern w:val="0"/>
          <w:lang w:eastAsia="en-US"/>
        </w:rPr>
        <w:t xml:space="preserve">30 days </w:t>
      </w:r>
      <w:r w:rsidR="00CC0676">
        <w:rPr>
          <w:rFonts w:eastAsiaTheme="minorHAnsi"/>
          <w:color w:val="000000" w:themeColor="text1"/>
          <w:kern w:val="0"/>
          <w:lang w:eastAsia="en-US"/>
        </w:rPr>
        <w:t>post implementation,</w:t>
      </w:r>
      <w:r w:rsidR="00562E84" w:rsidRPr="00E60794">
        <w:rPr>
          <w:rFonts w:eastAsiaTheme="minorHAnsi"/>
          <w:color w:val="000000" w:themeColor="text1"/>
          <w:kern w:val="0"/>
          <w:lang w:eastAsia="en-US"/>
        </w:rPr>
        <w:t xml:space="preserve"> </w:t>
      </w:r>
      <w:r w:rsidR="000736E0" w:rsidRPr="00E60794">
        <w:rPr>
          <w:rFonts w:eastAsiaTheme="minorHAnsi"/>
          <w:color w:val="000000" w:themeColor="text1"/>
          <w:kern w:val="0"/>
          <w:lang w:eastAsia="en-US"/>
        </w:rPr>
        <w:t>inviting participants to return to discuss successes, challenges and</w:t>
      </w:r>
      <w:r w:rsidR="000736E0">
        <w:rPr>
          <w:rFonts w:eastAsiaTheme="minorHAnsi"/>
          <w:color w:val="000000" w:themeColor="text1"/>
          <w:kern w:val="0"/>
          <w:lang w:eastAsia="en-US"/>
        </w:rPr>
        <w:t xml:space="preserve"> plans for continuation.  Each </w:t>
      </w:r>
      <w:r w:rsidR="006C0E16">
        <w:rPr>
          <w:rFonts w:eastAsiaTheme="minorHAnsi"/>
          <w:color w:val="000000" w:themeColor="text1"/>
          <w:kern w:val="0"/>
          <w:lang w:eastAsia="en-US"/>
        </w:rPr>
        <w:t xml:space="preserve">quarterly </w:t>
      </w:r>
      <w:r w:rsidR="000736E0">
        <w:rPr>
          <w:rFonts w:eastAsiaTheme="minorHAnsi"/>
          <w:color w:val="000000" w:themeColor="text1"/>
          <w:kern w:val="0"/>
          <w:lang w:eastAsia="en-US"/>
        </w:rPr>
        <w:t xml:space="preserve">marking period, participants gathered again </w:t>
      </w:r>
      <w:r>
        <w:rPr>
          <w:rFonts w:eastAsiaTheme="minorHAnsi"/>
          <w:color w:val="000000" w:themeColor="text1"/>
          <w:kern w:val="0"/>
          <w:lang w:eastAsia="en-US"/>
        </w:rPr>
        <w:t>as a</w:t>
      </w:r>
      <w:r w:rsidR="000736E0">
        <w:rPr>
          <w:rFonts w:eastAsiaTheme="minorHAnsi"/>
          <w:color w:val="000000" w:themeColor="text1"/>
          <w:kern w:val="0"/>
          <w:lang w:eastAsia="en-US"/>
        </w:rPr>
        <w:t xml:space="preserve"> communit</w:t>
      </w:r>
      <w:r>
        <w:rPr>
          <w:rFonts w:eastAsiaTheme="minorHAnsi"/>
          <w:color w:val="000000" w:themeColor="text1"/>
          <w:kern w:val="0"/>
          <w:lang w:eastAsia="en-US"/>
        </w:rPr>
        <w:t>y</w:t>
      </w:r>
      <w:r w:rsidR="000736E0">
        <w:rPr>
          <w:rFonts w:eastAsiaTheme="minorHAnsi"/>
          <w:color w:val="000000" w:themeColor="text1"/>
          <w:kern w:val="0"/>
          <w:lang w:eastAsia="en-US"/>
        </w:rPr>
        <w:t xml:space="preserve"> of </w:t>
      </w:r>
      <w:r w:rsidR="000736E0">
        <w:rPr>
          <w:rFonts w:eastAsiaTheme="minorHAnsi"/>
          <w:color w:val="000000" w:themeColor="text1"/>
          <w:kern w:val="0"/>
          <w:lang w:eastAsia="en-US"/>
        </w:rPr>
        <w:lastRenderedPageBreak/>
        <w:t>practi</w:t>
      </w:r>
      <w:r>
        <w:rPr>
          <w:rFonts w:eastAsiaTheme="minorHAnsi"/>
          <w:color w:val="000000" w:themeColor="text1"/>
          <w:kern w:val="0"/>
          <w:lang w:eastAsia="en-US"/>
        </w:rPr>
        <w:t xml:space="preserve">tioners </w:t>
      </w:r>
      <w:r w:rsidR="004128F8">
        <w:rPr>
          <w:rFonts w:eastAsiaTheme="minorHAnsi"/>
          <w:color w:val="000000" w:themeColor="text1"/>
          <w:kern w:val="0"/>
          <w:lang w:eastAsia="en-US"/>
        </w:rPr>
        <w:t>where</w:t>
      </w:r>
      <w:r w:rsidR="000736E0">
        <w:rPr>
          <w:rFonts w:eastAsiaTheme="minorHAnsi"/>
          <w:color w:val="000000" w:themeColor="text1"/>
          <w:kern w:val="0"/>
          <w:lang w:eastAsia="en-US"/>
        </w:rPr>
        <w:t xml:space="preserve"> they could ask questions, seek support and share learning with colleagu</w:t>
      </w:r>
      <w:r w:rsidR="0086516F">
        <w:rPr>
          <w:rFonts w:eastAsiaTheme="minorHAnsi"/>
          <w:color w:val="000000" w:themeColor="text1"/>
          <w:kern w:val="0"/>
          <w:lang w:eastAsia="en-US"/>
        </w:rPr>
        <w:t>es.  Participation rates soared</w:t>
      </w:r>
      <w:r w:rsidR="006C0E16">
        <w:rPr>
          <w:rFonts w:eastAsiaTheme="minorHAnsi"/>
          <w:color w:val="000000" w:themeColor="text1"/>
          <w:kern w:val="0"/>
          <w:lang w:eastAsia="en-US"/>
        </w:rPr>
        <w:t xml:space="preserve"> for each session</w:t>
      </w:r>
      <w:r w:rsidR="0086516F">
        <w:rPr>
          <w:rFonts w:eastAsiaTheme="minorHAnsi"/>
          <w:color w:val="000000" w:themeColor="text1"/>
          <w:kern w:val="0"/>
          <w:lang w:eastAsia="en-US"/>
        </w:rPr>
        <w:t>. W</w:t>
      </w:r>
      <w:r w:rsidR="000736E0">
        <w:rPr>
          <w:rFonts w:eastAsiaTheme="minorHAnsi"/>
          <w:color w:val="000000" w:themeColor="text1"/>
          <w:kern w:val="0"/>
          <w:lang w:eastAsia="en-US"/>
        </w:rPr>
        <w:t>ith 47 initial participants</w:t>
      </w:r>
      <w:r w:rsidR="0086516F">
        <w:rPr>
          <w:rFonts w:eastAsiaTheme="minorHAnsi"/>
          <w:color w:val="000000" w:themeColor="text1"/>
          <w:kern w:val="0"/>
          <w:lang w:eastAsia="en-US"/>
        </w:rPr>
        <w:t xml:space="preserve"> registered for the first </w:t>
      </w:r>
      <w:r w:rsidR="006C0E16">
        <w:rPr>
          <w:rFonts w:eastAsiaTheme="minorHAnsi"/>
          <w:color w:val="000000" w:themeColor="text1"/>
          <w:kern w:val="0"/>
          <w:lang w:eastAsia="en-US"/>
        </w:rPr>
        <w:t>summer session</w:t>
      </w:r>
      <w:r w:rsidR="0086516F">
        <w:rPr>
          <w:rFonts w:eastAsiaTheme="minorHAnsi"/>
          <w:color w:val="000000" w:themeColor="text1"/>
          <w:kern w:val="0"/>
          <w:lang w:eastAsia="en-US"/>
        </w:rPr>
        <w:t>, additiona</w:t>
      </w:r>
      <w:r w:rsidR="000736E0">
        <w:rPr>
          <w:rFonts w:eastAsiaTheme="minorHAnsi"/>
          <w:color w:val="000000" w:themeColor="text1"/>
          <w:kern w:val="0"/>
          <w:lang w:eastAsia="en-US"/>
        </w:rPr>
        <w:t xml:space="preserve">l workshops </w:t>
      </w:r>
      <w:r w:rsidR="0086516F">
        <w:rPr>
          <w:rFonts w:eastAsiaTheme="minorHAnsi"/>
          <w:color w:val="000000" w:themeColor="text1"/>
          <w:kern w:val="0"/>
          <w:lang w:eastAsia="en-US"/>
        </w:rPr>
        <w:t>were</w:t>
      </w:r>
      <w:r w:rsidR="000736E0">
        <w:rPr>
          <w:rFonts w:eastAsiaTheme="minorHAnsi"/>
          <w:color w:val="000000" w:themeColor="text1"/>
          <w:kern w:val="0"/>
          <w:lang w:eastAsia="en-US"/>
        </w:rPr>
        <w:t xml:space="preserve"> </w:t>
      </w:r>
      <w:r w:rsidR="00AF0EAA">
        <w:rPr>
          <w:rFonts w:eastAsiaTheme="minorHAnsi"/>
          <w:color w:val="000000" w:themeColor="text1"/>
          <w:kern w:val="0"/>
          <w:lang w:eastAsia="en-US"/>
        </w:rPr>
        <w:t>needed</w:t>
      </w:r>
      <w:r w:rsidR="000736E0">
        <w:rPr>
          <w:rFonts w:eastAsiaTheme="minorHAnsi"/>
          <w:color w:val="000000" w:themeColor="text1"/>
          <w:kern w:val="0"/>
          <w:lang w:eastAsia="en-US"/>
        </w:rPr>
        <w:t xml:space="preserve"> throughout the summer, totaling 370 </w:t>
      </w:r>
      <w:r w:rsidR="0086516F">
        <w:rPr>
          <w:rFonts w:eastAsiaTheme="minorHAnsi"/>
          <w:color w:val="000000" w:themeColor="text1"/>
          <w:kern w:val="0"/>
          <w:lang w:eastAsia="en-US"/>
        </w:rPr>
        <w:t xml:space="preserve">participants </w:t>
      </w:r>
      <w:r w:rsidR="000736E0">
        <w:rPr>
          <w:rFonts w:eastAsiaTheme="minorHAnsi"/>
          <w:color w:val="000000" w:themeColor="text1"/>
          <w:kern w:val="0"/>
          <w:lang w:eastAsia="en-US"/>
        </w:rPr>
        <w:t xml:space="preserve">by August of 2017.  Each </w:t>
      </w:r>
      <w:r w:rsidR="0086516F">
        <w:rPr>
          <w:rFonts w:eastAsiaTheme="minorHAnsi"/>
          <w:color w:val="000000" w:themeColor="text1"/>
          <w:kern w:val="0"/>
          <w:lang w:eastAsia="en-US"/>
        </w:rPr>
        <w:t xml:space="preserve">subsequent </w:t>
      </w:r>
      <w:r>
        <w:rPr>
          <w:rFonts w:eastAsiaTheme="minorHAnsi"/>
          <w:color w:val="000000" w:themeColor="text1"/>
          <w:kern w:val="0"/>
          <w:lang w:eastAsia="en-US"/>
        </w:rPr>
        <w:t>collaborative session</w:t>
      </w:r>
      <w:r w:rsidR="000736E0">
        <w:rPr>
          <w:rFonts w:eastAsiaTheme="minorHAnsi"/>
          <w:color w:val="000000" w:themeColor="text1"/>
          <w:kern w:val="0"/>
          <w:lang w:eastAsia="en-US"/>
        </w:rPr>
        <w:t>, offered by grade level bands, attracted over 150 participants</w:t>
      </w:r>
      <w:r w:rsidR="00AF0EAA">
        <w:rPr>
          <w:rFonts w:eastAsiaTheme="minorHAnsi"/>
          <w:color w:val="000000" w:themeColor="text1"/>
          <w:kern w:val="0"/>
          <w:lang w:eastAsia="en-US"/>
        </w:rPr>
        <w:t xml:space="preserve"> and included general education classroom teachers, lead teachers, intervention teachers, administrators and special educators</w:t>
      </w:r>
      <w:r w:rsidR="000736E0">
        <w:rPr>
          <w:rFonts w:eastAsiaTheme="minorHAnsi"/>
          <w:color w:val="000000" w:themeColor="text1"/>
          <w:kern w:val="0"/>
          <w:lang w:eastAsia="en-US"/>
        </w:rPr>
        <w:t xml:space="preserve">.  Providing professional learning with guaranteed opportunities for </w:t>
      </w:r>
      <w:r w:rsidR="00D15B75">
        <w:rPr>
          <w:rFonts w:eastAsiaTheme="minorHAnsi"/>
          <w:color w:val="000000" w:themeColor="text1"/>
          <w:kern w:val="0"/>
          <w:lang w:eastAsia="en-US"/>
        </w:rPr>
        <w:t xml:space="preserve">follow-up </w:t>
      </w:r>
      <w:r w:rsidR="000736E0">
        <w:rPr>
          <w:rFonts w:eastAsiaTheme="minorHAnsi"/>
          <w:color w:val="000000" w:themeColor="text1"/>
          <w:kern w:val="0"/>
          <w:lang w:eastAsia="en-US"/>
        </w:rPr>
        <w:t xml:space="preserve">collaboration re-energized school teams and teachers.  </w:t>
      </w:r>
      <w:r w:rsidR="00505778">
        <w:rPr>
          <w:rFonts w:eastAsiaTheme="minorHAnsi"/>
          <w:color w:val="000000" w:themeColor="text1"/>
          <w:kern w:val="0"/>
          <w:lang w:eastAsia="en-US"/>
        </w:rPr>
        <w:t>Each session was designed based on the needs of the participants, but always began with time to reflect on what worked and what continued to be a challenge.  Participants were given time to reflect and then share their thoughts with other grade level teachers from aro</w:t>
      </w:r>
      <w:r w:rsidR="00A423B9">
        <w:rPr>
          <w:rFonts w:eastAsiaTheme="minorHAnsi"/>
          <w:color w:val="000000" w:themeColor="text1"/>
          <w:kern w:val="0"/>
          <w:lang w:eastAsia="en-US"/>
        </w:rPr>
        <w:t>und the district (see Appendix E</w:t>
      </w:r>
      <w:r w:rsidR="00505778">
        <w:rPr>
          <w:rFonts w:eastAsiaTheme="minorHAnsi"/>
          <w:color w:val="000000" w:themeColor="text1"/>
          <w:kern w:val="0"/>
          <w:lang w:eastAsia="en-US"/>
        </w:rPr>
        <w:t xml:space="preserve">).  Teachers were asked to set goals for the </w:t>
      </w:r>
      <w:r w:rsidR="00BE468A">
        <w:rPr>
          <w:rFonts w:eastAsiaTheme="minorHAnsi"/>
          <w:color w:val="000000" w:themeColor="text1"/>
          <w:kern w:val="0"/>
          <w:lang w:eastAsia="en-US"/>
        </w:rPr>
        <w:t xml:space="preserve">next couple months, identify partners that would help hold </w:t>
      </w:r>
      <w:r w:rsidR="00546A2A">
        <w:rPr>
          <w:rFonts w:eastAsiaTheme="minorHAnsi"/>
          <w:color w:val="000000" w:themeColor="text1"/>
          <w:kern w:val="0"/>
          <w:lang w:eastAsia="en-US"/>
        </w:rPr>
        <w:t>them</w:t>
      </w:r>
      <w:r w:rsidR="00BE468A">
        <w:rPr>
          <w:rFonts w:eastAsiaTheme="minorHAnsi"/>
          <w:color w:val="000000" w:themeColor="text1"/>
          <w:kern w:val="0"/>
          <w:lang w:eastAsia="en-US"/>
        </w:rPr>
        <w:t xml:space="preserve"> accountable to achieving the goals, and create plans to address the goals within a supported environment.</w:t>
      </w:r>
    </w:p>
    <w:p w:rsidR="00213374" w:rsidRPr="008043A5" w:rsidRDefault="00913FB5" w:rsidP="00213374">
      <w:pPr>
        <w:rPr>
          <w:kern w:val="0"/>
        </w:rPr>
      </w:pPr>
      <w:r>
        <w:t>Guskey and Yoon (2009) reported that the amount of valid and scientifically defensible evidence demonstrating the relationship between professional development and student achievement is exceptionally modest (p. 499).  Considering this, as well as the potential impact talent management could have on student achievement supports the need for formalizing this</w:t>
      </w:r>
      <w:r w:rsidR="00213374">
        <w:t xml:space="preserve"> model in an exploratory action research study that may provide promising outcomes for teachers and students. </w:t>
      </w:r>
      <w:r w:rsidR="00213374">
        <w:rPr>
          <w:kern w:val="0"/>
        </w:rPr>
        <w:t xml:space="preserve">This study seeks to identify the effectiveness of the TMPD model at all five levels of </w:t>
      </w:r>
      <w:proofErr w:type="spellStart"/>
      <w:r w:rsidR="00213374">
        <w:rPr>
          <w:kern w:val="0"/>
        </w:rPr>
        <w:t>Guskey’s</w:t>
      </w:r>
      <w:proofErr w:type="spellEnd"/>
      <w:r w:rsidR="00213374">
        <w:rPr>
          <w:kern w:val="0"/>
        </w:rPr>
        <w:t xml:space="preserve"> (2002) framework by analyzing how one district implemented the model in a multi-year initiative.</w:t>
      </w:r>
    </w:p>
    <w:p w:rsidR="00913FB5" w:rsidRDefault="00913FB5" w:rsidP="004321D9"/>
    <w:p w:rsidR="00913FB5" w:rsidRDefault="00913FB5" w:rsidP="004136AE">
      <w:pPr>
        <w:pStyle w:val="Caption"/>
        <w:keepNext/>
      </w:pPr>
    </w:p>
    <w:p w:rsidR="004136AE" w:rsidRDefault="004136AE" w:rsidP="004136AE">
      <w:pPr>
        <w:pStyle w:val="Caption"/>
        <w:keepNext/>
      </w:pPr>
      <w:bookmarkStart w:id="17" w:name="_Toc15125655"/>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3</w:t>
      </w:r>
      <w:r w:rsidR="004A01D4">
        <w:rPr>
          <w:noProof/>
        </w:rPr>
        <w:fldChar w:fldCharType="end"/>
      </w:r>
      <w:r>
        <w:t>: Talent Management Professional Development Model</w:t>
      </w:r>
      <w:bookmarkEnd w:id="17"/>
    </w:p>
    <w:p w:rsidR="007A2ACD" w:rsidRDefault="0019298D" w:rsidP="004136AE">
      <w:pPr>
        <w:ind w:firstLine="0"/>
      </w:pPr>
      <w:r>
        <w:rPr>
          <w:noProof/>
        </w:rPr>
        <mc:AlternateContent>
          <mc:Choice Requires="wps">
            <w:drawing>
              <wp:anchor distT="45720" distB="45720" distL="114300" distR="114300" simplePos="0" relativeHeight="251717632" behindDoc="0" locked="0" layoutInCell="1" allowOverlap="1" wp14:anchorId="51C7A8BF" wp14:editId="5B3FC34C">
                <wp:simplePos x="0" y="0"/>
                <wp:positionH relativeFrom="column">
                  <wp:posOffset>1846580</wp:posOffset>
                </wp:positionH>
                <wp:positionV relativeFrom="paragraph">
                  <wp:posOffset>2614295</wp:posOffset>
                </wp:positionV>
                <wp:extent cx="1200150" cy="428625"/>
                <wp:effectExtent l="0" t="0" r="0" b="9525"/>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428625"/>
                        </a:xfrm>
                        <a:prstGeom prst="rect">
                          <a:avLst/>
                        </a:prstGeom>
                        <a:solidFill>
                          <a:schemeClr val="bg1"/>
                        </a:solidFill>
                        <a:ln w="9525">
                          <a:noFill/>
                          <a:miter lim="800000"/>
                          <a:headEnd/>
                          <a:tailEnd/>
                        </a:ln>
                      </wps:spPr>
                      <wps:txb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C7A8BF" id="Text Box 2" o:spid="_x0000_s1028" type="#_x0000_t202" style="position:absolute;margin-left:145.4pt;margin-top:205.85pt;width:94.5pt;height:33.7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" fillcolor="white [3212]" stroked="f">
                <v:textbo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v:textbox>
              </v:shape>
            </w:pict>
          </mc:Fallback>
        </mc:AlternateContent>
      </w:r>
      <w:r>
        <w:rPr>
          <w:noProof/>
        </w:rPr>
        <mc:AlternateContent>
          <mc:Choice Requires="wps">
            <w:drawing>
              <wp:anchor distT="45720" distB="45720" distL="114300" distR="114300" simplePos="0" relativeHeight="251715584" behindDoc="0" locked="0" layoutInCell="1" allowOverlap="1" wp14:anchorId="12DCD4EA" wp14:editId="3274544D">
                <wp:simplePos x="0" y="0"/>
                <wp:positionH relativeFrom="column">
                  <wp:posOffset>3724275</wp:posOffset>
                </wp:positionH>
                <wp:positionV relativeFrom="paragraph">
                  <wp:posOffset>1541780</wp:posOffset>
                </wp:positionV>
                <wp:extent cx="1200150" cy="428625"/>
                <wp:effectExtent l="0" t="0" r="0" b="952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428625"/>
                        </a:xfrm>
                        <a:prstGeom prst="rect">
                          <a:avLst/>
                        </a:prstGeom>
                        <a:solidFill>
                          <a:schemeClr val="bg1"/>
                        </a:solidFill>
                        <a:ln w="9525">
                          <a:noFill/>
                          <a:miter lim="800000"/>
                          <a:headEnd/>
                          <a:tailEnd/>
                        </a:ln>
                      </wps:spPr>
                      <wps:txb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DCD4EA" id="_x0000_s1029" type="#_x0000_t202" style="position:absolute;margin-left:293.25pt;margin-top:121.4pt;width:94.5pt;height:33.7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" fillcolor="white [3212]" stroked="f">
                <v:textbo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v:textbox>
              </v:shape>
            </w:pict>
          </mc:Fallback>
        </mc:AlternateContent>
      </w:r>
      <w:r>
        <w:rPr>
          <w:noProof/>
        </w:rPr>
        <mc:AlternateContent>
          <mc:Choice Requires="wps">
            <w:drawing>
              <wp:anchor distT="45720" distB="45720" distL="114300" distR="114300" simplePos="0" relativeHeight="251713536" behindDoc="0" locked="0" layoutInCell="1" allowOverlap="1" wp14:anchorId="1128E0EA" wp14:editId="3DAB2D5B">
                <wp:simplePos x="0" y="0"/>
                <wp:positionH relativeFrom="column">
                  <wp:posOffset>1800225</wp:posOffset>
                </wp:positionH>
                <wp:positionV relativeFrom="paragraph">
                  <wp:posOffset>1539875</wp:posOffset>
                </wp:positionV>
                <wp:extent cx="1200150" cy="42862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428625"/>
                        </a:xfrm>
                        <a:prstGeom prst="rect">
                          <a:avLst/>
                        </a:prstGeom>
                        <a:solidFill>
                          <a:schemeClr val="bg1"/>
                        </a:solidFill>
                        <a:ln w="9525">
                          <a:noFill/>
                          <a:miter lim="800000"/>
                          <a:headEnd/>
                          <a:tailEnd/>
                        </a:ln>
                      </wps:spPr>
                      <wps:txb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28E0EA" id="_x0000_s1030" type="#_x0000_t202" style="position:absolute;margin-left:141.75pt;margin-top:121.25pt;width:94.5pt;height:33.7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" fillcolor="white [3212]" stroked="f">
                <v:textbox>
                  <w:txbxContent>
                    <w:p w:rsidR="001A6E0F" w:rsidRPr="0019298D" w:rsidRDefault="001A6E0F" w:rsidP="0019298D">
                      <w:pPr>
                        <w:spacing w:line="240" w:lineRule="auto"/>
                        <w:ind w:firstLine="0"/>
                        <w:jc w:val="center"/>
                        <w:rPr>
                          <w:rFonts w:ascii="Arial" w:hAnsi="Arial" w:cs="Arial"/>
                          <w:b/>
                          <w:color w:val="002060"/>
                        </w:rPr>
                      </w:pPr>
                      <w:r w:rsidRPr="0019298D">
                        <w:rPr>
                          <w:rFonts w:ascii="Arial" w:hAnsi="Arial" w:cs="Arial"/>
                          <w:b/>
                          <w:color w:val="002060"/>
                        </w:rPr>
                        <w:t>Collaborative Work Group</w:t>
                      </w:r>
                      <w:r>
                        <w:rPr>
                          <w:rFonts w:ascii="Arial" w:hAnsi="Arial" w:cs="Arial"/>
                          <w:b/>
                          <w:color w:val="002060"/>
                        </w:rPr>
                        <w:t>s</w:t>
                      </w:r>
                    </w:p>
                  </w:txbxContent>
                </v:textbox>
              </v:shape>
            </w:pict>
          </mc:Fallback>
        </mc:AlternateContent>
      </w:r>
      <w:r w:rsidR="004136AE">
        <w:rPr>
          <w:i/>
          <w:noProof/>
          <w:lang w:eastAsia="en-US"/>
        </w:rPr>
        <w:drawing>
          <wp:inline distT="0" distB="0" distL="0" distR="0" wp14:anchorId="49901866" wp14:editId="3804D6A0">
            <wp:extent cx="6186062" cy="351095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8-07-30 at 10.14.51 PM.png"/>
                    <pic:cNvPicPr/>
                  </pic:nvPicPr>
                  <pic:blipFill rotWithShape="1">
                    <a:blip r:embed="rId22">
                      <a:extLst>
                        <a:ext uri="{28A0092B-C50C-407E-A947-70E740481C1C}">
                          <a14:useLocalDpi xmlns:a14="http://schemas.microsoft.com/office/drawing/2010/main" val="0"/>
                        </a:ext>
                      </a:extLst>
                    </a:blip>
                    <a:srcRect r="1381"/>
                    <a:stretch/>
                  </pic:blipFill>
                  <pic:spPr bwMode="auto">
                    <a:xfrm>
                      <a:off x="0" y="0"/>
                      <a:ext cx="6194681" cy="3515843"/>
                    </a:xfrm>
                    <a:prstGeom prst="rect">
                      <a:avLst/>
                    </a:prstGeom>
                    <a:ln>
                      <a:noFill/>
                    </a:ln>
                    <a:extLst>
                      <a:ext uri="{53640926-AAD7-44D8-BBD7-CCE9431645EC}">
                        <a14:shadowObscured xmlns:a14="http://schemas.microsoft.com/office/drawing/2010/main"/>
                      </a:ext>
                    </a:extLst>
                  </pic:spPr>
                </pic:pic>
              </a:graphicData>
            </a:graphic>
          </wp:inline>
        </w:drawing>
      </w:r>
    </w:p>
    <w:p w:rsidR="00B80FD0" w:rsidRDefault="00B80FD0" w:rsidP="00B80FD0">
      <w:pPr>
        <w:pStyle w:val="Heading1"/>
      </w:pPr>
      <w:bookmarkStart w:id="18" w:name="_Toc15125553"/>
      <w:r>
        <w:t>Research Questions</w:t>
      </w:r>
      <w:bookmarkEnd w:id="18"/>
    </w:p>
    <w:p w:rsidR="00B80FD0" w:rsidRDefault="00B80FD0" w:rsidP="00B80FD0">
      <w:r>
        <w:t xml:space="preserve">This action research study explores the effectiveness of TMPD using </w:t>
      </w:r>
      <w:proofErr w:type="spellStart"/>
      <w:r>
        <w:t>Guskey’s</w:t>
      </w:r>
      <w:proofErr w:type="spellEnd"/>
      <w:r>
        <w:t xml:space="preserve"> (2002) five levels for evaluating professional development. Initially, the study began as a quasi-experimental approach to explore the impact of TMPD on teacher effectiveness as measured by student achievement outcomes.  However, finding significance in the data explored, the study shifted to action research in order to analyze the collected evidence and adjustments to the TMPD model throughout the study.  Additional questions surfaced throughout the study in regards to how participants were responding to the experiences and whether participants were using the skills and knowledge acquired during the professional learning and community of practice sessions.  Using </w:t>
      </w:r>
      <w:proofErr w:type="spellStart"/>
      <w:r>
        <w:t>Guskey’s</w:t>
      </w:r>
      <w:proofErr w:type="spellEnd"/>
      <w:r>
        <w:t xml:space="preserve"> (2002) framework and considering the limited research in the </w:t>
      </w:r>
      <w:r>
        <w:lastRenderedPageBreak/>
        <w:t>five levels of effectiveness for professional development (Guskey, 2007), the study also included an analysis of the organization’s support and change.</w:t>
      </w:r>
    </w:p>
    <w:p w:rsidR="00B80FD0" w:rsidRDefault="00B80FD0" w:rsidP="00B80FD0">
      <w:r>
        <w:t>The purpose of this study was to begin exploring whether there could be a significant impact on teacher effectiveness as measured by the average percentage of students achieving grade level proficiency after participating in a Talent Management Professional Development (TMPD) model across four training scenarios:</w:t>
      </w:r>
    </w:p>
    <w:p w:rsidR="00B80FD0" w:rsidRDefault="00B80FD0" w:rsidP="00B80FD0">
      <w:pPr>
        <w:pStyle w:val="ListParagraph"/>
        <w:numPr>
          <w:ilvl w:val="0"/>
          <w:numId w:val="25"/>
        </w:numPr>
      </w:pPr>
      <w:r>
        <w:t>Both the teacher and their administrator participated in TMPD training.</w:t>
      </w:r>
    </w:p>
    <w:p w:rsidR="00B80FD0" w:rsidRDefault="00B80FD0" w:rsidP="00B80FD0">
      <w:pPr>
        <w:pStyle w:val="ListParagraph"/>
        <w:numPr>
          <w:ilvl w:val="0"/>
          <w:numId w:val="25"/>
        </w:numPr>
      </w:pPr>
      <w:r>
        <w:t>Only the teacher had TMPD training.</w:t>
      </w:r>
    </w:p>
    <w:p w:rsidR="00B80FD0" w:rsidRDefault="00B80FD0" w:rsidP="00B80FD0">
      <w:pPr>
        <w:pStyle w:val="ListParagraph"/>
        <w:numPr>
          <w:ilvl w:val="0"/>
          <w:numId w:val="25"/>
        </w:numPr>
      </w:pPr>
      <w:r>
        <w:t>Only the teacher’s administrator had TMPD training.</w:t>
      </w:r>
    </w:p>
    <w:p w:rsidR="00B80FD0" w:rsidRDefault="00B80FD0" w:rsidP="00B80FD0">
      <w:pPr>
        <w:pStyle w:val="ListParagraph"/>
        <w:numPr>
          <w:ilvl w:val="0"/>
          <w:numId w:val="25"/>
        </w:numPr>
      </w:pPr>
      <w:r>
        <w:t>Neither the teacher nor their administrator had TMPD training.</w:t>
      </w:r>
    </w:p>
    <w:p w:rsidR="00B80FD0" w:rsidRDefault="00B80FD0" w:rsidP="00B80FD0">
      <w:r>
        <w:t xml:space="preserve">Considering all five levels of evaluating effectiveness for professional development, an overarching research question served to drive the study with the additional questions addressing the criteria for each level of evaluation.  </w:t>
      </w:r>
    </w:p>
    <w:p w:rsidR="00B80FD0" w:rsidRDefault="00B80FD0" w:rsidP="00B80FD0">
      <w:pPr>
        <w:pStyle w:val="Heading2"/>
      </w:pPr>
      <w:bookmarkStart w:id="19" w:name="_Toc15125554"/>
      <w:r>
        <w:t>Overarching Question</w:t>
      </w:r>
      <w:bookmarkEnd w:id="19"/>
      <w:r>
        <w:t xml:space="preserve">  </w:t>
      </w:r>
    </w:p>
    <w:p w:rsidR="00B80FD0" w:rsidRDefault="00B80FD0" w:rsidP="00B80FD0">
      <w:r>
        <w:t>How does the Talent Management Professional Development model impact a district’s efforts to improve student literacy achievement?</w:t>
      </w:r>
    </w:p>
    <w:p w:rsidR="00B80FD0" w:rsidRDefault="00B80FD0" w:rsidP="00B80FD0">
      <w:pPr>
        <w:pStyle w:val="Heading3"/>
      </w:pPr>
      <w:bookmarkStart w:id="20" w:name="_Toc15125555"/>
      <w:r>
        <w:t>Level 1:</w:t>
      </w:r>
      <w:bookmarkEnd w:id="20"/>
    </w:p>
    <w:p w:rsidR="00B80FD0" w:rsidRDefault="00B80FD0" w:rsidP="00B80FD0">
      <w:r>
        <w:t>How do participants react to a talent management approach to professional development?</w:t>
      </w:r>
    </w:p>
    <w:p w:rsidR="00B80FD0" w:rsidRDefault="00B80FD0" w:rsidP="00B80FD0">
      <w:pPr>
        <w:pStyle w:val="Heading3"/>
      </w:pPr>
      <w:bookmarkStart w:id="21" w:name="_Toc15125556"/>
      <w:r>
        <w:t>Level 2:</w:t>
      </w:r>
      <w:bookmarkEnd w:id="21"/>
    </w:p>
    <w:p w:rsidR="00B80FD0" w:rsidRDefault="00B80FD0" w:rsidP="00B80FD0">
      <w:r>
        <w:t>Do participants acquire the intended knowledge and skills through the TMPD model?</w:t>
      </w:r>
    </w:p>
    <w:p w:rsidR="00B80FD0" w:rsidRDefault="00B80FD0" w:rsidP="00B80FD0">
      <w:pPr>
        <w:pStyle w:val="Heading3"/>
      </w:pPr>
      <w:bookmarkStart w:id="22" w:name="_Toc15125557"/>
      <w:r>
        <w:t>Level 3:</w:t>
      </w:r>
      <w:bookmarkEnd w:id="22"/>
    </w:p>
    <w:p w:rsidR="00B80FD0" w:rsidRDefault="00B80FD0" w:rsidP="00B80FD0">
      <w:r>
        <w:t>How does the TMPD model affect the organization’s climate and procedures?</w:t>
      </w:r>
    </w:p>
    <w:p w:rsidR="00B80FD0" w:rsidRDefault="00B80FD0" w:rsidP="00B80FD0">
      <w:pPr>
        <w:pStyle w:val="Heading3"/>
      </w:pPr>
      <w:bookmarkStart w:id="23" w:name="_Toc15125558"/>
      <w:r>
        <w:lastRenderedPageBreak/>
        <w:t>Level 4:</w:t>
      </w:r>
      <w:bookmarkEnd w:id="23"/>
    </w:p>
    <w:p w:rsidR="00B80FD0" w:rsidRDefault="00B80FD0" w:rsidP="00B80FD0">
      <w:pPr>
        <w:ind w:left="720" w:firstLine="0"/>
      </w:pPr>
      <w:r>
        <w:t>Does the TMPD model affect participants’ instructional practices as they use their new knowledge and skills?</w:t>
      </w:r>
    </w:p>
    <w:p w:rsidR="00B80FD0" w:rsidRDefault="00B80FD0" w:rsidP="00B80FD0">
      <w:pPr>
        <w:pStyle w:val="Heading3"/>
      </w:pPr>
      <w:bookmarkStart w:id="24" w:name="_Toc15125559"/>
      <w:r>
        <w:t>Level 5:</w:t>
      </w:r>
      <w:bookmarkEnd w:id="24"/>
    </w:p>
    <w:p w:rsidR="00DE57ED" w:rsidRDefault="00DE57ED" w:rsidP="00DE57ED">
      <w:pPr>
        <w:ind w:left="720" w:firstLine="0"/>
      </w:pPr>
      <w:r>
        <w:t>Is TMPD significantly related to teachers’ ability to increase the proportion of their students scoring proficient or higher on the PARCC and MAP assessments?</w:t>
      </w:r>
    </w:p>
    <w:p w:rsidR="00DE57ED" w:rsidRDefault="00DE57ED" w:rsidP="00DE57ED">
      <w:pPr>
        <w:pStyle w:val="ListParagraph"/>
        <w:numPr>
          <w:ilvl w:val="0"/>
          <w:numId w:val="19"/>
        </w:numPr>
      </w:pPr>
      <w:r>
        <w:t>Is principal participation in TMPD significantly related to teachers’ ability to increase the proportion of their students scoring proficient or higher on the PARCC and MAP assessments?</w:t>
      </w:r>
    </w:p>
    <w:p w:rsidR="00DE57ED" w:rsidRDefault="00281AAA" w:rsidP="00DE57ED">
      <w:pPr>
        <w:pStyle w:val="ListParagraph"/>
        <w:numPr>
          <w:ilvl w:val="0"/>
          <w:numId w:val="19"/>
        </w:numPr>
      </w:pPr>
      <w:r>
        <w:t xml:space="preserve">Are </w:t>
      </w:r>
      <w:r w:rsidR="00DE57ED">
        <w:t xml:space="preserve">the number of TMPD </w:t>
      </w:r>
      <w:r w:rsidR="00213374">
        <w:t>collaborative work group sessions</w:t>
      </w:r>
      <w:r w:rsidR="00DE57ED">
        <w:t xml:space="preserve"> attended significantly related to teachers’ ability to increase the proportion of their students scoring proficient or higher on the PARCC and MAP assessments?</w:t>
      </w:r>
    </w:p>
    <w:p w:rsidR="001D57F7" w:rsidRDefault="00D50AD3" w:rsidP="00254D4D">
      <w:pPr>
        <w:pStyle w:val="Heading1"/>
      </w:pPr>
      <w:bookmarkStart w:id="25" w:name="_Toc15125560"/>
      <w:r w:rsidRPr="00E60794">
        <w:t>Significance</w:t>
      </w:r>
      <w:bookmarkEnd w:id="25"/>
    </w:p>
    <w:p w:rsidR="001D57F7" w:rsidRPr="005F0713" w:rsidRDefault="001D57F7" w:rsidP="001D57F7">
      <w:pPr>
        <w:rPr>
          <w:rFonts w:ascii="Times New Roman" w:hAnsi="Times New Roman" w:cs="Times New Roman"/>
        </w:rPr>
      </w:pPr>
      <w:r>
        <w:rPr>
          <w:rFonts w:ascii="Times New Roman" w:hAnsi="Times New Roman" w:cs="Times New Roman"/>
        </w:rPr>
        <w:t xml:space="preserve">It is expected that a Talent Management Professional Development model will </w:t>
      </w:r>
      <w:r w:rsidR="006A5FC9">
        <w:rPr>
          <w:rFonts w:ascii="Times New Roman" w:hAnsi="Times New Roman" w:cs="Times New Roman"/>
        </w:rPr>
        <w:t xml:space="preserve">improve teacher effectiveness by </w:t>
      </w:r>
      <w:r w:rsidR="00E60794">
        <w:rPr>
          <w:rFonts w:ascii="Times New Roman" w:hAnsi="Times New Roman" w:cs="Times New Roman"/>
        </w:rPr>
        <w:t>develop</w:t>
      </w:r>
      <w:r w:rsidR="006A5FC9">
        <w:rPr>
          <w:rFonts w:ascii="Times New Roman" w:hAnsi="Times New Roman" w:cs="Times New Roman"/>
        </w:rPr>
        <w:t>ing</w:t>
      </w:r>
      <w:r w:rsidR="00E60794">
        <w:rPr>
          <w:rFonts w:ascii="Times New Roman" w:hAnsi="Times New Roman" w:cs="Times New Roman"/>
        </w:rPr>
        <w:t xml:space="preserve"> </w:t>
      </w:r>
      <w:r w:rsidR="006A5FC9">
        <w:rPr>
          <w:rFonts w:ascii="Times New Roman" w:hAnsi="Times New Roman" w:cs="Times New Roman"/>
        </w:rPr>
        <w:t>the talent</w:t>
      </w:r>
      <w:r w:rsidR="00E60794">
        <w:rPr>
          <w:rFonts w:ascii="Times New Roman" w:hAnsi="Times New Roman" w:cs="Times New Roman"/>
        </w:rPr>
        <w:t>, build</w:t>
      </w:r>
      <w:r w:rsidR="00B80FD0">
        <w:rPr>
          <w:rFonts w:ascii="Times New Roman" w:hAnsi="Times New Roman" w:cs="Times New Roman"/>
        </w:rPr>
        <w:t>ing</w:t>
      </w:r>
      <w:r w:rsidR="00E60794">
        <w:rPr>
          <w:rFonts w:ascii="Times New Roman" w:hAnsi="Times New Roman" w:cs="Times New Roman"/>
        </w:rPr>
        <w:t xml:space="preserve"> capacity and </w:t>
      </w:r>
      <w:r w:rsidR="00B80FD0">
        <w:rPr>
          <w:rFonts w:ascii="Times New Roman" w:hAnsi="Times New Roman" w:cs="Times New Roman"/>
        </w:rPr>
        <w:t>promoting</w:t>
      </w:r>
      <w:r w:rsidRPr="005F0713">
        <w:rPr>
          <w:rFonts w:ascii="Times New Roman" w:hAnsi="Times New Roman" w:cs="Times New Roman"/>
        </w:rPr>
        <w:t xml:space="preserve"> a growth mindset</w:t>
      </w:r>
      <w:r w:rsidR="006A5FC9">
        <w:rPr>
          <w:rFonts w:ascii="Times New Roman" w:hAnsi="Times New Roman" w:cs="Times New Roman"/>
        </w:rPr>
        <w:t>,</w:t>
      </w:r>
      <w:r w:rsidRPr="005F0713">
        <w:rPr>
          <w:rFonts w:ascii="Times New Roman" w:hAnsi="Times New Roman" w:cs="Times New Roman"/>
        </w:rPr>
        <w:t xml:space="preserve"> </w:t>
      </w:r>
      <w:r w:rsidR="00E60794">
        <w:rPr>
          <w:rFonts w:ascii="Times New Roman" w:hAnsi="Times New Roman" w:cs="Times New Roman"/>
        </w:rPr>
        <w:t xml:space="preserve">which will support a </w:t>
      </w:r>
      <w:r w:rsidRPr="005F0713">
        <w:rPr>
          <w:rFonts w:ascii="Times New Roman" w:hAnsi="Times New Roman" w:cs="Times New Roman"/>
        </w:rPr>
        <w:t xml:space="preserve">culture conducive to significant gains in student achievement.  </w:t>
      </w:r>
      <w:r w:rsidR="00E60794">
        <w:rPr>
          <w:rFonts w:ascii="Times New Roman" w:hAnsi="Times New Roman" w:cs="Times New Roman"/>
        </w:rPr>
        <w:t xml:space="preserve">This study </w:t>
      </w:r>
      <w:r w:rsidR="00BE468A">
        <w:rPr>
          <w:rFonts w:ascii="Times New Roman" w:hAnsi="Times New Roman" w:cs="Times New Roman"/>
        </w:rPr>
        <w:t>explores</w:t>
      </w:r>
      <w:r w:rsidR="00E60794">
        <w:rPr>
          <w:rFonts w:ascii="Times New Roman" w:hAnsi="Times New Roman" w:cs="Times New Roman"/>
        </w:rPr>
        <w:t xml:space="preserve"> the impact on student achievement when the TMPD model is used.  </w:t>
      </w:r>
      <w:r>
        <w:rPr>
          <w:rFonts w:ascii="Times New Roman" w:hAnsi="Times New Roman" w:cs="Times New Roman"/>
        </w:rPr>
        <w:t>Removing</w:t>
      </w:r>
      <w:r w:rsidRPr="005F0713">
        <w:rPr>
          <w:rFonts w:ascii="Times New Roman" w:hAnsi="Times New Roman" w:cs="Times New Roman"/>
        </w:rPr>
        <w:t xml:space="preserve"> barriers </w:t>
      </w:r>
      <w:r>
        <w:rPr>
          <w:rFonts w:ascii="Times New Roman" w:hAnsi="Times New Roman" w:cs="Times New Roman"/>
        </w:rPr>
        <w:t xml:space="preserve">in a district historically dependent on scripted programs </w:t>
      </w:r>
      <w:r w:rsidR="00EF16CD">
        <w:rPr>
          <w:rFonts w:ascii="Times New Roman" w:hAnsi="Times New Roman" w:cs="Times New Roman"/>
        </w:rPr>
        <w:t>by</w:t>
      </w:r>
      <w:r w:rsidR="00EF16CD" w:rsidRPr="005F0713">
        <w:rPr>
          <w:rFonts w:ascii="Times New Roman" w:hAnsi="Times New Roman" w:cs="Times New Roman"/>
        </w:rPr>
        <w:t xml:space="preserve"> </w:t>
      </w:r>
      <w:r w:rsidRPr="005F0713">
        <w:rPr>
          <w:rFonts w:ascii="Times New Roman" w:hAnsi="Times New Roman" w:cs="Times New Roman"/>
        </w:rPr>
        <w:t xml:space="preserve">implementing </w:t>
      </w:r>
      <w:r w:rsidR="00E60794">
        <w:rPr>
          <w:rFonts w:ascii="Times New Roman" w:hAnsi="Times New Roman" w:cs="Times New Roman"/>
        </w:rPr>
        <w:t>a TMP</w:t>
      </w:r>
      <w:r>
        <w:rPr>
          <w:rFonts w:ascii="Times New Roman" w:hAnsi="Times New Roman" w:cs="Times New Roman"/>
        </w:rPr>
        <w:t>D model</w:t>
      </w:r>
      <w:r w:rsidRPr="005F0713">
        <w:rPr>
          <w:rFonts w:ascii="Times New Roman" w:hAnsi="Times New Roman" w:cs="Times New Roman"/>
        </w:rPr>
        <w:t xml:space="preserve"> </w:t>
      </w:r>
      <w:r>
        <w:rPr>
          <w:rFonts w:ascii="Times New Roman" w:hAnsi="Times New Roman" w:cs="Times New Roman"/>
        </w:rPr>
        <w:t>provide</w:t>
      </w:r>
      <w:r w:rsidR="00B80FD0">
        <w:rPr>
          <w:rFonts w:ascii="Times New Roman" w:hAnsi="Times New Roman" w:cs="Times New Roman"/>
        </w:rPr>
        <w:t>s</w:t>
      </w:r>
      <w:r>
        <w:rPr>
          <w:rFonts w:ascii="Times New Roman" w:hAnsi="Times New Roman" w:cs="Times New Roman"/>
        </w:rPr>
        <w:t xml:space="preserve"> support and focuse</w:t>
      </w:r>
      <w:r w:rsidR="00EF16CD">
        <w:rPr>
          <w:rFonts w:ascii="Times New Roman" w:hAnsi="Times New Roman" w:cs="Times New Roman"/>
        </w:rPr>
        <w:t>s</w:t>
      </w:r>
      <w:r>
        <w:rPr>
          <w:rFonts w:ascii="Times New Roman" w:hAnsi="Times New Roman" w:cs="Times New Roman"/>
        </w:rPr>
        <w:t xml:space="preserve"> </w:t>
      </w:r>
      <w:r w:rsidR="00EF16CD">
        <w:rPr>
          <w:rFonts w:ascii="Times New Roman" w:hAnsi="Times New Roman" w:cs="Times New Roman"/>
        </w:rPr>
        <w:t xml:space="preserve">efforts </w:t>
      </w:r>
      <w:r>
        <w:rPr>
          <w:rFonts w:ascii="Times New Roman" w:hAnsi="Times New Roman" w:cs="Times New Roman"/>
        </w:rPr>
        <w:t>on the teacher as</w:t>
      </w:r>
      <w:r w:rsidR="00B80FD0">
        <w:rPr>
          <w:rFonts w:ascii="Times New Roman" w:hAnsi="Times New Roman" w:cs="Times New Roman"/>
        </w:rPr>
        <w:t xml:space="preserve"> a practitioner.  The TMPD model </w:t>
      </w:r>
      <w:r w:rsidR="00F8142D">
        <w:rPr>
          <w:rFonts w:ascii="Times New Roman" w:hAnsi="Times New Roman" w:cs="Times New Roman"/>
        </w:rPr>
        <w:t>provides</w:t>
      </w:r>
      <w:r w:rsidR="00F8142D" w:rsidRPr="005F0713">
        <w:rPr>
          <w:rFonts w:ascii="Times New Roman" w:hAnsi="Times New Roman" w:cs="Times New Roman"/>
        </w:rPr>
        <w:t xml:space="preserve"> </w:t>
      </w:r>
      <w:r w:rsidR="00B80FD0" w:rsidRPr="005F0713">
        <w:rPr>
          <w:rFonts w:ascii="Times New Roman" w:hAnsi="Times New Roman" w:cs="Times New Roman"/>
        </w:rPr>
        <w:t xml:space="preserve">teachers with 10 hours of initial professional </w:t>
      </w:r>
      <w:r w:rsidR="00B80FD0">
        <w:rPr>
          <w:rFonts w:ascii="Times New Roman" w:hAnsi="Times New Roman" w:cs="Times New Roman"/>
        </w:rPr>
        <w:t>learning on best practices and strategies for elementary literacy instruction</w:t>
      </w:r>
      <w:r w:rsidR="00B80FD0" w:rsidRPr="005F0713">
        <w:rPr>
          <w:rFonts w:ascii="Times New Roman" w:hAnsi="Times New Roman" w:cs="Times New Roman"/>
        </w:rPr>
        <w:t xml:space="preserve"> </w:t>
      </w:r>
      <w:r w:rsidR="003D70F0">
        <w:rPr>
          <w:rFonts w:ascii="Times New Roman" w:hAnsi="Times New Roman" w:cs="Times New Roman"/>
          <w:color w:val="000000" w:themeColor="text1"/>
        </w:rPr>
        <w:t>further augmented with</w:t>
      </w:r>
      <w:r w:rsidR="003D70F0" w:rsidRPr="005F0713">
        <w:rPr>
          <w:rFonts w:ascii="Times New Roman" w:hAnsi="Times New Roman" w:cs="Times New Roman"/>
        </w:rPr>
        <w:t xml:space="preserve"> </w:t>
      </w:r>
      <w:r w:rsidR="00B80FD0" w:rsidRPr="005F0713">
        <w:rPr>
          <w:rFonts w:ascii="Times New Roman" w:hAnsi="Times New Roman" w:cs="Times New Roman"/>
        </w:rPr>
        <w:t xml:space="preserve">ongoing </w:t>
      </w:r>
      <w:r w:rsidR="00213374">
        <w:rPr>
          <w:rFonts w:ascii="Times New Roman" w:hAnsi="Times New Roman" w:cs="Times New Roman"/>
        </w:rPr>
        <w:t xml:space="preserve">collaborative work group sessions </w:t>
      </w:r>
      <w:r w:rsidRPr="005F0713">
        <w:rPr>
          <w:rFonts w:ascii="Times New Roman" w:hAnsi="Times New Roman" w:cs="Times New Roman"/>
        </w:rPr>
        <w:t>(Wenger &amp; Snyder, 2000)</w:t>
      </w:r>
      <w:r>
        <w:rPr>
          <w:rFonts w:ascii="Times New Roman" w:hAnsi="Times New Roman" w:cs="Times New Roman"/>
        </w:rPr>
        <w:t xml:space="preserve"> to garner significant levels of student achievement</w:t>
      </w:r>
      <w:r w:rsidRPr="005F0713">
        <w:rPr>
          <w:rFonts w:ascii="Times New Roman" w:hAnsi="Times New Roman" w:cs="Times New Roman"/>
        </w:rPr>
        <w:t xml:space="preserve">.  </w:t>
      </w:r>
    </w:p>
    <w:p w:rsidR="005B491F" w:rsidRPr="005B491F" w:rsidRDefault="00B80FD0" w:rsidP="005B491F">
      <w:pPr>
        <w:rPr>
          <w:rFonts w:ascii="Times New Roman" w:hAnsi="Times New Roman" w:cs="Times New Roman"/>
        </w:rPr>
      </w:pPr>
      <w:r>
        <w:rPr>
          <w:rFonts w:ascii="Times New Roman" w:hAnsi="Times New Roman" w:cs="Times New Roman"/>
        </w:rPr>
        <w:lastRenderedPageBreak/>
        <w:t xml:space="preserve">Schools are facing rising accountability measures.  </w:t>
      </w:r>
      <w:r w:rsidR="00E71AC1">
        <w:rPr>
          <w:rFonts w:ascii="Times New Roman" w:hAnsi="Times New Roman" w:cs="Times New Roman"/>
        </w:rPr>
        <w:t xml:space="preserve">The need </w:t>
      </w:r>
      <w:r w:rsidR="001D57F7" w:rsidRPr="005F0713">
        <w:rPr>
          <w:rFonts w:ascii="Times New Roman" w:hAnsi="Times New Roman" w:cs="Times New Roman"/>
        </w:rPr>
        <w:t xml:space="preserve">to meet compliance standards </w:t>
      </w:r>
      <w:r w:rsidR="00AA1F22">
        <w:rPr>
          <w:rFonts w:ascii="Times New Roman" w:hAnsi="Times New Roman" w:cs="Times New Roman"/>
        </w:rPr>
        <w:t xml:space="preserve">coupled with </w:t>
      </w:r>
      <w:r w:rsidR="001D57F7" w:rsidRPr="005F0713">
        <w:rPr>
          <w:rFonts w:ascii="Times New Roman" w:hAnsi="Times New Roman" w:cs="Times New Roman"/>
        </w:rPr>
        <w:t xml:space="preserve">limited resources to </w:t>
      </w:r>
      <w:r w:rsidR="00AA1F22">
        <w:rPr>
          <w:rFonts w:ascii="Times New Roman" w:hAnsi="Times New Roman" w:cs="Times New Roman"/>
        </w:rPr>
        <w:t>implement</w:t>
      </w:r>
      <w:r w:rsidR="001D57F7" w:rsidRPr="005F0713">
        <w:rPr>
          <w:rFonts w:ascii="Times New Roman" w:hAnsi="Times New Roman" w:cs="Times New Roman"/>
        </w:rPr>
        <w:t xml:space="preserve"> effective professional development practices, the tendency to purchase </w:t>
      </w:r>
      <w:r w:rsidR="00E71AC1">
        <w:rPr>
          <w:rFonts w:ascii="Times New Roman" w:hAnsi="Times New Roman" w:cs="Times New Roman"/>
        </w:rPr>
        <w:t xml:space="preserve">programs </w:t>
      </w:r>
      <w:r>
        <w:rPr>
          <w:rFonts w:ascii="Times New Roman" w:hAnsi="Times New Roman" w:cs="Times New Roman"/>
        </w:rPr>
        <w:t>prevails.  These resources address</w:t>
      </w:r>
      <w:r w:rsidR="00A73939">
        <w:rPr>
          <w:rFonts w:ascii="Times New Roman" w:hAnsi="Times New Roman" w:cs="Times New Roman"/>
        </w:rPr>
        <w:t xml:space="preserve"> immediate district needs with expensive ease</w:t>
      </w:r>
      <w:r>
        <w:rPr>
          <w:rFonts w:ascii="Times New Roman" w:hAnsi="Times New Roman" w:cs="Times New Roman"/>
        </w:rPr>
        <w:t>, creating prevalence in this practice</w:t>
      </w:r>
      <w:r w:rsidR="001D57F7" w:rsidRPr="005F0713">
        <w:rPr>
          <w:rFonts w:ascii="Times New Roman" w:hAnsi="Times New Roman" w:cs="Times New Roman"/>
        </w:rPr>
        <w:t xml:space="preserve"> across the country.  This study contribute</w:t>
      </w:r>
      <w:r>
        <w:rPr>
          <w:rFonts w:ascii="Times New Roman" w:hAnsi="Times New Roman" w:cs="Times New Roman"/>
        </w:rPr>
        <w:t>s</w:t>
      </w:r>
      <w:r w:rsidR="001D57F7" w:rsidRPr="005F0713">
        <w:rPr>
          <w:rFonts w:ascii="Times New Roman" w:hAnsi="Times New Roman" w:cs="Times New Roman"/>
        </w:rPr>
        <w:t xml:space="preserve"> primarily to the field of elementar</w:t>
      </w:r>
      <w:r>
        <w:rPr>
          <w:rFonts w:ascii="Times New Roman" w:hAnsi="Times New Roman" w:cs="Times New Roman"/>
        </w:rPr>
        <w:t>y</w:t>
      </w:r>
      <w:r w:rsidR="001D57F7" w:rsidRPr="005F0713">
        <w:rPr>
          <w:rFonts w:ascii="Times New Roman" w:hAnsi="Times New Roman" w:cs="Times New Roman"/>
        </w:rPr>
        <w:t xml:space="preserve"> </w:t>
      </w:r>
      <w:r w:rsidR="00914832" w:rsidRPr="005F0713">
        <w:rPr>
          <w:rFonts w:ascii="Times New Roman" w:hAnsi="Times New Roman" w:cs="Times New Roman"/>
        </w:rPr>
        <w:t>education;</w:t>
      </w:r>
      <w:r w:rsidR="001D57F7" w:rsidRPr="005F0713">
        <w:rPr>
          <w:rFonts w:ascii="Times New Roman" w:hAnsi="Times New Roman" w:cs="Times New Roman"/>
        </w:rPr>
        <w:t xml:space="preserve"> however, the theories and design could be applied to any field that depends on human capacity and resources to achieve results.  </w:t>
      </w:r>
      <w:r w:rsidR="001D57F7">
        <w:rPr>
          <w:rFonts w:ascii="Times New Roman" w:hAnsi="Times New Roman" w:cs="Times New Roman"/>
        </w:rPr>
        <w:t>Investing in the talent of the district</w:t>
      </w:r>
      <w:r w:rsidR="0073076D">
        <w:rPr>
          <w:rFonts w:ascii="Times New Roman" w:hAnsi="Times New Roman" w:cs="Times New Roman"/>
        </w:rPr>
        <w:t xml:space="preserve"> through professional development and leadership shifts</w:t>
      </w:r>
      <w:r w:rsidR="001D57F7">
        <w:rPr>
          <w:rFonts w:ascii="Times New Roman" w:hAnsi="Times New Roman" w:cs="Times New Roman"/>
        </w:rPr>
        <w:t xml:space="preserve"> may be more cost-effective than the rising expense of comprehensive literacy programs resulting in </w:t>
      </w:r>
      <w:r w:rsidR="00A73939">
        <w:rPr>
          <w:rFonts w:ascii="Times New Roman" w:hAnsi="Times New Roman" w:cs="Times New Roman"/>
        </w:rPr>
        <w:t>inconsistent, often stagnant</w:t>
      </w:r>
      <w:r w:rsidR="001D57F7">
        <w:rPr>
          <w:rFonts w:ascii="Times New Roman" w:hAnsi="Times New Roman" w:cs="Times New Roman"/>
        </w:rPr>
        <w:t xml:space="preserve"> student achievement outcomes.  </w:t>
      </w:r>
      <w:r w:rsidR="00BA6E61">
        <w:rPr>
          <w:rFonts w:ascii="Times New Roman" w:hAnsi="Times New Roman" w:cs="Times New Roman"/>
        </w:rPr>
        <w:t xml:space="preserve">While the </w:t>
      </w:r>
      <w:r w:rsidR="00951B8F">
        <w:rPr>
          <w:rFonts w:ascii="Times New Roman" w:hAnsi="Times New Roman" w:cs="Times New Roman"/>
        </w:rPr>
        <w:t xml:space="preserve">student achievement </w:t>
      </w:r>
      <w:r w:rsidR="00BA6E61">
        <w:rPr>
          <w:rFonts w:ascii="Times New Roman" w:hAnsi="Times New Roman" w:cs="Times New Roman"/>
        </w:rPr>
        <w:t xml:space="preserve">data collected </w:t>
      </w:r>
      <w:r w:rsidR="00951B8F">
        <w:rPr>
          <w:rFonts w:ascii="Times New Roman" w:hAnsi="Times New Roman" w:cs="Times New Roman"/>
        </w:rPr>
        <w:t>in</w:t>
      </w:r>
      <w:r w:rsidR="00BA6E61">
        <w:rPr>
          <w:rFonts w:ascii="Times New Roman" w:hAnsi="Times New Roman" w:cs="Times New Roman"/>
        </w:rPr>
        <w:t xml:space="preserve"> this study is focused on the first year of implementation, the study also gathers evidence </w:t>
      </w:r>
      <w:r w:rsidR="00951B8F">
        <w:rPr>
          <w:rFonts w:ascii="Times New Roman" w:hAnsi="Times New Roman" w:cs="Times New Roman"/>
        </w:rPr>
        <w:t>for the first four levels of evaluation and a</w:t>
      </w:r>
      <w:r w:rsidR="00BA6E61">
        <w:rPr>
          <w:rFonts w:ascii="Times New Roman" w:hAnsi="Times New Roman" w:cs="Times New Roman"/>
        </w:rPr>
        <w:t xml:space="preserve">djustments made </w:t>
      </w:r>
      <w:r w:rsidR="00951B8F">
        <w:rPr>
          <w:rFonts w:ascii="Times New Roman" w:hAnsi="Times New Roman" w:cs="Times New Roman"/>
        </w:rPr>
        <w:t>during</w:t>
      </w:r>
      <w:r w:rsidR="00BA6E61">
        <w:rPr>
          <w:rFonts w:ascii="Times New Roman" w:hAnsi="Times New Roman" w:cs="Times New Roman"/>
        </w:rPr>
        <w:t xml:space="preserve"> years two and three as outlined in Figure </w:t>
      </w:r>
      <w:r w:rsidR="00951B8F">
        <w:rPr>
          <w:rFonts w:ascii="Times New Roman" w:hAnsi="Times New Roman" w:cs="Times New Roman"/>
        </w:rPr>
        <w:t>4.</w:t>
      </w:r>
    </w:p>
    <w:p w:rsidR="00BA6E61" w:rsidRDefault="00BA6E61" w:rsidP="00BA6E61">
      <w:pPr>
        <w:pStyle w:val="Caption"/>
        <w:keepNext/>
      </w:pPr>
      <w:bookmarkStart w:id="26" w:name="_Toc15125656"/>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4</w:t>
      </w:r>
      <w:r w:rsidR="004A01D4">
        <w:rPr>
          <w:noProof/>
        </w:rPr>
        <w:fldChar w:fldCharType="end"/>
      </w:r>
      <w:r>
        <w:t>: Action Research Outline</w:t>
      </w:r>
      <w:bookmarkEnd w:id="26"/>
    </w:p>
    <w:tbl>
      <w:tblPr>
        <w:tblStyle w:val="TableGrid"/>
        <w:tblW w:w="9445" w:type="dxa"/>
        <w:tblLook w:val="04A0" w:firstRow="1" w:lastRow="0" w:firstColumn="1" w:lastColumn="0" w:noHBand="0" w:noVBand="1"/>
      </w:tblPr>
      <w:tblGrid>
        <w:gridCol w:w="9445"/>
      </w:tblGrid>
      <w:tr w:rsidR="00951B8F" w:rsidRPr="00B80FD0" w:rsidTr="00DD0C0B">
        <w:trPr>
          <w:trHeight w:val="359"/>
        </w:trPr>
        <w:tc>
          <w:tcPr>
            <w:tcW w:w="9445" w:type="dxa"/>
            <w:shd w:val="clear" w:color="auto" w:fill="B2B2B2" w:themeFill="accent2"/>
            <w:vAlign w:val="center"/>
          </w:tcPr>
          <w:p w:rsidR="00951B8F" w:rsidRPr="00B80FD0" w:rsidRDefault="00951B8F" w:rsidP="00BA6E61">
            <w:pPr>
              <w:ind w:firstLine="0"/>
              <w:jc w:val="center"/>
              <w:rPr>
                <w:b/>
                <w:sz w:val="20"/>
                <w:szCs w:val="20"/>
              </w:rPr>
            </w:pPr>
            <w:r w:rsidRPr="00B80FD0">
              <w:rPr>
                <w:b/>
                <w:sz w:val="20"/>
                <w:szCs w:val="20"/>
              </w:rPr>
              <w:t>Year 1 (2017)</w:t>
            </w:r>
          </w:p>
        </w:tc>
      </w:tr>
      <w:tr w:rsidR="00951B8F" w:rsidRPr="00B80FD0" w:rsidTr="00DD0C0B">
        <w:trPr>
          <w:trHeight w:val="359"/>
        </w:trPr>
        <w:tc>
          <w:tcPr>
            <w:tcW w:w="9445" w:type="dxa"/>
            <w:shd w:val="clear" w:color="auto" w:fill="auto"/>
            <w:vAlign w:val="center"/>
          </w:tcPr>
          <w:p w:rsidR="00951B8F" w:rsidRPr="00B80FD0" w:rsidRDefault="00951B8F" w:rsidP="00951B8F">
            <w:pPr>
              <w:ind w:firstLine="0"/>
              <w:rPr>
                <w:b/>
                <w:sz w:val="20"/>
                <w:szCs w:val="20"/>
              </w:rPr>
            </w:pPr>
            <w:r w:rsidRPr="00B80FD0">
              <w:rPr>
                <w:b/>
                <w:sz w:val="20"/>
                <w:szCs w:val="20"/>
              </w:rPr>
              <w:t>Focus:</w:t>
            </w:r>
          </w:p>
          <w:p w:rsidR="00951B8F" w:rsidRPr="00B80FD0" w:rsidRDefault="00951B8F" w:rsidP="00951B8F">
            <w:pPr>
              <w:ind w:firstLine="0"/>
              <w:rPr>
                <w:sz w:val="20"/>
                <w:szCs w:val="20"/>
              </w:rPr>
            </w:pPr>
            <w:r w:rsidRPr="00B80FD0">
              <w:rPr>
                <w:sz w:val="20"/>
                <w:szCs w:val="20"/>
              </w:rPr>
              <w:t xml:space="preserve">Excellent Initial Instruction </w:t>
            </w:r>
          </w:p>
          <w:p w:rsidR="00951B8F" w:rsidRPr="00B80FD0" w:rsidRDefault="00951B8F" w:rsidP="00951B8F">
            <w:pPr>
              <w:ind w:firstLine="0"/>
              <w:rPr>
                <w:sz w:val="20"/>
                <w:szCs w:val="20"/>
              </w:rPr>
            </w:pPr>
            <w:r w:rsidRPr="00B80FD0">
              <w:rPr>
                <w:sz w:val="20"/>
                <w:szCs w:val="20"/>
              </w:rPr>
              <w:t xml:space="preserve">Balanced Literacy with Model Lessons </w:t>
            </w:r>
          </w:p>
          <w:p w:rsidR="00951B8F" w:rsidRPr="00B80FD0" w:rsidRDefault="00951B8F" w:rsidP="00951B8F">
            <w:pPr>
              <w:ind w:firstLine="0"/>
              <w:rPr>
                <w:sz w:val="20"/>
                <w:szCs w:val="20"/>
              </w:rPr>
            </w:pPr>
          </w:p>
          <w:p w:rsidR="00951B8F" w:rsidRPr="00B80FD0" w:rsidRDefault="00951B8F" w:rsidP="00951B8F">
            <w:pPr>
              <w:ind w:firstLine="0"/>
              <w:rPr>
                <w:b/>
                <w:sz w:val="20"/>
                <w:szCs w:val="20"/>
              </w:rPr>
            </w:pPr>
            <w:r w:rsidRPr="00B80FD0">
              <w:rPr>
                <w:b/>
                <w:sz w:val="20"/>
                <w:szCs w:val="20"/>
              </w:rPr>
              <w:t>Initial PD Session Description:</w:t>
            </w:r>
          </w:p>
          <w:p w:rsidR="00951B8F" w:rsidRPr="00B80FD0" w:rsidRDefault="00951B8F" w:rsidP="00951B8F">
            <w:pPr>
              <w:ind w:firstLine="0"/>
              <w:rPr>
                <w:sz w:val="20"/>
                <w:szCs w:val="20"/>
              </w:rPr>
            </w:pPr>
            <w:r w:rsidRPr="00B80FD0">
              <w:rPr>
                <w:sz w:val="20"/>
                <w:szCs w:val="20"/>
              </w:rPr>
              <w:t>This workshop is designed to develop a deep understanding of effective reading instruction within the readers' workshop components of read aloud, shared reading, guided reading and independent reading with opportunities to collaboratively plan for instruction to begin the year</w:t>
            </w:r>
            <w:r w:rsidR="00FD7575">
              <w:rPr>
                <w:sz w:val="20"/>
                <w:szCs w:val="20"/>
              </w:rPr>
              <w:t xml:space="preserve">. </w:t>
            </w:r>
          </w:p>
          <w:p w:rsidR="00951B8F" w:rsidRPr="00B80FD0" w:rsidRDefault="00951B8F" w:rsidP="00951B8F">
            <w:pPr>
              <w:ind w:firstLine="0"/>
              <w:rPr>
                <w:sz w:val="20"/>
                <w:szCs w:val="20"/>
              </w:rPr>
            </w:pPr>
          </w:p>
          <w:p w:rsidR="00951B8F" w:rsidRPr="00B80FD0" w:rsidRDefault="00213374" w:rsidP="00951B8F">
            <w:pPr>
              <w:ind w:firstLine="0"/>
              <w:rPr>
                <w:b/>
                <w:sz w:val="20"/>
                <w:szCs w:val="20"/>
              </w:rPr>
            </w:pPr>
            <w:r>
              <w:rPr>
                <w:b/>
                <w:sz w:val="20"/>
                <w:szCs w:val="20"/>
              </w:rPr>
              <w:t>Collaborative Community of Practitioner</w:t>
            </w:r>
            <w:r w:rsidR="00951B8F" w:rsidRPr="00B80FD0">
              <w:rPr>
                <w:b/>
                <w:sz w:val="20"/>
                <w:szCs w:val="20"/>
              </w:rPr>
              <w:t xml:space="preserve"> Session Description:</w:t>
            </w:r>
          </w:p>
          <w:p w:rsidR="00951B8F" w:rsidRPr="00B80FD0" w:rsidRDefault="00951B8F" w:rsidP="00951B8F">
            <w:pPr>
              <w:ind w:firstLine="0"/>
              <w:rPr>
                <w:sz w:val="20"/>
                <w:szCs w:val="20"/>
              </w:rPr>
            </w:pPr>
            <w:r w:rsidRPr="00B80FD0">
              <w:rPr>
                <w:sz w:val="20"/>
                <w:szCs w:val="20"/>
              </w:rPr>
              <w:t>This session is strategically designed for teachers who engaged in the summer Components of Reader's Workshop sessions to collaborate with other teachers in the same grade level to share successes, discuss challenges, and problem solve so that students read and comprehend independently, reacting and responding to texts. Of course, multiple "commercial breaks" will be included to share strategies and ideas to support student learning.</w:t>
            </w:r>
          </w:p>
          <w:p w:rsidR="00B80FD0" w:rsidRPr="00B80FD0" w:rsidRDefault="00B80FD0" w:rsidP="00951B8F">
            <w:pPr>
              <w:ind w:firstLine="0"/>
              <w:rPr>
                <w:b/>
                <w:sz w:val="20"/>
                <w:szCs w:val="20"/>
              </w:rPr>
            </w:pPr>
          </w:p>
          <w:p w:rsidR="00951B8F" w:rsidRPr="00B80FD0" w:rsidRDefault="00951B8F" w:rsidP="00951B8F">
            <w:pPr>
              <w:ind w:firstLine="0"/>
              <w:rPr>
                <w:b/>
                <w:sz w:val="20"/>
                <w:szCs w:val="20"/>
              </w:rPr>
            </w:pPr>
            <w:r w:rsidRPr="00B80FD0">
              <w:rPr>
                <w:b/>
                <w:sz w:val="20"/>
                <w:szCs w:val="20"/>
              </w:rPr>
              <w:t>District Support:</w:t>
            </w:r>
          </w:p>
          <w:p w:rsidR="00951B8F" w:rsidRPr="00B80FD0" w:rsidRDefault="00951B8F" w:rsidP="00951B8F">
            <w:pPr>
              <w:ind w:firstLine="0"/>
              <w:rPr>
                <w:sz w:val="20"/>
                <w:szCs w:val="20"/>
              </w:rPr>
            </w:pPr>
            <w:r w:rsidRPr="00B80FD0">
              <w:rPr>
                <w:sz w:val="20"/>
                <w:szCs w:val="20"/>
              </w:rPr>
              <w:t>Read Aloud and Shared Reading Libraries for Every Teacher</w:t>
            </w:r>
          </w:p>
          <w:p w:rsidR="00951B8F" w:rsidRPr="00B80FD0" w:rsidRDefault="00951B8F" w:rsidP="00951B8F">
            <w:pPr>
              <w:ind w:firstLine="0"/>
              <w:rPr>
                <w:sz w:val="20"/>
                <w:szCs w:val="20"/>
              </w:rPr>
            </w:pPr>
          </w:p>
        </w:tc>
      </w:tr>
      <w:tr w:rsidR="00951B8F" w:rsidRPr="00B80FD0" w:rsidTr="00DD0C0B">
        <w:trPr>
          <w:trHeight w:val="359"/>
        </w:trPr>
        <w:tc>
          <w:tcPr>
            <w:tcW w:w="9445" w:type="dxa"/>
            <w:shd w:val="clear" w:color="auto" w:fill="B2B2B2" w:themeFill="accent2"/>
            <w:vAlign w:val="center"/>
          </w:tcPr>
          <w:p w:rsidR="00951B8F" w:rsidRPr="00B80FD0" w:rsidRDefault="00951B8F" w:rsidP="00DD0C0B">
            <w:pPr>
              <w:ind w:firstLine="0"/>
              <w:jc w:val="center"/>
              <w:rPr>
                <w:b/>
                <w:sz w:val="20"/>
                <w:szCs w:val="20"/>
              </w:rPr>
            </w:pPr>
            <w:r w:rsidRPr="00B80FD0">
              <w:rPr>
                <w:b/>
                <w:sz w:val="20"/>
                <w:szCs w:val="20"/>
              </w:rPr>
              <w:t>Year 2 (2018)</w:t>
            </w:r>
          </w:p>
        </w:tc>
      </w:tr>
      <w:tr w:rsidR="00951B8F" w:rsidRPr="00B80FD0" w:rsidTr="00DD0C0B">
        <w:trPr>
          <w:trHeight w:val="359"/>
        </w:trPr>
        <w:tc>
          <w:tcPr>
            <w:tcW w:w="9445" w:type="dxa"/>
            <w:shd w:val="clear" w:color="auto" w:fill="auto"/>
            <w:vAlign w:val="center"/>
          </w:tcPr>
          <w:p w:rsidR="00951B8F" w:rsidRPr="00B80FD0" w:rsidRDefault="00951B8F" w:rsidP="00951B8F">
            <w:pPr>
              <w:ind w:firstLine="0"/>
              <w:rPr>
                <w:rFonts w:cstheme="minorHAnsi"/>
                <w:b/>
                <w:sz w:val="20"/>
                <w:szCs w:val="20"/>
              </w:rPr>
            </w:pPr>
            <w:r w:rsidRPr="00B80FD0">
              <w:rPr>
                <w:rFonts w:cstheme="minorHAnsi"/>
                <w:b/>
                <w:sz w:val="20"/>
                <w:szCs w:val="20"/>
              </w:rPr>
              <w:t>Focus:</w:t>
            </w:r>
          </w:p>
          <w:p w:rsidR="00951B8F" w:rsidRPr="00B80FD0" w:rsidRDefault="00951B8F" w:rsidP="00951B8F">
            <w:pPr>
              <w:ind w:firstLine="0"/>
              <w:rPr>
                <w:rFonts w:cstheme="minorHAnsi"/>
                <w:sz w:val="20"/>
                <w:szCs w:val="20"/>
              </w:rPr>
            </w:pPr>
            <w:r w:rsidRPr="00B80FD0">
              <w:rPr>
                <w:rFonts w:cstheme="minorHAnsi"/>
                <w:sz w:val="20"/>
                <w:szCs w:val="20"/>
              </w:rPr>
              <w:t xml:space="preserve">Striving Readers </w:t>
            </w:r>
          </w:p>
          <w:p w:rsidR="00951B8F" w:rsidRPr="00B80FD0" w:rsidRDefault="00951B8F" w:rsidP="00951B8F">
            <w:pPr>
              <w:ind w:firstLine="0"/>
              <w:rPr>
                <w:rFonts w:cstheme="minorHAnsi"/>
                <w:sz w:val="20"/>
                <w:szCs w:val="20"/>
              </w:rPr>
            </w:pPr>
            <w:r w:rsidRPr="00B80FD0">
              <w:rPr>
                <w:rFonts w:cstheme="minorHAnsi"/>
                <w:sz w:val="20"/>
                <w:szCs w:val="20"/>
              </w:rPr>
              <w:t xml:space="preserve">Continue Excellent Initial Instruction – add Writing Collaborative Planning </w:t>
            </w:r>
          </w:p>
          <w:p w:rsidR="00951B8F" w:rsidRPr="00B80FD0" w:rsidRDefault="00951B8F" w:rsidP="00951B8F">
            <w:pPr>
              <w:ind w:firstLine="0"/>
              <w:rPr>
                <w:rFonts w:cstheme="minorHAnsi"/>
                <w:sz w:val="20"/>
                <w:szCs w:val="20"/>
              </w:rPr>
            </w:pPr>
          </w:p>
          <w:p w:rsidR="00951B8F" w:rsidRPr="00B80FD0" w:rsidRDefault="00951B8F" w:rsidP="00951B8F">
            <w:pPr>
              <w:ind w:firstLine="0"/>
              <w:rPr>
                <w:rFonts w:cstheme="minorHAnsi"/>
                <w:b/>
                <w:sz w:val="20"/>
                <w:szCs w:val="20"/>
              </w:rPr>
            </w:pPr>
            <w:r w:rsidRPr="00B80FD0">
              <w:rPr>
                <w:rFonts w:cstheme="minorHAnsi"/>
                <w:b/>
                <w:sz w:val="20"/>
                <w:szCs w:val="20"/>
              </w:rPr>
              <w:lastRenderedPageBreak/>
              <w:t>Literacy PD Session Description:</w:t>
            </w:r>
          </w:p>
          <w:p w:rsidR="00951B8F" w:rsidRPr="00611956" w:rsidRDefault="00951B8F" w:rsidP="00951B8F">
            <w:pPr>
              <w:ind w:firstLine="0"/>
              <w:rPr>
                <w:rFonts w:eastAsia="Times New Roman" w:cstheme="minorHAnsi"/>
                <w:sz w:val="20"/>
                <w:szCs w:val="20"/>
              </w:rPr>
            </w:pPr>
            <w:r w:rsidRPr="00611956">
              <w:rPr>
                <w:rFonts w:eastAsia="Times New Roman" w:cstheme="minorHAnsi"/>
                <w:color w:val="000000"/>
                <w:sz w:val="20"/>
                <w:szCs w:val="20"/>
              </w:rPr>
              <w:t xml:space="preserve">Building on the sessions from the summer of 2017 and </w:t>
            </w:r>
            <w:r w:rsidR="00213374">
              <w:rPr>
                <w:rFonts w:eastAsia="Times New Roman" w:cstheme="minorHAnsi"/>
                <w:color w:val="000000"/>
                <w:sz w:val="20"/>
                <w:szCs w:val="20"/>
              </w:rPr>
              <w:t>collaborative work groups</w:t>
            </w:r>
            <w:r w:rsidRPr="00611956">
              <w:rPr>
                <w:rFonts w:eastAsia="Times New Roman" w:cstheme="minorHAnsi"/>
                <w:color w:val="000000"/>
                <w:sz w:val="20"/>
                <w:szCs w:val="20"/>
              </w:rPr>
              <w:t xml:space="preserve"> throughout the 2017-18 school year, this 10-hour workshop will focus on instructional practices that will support the overarching goal:  Students read and comprehend independently so they can react and respond to increasingly complex texts. The target audience includes all teachers who attended the Components of Reader’s Workshop sessions in 2017-18, as well as teachers who are new to this journey.  Lead Teachers and administrators are also welcome! Come ready to reflect, share challenges, learn best practices, and apply the learning to your first 30 days of literacy plans.  Ongoing </w:t>
            </w:r>
            <w:r w:rsidR="00213374">
              <w:rPr>
                <w:rFonts w:eastAsia="Times New Roman" w:cstheme="minorHAnsi"/>
                <w:color w:val="000000"/>
                <w:sz w:val="20"/>
                <w:szCs w:val="20"/>
              </w:rPr>
              <w:t>collaborative work groups</w:t>
            </w:r>
            <w:r w:rsidRPr="00611956">
              <w:rPr>
                <w:rFonts w:eastAsia="Times New Roman" w:cstheme="minorHAnsi"/>
                <w:color w:val="000000"/>
                <w:sz w:val="20"/>
                <w:szCs w:val="20"/>
              </w:rPr>
              <w:t xml:space="preserve"> will continue to be offered throughout the year to support efforts, celebrate successes and tackle challenges with colleagues</w:t>
            </w:r>
            <w:r w:rsidR="008043A5">
              <w:rPr>
                <w:rFonts w:eastAsia="Times New Roman" w:cstheme="minorHAnsi"/>
                <w:color w:val="000000"/>
                <w:sz w:val="20"/>
                <w:szCs w:val="20"/>
              </w:rPr>
              <w:t>.</w:t>
            </w:r>
          </w:p>
          <w:p w:rsidR="00951B8F" w:rsidRPr="00B80FD0" w:rsidRDefault="00951B8F" w:rsidP="00951B8F">
            <w:pPr>
              <w:ind w:firstLine="0"/>
              <w:rPr>
                <w:rFonts w:cstheme="minorHAnsi"/>
                <w:b/>
                <w:sz w:val="20"/>
                <w:szCs w:val="20"/>
              </w:rPr>
            </w:pPr>
          </w:p>
          <w:p w:rsidR="00951B8F" w:rsidRPr="00B80FD0" w:rsidRDefault="00951B8F" w:rsidP="00951B8F">
            <w:pPr>
              <w:ind w:firstLine="0"/>
              <w:rPr>
                <w:rFonts w:cstheme="minorHAnsi"/>
                <w:b/>
                <w:sz w:val="20"/>
                <w:szCs w:val="20"/>
              </w:rPr>
            </w:pPr>
            <w:r w:rsidRPr="00B80FD0">
              <w:rPr>
                <w:rFonts w:cstheme="minorHAnsi"/>
                <w:b/>
                <w:sz w:val="20"/>
                <w:szCs w:val="20"/>
              </w:rPr>
              <w:t>Striving Readers PD Session Description:</w:t>
            </w:r>
          </w:p>
          <w:p w:rsidR="00951B8F" w:rsidRPr="00B80FD0" w:rsidRDefault="00951B8F" w:rsidP="00951B8F">
            <w:pPr>
              <w:ind w:firstLine="0"/>
              <w:rPr>
                <w:rFonts w:eastAsia="Times New Roman" w:cstheme="minorHAnsi"/>
                <w:color w:val="000000"/>
                <w:sz w:val="20"/>
                <w:szCs w:val="20"/>
              </w:rPr>
            </w:pPr>
            <w:r w:rsidRPr="00611956">
              <w:rPr>
                <w:rFonts w:eastAsia="Times New Roman" w:cstheme="minorHAnsi"/>
                <w:color w:val="000000"/>
                <w:sz w:val="20"/>
                <w:szCs w:val="20"/>
              </w:rPr>
              <w:t xml:space="preserve">There is a sense of urgency to move all striving readers to thriving, while </w:t>
            </w:r>
            <w:r w:rsidR="003B2297" w:rsidRPr="00B80FD0">
              <w:rPr>
                <w:rFonts w:eastAsia="Times New Roman" w:cstheme="minorHAnsi"/>
                <w:color w:val="000000"/>
                <w:sz w:val="20"/>
                <w:szCs w:val="20"/>
              </w:rPr>
              <w:t xml:space="preserve">challenging students do the </w:t>
            </w:r>
            <w:r w:rsidRPr="00611956">
              <w:rPr>
                <w:rFonts w:eastAsia="Times New Roman" w:cstheme="minorHAnsi"/>
                <w:color w:val="000000"/>
                <w:sz w:val="20"/>
                <w:szCs w:val="20"/>
              </w:rPr>
              <w:t xml:space="preserve">work! This workshop will include concepts from Stephanie Harvey’s </w:t>
            </w:r>
            <w:r w:rsidRPr="00611956">
              <w:rPr>
                <w:rFonts w:eastAsia="Times New Roman" w:cstheme="minorHAnsi"/>
                <w:i/>
                <w:iCs/>
                <w:color w:val="000000"/>
                <w:sz w:val="20"/>
                <w:szCs w:val="20"/>
              </w:rPr>
              <w:t>From Striving to Thriving:  How to Grow Confident, Capable Readers</w:t>
            </w:r>
            <w:r w:rsidRPr="00611956">
              <w:rPr>
                <w:rFonts w:eastAsia="Times New Roman" w:cstheme="minorHAnsi"/>
                <w:color w:val="000000"/>
                <w:sz w:val="20"/>
                <w:szCs w:val="20"/>
              </w:rPr>
              <w:t xml:space="preserve">. The target audience is elementary intervention teachers, special education content and case managers, and elementary school teachers who work with striving readers.  Lead teachers and administrators are also welcome and encouraged to attend.  Come ready to disrupt your thinking, learn evidence-based practices, and apply practical solutions to reach ALL learners. </w:t>
            </w:r>
          </w:p>
          <w:p w:rsidR="00951B8F" w:rsidRPr="00B80FD0" w:rsidRDefault="00951B8F" w:rsidP="00951B8F">
            <w:pPr>
              <w:ind w:firstLine="0"/>
              <w:rPr>
                <w:rFonts w:cstheme="minorHAnsi"/>
                <w:sz w:val="20"/>
                <w:szCs w:val="20"/>
              </w:rPr>
            </w:pPr>
          </w:p>
          <w:p w:rsidR="00951B8F" w:rsidRPr="00B80FD0" w:rsidRDefault="00951B8F" w:rsidP="00951B8F">
            <w:pPr>
              <w:ind w:firstLine="0"/>
              <w:rPr>
                <w:rFonts w:cstheme="minorHAnsi"/>
                <w:sz w:val="20"/>
                <w:szCs w:val="20"/>
              </w:rPr>
            </w:pPr>
          </w:p>
          <w:p w:rsidR="00951B8F" w:rsidRPr="00B80FD0" w:rsidRDefault="00951B8F" w:rsidP="00951B8F">
            <w:pPr>
              <w:ind w:firstLine="0"/>
              <w:rPr>
                <w:rFonts w:cstheme="minorHAnsi"/>
                <w:b/>
                <w:sz w:val="20"/>
                <w:szCs w:val="20"/>
              </w:rPr>
            </w:pPr>
            <w:r w:rsidRPr="00B80FD0">
              <w:rPr>
                <w:rFonts w:cstheme="minorHAnsi"/>
                <w:b/>
                <w:sz w:val="20"/>
                <w:szCs w:val="20"/>
              </w:rPr>
              <w:t>District Support Added:</w:t>
            </w:r>
          </w:p>
          <w:p w:rsidR="00951B8F" w:rsidRPr="00B80FD0" w:rsidRDefault="00951B8F" w:rsidP="00951B8F">
            <w:pPr>
              <w:ind w:firstLine="0"/>
              <w:rPr>
                <w:rFonts w:cstheme="minorHAnsi"/>
                <w:sz w:val="20"/>
                <w:szCs w:val="20"/>
              </w:rPr>
            </w:pPr>
            <w:r w:rsidRPr="00B80FD0">
              <w:rPr>
                <w:rFonts w:cstheme="minorHAnsi"/>
                <w:sz w:val="20"/>
                <w:szCs w:val="20"/>
              </w:rPr>
              <w:t>Model Teachers Identified</w:t>
            </w:r>
          </w:p>
          <w:p w:rsidR="00951B8F" w:rsidRPr="00B80FD0" w:rsidRDefault="00951B8F" w:rsidP="00951B8F">
            <w:pPr>
              <w:ind w:firstLine="0"/>
              <w:rPr>
                <w:rFonts w:cstheme="minorHAnsi"/>
                <w:sz w:val="20"/>
                <w:szCs w:val="20"/>
              </w:rPr>
            </w:pPr>
            <w:r w:rsidRPr="00B80FD0">
              <w:rPr>
                <w:rFonts w:cstheme="minorHAnsi"/>
                <w:sz w:val="20"/>
                <w:szCs w:val="20"/>
              </w:rPr>
              <w:t>Videos from Classrooms</w:t>
            </w:r>
          </w:p>
          <w:p w:rsidR="00951B8F" w:rsidRPr="00B80FD0" w:rsidRDefault="00951B8F" w:rsidP="00951B8F">
            <w:pPr>
              <w:ind w:firstLine="0"/>
              <w:rPr>
                <w:rFonts w:cstheme="minorHAnsi"/>
                <w:sz w:val="20"/>
                <w:szCs w:val="20"/>
              </w:rPr>
            </w:pPr>
            <w:r w:rsidRPr="00B80FD0">
              <w:rPr>
                <w:rFonts w:cstheme="minorHAnsi"/>
                <w:sz w:val="20"/>
                <w:szCs w:val="20"/>
              </w:rPr>
              <w:t>Visits to Model Classrooms</w:t>
            </w:r>
          </w:p>
          <w:p w:rsidR="00951B8F" w:rsidRPr="00B80FD0" w:rsidRDefault="00951B8F" w:rsidP="00951B8F">
            <w:pPr>
              <w:ind w:firstLine="0"/>
              <w:rPr>
                <w:rFonts w:cstheme="minorHAnsi"/>
                <w:sz w:val="20"/>
                <w:szCs w:val="20"/>
              </w:rPr>
            </w:pPr>
            <w:r w:rsidRPr="00B80FD0">
              <w:rPr>
                <w:rFonts w:cstheme="minorHAnsi"/>
                <w:sz w:val="20"/>
                <w:szCs w:val="20"/>
              </w:rPr>
              <w:t>Literacy Achievement Coordinators</w:t>
            </w:r>
          </w:p>
          <w:p w:rsidR="00951B8F" w:rsidRPr="00B80FD0" w:rsidRDefault="00951B8F" w:rsidP="00951B8F">
            <w:pPr>
              <w:ind w:firstLine="0"/>
              <w:rPr>
                <w:rFonts w:cstheme="minorHAnsi"/>
                <w:sz w:val="20"/>
                <w:szCs w:val="20"/>
              </w:rPr>
            </w:pPr>
            <w:r w:rsidRPr="00B80FD0">
              <w:rPr>
                <w:rFonts w:cstheme="minorHAnsi"/>
                <w:sz w:val="20"/>
                <w:szCs w:val="20"/>
              </w:rPr>
              <w:t>Intervention Classroo</w:t>
            </w:r>
            <w:r w:rsidR="008B570E" w:rsidRPr="00B80FD0">
              <w:rPr>
                <w:rFonts w:cstheme="minorHAnsi"/>
                <w:sz w:val="20"/>
                <w:szCs w:val="20"/>
              </w:rPr>
              <w:t>m Libraries (high interest/low L</w:t>
            </w:r>
            <w:r w:rsidRPr="00B80FD0">
              <w:rPr>
                <w:rFonts w:cstheme="minorHAnsi"/>
                <w:sz w:val="20"/>
                <w:szCs w:val="20"/>
              </w:rPr>
              <w:t>exile)</w:t>
            </w:r>
          </w:p>
          <w:p w:rsidR="00951B8F" w:rsidRPr="00B80FD0" w:rsidRDefault="00951B8F" w:rsidP="00951B8F">
            <w:pPr>
              <w:ind w:firstLine="0"/>
              <w:rPr>
                <w:b/>
                <w:sz w:val="20"/>
                <w:szCs w:val="20"/>
              </w:rPr>
            </w:pPr>
          </w:p>
          <w:p w:rsidR="00951B8F" w:rsidRPr="00B80FD0" w:rsidRDefault="00951B8F" w:rsidP="00951B8F">
            <w:pPr>
              <w:ind w:firstLine="0"/>
              <w:rPr>
                <w:b/>
                <w:sz w:val="20"/>
                <w:szCs w:val="20"/>
              </w:rPr>
            </w:pPr>
          </w:p>
        </w:tc>
      </w:tr>
      <w:tr w:rsidR="00951B8F" w:rsidRPr="00B80FD0" w:rsidTr="00DD0C0B">
        <w:trPr>
          <w:trHeight w:val="359"/>
        </w:trPr>
        <w:tc>
          <w:tcPr>
            <w:tcW w:w="9445" w:type="dxa"/>
            <w:shd w:val="clear" w:color="auto" w:fill="B2B2B2" w:themeFill="accent2"/>
            <w:vAlign w:val="center"/>
          </w:tcPr>
          <w:p w:rsidR="00951B8F" w:rsidRPr="00B80FD0" w:rsidRDefault="00951B8F" w:rsidP="00BA6E61">
            <w:pPr>
              <w:ind w:firstLine="0"/>
              <w:jc w:val="center"/>
              <w:rPr>
                <w:b/>
                <w:sz w:val="20"/>
                <w:szCs w:val="20"/>
              </w:rPr>
            </w:pPr>
            <w:r w:rsidRPr="00B80FD0">
              <w:rPr>
                <w:b/>
                <w:sz w:val="20"/>
                <w:szCs w:val="20"/>
              </w:rPr>
              <w:lastRenderedPageBreak/>
              <w:t>Year 3 (2019)</w:t>
            </w:r>
          </w:p>
        </w:tc>
      </w:tr>
      <w:tr w:rsidR="00951B8F" w:rsidRPr="00B80FD0" w:rsidTr="00DD0C0B">
        <w:trPr>
          <w:trHeight w:val="890"/>
        </w:trPr>
        <w:tc>
          <w:tcPr>
            <w:tcW w:w="9445" w:type="dxa"/>
          </w:tcPr>
          <w:p w:rsidR="00B80FD0" w:rsidRDefault="00B80FD0" w:rsidP="001D57F7">
            <w:pPr>
              <w:ind w:firstLine="0"/>
              <w:rPr>
                <w:rFonts w:ascii="Times New Roman" w:hAnsi="Times New Roman" w:cs="Times New Roman"/>
                <w:b/>
                <w:sz w:val="20"/>
                <w:szCs w:val="20"/>
              </w:rPr>
            </w:pPr>
          </w:p>
          <w:p w:rsidR="00951B8F" w:rsidRPr="00B80FD0" w:rsidRDefault="00951B8F" w:rsidP="001D57F7">
            <w:pPr>
              <w:ind w:firstLine="0"/>
              <w:rPr>
                <w:rFonts w:ascii="Times New Roman" w:hAnsi="Times New Roman" w:cs="Times New Roman"/>
                <w:b/>
                <w:sz w:val="20"/>
                <w:szCs w:val="20"/>
              </w:rPr>
            </w:pPr>
            <w:r w:rsidRPr="00B80FD0">
              <w:rPr>
                <w:rFonts w:ascii="Times New Roman" w:hAnsi="Times New Roman" w:cs="Times New Roman"/>
                <w:b/>
                <w:sz w:val="20"/>
                <w:szCs w:val="20"/>
              </w:rPr>
              <w:t>Focus:</w:t>
            </w:r>
          </w:p>
          <w:p w:rsidR="00951B8F" w:rsidRPr="00B80FD0" w:rsidRDefault="00951B8F" w:rsidP="001D57F7">
            <w:pPr>
              <w:ind w:firstLine="0"/>
              <w:rPr>
                <w:rFonts w:ascii="Times New Roman" w:hAnsi="Times New Roman" w:cs="Times New Roman"/>
                <w:sz w:val="20"/>
                <w:szCs w:val="20"/>
              </w:rPr>
            </w:pPr>
            <w:r w:rsidRPr="00B80FD0">
              <w:rPr>
                <w:rFonts w:ascii="Times New Roman" w:hAnsi="Times New Roman" w:cs="Times New Roman"/>
                <w:sz w:val="20"/>
                <w:szCs w:val="20"/>
              </w:rPr>
              <w:t xml:space="preserve">From Planning to Practice Summit </w:t>
            </w:r>
          </w:p>
          <w:p w:rsidR="00951B8F" w:rsidRPr="00B80FD0" w:rsidRDefault="00951B8F" w:rsidP="001D57F7">
            <w:pPr>
              <w:ind w:firstLine="0"/>
              <w:rPr>
                <w:rFonts w:ascii="Times New Roman" w:hAnsi="Times New Roman" w:cs="Times New Roman"/>
                <w:sz w:val="20"/>
                <w:szCs w:val="20"/>
              </w:rPr>
            </w:pPr>
            <w:r w:rsidRPr="00B80FD0">
              <w:rPr>
                <w:rFonts w:ascii="Times New Roman" w:hAnsi="Times New Roman" w:cs="Times New Roman"/>
                <w:sz w:val="20"/>
                <w:szCs w:val="20"/>
              </w:rPr>
              <w:t xml:space="preserve">Strategies for Daily Instruction and Personalized Learning </w:t>
            </w:r>
          </w:p>
          <w:p w:rsidR="00951B8F" w:rsidRPr="00B80FD0" w:rsidRDefault="00951B8F" w:rsidP="001D57F7">
            <w:pPr>
              <w:ind w:firstLine="0"/>
              <w:rPr>
                <w:rFonts w:ascii="Times New Roman" w:hAnsi="Times New Roman" w:cs="Times New Roman"/>
                <w:sz w:val="20"/>
                <w:szCs w:val="20"/>
              </w:rPr>
            </w:pPr>
          </w:p>
          <w:p w:rsidR="00951B8F" w:rsidRPr="00B80FD0" w:rsidRDefault="00951B8F" w:rsidP="00951B8F">
            <w:pPr>
              <w:ind w:firstLine="0"/>
              <w:rPr>
                <w:rFonts w:ascii="Times New Roman" w:hAnsi="Times New Roman" w:cs="Times New Roman"/>
                <w:b/>
                <w:sz w:val="20"/>
                <w:szCs w:val="20"/>
              </w:rPr>
            </w:pPr>
            <w:r w:rsidRPr="00B80FD0">
              <w:rPr>
                <w:rFonts w:ascii="Times New Roman" w:hAnsi="Times New Roman" w:cs="Times New Roman"/>
                <w:b/>
                <w:sz w:val="20"/>
                <w:szCs w:val="20"/>
              </w:rPr>
              <w:t xml:space="preserve">Literacy Summit:  From Planning to Practice – Summer PD Session </w:t>
            </w:r>
          </w:p>
          <w:p w:rsidR="00951B8F" w:rsidRDefault="00951B8F" w:rsidP="005B491F">
            <w:pPr>
              <w:ind w:firstLine="0"/>
              <w:rPr>
                <w:rFonts w:ascii="Times New Roman" w:hAnsi="Times New Roman" w:cs="Times New Roman"/>
                <w:sz w:val="20"/>
                <w:szCs w:val="20"/>
              </w:rPr>
            </w:pPr>
            <w:r w:rsidRPr="00B80FD0">
              <w:rPr>
                <w:rFonts w:ascii="Times New Roman" w:hAnsi="Times New Roman" w:cs="Times New Roman"/>
                <w:sz w:val="20"/>
                <w:szCs w:val="20"/>
              </w:rPr>
              <w:t>Are you ready to choose your own adventure?  This summer, we are inviting you to design your own professional learning experience!  There will be three anchor sessions to choose from as well as additional sessions designed to meet the needs and interests of all!  Hone your skills and nurture your talents with us this summer!  Each session will include opportunities to apply your learning through collaborative planning for the new year. </w:t>
            </w:r>
          </w:p>
          <w:p w:rsidR="005B491F" w:rsidRPr="00B80FD0" w:rsidRDefault="005B491F" w:rsidP="005B491F">
            <w:pPr>
              <w:ind w:firstLine="0"/>
              <w:rPr>
                <w:rFonts w:ascii="Times New Roman" w:hAnsi="Times New Roman" w:cs="Times New Roman"/>
                <w:sz w:val="20"/>
                <w:szCs w:val="20"/>
              </w:rPr>
            </w:pP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b/>
                <w:bCs/>
                <w:sz w:val="20"/>
                <w:szCs w:val="20"/>
              </w:rPr>
              <w:t>Anchor Session 1:  Reader’s Workshop: An Overview</w:t>
            </w: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sz w:val="20"/>
                <w:szCs w:val="20"/>
              </w:rPr>
              <w:t>For the novice teacher, or those new to a grade level:   This session will provide an overview for structuring literacy instruction using the gradual release of responsibility model:  Independent Reading, Read Aloud, Shared Reading and Guided Reading</w:t>
            </w:r>
          </w:p>
          <w:p w:rsidR="00951B8F" w:rsidRPr="00B80FD0" w:rsidRDefault="00951B8F" w:rsidP="00951B8F">
            <w:pPr>
              <w:rPr>
                <w:rFonts w:ascii="Times New Roman" w:hAnsi="Times New Roman" w:cs="Times New Roman"/>
                <w:sz w:val="20"/>
                <w:szCs w:val="20"/>
              </w:rPr>
            </w:pPr>
            <w:r w:rsidRPr="00B80FD0">
              <w:rPr>
                <w:rFonts w:ascii="Times New Roman" w:hAnsi="Times New Roman" w:cs="Times New Roman"/>
                <w:sz w:val="20"/>
                <w:szCs w:val="20"/>
              </w:rPr>
              <w:t> </w:t>
            </w: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b/>
                <w:bCs/>
                <w:sz w:val="20"/>
                <w:szCs w:val="20"/>
              </w:rPr>
              <w:t>Anchor Session 2:  Building Comprehension within Readers Workshop</w:t>
            </w: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sz w:val="20"/>
                <w:szCs w:val="20"/>
              </w:rPr>
              <w:t>For practitioners eager to dive into strategies that support metacognition – thinking about your reading in order to react and respond to increasingly complex texts.</w:t>
            </w:r>
          </w:p>
          <w:p w:rsidR="00951B8F" w:rsidRPr="00B80FD0" w:rsidRDefault="00951B8F" w:rsidP="00951B8F">
            <w:pPr>
              <w:rPr>
                <w:rFonts w:ascii="Times New Roman" w:hAnsi="Times New Roman" w:cs="Times New Roman"/>
                <w:sz w:val="20"/>
                <w:szCs w:val="20"/>
              </w:rPr>
            </w:pPr>
            <w:r w:rsidRPr="00B80FD0">
              <w:rPr>
                <w:rFonts w:ascii="Times New Roman" w:hAnsi="Times New Roman" w:cs="Times New Roman"/>
                <w:sz w:val="20"/>
                <w:szCs w:val="20"/>
              </w:rPr>
              <w:t> </w:t>
            </w: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b/>
                <w:bCs/>
                <w:sz w:val="20"/>
                <w:szCs w:val="20"/>
              </w:rPr>
              <w:t>Anchor Session 3:  From Readers Workshop to Inquiry-based Instruction</w:t>
            </w:r>
          </w:p>
          <w:p w:rsidR="00951B8F" w:rsidRPr="00B80FD0" w:rsidRDefault="00951B8F" w:rsidP="00951B8F">
            <w:pPr>
              <w:ind w:firstLine="0"/>
              <w:rPr>
                <w:rFonts w:ascii="Times New Roman" w:hAnsi="Times New Roman" w:cs="Times New Roman"/>
                <w:sz w:val="20"/>
                <w:szCs w:val="20"/>
              </w:rPr>
            </w:pPr>
            <w:r w:rsidRPr="00B80FD0">
              <w:rPr>
                <w:rFonts w:ascii="Times New Roman" w:hAnsi="Times New Roman" w:cs="Times New Roman"/>
                <w:sz w:val="20"/>
                <w:szCs w:val="20"/>
              </w:rPr>
              <w:t>For teachers that are ready to take their practice to a new level by fostering literacy instruction that builds a culture for inquiry through establishing a researcher’s workshop approach to thinking and learning across disciplines.</w:t>
            </w:r>
          </w:p>
          <w:p w:rsidR="00951B8F" w:rsidRPr="00B80FD0" w:rsidRDefault="00951B8F" w:rsidP="00BA6E61">
            <w:pPr>
              <w:ind w:firstLine="0"/>
              <w:rPr>
                <w:rFonts w:ascii="Times New Roman" w:hAnsi="Times New Roman" w:cs="Times New Roman"/>
                <w:b/>
                <w:sz w:val="20"/>
                <w:szCs w:val="20"/>
              </w:rPr>
            </w:pPr>
          </w:p>
          <w:p w:rsidR="00951B8F" w:rsidRPr="00B80FD0" w:rsidRDefault="00951B8F" w:rsidP="00BA6E61">
            <w:pPr>
              <w:ind w:firstLine="0"/>
              <w:rPr>
                <w:rFonts w:ascii="Times New Roman" w:hAnsi="Times New Roman" w:cs="Times New Roman"/>
                <w:b/>
                <w:sz w:val="20"/>
                <w:szCs w:val="20"/>
              </w:rPr>
            </w:pPr>
            <w:r w:rsidRPr="00B80FD0">
              <w:rPr>
                <w:rFonts w:ascii="Times New Roman" w:hAnsi="Times New Roman" w:cs="Times New Roman"/>
                <w:b/>
                <w:sz w:val="20"/>
                <w:szCs w:val="20"/>
              </w:rPr>
              <w:t>District Support Added:</w:t>
            </w:r>
          </w:p>
          <w:p w:rsidR="00951B8F" w:rsidRPr="00B80FD0" w:rsidRDefault="00951B8F" w:rsidP="00BA6E61">
            <w:pPr>
              <w:ind w:firstLine="0"/>
              <w:rPr>
                <w:rFonts w:ascii="Times New Roman" w:hAnsi="Times New Roman" w:cs="Times New Roman"/>
                <w:sz w:val="20"/>
                <w:szCs w:val="20"/>
              </w:rPr>
            </w:pPr>
            <w:r w:rsidRPr="00B80FD0">
              <w:rPr>
                <w:rFonts w:ascii="Times New Roman" w:hAnsi="Times New Roman" w:cs="Times New Roman"/>
                <w:sz w:val="20"/>
                <w:szCs w:val="20"/>
              </w:rPr>
              <w:t>Leveled Reading Bookrooms</w:t>
            </w:r>
          </w:p>
          <w:p w:rsidR="00951B8F" w:rsidRPr="00F9380D" w:rsidRDefault="00951B8F" w:rsidP="00BA6E61">
            <w:pPr>
              <w:ind w:firstLine="0"/>
              <w:rPr>
                <w:rFonts w:ascii="Times New Roman" w:hAnsi="Times New Roman" w:cs="Times New Roman"/>
                <w:sz w:val="20"/>
                <w:szCs w:val="20"/>
              </w:rPr>
            </w:pPr>
            <w:r w:rsidRPr="00B80FD0">
              <w:rPr>
                <w:rFonts w:ascii="Times New Roman" w:hAnsi="Times New Roman" w:cs="Times New Roman"/>
                <w:sz w:val="20"/>
                <w:szCs w:val="20"/>
              </w:rPr>
              <w:t>Universal Screening Assessments</w:t>
            </w:r>
          </w:p>
        </w:tc>
      </w:tr>
    </w:tbl>
    <w:p w:rsidR="003B19C3" w:rsidRDefault="00254D4D" w:rsidP="008C6C39">
      <w:pPr>
        <w:pStyle w:val="SectionTitle"/>
      </w:pPr>
      <w:bookmarkStart w:id="27" w:name="_Toc15125561"/>
      <w:r>
        <w:lastRenderedPageBreak/>
        <w:t>CHAPTER 2:  LITERATURE REVIEW</w:t>
      </w:r>
      <w:bookmarkEnd w:id="27"/>
    </w:p>
    <w:p w:rsidR="001D57F7" w:rsidRDefault="001D57F7" w:rsidP="00254D4D">
      <w:pPr>
        <w:pStyle w:val="Heading1"/>
      </w:pPr>
      <w:bookmarkStart w:id="28" w:name="_Toc15125562"/>
      <w:r>
        <w:t>Introduction</w:t>
      </w:r>
      <w:bookmarkEnd w:id="28"/>
    </w:p>
    <w:p w:rsidR="001D57F7" w:rsidRDefault="007373F7" w:rsidP="00F257C7">
      <w:r>
        <w:t>In order to design the talent management professional development model aimed at improving student achievement, the</w:t>
      </w:r>
      <w:r w:rsidR="001D57F7">
        <w:t xml:space="preserve"> literature review begins with a discussion about </w:t>
      </w:r>
      <w:r w:rsidR="004E3E5C">
        <w:t>teacher capacity</w:t>
      </w:r>
      <w:r>
        <w:t>.  It includes a review of the conceptual framework research on talent management within the business sector and professional development in public education in order to synthesize the key findings as part of the model design.  This chapter</w:t>
      </w:r>
      <w:r w:rsidR="001D57F7">
        <w:t xml:space="preserve"> concludes with a </w:t>
      </w:r>
      <w:r w:rsidR="00BA6E61">
        <w:t>look at the research on the principal’s role in professional learning experiences with teachers</w:t>
      </w:r>
      <w:r>
        <w:t>.  I also include o</w:t>
      </w:r>
      <w:r w:rsidR="001D57F7">
        <w:t>perationalizing the definition of student achievement a</w:t>
      </w:r>
      <w:r w:rsidR="00890E35">
        <w:t>s it pertains to the desired outcome of the research.</w:t>
      </w:r>
      <w:r w:rsidR="00BA6E61">
        <w:t xml:space="preserve">  This chapter also includes a review of the literature relating to the evaluation of professional development so that efforts to adjust and adapt the TMPD model throughout the action research can be productively applied. </w:t>
      </w:r>
    </w:p>
    <w:p w:rsidR="0036246C" w:rsidRDefault="004E3E5C" w:rsidP="00254D4D">
      <w:pPr>
        <w:pStyle w:val="Heading1"/>
        <w:rPr>
          <w:lang w:eastAsia="en-US"/>
        </w:rPr>
      </w:pPr>
      <w:bookmarkStart w:id="29" w:name="_Toc15125563"/>
      <w:r>
        <w:rPr>
          <w:lang w:eastAsia="en-US"/>
        </w:rPr>
        <w:t>Building Teacher Capacity</w:t>
      </w:r>
      <w:bookmarkEnd w:id="29"/>
    </w:p>
    <w:p w:rsidR="00CC712D" w:rsidRDefault="00CC712D" w:rsidP="00CC712D">
      <w:pPr>
        <w:rPr>
          <w:lang w:eastAsia="en-US"/>
        </w:rPr>
      </w:pPr>
      <w:r>
        <w:rPr>
          <w:lang w:eastAsia="en-US"/>
        </w:rPr>
        <w:t xml:space="preserve">The belief that a person is capable of achieving desired outcomes contributes to the actualization of the desired outcomes (Bandura, 1977; Dobbins, 2016; </w:t>
      </w:r>
      <w:r w:rsidR="0073076D">
        <w:rPr>
          <w:lang w:eastAsia="en-US"/>
        </w:rPr>
        <w:t xml:space="preserve">Dweck, 2009, </w:t>
      </w:r>
      <w:r>
        <w:rPr>
          <w:lang w:eastAsia="en-US"/>
        </w:rPr>
        <w:t xml:space="preserve">Dweck, 2014).  </w:t>
      </w:r>
      <w:r w:rsidR="007373F7">
        <w:rPr>
          <w:lang w:eastAsia="en-US"/>
        </w:rPr>
        <w:t xml:space="preserve">This research maintains that personal efficacy can determine whether intended behaviors will be initiated, the effort required, and the sustainability of the behaviors in the face of aversive experiences (Bandura, 1977).  This is essential consideration in the design of the talent management professional development model for teachers in practice and pedagogy aimed at positively impacting student achievement.  </w:t>
      </w:r>
    </w:p>
    <w:p w:rsidR="00C54B85" w:rsidRDefault="00C54B85" w:rsidP="00C54B85">
      <w:r>
        <w:t xml:space="preserve">Improving student achievement requires administrators to provide teachers explicit instruction in evidence-based strategies specific to the content they teach in order to build efficacy, rather than training on the use of a program marketed as a means to best practice </w:t>
      </w:r>
      <w:r>
        <w:lastRenderedPageBreak/>
        <w:t>instruction (</w:t>
      </w:r>
      <w:proofErr w:type="spellStart"/>
      <w:r>
        <w:t>Garet</w:t>
      </w:r>
      <w:proofErr w:type="spellEnd"/>
      <w:r>
        <w:t xml:space="preserve"> et al., 2001; Pearson, 2007).  Building teacher efficacy, however, requires some form of continued reinforcements as suggested by Bandura (1977) and must be supported by the elements of effective professional development through </w:t>
      </w:r>
      <w:r w:rsidR="00213374">
        <w:t>collaborative work groups, such as communities of practice,</w:t>
      </w:r>
      <w:r>
        <w:t xml:space="preserve"> for sustained duration of instructional practices.  Teachers must engage in reflection and feedback with ongoing support (Bates and Morgan, 2018).</w:t>
      </w:r>
    </w:p>
    <w:p w:rsidR="00C54B85" w:rsidRDefault="00C54B85" w:rsidP="00C54B85">
      <w:proofErr w:type="spellStart"/>
      <w:r>
        <w:t>Dewitz</w:t>
      </w:r>
      <w:proofErr w:type="spellEnd"/>
      <w:r>
        <w:t xml:space="preserve"> and Jones (2013) suggest that following a basal program with fidelity to teach literacy is not the right path.  Schools and teachers must exercise their professional judgment when using instructional materials (p. 391).  Our</w:t>
      </w:r>
      <w:r w:rsidRPr="003A68F8">
        <w:rPr>
          <w:rFonts w:ascii="Times New Roman" w:eastAsia="Times New Roman" w:hAnsi="Times New Roman" w:cs="Times New Roman"/>
          <w:kern w:val="0"/>
          <w:lang w:eastAsia="en-US"/>
        </w:rPr>
        <w:t xml:space="preserve"> schools and our society need teachers who can apply thei</w:t>
      </w:r>
      <w:r>
        <w:rPr>
          <w:rFonts w:ascii="Times New Roman" w:eastAsia="Times New Roman" w:hAnsi="Times New Roman" w:cs="Times New Roman"/>
          <w:kern w:val="0"/>
          <w:lang w:eastAsia="en-US"/>
        </w:rPr>
        <w:t>r craft with great flexibility</w:t>
      </w:r>
      <w:r>
        <w:t xml:space="preserve"> (Pearson, 2007).  They must know when to follow suggested lesson plans, delete instructional activities, supplement and modify (</w:t>
      </w:r>
      <w:proofErr w:type="spellStart"/>
      <w:r>
        <w:t>Dewitz</w:t>
      </w:r>
      <w:proofErr w:type="spellEnd"/>
      <w:r>
        <w:t xml:space="preserve"> and Jones, 2013).  Even within the confines of a scripted reading program, knowledgeable teachers make important decisions that enhance their effectiveness; they model, prompt, and encourage their students beyond the program’s script (</w:t>
      </w:r>
      <w:proofErr w:type="spellStart"/>
      <w:r>
        <w:t>Piasta</w:t>
      </w:r>
      <w:proofErr w:type="spellEnd"/>
      <w:r>
        <w:t>, et al., 2009).  Teacher efficacy is critical in bridging the tools and resources available to support student achievement.  Instructional tools and resources are only as valuable as the ability of the teacher to deliver instruction that meets individual student needs.</w:t>
      </w:r>
    </w:p>
    <w:p w:rsidR="004E3E5C" w:rsidRDefault="00C4294B" w:rsidP="00CC712D">
      <w:pPr>
        <w:rPr>
          <w:lang w:eastAsia="en-US"/>
        </w:rPr>
      </w:pPr>
      <w:r>
        <w:rPr>
          <w:lang w:eastAsia="en-US"/>
        </w:rPr>
        <w:t>The seminal work of Albert Bandura (1977) focused on behavioral change supports the creation of the Talent Management Professional Development (TMPD) model t</w:t>
      </w:r>
      <w:r w:rsidR="00AB369F">
        <w:rPr>
          <w:lang w:eastAsia="en-US"/>
        </w:rPr>
        <w:t xml:space="preserve">o change </w:t>
      </w:r>
      <w:r w:rsidR="00726C83">
        <w:rPr>
          <w:lang w:eastAsia="en-US"/>
        </w:rPr>
        <w:t xml:space="preserve">teachers’ </w:t>
      </w:r>
      <w:r w:rsidR="00AB369F">
        <w:rPr>
          <w:lang w:eastAsia="en-US"/>
        </w:rPr>
        <w:t>cognitive process</w:t>
      </w:r>
      <w:r w:rsidR="00D042A0">
        <w:rPr>
          <w:lang w:eastAsia="en-US"/>
        </w:rPr>
        <w:t xml:space="preserve"> from compliant implementers to critical decision makers</w:t>
      </w:r>
      <w:r>
        <w:rPr>
          <w:lang w:eastAsia="en-US"/>
        </w:rPr>
        <w:t>.</w:t>
      </w:r>
      <w:r w:rsidR="00D042A0">
        <w:rPr>
          <w:lang w:eastAsia="en-US"/>
        </w:rPr>
        <w:t xml:space="preserve">  Cognitive processes play a prominent role in the acquisition and retention of new behavior patterns.  From observing others, one forms a conception of how new behavior patterns are performed, and symbolic construction serves to guide action with the consequences of those actions offering feedback and influencing thought.  Motivation, which is primarily concerned with activation and </w:t>
      </w:r>
      <w:r w:rsidR="00D042A0">
        <w:rPr>
          <w:lang w:eastAsia="en-US"/>
        </w:rPr>
        <w:lastRenderedPageBreak/>
        <w:t xml:space="preserve">persistence of behavior, is also partly rooted in cognitive activities (pp. 192-193).  </w:t>
      </w:r>
      <w:r w:rsidR="00CC1E58">
        <w:rPr>
          <w:lang w:eastAsia="en-US"/>
        </w:rPr>
        <w:t>Intervening influences of goal setting and self-evaluative reactions serve as second cognitively based source</w:t>
      </w:r>
      <w:r w:rsidR="00670DBD">
        <w:rPr>
          <w:lang w:eastAsia="en-US"/>
        </w:rPr>
        <w:t>s</w:t>
      </w:r>
      <w:r w:rsidR="00CC1E58">
        <w:rPr>
          <w:lang w:eastAsia="en-US"/>
        </w:rPr>
        <w:t xml:space="preserve"> of motivation according to Bandura</w:t>
      </w:r>
      <w:r w:rsidR="00CE216E">
        <w:rPr>
          <w:lang w:eastAsia="en-US"/>
        </w:rPr>
        <w:t xml:space="preserve"> (1977)</w:t>
      </w:r>
      <w:r w:rsidR="00CC1E58">
        <w:rPr>
          <w:lang w:eastAsia="en-US"/>
        </w:rPr>
        <w:t xml:space="preserve"> and </w:t>
      </w:r>
      <w:r>
        <w:rPr>
          <w:lang w:eastAsia="en-US"/>
        </w:rPr>
        <w:t xml:space="preserve">further </w:t>
      </w:r>
      <w:r w:rsidR="00CC1E58">
        <w:rPr>
          <w:lang w:eastAsia="en-US"/>
        </w:rPr>
        <w:t>supports the belief that ongoing opportunities</w:t>
      </w:r>
      <w:r w:rsidR="004E3E5C">
        <w:rPr>
          <w:lang w:eastAsia="en-US"/>
        </w:rPr>
        <w:t xml:space="preserve"> to </w:t>
      </w:r>
      <w:r w:rsidR="00FB2622">
        <w:rPr>
          <w:lang w:eastAsia="en-US"/>
        </w:rPr>
        <w:t xml:space="preserve">reconvene will </w:t>
      </w:r>
      <w:r w:rsidR="004E3E5C">
        <w:rPr>
          <w:lang w:eastAsia="en-US"/>
        </w:rPr>
        <w:t xml:space="preserve">sustain motivation and persistence of efforts. </w:t>
      </w:r>
    </w:p>
    <w:p w:rsidR="00AB369F" w:rsidRDefault="00CC1E58" w:rsidP="00CC712D">
      <w:pPr>
        <w:rPr>
          <w:lang w:eastAsia="en-US"/>
        </w:rPr>
      </w:pPr>
      <w:r>
        <w:rPr>
          <w:lang w:eastAsia="en-US"/>
        </w:rPr>
        <w:t xml:space="preserve"> </w:t>
      </w:r>
      <w:r w:rsidR="00C4294B">
        <w:rPr>
          <w:lang w:eastAsia="en-US"/>
        </w:rPr>
        <w:t>In this study, these concepts are applied through the TMPD.  P</w:t>
      </w:r>
      <w:r>
        <w:rPr>
          <w:lang w:eastAsia="en-US"/>
        </w:rPr>
        <w:t>articipants share a common goal and experience opportunities to see models of effective practice while planning for their own implementation</w:t>
      </w:r>
      <w:r w:rsidR="0073076D">
        <w:rPr>
          <w:lang w:eastAsia="en-US"/>
        </w:rPr>
        <w:t xml:space="preserve"> through the development of a 30-day plan</w:t>
      </w:r>
      <w:r>
        <w:rPr>
          <w:lang w:eastAsia="en-US"/>
        </w:rPr>
        <w:t xml:space="preserve"> (Bandura, 1977; Darling-Hammond, 2007; </w:t>
      </w:r>
      <w:proofErr w:type="spellStart"/>
      <w:r>
        <w:rPr>
          <w:lang w:eastAsia="en-US"/>
        </w:rPr>
        <w:t>Garet</w:t>
      </w:r>
      <w:proofErr w:type="spellEnd"/>
      <w:r>
        <w:rPr>
          <w:lang w:eastAsia="en-US"/>
        </w:rPr>
        <w:t xml:space="preserve">, et al., 2001; Guskey, 2002).  The promised opportunities to participate in ongoing </w:t>
      </w:r>
      <w:proofErr w:type="spellStart"/>
      <w:r w:rsidR="00213374">
        <w:rPr>
          <w:lang w:eastAsia="en-US"/>
        </w:rPr>
        <w:t>collabortive</w:t>
      </w:r>
      <w:proofErr w:type="spellEnd"/>
      <w:r w:rsidR="00213374">
        <w:rPr>
          <w:lang w:eastAsia="en-US"/>
        </w:rPr>
        <w:t xml:space="preserve"> work groups</w:t>
      </w:r>
      <w:r>
        <w:rPr>
          <w:lang w:eastAsia="en-US"/>
        </w:rPr>
        <w:t xml:space="preserve"> provide the scheduled reinforcements to sustain motivation and effort (Bandura, 1977; Wenger, 1998).</w:t>
      </w:r>
    </w:p>
    <w:p w:rsidR="004E3E5C" w:rsidRDefault="00CC1E58" w:rsidP="00CC712D">
      <w:pPr>
        <w:rPr>
          <w:lang w:eastAsia="en-US"/>
        </w:rPr>
      </w:pPr>
      <w:r>
        <w:rPr>
          <w:lang w:eastAsia="en-US"/>
        </w:rPr>
        <w:t>Bandura (1977) states that those who cease efforts prematurely will retain self-debilitating expectations and fear</w:t>
      </w:r>
      <w:r w:rsidR="007373F7">
        <w:rPr>
          <w:lang w:eastAsia="en-US"/>
        </w:rPr>
        <w:t>s</w:t>
      </w:r>
      <w:r>
        <w:rPr>
          <w:lang w:eastAsia="en-US"/>
        </w:rPr>
        <w:t xml:space="preserve"> (p. 194).  When applied to instruction, </w:t>
      </w:r>
      <w:r w:rsidR="00B5762E">
        <w:rPr>
          <w:lang w:eastAsia="en-US"/>
        </w:rPr>
        <w:t xml:space="preserve">whereby </w:t>
      </w:r>
      <w:r>
        <w:rPr>
          <w:lang w:eastAsia="en-US"/>
        </w:rPr>
        <w:t xml:space="preserve">teachers prematurely </w:t>
      </w:r>
      <w:r w:rsidR="00B5762E">
        <w:rPr>
          <w:lang w:eastAsia="en-US"/>
        </w:rPr>
        <w:t>abandoned</w:t>
      </w:r>
      <w:r>
        <w:rPr>
          <w:lang w:eastAsia="en-US"/>
        </w:rPr>
        <w:t xml:space="preserve"> new practices following participation in professional development</w:t>
      </w:r>
      <w:r w:rsidR="009E730F">
        <w:rPr>
          <w:lang w:eastAsia="en-US"/>
        </w:rPr>
        <w:t>, a return to previous practices and behaviors</w:t>
      </w:r>
      <w:r w:rsidR="003F71F5">
        <w:rPr>
          <w:lang w:eastAsia="en-US"/>
        </w:rPr>
        <w:t xml:space="preserve"> occurred</w:t>
      </w:r>
      <w:r>
        <w:rPr>
          <w:lang w:eastAsia="en-US"/>
        </w:rPr>
        <w:t xml:space="preserve">.  </w:t>
      </w:r>
      <w:r w:rsidR="003F71F5">
        <w:rPr>
          <w:lang w:eastAsia="en-US"/>
        </w:rPr>
        <w:t>T</w:t>
      </w:r>
      <w:r>
        <w:rPr>
          <w:lang w:eastAsia="en-US"/>
        </w:rPr>
        <w:t>he initial professional development of the TMPD model</w:t>
      </w:r>
      <w:r w:rsidR="003F71F5">
        <w:rPr>
          <w:lang w:eastAsia="en-US"/>
        </w:rPr>
        <w:t xml:space="preserve"> provided </w:t>
      </w:r>
      <w:r>
        <w:rPr>
          <w:lang w:eastAsia="en-US"/>
        </w:rPr>
        <w:t xml:space="preserve">participants </w:t>
      </w:r>
      <w:r w:rsidR="003F71F5">
        <w:rPr>
          <w:lang w:eastAsia="en-US"/>
        </w:rPr>
        <w:t xml:space="preserve">with </w:t>
      </w:r>
      <w:r>
        <w:rPr>
          <w:lang w:eastAsia="en-US"/>
        </w:rPr>
        <w:t>resources and support for effective implementation.  Bandura articulates in his research that “given appropriate skills and adequate incentives,</w:t>
      </w:r>
      <w:r w:rsidR="009E730F">
        <w:rPr>
          <w:lang w:eastAsia="en-US"/>
        </w:rPr>
        <w:t xml:space="preserve"> however, efficacy expectations are a major determinant of people’s choice of activities, how much effort they will expend, and of how long they will sustain effort (p.194).</w:t>
      </w:r>
      <w:r w:rsidR="00EF577B">
        <w:rPr>
          <w:lang w:eastAsia="en-US"/>
        </w:rPr>
        <w:t>”</w:t>
      </w:r>
      <w:r w:rsidR="009E730F">
        <w:rPr>
          <w:lang w:eastAsia="en-US"/>
        </w:rPr>
        <w:t xml:space="preserve">  </w:t>
      </w:r>
    </w:p>
    <w:p w:rsidR="009E730F" w:rsidRDefault="00EF577B" w:rsidP="00CC712D">
      <w:pPr>
        <w:rPr>
          <w:lang w:eastAsia="en-US"/>
        </w:rPr>
      </w:pPr>
      <w:r>
        <w:rPr>
          <w:lang w:eastAsia="en-US"/>
        </w:rPr>
        <w:t>T</w:t>
      </w:r>
      <w:r w:rsidR="009E730F">
        <w:rPr>
          <w:lang w:eastAsia="en-US"/>
        </w:rPr>
        <w:t xml:space="preserve">he </w:t>
      </w:r>
      <w:r w:rsidR="00213374">
        <w:rPr>
          <w:lang w:eastAsia="en-US"/>
        </w:rPr>
        <w:t xml:space="preserve">collaborative work group sessions, designed based on the concept of </w:t>
      </w:r>
      <w:r w:rsidR="009E730F">
        <w:rPr>
          <w:lang w:eastAsia="en-US"/>
        </w:rPr>
        <w:t>communities of practice</w:t>
      </w:r>
      <w:r w:rsidR="007A23D9">
        <w:rPr>
          <w:lang w:eastAsia="en-US"/>
        </w:rPr>
        <w:t xml:space="preserve"> (</w:t>
      </w:r>
      <w:r w:rsidR="007A23D9">
        <w:t>Wenger, McDermott, &amp;Snyder, 2002)</w:t>
      </w:r>
      <w:r w:rsidR="00213374">
        <w:rPr>
          <w:lang w:eastAsia="en-US"/>
        </w:rPr>
        <w:t xml:space="preserve">, </w:t>
      </w:r>
      <w:r>
        <w:rPr>
          <w:lang w:eastAsia="en-US"/>
        </w:rPr>
        <w:t>allow</w:t>
      </w:r>
      <w:r w:rsidR="009E730F">
        <w:rPr>
          <w:lang w:eastAsia="en-US"/>
        </w:rPr>
        <w:t xml:space="preserve"> participants time to articulate their successes in implement</w:t>
      </w:r>
      <w:r w:rsidR="00F05CC2">
        <w:rPr>
          <w:lang w:eastAsia="en-US"/>
        </w:rPr>
        <w:t xml:space="preserve">ation of </w:t>
      </w:r>
      <w:r w:rsidR="009E730F">
        <w:rPr>
          <w:lang w:eastAsia="en-US"/>
        </w:rPr>
        <w:t xml:space="preserve">the strategies and practices presented in the </w:t>
      </w:r>
      <w:r w:rsidR="00F05CC2">
        <w:rPr>
          <w:lang w:eastAsia="en-US"/>
        </w:rPr>
        <w:t>initial workshop</w:t>
      </w:r>
      <w:r w:rsidR="009E730F">
        <w:rPr>
          <w:lang w:eastAsia="en-US"/>
        </w:rPr>
        <w:t xml:space="preserve">.  </w:t>
      </w:r>
      <w:r w:rsidR="00E65486">
        <w:rPr>
          <w:lang w:eastAsia="en-US"/>
        </w:rPr>
        <w:t xml:space="preserve">According to Bandura’s study (Bandura, 1977), </w:t>
      </w:r>
      <w:r w:rsidR="00B6510C">
        <w:rPr>
          <w:lang w:eastAsia="en-US"/>
        </w:rPr>
        <w:t xml:space="preserve">the opportunity to share </w:t>
      </w:r>
      <w:r w:rsidR="009E730F">
        <w:rPr>
          <w:lang w:eastAsia="en-US"/>
        </w:rPr>
        <w:t>their experiences</w:t>
      </w:r>
      <w:r w:rsidR="008246C2">
        <w:rPr>
          <w:lang w:eastAsia="en-US"/>
        </w:rPr>
        <w:t xml:space="preserve"> and</w:t>
      </w:r>
      <w:r w:rsidR="009E730F">
        <w:rPr>
          <w:lang w:eastAsia="en-US"/>
        </w:rPr>
        <w:t xml:space="preserve"> accomplishments should produce higher, more generalized, and stronger efficacy expectations </w:t>
      </w:r>
      <w:r w:rsidR="009E730F">
        <w:rPr>
          <w:lang w:eastAsia="en-US"/>
        </w:rPr>
        <w:lastRenderedPageBreak/>
        <w:t>than participati</w:t>
      </w:r>
      <w:r w:rsidR="008246C2">
        <w:rPr>
          <w:lang w:eastAsia="en-US"/>
        </w:rPr>
        <w:t>on</w:t>
      </w:r>
      <w:r w:rsidR="009E730F">
        <w:rPr>
          <w:lang w:eastAsia="en-US"/>
        </w:rPr>
        <w:t xml:space="preserve"> in </w:t>
      </w:r>
      <w:r w:rsidR="00C4294B">
        <w:rPr>
          <w:lang w:eastAsia="en-US"/>
        </w:rPr>
        <w:t xml:space="preserve">only </w:t>
      </w:r>
      <w:r w:rsidR="009E730F">
        <w:rPr>
          <w:lang w:eastAsia="en-US"/>
        </w:rPr>
        <w:t>the initial training</w:t>
      </w:r>
      <w:r w:rsidR="00C4294B">
        <w:rPr>
          <w:lang w:eastAsia="en-US"/>
        </w:rPr>
        <w:t xml:space="preserve">, </w:t>
      </w:r>
      <w:r w:rsidR="009E730F">
        <w:rPr>
          <w:lang w:eastAsia="en-US"/>
        </w:rPr>
        <w:t xml:space="preserve">a more vicarious </w:t>
      </w:r>
      <w:r w:rsidR="00C4294B">
        <w:rPr>
          <w:lang w:eastAsia="en-US"/>
        </w:rPr>
        <w:t xml:space="preserve">experience. </w:t>
      </w:r>
      <w:r w:rsidR="009E730F">
        <w:rPr>
          <w:lang w:eastAsia="en-US"/>
        </w:rPr>
        <w:t xml:space="preserve"> Bandura (1977) </w:t>
      </w:r>
      <w:r w:rsidR="004D0686">
        <w:rPr>
          <w:lang w:eastAsia="en-US"/>
        </w:rPr>
        <w:t xml:space="preserve">concluded </w:t>
      </w:r>
      <w:r w:rsidR="009E730F">
        <w:rPr>
          <w:lang w:eastAsia="en-US"/>
        </w:rPr>
        <w:t xml:space="preserve">that self-efficacy was a uniformly accurate predictor of performance on tasks varying in difficulty with different threats regardless of whether the changes in self-efficacy were produced through performance accomplishments or by vicarious experience alone, therefore supporting the model </w:t>
      </w:r>
      <w:r w:rsidR="008D7DCE">
        <w:rPr>
          <w:lang w:eastAsia="en-US"/>
        </w:rPr>
        <w:t xml:space="preserve">that </w:t>
      </w:r>
      <w:r w:rsidR="009E730F">
        <w:rPr>
          <w:lang w:eastAsia="en-US"/>
        </w:rPr>
        <w:t>offers both opportunities for teachers (p. 206).</w:t>
      </w:r>
      <w:r w:rsidR="0073076D">
        <w:rPr>
          <w:lang w:eastAsia="en-US"/>
        </w:rPr>
        <w:t xml:space="preserve"> </w:t>
      </w:r>
    </w:p>
    <w:p w:rsidR="00475B8A" w:rsidRDefault="00475B8A" w:rsidP="00CC712D">
      <w:pPr>
        <w:rPr>
          <w:lang w:eastAsia="en-US"/>
        </w:rPr>
      </w:pPr>
      <w:r>
        <w:rPr>
          <w:lang w:eastAsia="en-US"/>
        </w:rPr>
        <w:t>In reviewing the literature on professional development and self-efficacy, it is important to consider the foundational research in andragogy, or adult learning.  While attention to adult education began just after World War II, the term andragogy, or adult education, was notably studied in the works of Malcolm Knowles, simultaneously with Albert Bandura’s research in self-efficacy.  Andragogy is defined as the art and science of helping adults learn (Knowles, 1980).  Not surprisingly, Knowles identified the learning climate, diagnosis of needs, the planning process, conducting learning experiences, and evaluation of learning as the five characteristics of adult education specific to teachers (pp. 46-49).  Additionally, attention</w:t>
      </w:r>
      <w:r w:rsidR="00C82605">
        <w:rPr>
          <w:lang w:eastAsia="en-US"/>
        </w:rPr>
        <w:t xml:space="preserve"> to the experiences of adults was identified as</w:t>
      </w:r>
      <w:r>
        <w:rPr>
          <w:lang w:eastAsia="en-US"/>
        </w:rPr>
        <w:t xml:space="preserve"> necessary in acknowledging the varied backgrounds that teachers bring to the table when engaging in learning.  If these experiences are not valued in the professional development, teachers may feel rejected and devalue the professional opportunity (Knowles 1980).  </w:t>
      </w:r>
    </w:p>
    <w:p w:rsidR="00475B8A" w:rsidRDefault="00475B8A" w:rsidP="00CC712D">
      <w:pPr>
        <w:rPr>
          <w:lang w:eastAsia="en-US"/>
        </w:rPr>
      </w:pPr>
      <w:r>
        <w:rPr>
          <w:lang w:eastAsia="en-US"/>
        </w:rPr>
        <w:t xml:space="preserve">The five characteristics that Knowles (1980) identified, as well as the consideration of adult experiences, further supports the </w:t>
      </w:r>
      <w:r w:rsidR="00213374">
        <w:rPr>
          <w:lang w:eastAsia="en-US"/>
        </w:rPr>
        <w:t>ongoing collaborative</w:t>
      </w:r>
      <w:r>
        <w:rPr>
          <w:lang w:eastAsia="en-US"/>
        </w:rPr>
        <w:t xml:space="preserve"> sessions</w:t>
      </w:r>
      <w:r w:rsidR="00E74D7C">
        <w:rPr>
          <w:lang w:eastAsia="en-US"/>
        </w:rPr>
        <w:t xml:space="preserve"> offered in conjunction with </w:t>
      </w:r>
      <w:r>
        <w:rPr>
          <w:lang w:eastAsia="en-US"/>
        </w:rPr>
        <w:t>initial professional development training</w:t>
      </w:r>
      <w:r w:rsidR="00C4294B">
        <w:rPr>
          <w:lang w:eastAsia="en-US"/>
        </w:rPr>
        <w:t xml:space="preserve"> in this study</w:t>
      </w:r>
      <w:r>
        <w:rPr>
          <w:lang w:eastAsia="en-US"/>
        </w:rPr>
        <w:t xml:space="preserve">.  These sessions provide teachers with the environment that honors experience and enables teachers to engage collaboratively in the planning process while periodically evaluating the learning.  The TMPD model creates the learning climate that Knowles (1980) describes in much the same way as Guskey (2002) in his </w:t>
      </w:r>
      <w:r>
        <w:rPr>
          <w:lang w:eastAsia="en-US"/>
        </w:rPr>
        <w:lastRenderedPageBreak/>
        <w:t xml:space="preserve">description of participants reactions to learning in </w:t>
      </w:r>
      <w:r w:rsidR="00C4294B">
        <w:rPr>
          <w:lang w:eastAsia="en-US"/>
        </w:rPr>
        <w:t>L</w:t>
      </w:r>
      <w:r>
        <w:rPr>
          <w:lang w:eastAsia="en-US"/>
        </w:rPr>
        <w:t xml:space="preserve">evel </w:t>
      </w:r>
      <w:r w:rsidR="00C4294B">
        <w:rPr>
          <w:lang w:eastAsia="en-US"/>
        </w:rPr>
        <w:t>O</w:t>
      </w:r>
      <w:r>
        <w:rPr>
          <w:lang w:eastAsia="en-US"/>
        </w:rPr>
        <w:t>ne of his professional development evaluation framework (p. 46).  Guskey (2002) suggests that professional development organizers attend to the learning environment and verify that participants find the time well spent (p. 48).</w:t>
      </w:r>
    </w:p>
    <w:p w:rsidR="004E3E5C" w:rsidRDefault="004E3E5C" w:rsidP="00254D4D">
      <w:pPr>
        <w:pStyle w:val="Heading2"/>
        <w:rPr>
          <w:lang w:eastAsia="en-US"/>
        </w:rPr>
      </w:pPr>
      <w:bookmarkStart w:id="30" w:name="_Toc15125564"/>
      <w:r>
        <w:rPr>
          <w:lang w:eastAsia="en-US"/>
        </w:rPr>
        <w:t>Competing Perspectives</w:t>
      </w:r>
      <w:bookmarkEnd w:id="30"/>
    </w:p>
    <w:p w:rsidR="00C54B85" w:rsidRDefault="009E730F" w:rsidP="00C54B85">
      <w:pPr>
        <w:rPr>
          <w:lang w:eastAsia="en-US"/>
        </w:rPr>
      </w:pPr>
      <w:r>
        <w:rPr>
          <w:lang w:eastAsia="en-US"/>
        </w:rPr>
        <w:t xml:space="preserve">A caution to consider in this study is an over-reliance on self-efficacy as the primary approach.  </w:t>
      </w:r>
      <w:r w:rsidR="008E0063">
        <w:rPr>
          <w:lang w:eastAsia="en-US"/>
        </w:rPr>
        <w:t xml:space="preserve">When people have too much self-efficacy, it can serve as a barrier to continued learning (Argyris, 1991).  This can cause teachers who believe their practice to be effective to respond to </w:t>
      </w:r>
      <w:r w:rsidR="00EF4F15">
        <w:rPr>
          <w:lang w:eastAsia="en-US"/>
        </w:rPr>
        <w:t>new</w:t>
      </w:r>
      <w:r w:rsidR="008E0063">
        <w:rPr>
          <w:lang w:eastAsia="en-US"/>
        </w:rPr>
        <w:t xml:space="preserve"> professional learning opportunities with defensiveness.  Argyris (1991) recommends that the key to any educational experience designed to teach experienced professionals how to reason productively is to connect the program to real business problems (p. 11).  </w:t>
      </w:r>
    </w:p>
    <w:p w:rsidR="00B0149E" w:rsidRDefault="00B0149E" w:rsidP="00C54B85">
      <w:pPr>
        <w:rPr>
          <w:rFonts w:ascii="Times New Roman" w:eastAsia="Times New Roman" w:hAnsi="Times New Roman" w:cs="Times New Roman"/>
          <w:kern w:val="0"/>
          <w:lang w:eastAsia="en-US"/>
        </w:rPr>
      </w:pPr>
      <w:r w:rsidRPr="00B0149E">
        <w:rPr>
          <w:rFonts w:ascii="Times New Roman" w:eastAsia="Times New Roman" w:hAnsi="Times New Roman" w:cs="Times New Roman"/>
          <w:kern w:val="0"/>
          <w:lang w:eastAsia="en-US"/>
        </w:rPr>
        <w:t>Teacher self-efficacy is defined as “the extent to which a teacher believes he or she has the capacity to affect student performance” (Berman, et al., 1977, p. 137)</w:t>
      </w:r>
      <w:r w:rsidR="00D50AD3">
        <w:rPr>
          <w:rFonts w:ascii="Times New Roman" w:eastAsia="Times New Roman" w:hAnsi="Times New Roman" w:cs="Times New Roman"/>
          <w:kern w:val="0"/>
          <w:lang w:eastAsia="en-US"/>
        </w:rPr>
        <w:t>.</w:t>
      </w:r>
      <w:r>
        <w:rPr>
          <w:rFonts w:ascii="Times New Roman" w:eastAsia="Times New Roman" w:hAnsi="Times New Roman" w:cs="Times New Roman"/>
          <w:kern w:val="0"/>
          <w:lang w:eastAsia="en-US"/>
        </w:rPr>
        <w:t xml:space="preserve">  If a defensive teacher believes that the challenges in the classroom are out of his/her control, </w:t>
      </w:r>
      <w:r w:rsidR="00221AEB">
        <w:rPr>
          <w:rFonts w:ascii="Times New Roman" w:eastAsia="Times New Roman" w:hAnsi="Times New Roman" w:cs="Times New Roman"/>
          <w:kern w:val="0"/>
          <w:lang w:eastAsia="en-US"/>
        </w:rPr>
        <w:t xml:space="preserve">or that the strategies recommended do not align with their beliefs, </w:t>
      </w:r>
      <w:r>
        <w:rPr>
          <w:rFonts w:ascii="Times New Roman" w:eastAsia="Times New Roman" w:hAnsi="Times New Roman" w:cs="Times New Roman"/>
          <w:kern w:val="0"/>
          <w:lang w:eastAsia="en-US"/>
        </w:rPr>
        <w:t xml:space="preserve">enacting change may be difficult.  Unless people believe they can produce desired effects by their actions, they have little incentive to act (Bandura, 1997).  </w:t>
      </w:r>
      <w:r w:rsidR="00C4294B">
        <w:rPr>
          <w:rFonts w:ascii="Times New Roman" w:eastAsia="Times New Roman" w:hAnsi="Times New Roman" w:cs="Times New Roman"/>
          <w:kern w:val="0"/>
          <w:lang w:eastAsia="en-US"/>
        </w:rPr>
        <w:t xml:space="preserve">Research in talent management must explore the critical role of district and school leaders considering the </w:t>
      </w:r>
      <w:r w:rsidR="00F64091">
        <w:rPr>
          <w:rFonts w:ascii="Times New Roman" w:eastAsia="Times New Roman" w:hAnsi="Times New Roman" w:cs="Times New Roman"/>
          <w:kern w:val="0"/>
          <w:lang w:eastAsia="en-US"/>
        </w:rPr>
        <w:t>varying degrees</w:t>
      </w:r>
      <w:r>
        <w:rPr>
          <w:rFonts w:ascii="Times New Roman" w:eastAsia="Times New Roman" w:hAnsi="Times New Roman" w:cs="Times New Roman"/>
          <w:kern w:val="0"/>
          <w:lang w:eastAsia="en-US"/>
        </w:rPr>
        <w:t xml:space="preserve"> </w:t>
      </w:r>
      <w:r w:rsidR="00F64091">
        <w:rPr>
          <w:rFonts w:ascii="Times New Roman" w:eastAsia="Times New Roman" w:hAnsi="Times New Roman" w:cs="Times New Roman"/>
          <w:kern w:val="0"/>
          <w:lang w:eastAsia="en-US"/>
        </w:rPr>
        <w:t xml:space="preserve">of </w:t>
      </w:r>
      <w:r>
        <w:rPr>
          <w:rFonts w:ascii="Times New Roman" w:eastAsia="Times New Roman" w:hAnsi="Times New Roman" w:cs="Times New Roman"/>
          <w:kern w:val="0"/>
          <w:lang w:eastAsia="en-US"/>
        </w:rPr>
        <w:t>teacher motivation and willingness to learn</w:t>
      </w:r>
      <w:r w:rsidR="00C4294B">
        <w:rPr>
          <w:rFonts w:ascii="Times New Roman" w:eastAsia="Times New Roman" w:hAnsi="Times New Roman" w:cs="Times New Roman"/>
          <w:kern w:val="0"/>
          <w:lang w:eastAsia="en-US"/>
        </w:rPr>
        <w:t xml:space="preserve">.  </w:t>
      </w:r>
      <w:r w:rsidR="00C13B80">
        <w:rPr>
          <w:rFonts w:ascii="Times New Roman" w:eastAsia="Times New Roman" w:hAnsi="Times New Roman" w:cs="Times New Roman"/>
          <w:kern w:val="0"/>
          <w:lang w:eastAsia="en-US"/>
        </w:rPr>
        <w:t xml:space="preserve">Leaders </w:t>
      </w:r>
      <w:r w:rsidR="00592E49">
        <w:rPr>
          <w:rFonts w:ascii="Times New Roman" w:eastAsia="Times New Roman" w:hAnsi="Times New Roman" w:cs="Times New Roman"/>
          <w:kern w:val="0"/>
          <w:lang w:eastAsia="en-US"/>
        </w:rPr>
        <w:t>supporting</w:t>
      </w:r>
      <w:r w:rsidR="00C13B80">
        <w:rPr>
          <w:rFonts w:ascii="Times New Roman" w:eastAsia="Times New Roman" w:hAnsi="Times New Roman" w:cs="Times New Roman"/>
          <w:kern w:val="0"/>
          <w:lang w:eastAsia="en-US"/>
        </w:rPr>
        <w:t xml:space="preserve"> </w:t>
      </w:r>
      <w:r w:rsidR="006719B8">
        <w:rPr>
          <w:rFonts w:ascii="Times New Roman" w:eastAsia="Times New Roman" w:hAnsi="Times New Roman" w:cs="Times New Roman"/>
          <w:kern w:val="0"/>
          <w:lang w:eastAsia="en-US"/>
        </w:rPr>
        <w:t xml:space="preserve">the </w:t>
      </w:r>
      <w:r w:rsidR="00592E49">
        <w:rPr>
          <w:rFonts w:ascii="Times New Roman" w:eastAsia="Times New Roman" w:hAnsi="Times New Roman" w:cs="Times New Roman"/>
          <w:kern w:val="0"/>
          <w:lang w:eastAsia="en-US"/>
        </w:rPr>
        <w:t xml:space="preserve">TMPD </w:t>
      </w:r>
      <w:r w:rsidR="00C13B80">
        <w:rPr>
          <w:rFonts w:ascii="Times New Roman" w:eastAsia="Times New Roman" w:hAnsi="Times New Roman" w:cs="Times New Roman"/>
          <w:kern w:val="0"/>
          <w:lang w:eastAsia="en-US"/>
        </w:rPr>
        <w:t xml:space="preserve">model must respect </w:t>
      </w:r>
      <w:r w:rsidR="00592E49">
        <w:rPr>
          <w:rFonts w:ascii="Times New Roman" w:eastAsia="Times New Roman" w:hAnsi="Times New Roman" w:cs="Times New Roman"/>
          <w:kern w:val="0"/>
          <w:lang w:eastAsia="en-US"/>
        </w:rPr>
        <w:t>teacher autonomy</w:t>
      </w:r>
      <w:r w:rsidR="00C13B80">
        <w:rPr>
          <w:rFonts w:ascii="Times New Roman" w:eastAsia="Times New Roman" w:hAnsi="Times New Roman" w:cs="Times New Roman"/>
          <w:kern w:val="0"/>
          <w:lang w:eastAsia="en-US"/>
        </w:rPr>
        <w:t xml:space="preserve">, </w:t>
      </w:r>
      <w:r w:rsidR="00221AEB">
        <w:rPr>
          <w:rFonts w:ascii="Times New Roman" w:eastAsia="Times New Roman" w:hAnsi="Times New Roman" w:cs="Times New Roman"/>
          <w:kern w:val="0"/>
          <w:lang w:eastAsia="en-US"/>
        </w:rPr>
        <w:t xml:space="preserve">value their input, encourage </w:t>
      </w:r>
      <w:r w:rsidR="007B05D2">
        <w:rPr>
          <w:rFonts w:ascii="Times New Roman" w:eastAsia="Times New Roman" w:hAnsi="Times New Roman" w:cs="Times New Roman"/>
          <w:kern w:val="0"/>
          <w:lang w:eastAsia="en-US"/>
        </w:rPr>
        <w:t xml:space="preserve">use of </w:t>
      </w:r>
      <w:r w:rsidR="00221AEB">
        <w:rPr>
          <w:rFonts w:ascii="Times New Roman" w:eastAsia="Times New Roman" w:hAnsi="Times New Roman" w:cs="Times New Roman"/>
          <w:kern w:val="0"/>
          <w:lang w:eastAsia="en-US"/>
        </w:rPr>
        <w:t xml:space="preserve">evidence-based strategies and practices, and </w:t>
      </w:r>
      <w:r w:rsidR="00C13B80">
        <w:rPr>
          <w:rFonts w:ascii="Times New Roman" w:eastAsia="Times New Roman" w:hAnsi="Times New Roman" w:cs="Times New Roman"/>
          <w:kern w:val="0"/>
          <w:lang w:eastAsia="en-US"/>
        </w:rPr>
        <w:t xml:space="preserve">act to create </w:t>
      </w:r>
      <w:r w:rsidR="00592E49">
        <w:rPr>
          <w:rFonts w:ascii="Times New Roman" w:eastAsia="Times New Roman" w:hAnsi="Times New Roman" w:cs="Times New Roman"/>
          <w:kern w:val="0"/>
          <w:lang w:eastAsia="en-US"/>
        </w:rPr>
        <w:t>a culture that supports risk-taking</w:t>
      </w:r>
      <w:r w:rsidR="00C13B80">
        <w:rPr>
          <w:rFonts w:ascii="Times New Roman" w:eastAsia="Times New Roman" w:hAnsi="Times New Roman" w:cs="Times New Roman"/>
          <w:kern w:val="0"/>
          <w:lang w:eastAsia="en-US"/>
        </w:rPr>
        <w:t xml:space="preserve"> in order to attract all teachers, regardless of their initial levels of self-efficacy or perceived effectiveness (Kirby, et al., 1992; </w:t>
      </w:r>
      <w:proofErr w:type="spellStart"/>
      <w:r w:rsidR="00C13B80">
        <w:rPr>
          <w:rFonts w:ascii="Times New Roman" w:eastAsia="Times New Roman" w:hAnsi="Times New Roman" w:cs="Times New Roman"/>
          <w:kern w:val="0"/>
          <w:lang w:eastAsia="en-US"/>
        </w:rPr>
        <w:t>Sashkin</w:t>
      </w:r>
      <w:proofErr w:type="spellEnd"/>
      <w:r w:rsidR="00C13B80">
        <w:rPr>
          <w:rFonts w:ascii="Times New Roman" w:eastAsia="Times New Roman" w:hAnsi="Times New Roman" w:cs="Times New Roman"/>
          <w:kern w:val="0"/>
          <w:lang w:eastAsia="en-US"/>
        </w:rPr>
        <w:t xml:space="preserve">, 1988).  </w:t>
      </w:r>
      <w:r w:rsidR="00002946">
        <w:rPr>
          <w:rFonts w:ascii="Times New Roman" w:eastAsia="Times New Roman" w:hAnsi="Times New Roman" w:cs="Times New Roman"/>
          <w:kern w:val="0"/>
          <w:lang w:eastAsia="en-US"/>
        </w:rPr>
        <w:t>S</w:t>
      </w:r>
      <w:r w:rsidR="00C13B80">
        <w:rPr>
          <w:rFonts w:ascii="Times New Roman" w:eastAsia="Times New Roman" w:hAnsi="Times New Roman" w:cs="Times New Roman"/>
          <w:kern w:val="0"/>
          <w:lang w:eastAsia="en-US"/>
        </w:rPr>
        <w:t xml:space="preserve">chool leaders must shift from </w:t>
      </w:r>
      <w:r w:rsidR="007B05D2">
        <w:rPr>
          <w:rFonts w:ascii="Times New Roman" w:eastAsia="Times New Roman" w:hAnsi="Times New Roman" w:cs="Times New Roman"/>
          <w:kern w:val="0"/>
          <w:lang w:eastAsia="en-US"/>
        </w:rPr>
        <w:t xml:space="preserve">compliance management </w:t>
      </w:r>
      <w:r w:rsidR="00C13B80">
        <w:rPr>
          <w:rFonts w:ascii="Times New Roman" w:eastAsia="Times New Roman" w:hAnsi="Times New Roman" w:cs="Times New Roman"/>
          <w:kern w:val="0"/>
          <w:lang w:eastAsia="en-US"/>
        </w:rPr>
        <w:t>roles to</w:t>
      </w:r>
      <w:r w:rsidR="0073076D">
        <w:rPr>
          <w:rFonts w:ascii="Times New Roman" w:eastAsia="Times New Roman" w:hAnsi="Times New Roman" w:cs="Times New Roman"/>
          <w:kern w:val="0"/>
          <w:lang w:eastAsia="en-US"/>
        </w:rPr>
        <w:t xml:space="preserve"> leadership roles charged with the</w:t>
      </w:r>
      <w:r w:rsidR="00C13B80">
        <w:rPr>
          <w:rFonts w:ascii="Times New Roman" w:eastAsia="Times New Roman" w:hAnsi="Times New Roman" w:cs="Times New Roman"/>
          <w:kern w:val="0"/>
          <w:lang w:eastAsia="en-US"/>
        </w:rPr>
        <w:t xml:space="preserve"> </w:t>
      </w:r>
      <w:r w:rsidR="00A62062">
        <w:rPr>
          <w:rFonts w:ascii="Times New Roman" w:eastAsia="Times New Roman" w:hAnsi="Times New Roman" w:cs="Times New Roman"/>
          <w:kern w:val="0"/>
          <w:lang w:eastAsia="en-US"/>
        </w:rPr>
        <w:t>clear</w:t>
      </w:r>
      <w:r w:rsidR="00C13B80">
        <w:rPr>
          <w:rFonts w:ascii="Times New Roman" w:eastAsia="Times New Roman" w:hAnsi="Times New Roman" w:cs="Times New Roman"/>
          <w:kern w:val="0"/>
          <w:lang w:eastAsia="en-US"/>
        </w:rPr>
        <w:t xml:space="preserve"> communication of the </w:t>
      </w:r>
      <w:r w:rsidR="00C13B80">
        <w:rPr>
          <w:rFonts w:ascii="Times New Roman" w:eastAsia="Times New Roman" w:hAnsi="Times New Roman" w:cs="Times New Roman"/>
          <w:kern w:val="0"/>
          <w:lang w:eastAsia="en-US"/>
        </w:rPr>
        <w:lastRenderedPageBreak/>
        <w:t xml:space="preserve">goals and </w:t>
      </w:r>
      <w:r w:rsidR="00A62062">
        <w:rPr>
          <w:rFonts w:ascii="Times New Roman" w:eastAsia="Times New Roman" w:hAnsi="Times New Roman" w:cs="Times New Roman"/>
          <w:kern w:val="0"/>
          <w:lang w:eastAsia="en-US"/>
        </w:rPr>
        <w:t xml:space="preserve">the </w:t>
      </w:r>
      <w:r w:rsidR="00C13B80">
        <w:rPr>
          <w:rFonts w:ascii="Times New Roman" w:eastAsia="Times New Roman" w:hAnsi="Times New Roman" w:cs="Times New Roman"/>
          <w:kern w:val="0"/>
          <w:lang w:eastAsia="en-US"/>
        </w:rPr>
        <w:t>vision of the school, allowing the participants to take</w:t>
      </w:r>
      <w:r w:rsidR="00890E35">
        <w:rPr>
          <w:rFonts w:ascii="Times New Roman" w:eastAsia="Times New Roman" w:hAnsi="Times New Roman" w:cs="Times New Roman"/>
          <w:kern w:val="0"/>
          <w:lang w:eastAsia="en-US"/>
        </w:rPr>
        <w:t xml:space="preserve"> ownership of the action plan (</w:t>
      </w:r>
      <w:r w:rsidR="00C13B80">
        <w:rPr>
          <w:rFonts w:ascii="Times New Roman" w:eastAsia="Times New Roman" w:hAnsi="Times New Roman" w:cs="Times New Roman"/>
          <w:kern w:val="0"/>
          <w:lang w:eastAsia="en-US"/>
        </w:rPr>
        <w:t>Kirby, et al., 1992).</w:t>
      </w:r>
    </w:p>
    <w:p w:rsidR="00C54B85" w:rsidRPr="00C54B85" w:rsidRDefault="00C54B85" w:rsidP="00FB51FC">
      <w:pPr>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 xml:space="preserve">In considering the use of scripted programs, rather than developing the talent of teachers, </w:t>
      </w:r>
      <w:r w:rsidR="00FB51FC">
        <w:rPr>
          <w:rFonts w:ascii="Times New Roman" w:eastAsia="Times New Roman" w:hAnsi="Times New Roman" w:cs="Times New Roman"/>
          <w:kern w:val="0"/>
          <w:lang w:eastAsia="en-US"/>
        </w:rPr>
        <w:t>many proponents of scripted curriculum claim that the results can be objectively measured and will show an increase in literacy rates.  However, the studies are often conducted in controlled settings difficult to replicate in every classroom with consistency and therefore fail to meet the stated objectives.  Some school administrators assert that the curriculum has increased favorable results and sound teaching practices, but evidence does not support that claim (</w:t>
      </w:r>
      <w:proofErr w:type="spellStart"/>
      <w:r w:rsidR="00FB51FC">
        <w:rPr>
          <w:rFonts w:ascii="Times New Roman" w:eastAsia="Times New Roman" w:hAnsi="Times New Roman" w:cs="Times New Roman"/>
          <w:kern w:val="0"/>
          <w:lang w:eastAsia="en-US"/>
        </w:rPr>
        <w:t>Milosovic</w:t>
      </w:r>
      <w:proofErr w:type="spellEnd"/>
      <w:r w:rsidR="00FB51FC">
        <w:rPr>
          <w:rFonts w:ascii="Times New Roman" w:eastAsia="Times New Roman" w:hAnsi="Times New Roman" w:cs="Times New Roman"/>
          <w:kern w:val="0"/>
          <w:lang w:eastAsia="en-US"/>
        </w:rPr>
        <w:t>, 2007).</w:t>
      </w:r>
    </w:p>
    <w:p w:rsidR="00BF217C" w:rsidRDefault="00E11AC5" w:rsidP="00E11AC5">
      <w:pPr>
        <w:pStyle w:val="Heading1"/>
      </w:pPr>
      <w:bookmarkStart w:id="31" w:name="_Toc15125565"/>
      <w:r>
        <w:t>Shifting Roles in Management</w:t>
      </w:r>
      <w:bookmarkEnd w:id="31"/>
    </w:p>
    <w:p w:rsidR="00BF217C" w:rsidRDefault="00BF217C" w:rsidP="00BF217C">
      <w:r>
        <w:t xml:space="preserve">This study draws from theories of self-efficacy and management theory through the lens of adult learners and practitioners.  </w:t>
      </w:r>
      <w:bookmarkStart w:id="32" w:name="OLE_LINK1"/>
      <w:r>
        <w:t xml:space="preserve">Davenport (2005) asserts that the growth of knowledge work is the single most important factor driving the future of management (p. 183).  Instructional leaders who practice a technocratic management approach to leadership believe their role is to think and the teacher’s role is to do.  Shifting from </w:t>
      </w:r>
      <w:r w:rsidR="00F72AF1">
        <w:t xml:space="preserve">this </w:t>
      </w:r>
      <w:r>
        <w:t>approach brought on by high accountability and compliance to research-based programs will require specific changes</w:t>
      </w:r>
      <w:r w:rsidR="00237221">
        <w:t xml:space="preserve"> to leadership</w:t>
      </w:r>
      <w:r>
        <w:t xml:space="preserve"> as outlined by Davenport (2005) which include:</w:t>
      </w:r>
    </w:p>
    <w:p w:rsidR="00BF217C" w:rsidRDefault="00BF217C" w:rsidP="00BF217C">
      <w:pPr>
        <w:pStyle w:val="ListParagraph"/>
        <w:numPr>
          <w:ilvl w:val="0"/>
          <w:numId w:val="12"/>
        </w:numPr>
      </w:pPr>
      <w:r>
        <w:t>From overseeing work to doing it too</w:t>
      </w:r>
    </w:p>
    <w:p w:rsidR="00BF217C" w:rsidRDefault="00BF217C" w:rsidP="00BF217C">
      <w:pPr>
        <w:pStyle w:val="ListParagraph"/>
        <w:numPr>
          <w:ilvl w:val="0"/>
          <w:numId w:val="12"/>
        </w:numPr>
      </w:pPr>
      <w:r>
        <w:t>From organizing hierarchies to organizing communities</w:t>
      </w:r>
    </w:p>
    <w:p w:rsidR="00BF217C" w:rsidRDefault="00BF217C" w:rsidP="00BF217C">
      <w:pPr>
        <w:pStyle w:val="ListParagraph"/>
        <w:numPr>
          <w:ilvl w:val="0"/>
          <w:numId w:val="12"/>
        </w:numPr>
      </w:pPr>
      <w:r>
        <w:t>From hiring and firing workers to recruiting and retaining them</w:t>
      </w:r>
    </w:p>
    <w:p w:rsidR="00BF217C" w:rsidRDefault="00BF217C" w:rsidP="00BF217C">
      <w:pPr>
        <w:pStyle w:val="ListParagraph"/>
        <w:numPr>
          <w:ilvl w:val="0"/>
          <w:numId w:val="12"/>
        </w:numPr>
      </w:pPr>
      <w:r>
        <w:t>From building manual skills to building knowledge skills</w:t>
      </w:r>
    </w:p>
    <w:p w:rsidR="00BF217C" w:rsidRDefault="00BF217C" w:rsidP="00BF217C">
      <w:pPr>
        <w:pStyle w:val="ListParagraph"/>
        <w:numPr>
          <w:ilvl w:val="0"/>
          <w:numId w:val="12"/>
        </w:numPr>
      </w:pPr>
      <w:r>
        <w:t>From evaluating visible job performance to assessing invisible knowledge achievements</w:t>
      </w:r>
    </w:p>
    <w:p w:rsidR="00BF217C" w:rsidRDefault="00BF217C" w:rsidP="00BF217C">
      <w:pPr>
        <w:pStyle w:val="ListParagraph"/>
        <w:numPr>
          <w:ilvl w:val="0"/>
          <w:numId w:val="12"/>
        </w:numPr>
      </w:pPr>
      <w:r>
        <w:t>From ignoring culture to building a knowledge-friendly culture</w:t>
      </w:r>
    </w:p>
    <w:p w:rsidR="00BF217C" w:rsidRDefault="00BF217C" w:rsidP="00BF217C">
      <w:pPr>
        <w:pStyle w:val="ListParagraph"/>
        <w:numPr>
          <w:ilvl w:val="0"/>
          <w:numId w:val="12"/>
        </w:numPr>
      </w:pPr>
      <w:r>
        <w:lastRenderedPageBreak/>
        <w:t>From supporting the bureaucracy to fending it off</w:t>
      </w:r>
      <w:r w:rsidR="0073076D">
        <w:t>, and</w:t>
      </w:r>
    </w:p>
    <w:p w:rsidR="00BF217C" w:rsidRDefault="00BF217C" w:rsidP="00BF217C">
      <w:pPr>
        <w:pStyle w:val="ListParagraph"/>
        <w:numPr>
          <w:ilvl w:val="0"/>
          <w:numId w:val="12"/>
        </w:numPr>
      </w:pPr>
      <w:r>
        <w:t>From relying on internal personnel to considering a variety of sources (p. 191).</w:t>
      </w:r>
    </w:p>
    <w:bookmarkEnd w:id="32"/>
    <w:p w:rsidR="00890E35" w:rsidRDefault="00592E49" w:rsidP="00BF217C">
      <w:r>
        <w:t xml:space="preserve">Davenport (2005) recognizes that </w:t>
      </w:r>
      <w:r w:rsidR="00BF217C">
        <w:t>knowledge work managers often spend more ti</w:t>
      </w:r>
      <w:r>
        <w:t xml:space="preserve">me doing work than managing it </w:t>
      </w:r>
      <w:r w:rsidR="00BF217C">
        <w:t>(</w:t>
      </w:r>
      <w:r>
        <w:t xml:space="preserve">p. </w:t>
      </w:r>
      <w:r w:rsidR="00BF217C">
        <w:t>193)</w:t>
      </w:r>
      <w:r w:rsidR="00821C15">
        <w:t>.  This reference to managers doing the work with staff indicates the potential value in school leaders participating in professional learning opportunities with teachers, rather than as coordinators or observers.</w:t>
      </w:r>
      <w:r w:rsidR="00BF217C">
        <w:t xml:space="preserve">  While management continues to be a critical component of leadership, this study serves to shift the management of compliance to the management </w:t>
      </w:r>
      <w:r w:rsidR="0073076D">
        <w:t xml:space="preserve">and development </w:t>
      </w:r>
      <w:r w:rsidR="00BF217C">
        <w:t xml:space="preserve">of the available and accessible talent.  </w:t>
      </w:r>
    </w:p>
    <w:p w:rsidR="00E11AC5" w:rsidRDefault="00E11AC5" w:rsidP="00E11AC5">
      <w:pPr>
        <w:pStyle w:val="Heading2"/>
      </w:pPr>
      <w:bookmarkStart w:id="33" w:name="_Toc15125566"/>
      <w:r>
        <w:t>Shifting the Role of the Principal</w:t>
      </w:r>
      <w:bookmarkEnd w:id="33"/>
    </w:p>
    <w:p w:rsidR="00E11AC5" w:rsidRPr="00940146" w:rsidRDefault="00E11AC5" w:rsidP="00E11AC5">
      <w:r>
        <w:t>For the purpose of this study, the terms principal and administrator are used to define the highest position of authority at the school level.  Principals serve as the senior instructional leader charged with developing a school improvement plan that includes professional development to support teachers in achieving the goals identified in the plan.  In this district, the school improvement plan must align to the district master plan.  For every school, the first goal must address improved literacy rates as measured by the increase in students achieving grade level proficiency by third grade and every year thereafter.  The second goal generally relates to</w:t>
      </w:r>
    </w:p>
    <w:p w:rsidR="00E11AC5" w:rsidRDefault="00E11AC5" w:rsidP="00E11AC5">
      <w:pPr>
        <w:ind w:firstLine="0"/>
      </w:pPr>
      <w:r>
        <w:t xml:space="preserve">improved math achievement, with the third and final goal of the school improvement plan addressing school climate and culture.   For each goal, school improvement teams, usually led by the principal, customize the school goals based on an analysis of the data specific to their students and generate reasonable expectations for goals.  Strategies to achieve the goals are identified, and a plan for professional development is included.  The school principal is charged with monitoring the progress of the school toward the goals, however, many </w:t>
      </w:r>
      <w:proofErr w:type="gramStart"/>
      <w:r>
        <w:t>delegate</w:t>
      </w:r>
      <w:proofErr w:type="gramEnd"/>
      <w:r>
        <w:t xml:space="preserve"> that task to the leadership team, or school improvement team, which includes teachers and parents.</w:t>
      </w:r>
    </w:p>
    <w:p w:rsidR="00E11AC5" w:rsidRDefault="00E11AC5" w:rsidP="00E11AC5">
      <w:pPr>
        <w:rPr>
          <w:rFonts w:ascii="Times New Roman" w:eastAsia="Times New Roman" w:hAnsi="Times New Roman" w:cs="Times New Roman"/>
          <w:kern w:val="0"/>
          <w:lang w:eastAsia="en-US"/>
        </w:rPr>
      </w:pPr>
      <w:r>
        <w:lastRenderedPageBreak/>
        <w:t>“</w:t>
      </w:r>
      <w:r w:rsidRPr="00620C9E">
        <w:rPr>
          <w:rFonts w:ascii="Times New Roman" w:eastAsia="Times New Roman" w:hAnsi="Times New Roman" w:cs="Times New Roman"/>
          <w:kern w:val="0"/>
          <w:lang w:eastAsia="en-US"/>
        </w:rPr>
        <w:t>Educators are gradually redefining the role of the principal from instructional leader with a focus on teaching to leader of a professional com</w:t>
      </w:r>
      <w:r>
        <w:rPr>
          <w:rFonts w:ascii="Times New Roman" w:eastAsia="Times New Roman" w:hAnsi="Times New Roman" w:cs="Times New Roman"/>
          <w:kern w:val="0"/>
          <w:lang w:eastAsia="en-US"/>
        </w:rPr>
        <w:t xml:space="preserve">munity with a focus on learning” (Dufour, 2002).  </w:t>
      </w:r>
      <w:r w:rsidRPr="00620C9E">
        <w:rPr>
          <w:rFonts w:ascii="Times New Roman" w:eastAsia="Times New Roman" w:hAnsi="Times New Roman" w:cs="Times New Roman"/>
          <w:kern w:val="0"/>
          <w:lang w:eastAsia="en-US"/>
        </w:rPr>
        <w:t xml:space="preserve"> One of the National Association of Elementary School Principals' six standards for what principals should know and be able to do calls on principals to put student and adult learning at the center of their leadership and to serve as the lead learner (2001). </w:t>
      </w:r>
    </w:p>
    <w:p w:rsidR="00E11AC5" w:rsidRDefault="00E11AC5" w:rsidP="00E11AC5">
      <w:pPr>
        <w:rPr>
          <w:rFonts w:ascii="Times New Roman" w:eastAsia="Times New Roman" w:hAnsi="Times New Roman" w:cs="Times New Roman"/>
          <w:kern w:val="0"/>
          <w:lang w:eastAsia="en-US"/>
        </w:rPr>
      </w:pPr>
      <w:r w:rsidRPr="00620C9E">
        <w:rPr>
          <w:rFonts w:ascii="Times New Roman" w:eastAsia="Times New Roman" w:hAnsi="Times New Roman" w:cs="Times New Roman"/>
          <w:kern w:val="0"/>
          <w:lang w:eastAsia="en-US"/>
        </w:rPr>
        <w:t>The Interstate School Leaders Licensure Consortium, a program of the Council of Chief</w:t>
      </w:r>
      <w:r>
        <w:rPr>
          <w:rFonts w:ascii="Times New Roman" w:eastAsia="Times New Roman" w:hAnsi="Times New Roman" w:cs="Times New Roman"/>
          <w:kern w:val="0"/>
          <w:lang w:eastAsia="en-US"/>
        </w:rPr>
        <w:t xml:space="preserve"> State School Officers, lists ten</w:t>
      </w:r>
      <w:r w:rsidRPr="00620C9E">
        <w:rPr>
          <w:rFonts w:ascii="Times New Roman" w:eastAsia="Times New Roman" w:hAnsi="Times New Roman" w:cs="Times New Roman"/>
          <w:kern w:val="0"/>
          <w:lang w:eastAsia="en-US"/>
        </w:rPr>
        <w:t xml:space="preserve"> profes</w:t>
      </w:r>
      <w:r>
        <w:rPr>
          <w:rFonts w:ascii="Times New Roman" w:eastAsia="Times New Roman" w:hAnsi="Times New Roman" w:cs="Times New Roman"/>
          <w:kern w:val="0"/>
          <w:lang w:eastAsia="en-US"/>
        </w:rPr>
        <w:t>sional standards for principals.  Included in those standards is one</w:t>
      </w:r>
      <w:r w:rsidRPr="00620C9E">
        <w:rPr>
          <w:rFonts w:ascii="Times New Roman" w:eastAsia="Times New Roman" w:hAnsi="Times New Roman" w:cs="Times New Roman"/>
          <w:kern w:val="0"/>
          <w:lang w:eastAsia="en-US"/>
        </w:rPr>
        <w:t xml:space="preserve"> which calls for the principal to be an educational leader who promotes the success of all students by advocating, nurturing, and sustaining a school culture and instructional program conducive to student learning</w:t>
      </w:r>
      <w:r>
        <w:rPr>
          <w:rFonts w:ascii="Times New Roman" w:eastAsia="Times New Roman" w:hAnsi="Times New Roman" w:cs="Times New Roman"/>
          <w:kern w:val="0"/>
          <w:lang w:eastAsia="en-US"/>
        </w:rPr>
        <w:t xml:space="preserve"> and staff professional growth </w:t>
      </w:r>
      <w:r w:rsidRPr="00620C9E">
        <w:rPr>
          <w:rFonts w:ascii="Times New Roman" w:eastAsia="Times New Roman" w:hAnsi="Times New Roman" w:cs="Times New Roman"/>
          <w:kern w:val="0"/>
          <w:lang w:eastAsia="en-US"/>
        </w:rPr>
        <w:t>(</w:t>
      </w:r>
      <w:r>
        <w:rPr>
          <w:rFonts w:ascii="Times New Roman" w:eastAsia="Times New Roman" w:hAnsi="Times New Roman" w:cs="Times New Roman"/>
          <w:kern w:val="0"/>
          <w:lang w:eastAsia="en-US"/>
        </w:rPr>
        <w:t>2015</w:t>
      </w:r>
      <w:r w:rsidRPr="00620C9E">
        <w:rPr>
          <w:rFonts w:ascii="Times New Roman" w:eastAsia="Times New Roman" w:hAnsi="Times New Roman" w:cs="Times New Roman"/>
          <w:kern w:val="0"/>
          <w:lang w:eastAsia="en-US"/>
        </w:rPr>
        <w:t>)</w:t>
      </w:r>
      <w:r>
        <w:rPr>
          <w:rFonts w:ascii="Times New Roman" w:eastAsia="Times New Roman" w:hAnsi="Times New Roman" w:cs="Times New Roman"/>
          <w:kern w:val="0"/>
          <w:lang w:eastAsia="en-US"/>
        </w:rPr>
        <w:t xml:space="preserve">. </w:t>
      </w:r>
    </w:p>
    <w:p w:rsidR="00E11AC5" w:rsidRDefault="00E11AC5" w:rsidP="00E11AC5">
      <w:pPr>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w:t>
      </w:r>
      <w:r w:rsidRPr="00620C9E">
        <w:rPr>
          <w:rFonts w:ascii="Times New Roman" w:eastAsia="Times New Roman" w:hAnsi="Times New Roman" w:cs="Times New Roman"/>
          <w:kern w:val="0"/>
          <w:lang w:eastAsia="en-US"/>
        </w:rPr>
        <w:t xml:space="preserve">Schools need principal leadership as much as ever. But only those who understand that the essence of their job is promoting student and teacher learning will be </w:t>
      </w:r>
      <w:r>
        <w:rPr>
          <w:rFonts w:ascii="Times New Roman" w:eastAsia="Times New Roman" w:hAnsi="Times New Roman" w:cs="Times New Roman"/>
          <w:kern w:val="0"/>
          <w:lang w:eastAsia="en-US"/>
        </w:rPr>
        <w:t xml:space="preserve">able to provide that leadership” (Dufour, 2002).  Even with important statements by national organizations and researchers on the critical role the principal plays in leading the learning, a thorough review of literature reveals that there is limited research on the role of the principal as a participant in professional learning with teachers.  To clarify, participation with the teachers means that the principal is engaged as a partner, learning side-by-side with teachers.  Many studies have been conducted on the leadership style of the principals, but lack direct impact on student achievement.  Additionally, there is a wealth of articles and studies that tackle the topic of what principals can do to improve student achievement, but the results are indirect measures.  </w:t>
      </w:r>
    </w:p>
    <w:p w:rsidR="00E11AC5" w:rsidRDefault="00E11AC5" w:rsidP="00E11AC5">
      <w:pPr>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A study as recent as 2018 focused on uncovering effective professional development activities organized by elementary school principals and used to foster and support teachers (</w:t>
      </w:r>
      <w:proofErr w:type="spellStart"/>
      <w:r>
        <w:rPr>
          <w:rFonts w:ascii="Times New Roman" w:eastAsia="Times New Roman" w:hAnsi="Times New Roman" w:cs="Times New Roman"/>
          <w:kern w:val="0"/>
          <w:lang w:eastAsia="en-US"/>
        </w:rPr>
        <w:t>Krentz</w:t>
      </w:r>
      <w:proofErr w:type="spellEnd"/>
      <w:r>
        <w:rPr>
          <w:rFonts w:ascii="Times New Roman" w:eastAsia="Times New Roman" w:hAnsi="Times New Roman" w:cs="Times New Roman"/>
          <w:kern w:val="0"/>
          <w:lang w:eastAsia="en-US"/>
        </w:rPr>
        <w:t xml:space="preserve">, 2018).  Other studies identified significant relationships between the implementation </w:t>
      </w:r>
      <w:r>
        <w:rPr>
          <w:rFonts w:ascii="Times New Roman" w:eastAsia="Times New Roman" w:hAnsi="Times New Roman" w:cs="Times New Roman"/>
          <w:kern w:val="0"/>
          <w:lang w:eastAsia="en-US"/>
        </w:rPr>
        <w:lastRenderedPageBreak/>
        <w:t xml:space="preserve">practices of principals and student achievement.  Much of the research on school leadership focuses not on actual student outcomes, but rather on other peripheral results of principal practices (Herrington &amp; Nettles, 2007).  </w:t>
      </w:r>
    </w:p>
    <w:p w:rsidR="00E11AC5" w:rsidRDefault="00E11AC5" w:rsidP="00E11AC5">
      <w:pPr>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Research on school cultures find that there can indeed be consequences of culture on student outcomes, and the role of school leadership in developing and sustaining those cultures should be studied.  However, most studies consist of surveys that depend on naturally occurring variation (</w:t>
      </w:r>
      <w:proofErr w:type="spellStart"/>
      <w:r>
        <w:rPr>
          <w:rFonts w:ascii="Times New Roman" w:eastAsia="Times New Roman" w:hAnsi="Times New Roman" w:cs="Times New Roman"/>
          <w:kern w:val="0"/>
          <w:lang w:eastAsia="en-US"/>
        </w:rPr>
        <w:t>Witziers</w:t>
      </w:r>
      <w:proofErr w:type="spellEnd"/>
      <w:r>
        <w:rPr>
          <w:rFonts w:ascii="Times New Roman" w:eastAsia="Times New Roman" w:hAnsi="Times New Roman" w:cs="Times New Roman"/>
          <w:kern w:val="0"/>
          <w:lang w:eastAsia="en-US"/>
        </w:rPr>
        <w:t>, Bosker, &amp; Kruger, 2003).  Actions taken to better understand and improve the impact of principals on the achievement of students in their schools have the potential for widespread benefit, as individual improvements in principal practice can impact thousands of students (Herrington &amp; Nettles, 2007).   Most subsequent quantitative research has conceptualized the relationship between leadership and student outcomes as indirect (Robinson, Lloyd, and Rowe, 2008).  These outcomes are essentially mediated by teachers.  School leaders may establish the conditions that lead to the more direct impact on student achievement by teachers to include professional learning opportunities and forms of student grouping (Robinson, Lloyd, &amp; Rowe, 2008).</w:t>
      </w:r>
    </w:p>
    <w:p w:rsidR="00E11AC5" w:rsidRDefault="00E11AC5" w:rsidP="00E11AC5">
      <w:pPr>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The review of literature on the principal as a participant in the professional learning resulted in findings that relate to professional learning designed for principals or the perceptions of professional development by principals.  It also included many studies on the role of the principal in identifying and implementing professional development.  Under the right conditions, professional development may help teachers to be more effective and may also result in gains in student achievement, however, more research is needed to explore the role of the principal in professional development efforts (Whitworth &amp; Chiu, 2014).</w:t>
      </w:r>
    </w:p>
    <w:p w:rsidR="00E11AC5" w:rsidRDefault="00E11AC5" w:rsidP="00BF217C"/>
    <w:p w:rsidR="00890E35" w:rsidRDefault="00890E35" w:rsidP="00E11AC5">
      <w:pPr>
        <w:pStyle w:val="Heading1"/>
      </w:pPr>
      <w:bookmarkStart w:id="34" w:name="_Toc15125567"/>
      <w:r>
        <w:lastRenderedPageBreak/>
        <w:t>Talent Management</w:t>
      </w:r>
      <w:bookmarkEnd w:id="34"/>
    </w:p>
    <w:p w:rsidR="00BF217C" w:rsidRDefault="00BF217C" w:rsidP="00BF217C">
      <w:r>
        <w:t xml:space="preserve">Talent management (TM) is </w:t>
      </w:r>
      <w:r w:rsidR="00D50AD3">
        <w:t>a term used in business, specifically related to human resources.  TM is about</w:t>
      </w:r>
      <w:r>
        <w:t xml:space="preserve"> improving performance of the talent pool to affect the </w:t>
      </w:r>
      <w:r w:rsidR="00D50AD3">
        <w:t>company's ability</w:t>
      </w:r>
      <w:r>
        <w:t xml:space="preserve"> to achieve </w:t>
      </w:r>
      <w:r w:rsidR="00F47632">
        <w:t xml:space="preserve">its </w:t>
      </w:r>
      <w:r>
        <w:t>strategic goal</w:t>
      </w:r>
      <w:r w:rsidR="00D50AD3">
        <w:t>s (Lewis &amp; Heckman, 2006).    It</w:t>
      </w:r>
      <w:r>
        <w:t xml:space="preserve"> is about getting the right people doing the right things while predicting how employees will act in the future and getting them to act differently from the past (</w:t>
      </w:r>
      <w:proofErr w:type="spellStart"/>
      <w:r>
        <w:t>Sireesha</w:t>
      </w:r>
      <w:proofErr w:type="spellEnd"/>
      <w:r>
        <w:t xml:space="preserve"> &amp; </w:t>
      </w:r>
      <w:proofErr w:type="spellStart"/>
      <w:r>
        <w:t>Ganapavarapu</w:t>
      </w:r>
      <w:proofErr w:type="spellEnd"/>
      <w:r>
        <w:t xml:space="preserve">, 2014).  The effectiveness of talent management refers to the degree in which interventions affect the behaviors (Lewis &amp; Heckman, 2006).  </w:t>
      </w:r>
      <w:r w:rsidR="002F425A">
        <w:t>A</w:t>
      </w:r>
      <w:r>
        <w:t xml:space="preserve"> Talent Management Professional Development Model (TMPD) has been designed to include key components from</w:t>
      </w:r>
      <w:r w:rsidR="0073076D">
        <w:t xml:space="preserve"> frameworks in both the educational and business fields</w:t>
      </w:r>
      <w:r w:rsidR="0059015C">
        <w:t xml:space="preserve"> with the goal of shifting from </w:t>
      </w:r>
      <w:r w:rsidR="000B2F89">
        <w:t>the current programmatic approach to instruction</w:t>
      </w:r>
      <w:r w:rsidR="0073076D">
        <w:t>.  T</w:t>
      </w:r>
      <w:r>
        <w:t>he theoretical framework for talent manageme</w:t>
      </w:r>
      <w:r w:rsidR="0073076D">
        <w:t xml:space="preserve">nt coupled with the criteria for </w:t>
      </w:r>
      <w:r>
        <w:t>effective professional development</w:t>
      </w:r>
      <w:r w:rsidR="0073076D">
        <w:t xml:space="preserve"> </w:t>
      </w:r>
      <w:r>
        <w:t>and</w:t>
      </w:r>
      <w:r w:rsidR="00213374">
        <w:t xml:space="preserve"> environment conducive to the growth of</w:t>
      </w:r>
      <w:r>
        <w:t xml:space="preserve"> communities of practice</w:t>
      </w:r>
      <w:r w:rsidR="0073076D">
        <w:t xml:space="preserve"> form the TMPD model </w:t>
      </w:r>
      <w:r w:rsidR="00D45F08">
        <w:t xml:space="preserve">that </w:t>
      </w:r>
      <w:r>
        <w:t>train</w:t>
      </w:r>
      <w:r w:rsidR="00D45F08">
        <w:t>s</w:t>
      </w:r>
      <w:r>
        <w:t xml:space="preserve"> and support</w:t>
      </w:r>
      <w:r w:rsidR="00D45F08">
        <w:t>s</w:t>
      </w:r>
      <w:r>
        <w:t xml:space="preserve"> sustainability of strategies </w:t>
      </w:r>
      <w:r w:rsidR="0073076D">
        <w:t>and</w:t>
      </w:r>
      <w:r>
        <w:t xml:space="preserve"> build</w:t>
      </w:r>
      <w:r w:rsidR="00D45F08">
        <w:t>s</w:t>
      </w:r>
      <w:r>
        <w:t xml:space="preserve"> teacher efficacy.  </w:t>
      </w:r>
    </w:p>
    <w:p w:rsidR="00BF217C" w:rsidRDefault="00206929" w:rsidP="00BF217C">
      <w:r>
        <w:t xml:space="preserve">This study </w:t>
      </w:r>
      <w:r w:rsidR="00821C15">
        <w:t>serves to</w:t>
      </w:r>
      <w:r w:rsidR="00BF217C">
        <w:t xml:space="preserve"> operationalize the definition of talent management</w:t>
      </w:r>
      <w:r w:rsidR="00821C15">
        <w:t xml:space="preserve"> as it pertains to the field of education</w:t>
      </w:r>
      <w:r w:rsidR="00B66D42">
        <w:t xml:space="preserve">.  In many studies, talent management is considered synonymous with human resources or human resource management (Lewis &amp; Heckman, 2006; Collings &amp; </w:t>
      </w:r>
      <w:proofErr w:type="spellStart"/>
      <w:r w:rsidR="00B66D42">
        <w:t>Mellahi</w:t>
      </w:r>
      <w:proofErr w:type="spellEnd"/>
      <w:r w:rsidR="00B66D42">
        <w:t xml:space="preserve">, 2009; </w:t>
      </w:r>
      <w:proofErr w:type="spellStart"/>
      <w:r w:rsidR="00B66D42">
        <w:t>Sweem</w:t>
      </w:r>
      <w:proofErr w:type="spellEnd"/>
      <w:r w:rsidR="00B66D42">
        <w:t>, 2009).  Talent management moves beyond acquiring and retaining the best talent</w:t>
      </w:r>
      <w:r w:rsidR="00821C15">
        <w:t xml:space="preserve"> </w:t>
      </w:r>
      <w:r w:rsidR="00AE7AD2">
        <w:t>and</w:t>
      </w:r>
      <w:r w:rsidR="00B66D42">
        <w:t xml:space="preserve"> includes the management and development of employees </w:t>
      </w:r>
      <w:r w:rsidR="00430585">
        <w:t xml:space="preserve">who </w:t>
      </w:r>
      <w:r w:rsidR="00B66D42">
        <w:t xml:space="preserve">contribute to the organization’s sustainable competitive advantage, the development of a talent pool of high potential and high performing incumbents to fill future leadership roles, and </w:t>
      </w:r>
      <w:r w:rsidR="00A56175">
        <w:t>the</w:t>
      </w:r>
      <w:r w:rsidR="00B66D42">
        <w:t xml:space="preserve"> develop</w:t>
      </w:r>
      <w:r w:rsidR="00A56175">
        <w:t>ment of</w:t>
      </w:r>
      <w:r w:rsidR="00B66D42">
        <w:t xml:space="preserve"> talent </w:t>
      </w:r>
      <w:r w:rsidR="00A56175">
        <w:t xml:space="preserve">that will </w:t>
      </w:r>
      <w:r w:rsidR="00B66D42">
        <w:t xml:space="preserve"> ensure continued commitment to the goals of the organization (Collings &amp; </w:t>
      </w:r>
      <w:proofErr w:type="spellStart"/>
      <w:r w:rsidR="00B66D42">
        <w:t>Mellahi</w:t>
      </w:r>
      <w:proofErr w:type="spellEnd"/>
      <w:r w:rsidR="00B66D42">
        <w:t xml:space="preserve">, 2009).   Talent management can also provide visibility to school staff into how their individual goals support the school district’s strategic plan (Edwards, 2015).   </w:t>
      </w:r>
      <w:r w:rsidR="00D50AD3">
        <w:t>For the purpose</w:t>
      </w:r>
      <w:r w:rsidR="002E6710">
        <w:t>s</w:t>
      </w:r>
      <w:r w:rsidR="00D50AD3">
        <w:t xml:space="preserve"> of </w:t>
      </w:r>
      <w:r w:rsidR="00D50AD3">
        <w:lastRenderedPageBreak/>
        <w:t>this study, talent management refers to building the capacity of the most accessible and costly resource in the sc</w:t>
      </w:r>
      <w:r w:rsidR="0073076D">
        <w:t>hool district, its teachers.  Talent management recognizes</w:t>
      </w:r>
      <w:r w:rsidR="00D50AD3">
        <w:t xml:space="preserve"> the teacher as the critical decision-maker </w:t>
      </w:r>
      <w:r w:rsidR="00E11AC5">
        <w:t>with</w:t>
      </w:r>
      <w:r w:rsidR="0073076D">
        <w:t xml:space="preserve"> </w:t>
      </w:r>
      <w:r w:rsidR="00D50AD3">
        <w:t>the greates</w:t>
      </w:r>
      <w:r w:rsidR="00007C8D">
        <w:t>t</w:t>
      </w:r>
      <w:r w:rsidR="00D50AD3">
        <w:t xml:space="preserve"> </w:t>
      </w:r>
      <w:r w:rsidR="002E6710">
        <w:t xml:space="preserve">potential </w:t>
      </w:r>
      <w:r w:rsidR="00D50AD3">
        <w:t>impact on student achievement.</w:t>
      </w:r>
    </w:p>
    <w:p w:rsidR="00E11AC5" w:rsidRDefault="009E6B82" w:rsidP="00D50AD3">
      <w:r>
        <w:t>The</w:t>
      </w:r>
      <w:r w:rsidR="00DD6367">
        <w:t xml:space="preserve"> knowledge and findings that have resulted in success for many companies </w:t>
      </w:r>
      <w:r>
        <w:t>in the business sector are</w:t>
      </w:r>
      <w:r w:rsidR="00DD6367">
        <w:t xml:space="preserve"> transferable to the education sector.  </w:t>
      </w:r>
      <w:r>
        <w:t>I</w:t>
      </w:r>
      <w:r w:rsidR="00DD6367">
        <w:t xml:space="preserve">n business, it is stated that the problem is not the programs, some of which have worked wonders.  The problem is that the whole burden of change typically rests on so few people, those selecting the programs and responsible for implementing the program with fidelity (Pascale, et al., 1997).  Pascale, </w:t>
      </w:r>
      <w:proofErr w:type="spellStart"/>
      <w:r w:rsidR="00DD6367">
        <w:t>Millemann</w:t>
      </w:r>
      <w:proofErr w:type="spellEnd"/>
      <w:r w:rsidR="00DD6367">
        <w:t xml:space="preserve"> and </w:t>
      </w:r>
      <w:proofErr w:type="spellStart"/>
      <w:r w:rsidR="00DD6367">
        <w:t>Gioja</w:t>
      </w:r>
      <w:proofErr w:type="spellEnd"/>
      <w:r w:rsidR="00DD6367">
        <w:t xml:space="preserve"> (1997) indicate that employees </w:t>
      </w:r>
      <w:r w:rsidR="002B2D39">
        <w:t>that</w:t>
      </w:r>
      <w:r w:rsidR="00DD6367">
        <w:t xml:space="preserve"> take a greater interest and a more active role in the busines</w:t>
      </w:r>
      <w:r w:rsidR="009F683D">
        <w:t>s care deeply about success.  Real</w:t>
      </w:r>
      <w:r w:rsidR="00DD6367">
        <w:t xml:space="preserve"> agility is achieved when every </w:t>
      </w:r>
      <w:r w:rsidR="00821C15">
        <w:t>function and</w:t>
      </w:r>
      <w:r w:rsidR="00DD6367">
        <w:t xml:space="preserve"> </w:t>
      </w:r>
      <w:r w:rsidR="00821C15">
        <w:t xml:space="preserve">every </w:t>
      </w:r>
      <w:r w:rsidR="00DD6367">
        <w:t>office</w:t>
      </w:r>
      <w:r w:rsidR="00821C15">
        <w:t xml:space="preserve"> </w:t>
      </w:r>
      <w:r w:rsidR="00DD6367">
        <w:t xml:space="preserve">– when every person – is able and eager to rise to every challenge (p. 127-128).  </w:t>
      </w:r>
    </w:p>
    <w:p w:rsidR="00D50AD3" w:rsidRDefault="009F683D" w:rsidP="00D50AD3">
      <w:r>
        <w:t xml:space="preserve">Three concrete interventions were identified that have the ability to restore companies to vital agility and keep them in good health:  </w:t>
      </w:r>
      <w:r w:rsidR="0073076D">
        <w:t xml:space="preserve">1) </w:t>
      </w:r>
      <w:r>
        <w:t xml:space="preserve">incorporating employees fully into the process of dealing with challenges, </w:t>
      </w:r>
      <w:r w:rsidR="0073076D">
        <w:t xml:space="preserve">2) </w:t>
      </w:r>
      <w:r>
        <w:t xml:space="preserve">leading from a different place so as to sharpen and maintain employee involvement and constructive stress, and </w:t>
      </w:r>
      <w:r w:rsidR="0073076D">
        <w:t xml:space="preserve">3) </w:t>
      </w:r>
      <w:r>
        <w:t>instilling mental disciplines that will make people behave differently and then help them sustain their new behavior into the future (Pascal</w:t>
      </w:r>
      <w:r w:rsidR="00341789">
        <w:t>e</w:t>
      </w:r>
      <w:r>
        <w:t xml:space="preserve">, et al., 1997).  </w:t>
      </w:r>
      <w:r w:rsidR="00A2311A">
        <w:t>T</w:t>
      </w:r>
      <w:r w:rsidR="00D50AD3">
        <w:t xml:space="preserve">he </w:t>
      </w:r>
      <w:r w:rsidR="00821C15">
        <w:t xml:space="preserve">intended outcome </w:t>
      </w:r>
      <w:r w:rsidR="00A2311A">
        <w:t>of the TMPD model</w:t>
      </w:r>
      <w:r w:rsidR="00D50AD3">
        <w:t xml:space="preserve"> is </w:t>
      </w:r>
      <w:r w:rsidR="00821C15">
        <w:t xml:space="preserve">to </w:t>
      </w:r>
      <w:r w:rsidR="00D50AD3">
        <w:t>shift</w:t>
      </w:r>
      <w:r w:rsidR="00821C15">
        <w:t xml:space="preserve"> instructional practices </w:t>
      </w:r>
      <w:r w:rsidR="00D50AD3">
        <w:t>from technocratic</w:t>
      </w:r>
      <w:r w:rsidR="00821C15">
        <w:t xml:space="preserve"> and</w:t>
      </w:r>
      <w:r w:rsidR="00D50AD3">
        <w:t xml:space="preserve"> </w:t>
      </w:r>
      <w:r w:rsidR="00821C15">
        <w:t>program compliance</w:t>
      </w:r>
      <w:r w:rsidR="00D50AD3">
        <w:t xml:space="preserve"> to </w:t>
      </w:r>
      <w:r w:rsidR="00821C15">
        <w:t>equipping the</w:t>
      </w:r>
      <w:r w:rsidR="00D50AD3">
        <w:t xml:space="preserve"> talent </w:t>
      </w:r>
      <w:r w:rsidR="00821C15">
        <w:t xml:space="preserve">of the district with the knowledge and skills necessary to </w:t>
      </w:r>
      <w:r w:rsidR="00D50AD3">
        <w:t xml:space="preserve">improve student achievement.  </w:t>
      </w:r>
    </w:p>
    <w:p w:rsidR="009E730F" w:rsidRPr="00CC712D" w:rsidRDefault="00F24EAE" w:rsidP="00CC712D">
      <w:r>
        <w:t>I</w:t>
      </w:r>
      <w:r w:rsidR="009F683D">
        <w:t xml:space="preserve">ncorporating teachers into the </w:t>
      </w:r>
      <w:r w:rsidR="0095691C">
        <w:t xml:space="preserve">instructional decision-making </w:t>
      </w:r>
      <w:r w:rsidR="009F683D">
        <w:t xml:space="preserve">process </w:t>
      </w:r>
      <w:r w:rsidR="00571207">
        <w:t>allows them to</w:t>
      </w:r>
      <w:r w:rsidR="009F683D">
        <w:t xml:space="preserve"> assume the role of critical decision maker (Darling-Hammond, 2007; Pearson, 2007).  </w:t>
      </w:r>
      <w:r w:rsidR="00D50AD3">
        <w:t>Pascale (1997) clarifies that t</w:t>
      </w:r>
      <w:r w:rsidR="007214EB">
        <w:t>his is not communicating</w:t>
      </w:r>
      <w:r w:rsidR="00D12E0E">
        <w:t>,</w:t>
      </w:r>
      <w:r w:rsidR="007214EB">
        <w:t xml:space="preserve"> motivating</w:t>
      </w:r>
      <w:r w:rsidR="00D12E0E">
        <w:t>,</w:t>
      </w:r>
      <w:r w:rsidR="007214EB">
        <w:t xml:space="preserve"> or rolling out plans hatched at the top.  It is resocialization</w:t>
      </w:r>
      <w:r w:rsidR="00341789">
        <w:t xml:space="preserve">.  It means engaging employees as meaningful contributors (not just </w:t>
      </w:r>
      <w:r w:rsidR="00341789">
        <w:lastRenderedPageBreak/>
        <w:t>doers) in the principal challenges facing the enterprise.  It means seeing employees as volunteers who decide each day whether or not to contribute the</w:t>
      </w:r>
      <w:r w:rsidR="00E3481B">
        <w:t>ir</w:t>
      </w:r>
      <w:r w:rsidR="00341789">
        <w:t xml:space="preserve"> discretionary energy </w:t>
      </w:r>
      <w:r w:rsidR="00BE0321">
        <w:t>in</w:t>
      </w:r>
      <w:r w:rsidR="00341789">
        <w:t xml:space="preserve"> differentiat</w:t>
      </w:r>
      <w:r w:rsidR="00BE0321">
        <w:t>ing</w:t>
      </w:r>
      <w:r w:rsidR="00383191">
        <w:t xml:space="preserve"> the enterprise from its rivals</w:t>
      </w:r>
      <w:r w:rsidR="00341789">
        <w:t xml:space="preserve"> (</w:t>
      </w:r>
      <w:r w:rsidR="00CE216E">
        <w:t>p. 7</w:t>
      </w:r>
      <w:r w:rsidR="00341789">
        <w:t xml:space="preserve">).  </w:t>
      </w:r>
      <w:r w:rsidR="00B113BF">
        <w:t>As it applies to</w:t>
      </w:r>
      <w:r w:rsidR="00383191">
        <w:t xml:space="preserve"> education</w:t>
      </w:r>
      <w:r w:rsidR="009F683D">
        <w:t xml:space="preserve">, teachers must </w:t>
      </w:r>
      <w:r w:rsidR="00B113BF">
        <w:t>master</w:t>
      </w:r>
      <w:r w:rsidR="009F683D">
        <w:t xml:space="preserve"> content standards</w:t>
      </w:r>
      <w:r w:rsidR="00180094">
        <w:t>,</w:t>
      </w:r>
      <w:r w:rsidR="009F683D">
        <w:t xml:space="preserve"> know how to select instructional activities</w:t>
      </w:r>
      <w:r w:rsidR="0095691C">
        <w:t>,</w:t>
      </w:r>
      <w:r w:rsidR="009F683D">
        <w:t xml:space="preserve"> and </w:t>
      </w:r>
      <w:r w:rsidR="0095691C">
        <w:t xml:space="preserve">select </w:t>
      </w:r>
      <w:r w:rsidR="009F683D">
        <w:t>both formal and informal assessment tasks that embody content standards</w:t>
      </w:r>
      <w:r w:rsidR="00E70008">
        <w:t xml:space="preserve"> (Darling-Hammond, 2007).  To build this knowledge base, the talent management professional development model must first offer effective learning structures for teachers to understand the content standards deeply and be skillful in the strategies and practices most conducive for learning (Darling-Hammond, 2007; Guskey, 2002).  </w:t>
      </w:r>
      <w:r w:rsidR="00927323">
        <w:t>T</w:t>
      </w:r>
      <w:r w:rsidR="00E70008">
        <w:t>alent management and evidence-based management strategies</w:t>
      </w:r>
      <w:r w:rsidR="00927323">
        <w:t xml:space="preserve"> must include </w:t>
      </w:r>
      <w:r w:rsidR="00E70008">
        <w:t>professional learning experience</w:t>
      </w:r>
      <w:r w:rsidR="00927323">
        <w:t>s</w:t>
      </w:r>
      <w:r w:rsidR="00E70008">
        <w:t xml:space="preserve"> </w:t>
      </w:r>
      <w:r w:rsidR="00927323">
        <w:t>that</w:t>
      </w:r>
      <w:r w:rsidR="002E0F7B">
        <w:t xml:space="preserve"> consider</w:t>
      </w:r>
      <w:r w:rsidR="00E70008">
        <w:t xml:space="preserve"> employees’ sense of job security </w:t>
      </w:r>
      <w:r w:rsidR="00455625">
        <w:t>to enable</w:t>
      </w:r>
      <w:r w:rsidR="00E70008">
        <w:t xml:space="preserve"> instructional risk</w:t>
      </w:r>
      <w:r w:rsidR="00455625">
        <w:t>-taking</w:t>
      </w:r>
      <w:r w:rsidR="00E70008">
        <w:t xml:space="preserve">, and </w:t>
      </w:r>
      <w:r w:rsidR="000670B0">
        <w:t xml:space="preserve">their </w:t>
      </w:r>
      <w:r w:rsidR="00E70008">
        <w:t xml:space="preserve">sense of affiliation and collaboration in that they are not alone in making these changes.  Employees’ needs also include </w:t>
      </w:r>
      <w:r w:rsidR="008C37E5">
        <w:t>having a high</w:t>
      </w:r>
      <w:r w:rsidR="00890E35">
        <w:t xml:space="preserve"> opinion of themselves and</w:t>
      </w:r>
      <w:r w:rsidR="00E70008">
        <w:t xml:space="preserve"> </w:t>
      </w:r>
      <w:r w:rsidR="008C37E5">
        <w:t xml:space="preserve">a </w:t>
      </w:r>
      <w:r w:rsidR="00E70008">
        <w:t>desire to be fulfilled in their work (Latham, 20</w:t>
      </w:r>
      <w:r w:rsidR="00A26990">
        <w:t>18</w:t>
      </w:r>
      <w:r w:rsidR="00E70008">
        <w:t xml:space="preserve">).  </w:t>
      </w:r>
      <w:r w:rsidR="00E93BC8">
        <w:t>T</w:t>
      </w:r>
      <w:r w:rsidR="00E70008">
        <w:t>he initial professional development that meets the qualities of effective, evidence-based talent management and professional development</w:t>
      </w:r>
      <w:r w:rsidR="0095691C">
        <w:t>,</w:t>
      </w:r>
      <w:r w:rsidR="00E70008">
        <w:t xml:space="preserve"> </w:t>
      </w:r>
      <w:r w:rsidR="00F65EE5">
        <w:t>as well as provides</w:t>
      </w:r>
      <w:r w:rsidR="00E70008">
        <w:t xml:space="preserve"> ongoing opportunities </w:t>
      </w:r>
      <w:r w:rsidR="00C826CB">
        <w:t>for</w:t>
      </w:r>
      <w:r w:rsidR="00E70008">
        <w:t xml:space="preserve"> self-actualization and efficacy</w:t>
      </w:r>
      <w:r w:rsidR="00AE438B">
        <w:t xml:space="preserve"> and</w:t>
      </w:r>
      <w:r w:rsidR="00E70008">
        <w:t xml:space="preserve"> </w:t>
      </w:r>
      <w:r w:rsidR="008C37E5">
        <w:t>motivation to persevere</w:t>
      </w:r>
      <w:r w:rsidR="0095691C">
        <w:t>,</w:t>
      </w:r>
      <w:r w:rsidR="008C37E5">
        <w:t xml:space="preserve"> </w:t>
      </w:r>
      <w:r w:rsidR="00AE438B">
        <w:t>will</w:t>
      </w:r>
      <w:r w:rsidR="008C37E5">
        <w:t xml:space="preserve"> ultimately</w:t>
      </w:r>
      <w:r w:rsidR="00AE438B">
        <w:t xml:space="preserve"> result in</w:t>
      </w:r>
      <w:r w:rsidR="008C37E5">
        <w:t xml:space="preserve"> </w:t>
      </w:r>
      <w:r w:rsidR="00E70008">
        <w:t xml:space="preserve">improved student achievement.  </w:t>
      </w:r>
    </w:p>
    <w:p w:rsidR="00CE216E" w:rsidRDefault="00EB5CD7" w:rsidP="00254D4D">
      <w:pPr>
        <w:pStyle w:val="Heading3"/>
        <w:rPr>
          <w:lang w:eastAsia="en-US"/>
        </w:rPr>
      </w:pPr>
      <w:bookmarkStart w:id="35" w:name="_Toc15125568"/>
      <w:r>
        <w:rPr>
          <w:lang w:eastAsia="en-US"/>
        </w:rPr>
        <w:t>Professional Development</w:t>
      </w:r>
      <w:bookmarkEnd w:id="35"/>
    </w:p>
    <w:p w:rsidR="00CE216E" w:rsidRDefault="00383191" w:rsidP="00CE216E">
      <w:pPr>
        <w:rPr>
          <w:lang w:eastAsia="en-US"/>
        </w:rPr>
      </w:pPr>
      <w:r>
        <w:rPr>
          <w:lang w:eastAsia="en-US"/>
        </w:rPr>
        <w:t>A correlating concept for ta</w:t>
      </w:r>
      <w:r w:rsidR="00890E35">
        <w:rPr>
          <w:lang w:eastAsia="en-US"/>
        </w:rPr>
        <w:t>lent management in the field of education is professional development.</w:t>
      </w:r>
      <w:r>
        <w:rPr>
          <w:lang w:eastAsia="en-US"/>
        </w:rPr>
        <w:t xml:space="preserve">  Professional development is </w:t>
      </w:r>
      <w:r w:rsidR="00E11AC5">
        <w:rPr>
          <w:lang w:eastAsia="en-US"/>
        </w:rPr>
        <w:t>used as a term that means</w:t>
      </w:r>
      <w:r>
        <w:rPr>
          <w:lang w:eastAsia="en-US"/>
        </w:rPr>
        <w:t xml:space="preserve"> training for teachers.  </w:t>
      </w:r>
      <w:r w:rsidR="00BE382A">
        <w:rPr>
          <w:lang w:eastAsia="en-US"/>
        </w:rPr>
        <w:t>However, effective</w:t>
      </w:r>
      <w:r w:rsidR="00CE216E" w:rsidRPr="00CE216E">
        <w:rPr>
          <w:lang w:eastAsia="en-US"/>
        </w:rPr>
        <w:t xml:space="preserve"> professional development </w:t>
      </w:r>
      <w:r w:rsidR="00CE216E">
        <w:rPr>
          <w:lang w:eastAsia="en-US"/>
        </w:rPr>
        <w:t xml:space="preserve">is </w:t>
      </w:r>
      <w:r w:rsidR="00A25AFE">
        <w:rPr>
          <w:lang w:eastAsia="en-US"/>
        </w:rPr>
        <w:t xml:space="preserve">formally </w:t>
      </w:r>
      <w:r w:rsidR="00CE216E">
        <w:rPr>
          <w:lang w:eastAsia="en-US"/>
        </w:rPr>
        <w:t xml:space="preserve">defined </w:t>
      </w:r>
      <w:r w:rsidR="00CE216E" w:rsidRPr="00CE216E">
        <w:rPr>
          <w:lang w:eastAsia="en-US"/>
        </w:rPr>
        <w:t>as structured professional learning that results in changes in teacher practices and improvements in student learning outcomes</w:t>
      </w:r>
      <w:r w:rsidR="00CE216E">
        <w:rPr>
          <w:lang w:eastAsia="en-US"/>
        </w:rPr>
        <w:t xml:space="preserve"> (Darling-Hammond, 2017).</w:t>
      </w:r>
      <w:r w:rsidR="00A63B14">
        <w:rPr>
          <w:lang w:eastAsia="en-US"/>
        </w:rPr>
        <w:t xml:space="preserve">  </w:t>
      </w:r>
      <w:r w:rsidR="00BF490D">
        <w:rPr>
          <w:lang w:eastAsia="en-US"/>
        </w:rPr>
        <w:t xml:space="preserve">Darling-Hammond (2017) </w:t>
      </w:r>
      <w:r w:rsidR="00A63B14">
        <w:rPr>
          <w:lang w:eastAsia="en-US"/>
        </w:rPr>
        <w:t xml:space="preserve">reviewed 35 studies of </w:t>
      </w:r>
      <w:r w:rsidR="00A63B14">
        <w:rPr>
          <w:lang w:eastAsia="en-US"/>
        </w:rPr>
        <w:lastRenderedPageBreak/>
        <w:t>effective professional development as measured by increased student achievement compared to control settings</w:t>
      </w:r>
      <w:r w:rsidR="00D801BA">
        <w:rPr>
          <w:lang w:eastAsia="en-US"/>
        </w:rPr>
        <w:t xml:space="preserve"> and </w:t>
      </w:r>
      <w:r w:rsidR="00A63B14">
        <w:rPr>
          <w:lang w:eastAsia="en-US"/>
        </w:rPr>
        <w:t xml:space="preserve">captured seven consistent elements yielding </w:t>
      </w:r>
      <w:r w:rsidR="00D801BA">
        <w:rPr>
          <w:lang w:eastAsia="en-US"/>
        </w:rPr>
        <w:t xml:space="preserve">the following </w:t>
      </w:r>
      <w:r w:rsidR="00A63B14">
        <w:rPr>
          <w:lang w:eastAsia="en-US"/>
        </w:rPr>
        <w:t>results:</w:t>
      </w:r>
    </w:p>
    <w:p w:rsidR="00A63B14" w:rsidRDefault="00A63B14" w:rsidP="00A63B14">
      <w:pPr>
        <w:ind w:left="720"/>
        <w:rPr>
          <w:lang w:eastAsia="en-US"/>
        </w:rPr>
      </w:pPr>
      <w:r w:rsidRPr="00A63B14">
        <w:rPr>
          <w:lang w:eastAsia="en-US"/>
        </w:rPr>
        <w:t xml:space="preserve">1. They are content focused. </w:t>
      </w:r>
    </w:p>
    <w:p w:rsidR="00A63B14" w:rsidRDefault="00A63B14" w:rsidP="00A63B14">
      <w:pPr>
        <w:ind w:left="720"/>
        <w:rPr>
          <w:lang w:eastAsia="en-US"/>
        </w:rPr>
      </w:pPr>
      <w:r w:rsidRPr="00A63B14">
        <w:rPr>
          <w:lang w:eastAsia="en-US"/>
        </w:rPr>
        <w:t xml:space="preserve">2. They incorporate active learning strategies. </w:t>
      </w:r>
    </w:p>
    <w:p w:rsidR="00A63B14" w:rsidRDefault="00A63B14" w:rsidP="00A63B14">
      <w:pPr>
        <w:ind w:left="720"/>
        <w:rPr>
          <w:lang w:eastAsia="en-US"/>
        </w:rPr>
      </w:pPr>
      <w:r w:rsidRPr="00A63B14">
        <w:rPr>
          <w:lang w:eastAsia="en-US"/>
        </w:rPr>
        <w:t xml:space="preserve">3. They engage teachers in collaboration. </w:t>
      </w:r>
    </w:p>
    <w:p w:rsidR="00A63B14" w:rsidRDefault="00A63B14" w:rsidP="00A63B14">
      <w:pPr>
        <w:ind w:left="720"/>
        <w:rPr>
          <w:lang w:eastAsia="en-US"/>
        </w:rPr>
      </w:pPr>
      <w:r w:rsidRPr="00A63B14">
        <w:rPr>
          <w:lang w:eastAsia="en-US"/>
        </w:rPr>
        <w:t xml:space="preserve">4. They use models and/or modeling. </w:t>
      </w:r>
    </w:p>
    <w:p w:rsidR="00A63B14" w:rsidRDefault="00A63B14" w:rsidP="00A63B14">
      <w:pPr>
        <w:ind w:left="720"/>
        <w:rPr>
          <w:lang w:eastAsia="en-US"/>
        </w:rPr>
      </w:pPr>
      <w:r w:rsidRPr="00A63B14">
        <w:rPr>
          <w:lang w:eastAsia="en-US"/>
        </w:rPr>
        <w:t xml:space="preserve">5. They provide coaching and expert support. </w:t>
      </w:r>
    </w:p>
    <w:p w:rsidR="00A63B14" w:rsidRDefault="00A63B14" w:rsidP="00A63B14">
      <w:pPr>
        <w:ind w:left="720"/>
        <w:rPr>
          <w:lang w:eastAsia="en-US"/>
        </w:rPr>
      </w:pPr>
      <w:r w:rsidRPr="00A63B14">
        <w:rPr>
          <w:lang w:eastAsia="en-US"/>
        </w:rPr>
        <w:t xml:space="preserve">6. They include opportunities for feedback and reflection. </w:t>
      </w:r>
    </w:p>
    <w:p w:rsidR="00A63B14" w:rsidRDefault="00A63B14" w:rsidP="00A63B14">
      <w:pPr>
        <w:ind w:left="720"/>
        <w:rPr>
          <w:lang w:eastAsia="en-US"/>
        </w:rPr>
      </w:pPr>
      <w:r w:rsidRPr="00A63B14">
        <w:rPr>
          <w:lang w:eastAsia="en-US"/>
        </w:rPr>
        <w:t>7. They are of sustained duration</w:t>
      </w:r>
      <w:r>
        <w:rPr>
          <w:lang w:eastAsia="en-US"/>
        </w:rPr>
        <w:t xml:space="preserve"> (p. 58).</w:t>
      </w:r>
    </w:p>
    <w:p w:rsidR="00A63B14" w:rsidRPr="00A63B14" w:rsidRDefault="00A63B14" w:rsidP="00A63B14">
      <w:pPr>
        <w:rPr>
          <w:lang w:eastAsia="en-US"/>
        </w:rPr>
      </w:pPr>
      <w:r>
        <w:rPr>
          <w:lang w:eastAsia="en-US"/>
        </w:rPr>
        <w:t xml:space="preserve">As school systems continue to search for the quickest, most cost-effective and manageable means to improve student achievement, the synthesis of over 15 years of research conducted by John Hattie (2012) </w:t>
      </w:r>
      <w:r w:rsidR="005324A2">
        <w:rPr>
          <w:lang w:eastAsia="en-US"/>
        </w:rPr>
        <w:t>lead</w:t>
      </w:r>
      <w:r w:rsidR="00383191">
        <w:rPr>
          <w:lang w:eastAsia="en-US"/>
        </w:rPr>
        <w:t>s</w:t>
      </w:r>
      <w:r w:rsidR="005324A2">
        <w:rPr>
          <w:lang w:eastAsia="en-US"/>
        </w:rPr>
        <w:t xml:space="preserve"> to </w:t>
      </w:r>
      <w:r w:rsidR="00F10391">
        <w:rPr>
          <w:lang w:eastAsia="en-US"/>
        </w:rPr>
        <w:t xml:space="preserve">the </w:t>
      </w:r>
      <w:r w:rsidR="005324A2">
        <w:rPr>
          <w:lang w:eastAsia="en-US"/>
        </w:rPr>
        <w:t>conclusion that everything we do works to some degree</w:t>
      </w:r>
      <w:r w:rsidR="00383191">
        <w:rPr>
          <w:lang w:eastAsia="en-US"/>
        </w:rPr>
        <w:t>.  He found that</w:t>
      </w:r>
      <w:r w:rsidR="005324A2">
        <w:rPr>
          <w:lang w:eastAsia="en-US"/>
        </w:rPr>
        <w:t xml:space="preserve"> 95 percent of all effect sizes in education are positive, although some </w:t>
      </w:r>
      <w:r w:rsidR="008D098C">
        <w:rPr>
          <w:lang w:eastAsia="en-US"/>
        </w:rPr>
        <w:t>result in</w:t>
      </w:r>
      <w:r w:rsidR="005324A2">
        <w:rPr>
          <w:lang w:eastAsia="en-US"/>
        </w:rPr>
        <w:t xml:space="preserve"> higher effect sizes than others, meaning some efforts yield more significant and notable results than others (pp. 2-3).  </w:t>
      </w:r>
      <w:r w:rsidR="00383191">
        <w:rPr>
          <w:lang w:eastAsia="en-US"/>
        </w:rPr>
        <w:t xml:space="preserve">While all efforts by teachers impact student </w:t>
      </w:r>
      <w:r w:rsidR="00BB3D36">
        <w:rPr>
          <w:lang w:eastAsia="en-US"/>
        </w:rPr>
        <w:t>learning, some</w:t>
      </w:r>
      <w:r w:rsidR="00383191">
        <w:rPr>
          <w:lang w:eastAsia="en-US"/>
        </w:rPr>
        <w:t xml:space="preserve"> efforts result in significantly higher gains than others</w:t>
      </w:r>
      <w:r w:rsidR="00711C24">
        <w:rPr>
          <w:lang w:eastAsia="en-US"/>
        </w:rPr>
        <w:t>,</w:t>
      </w:r>
      <w:r w:rsidR="00383191">
        <w:rPr>
          <w:lang w:eastAsia="en-US"/>
        </w:rPr>
        <w:t xml:space="preserve"> includ</w:t>
      </w:r>
      <w:r w:rsidR="00711C24">
        <w:rPr>
          <w:lang w:eastAsia="en-US"/>
        </w:rPr>
        <w:t>ing</w:t>
      </w:r>
      <w:r w:rsidR="00383191">
        <w:rPr>
          <w:lang w:eastAsia="en-US"/>
        </w:rPr>
        <w:t xml:space="preserve"> teacher credibility, formative evaluation, teacher clarity, feedback and teaching strategies (Hattie, 2012).</w:t>
      </w:r>
      <w:r w:rsidR="00590B73">
        <w:rPr>
          <w:lang w:eastAsia="en-US"/>
        </w:rPr>
        <w:t xml:space="preserve">  This research aligns to the review of literature on positive outcomes related to self-efficacy, building teacher capacity, and talent management.</w:t>
      </w:r>
    </w:p>
    <w:p w:rsidR="00A63B14" w:rsidRDefault="000E76DE" w:rsidP="00A63B14">
      <w:pPr>
        <w:rPr>
          <w:rFonts w:asciiTheme="majorHAnsi" w:eastAsiaTheme="majorEastAsia" w:hAnsiTheme="majorHAnsi" w:cstheme="majorBidi"/>
          <w:lang w:eastAsia="en-US"/>
        </w:rPr>
      </w:pPr>
      <w:r>
        <w:rPr>
          <w:rFonts w:asciiTheme="majorHAnsi" w:eastAsiaTheme="majorEastAsia" w:hAnsiTheme="majorHAnsi" w:cstheme="majorBidi"/>
          <w:lang w:eastAsia="en-US"/>
        </w:rPr>
        <w:t xml:space="preserve">Successful professional development programs </w:t>
      </w:r>
      <w:r w:rsidR="009A4460">
        <w:rPr>
          <w:rFonts w:asciiTheme="majorHAnsi" w:eastAsiaTheme="majorEastAsia" w:hAnsiTheme="majorHAnsi" w:cstheme="majorBidi"/>
          <w:lang w:eastAsia="en-US"/>
        </w:rPr>
        <w:t xml:space="preserve">should </w:t>
      </w:r>
      <w:r>
        <w:rPr>
          <w:rFonts w:asciiTheme="majorHAnsi" w:eastAsiaTheme="majorEastAsia" w:hAnsiTheme="majorHAnsi" w:cstheme="majorBidi"/>
          <w:lang w:eastAsia="en-US"/>
        </w:rPr>
        <w:t xml:space="preserve">seek to build the organizational capacity of schools and </w:t>
      </w:r>
      <w:r w:rsidR="00DD1165">
        <w:rPr>
          <w:rFonts w:asciiTheme="majorHAnsi" w:eastAsiaTheme="majorEastAsia" w:hAnsiTheme="majorHAnsi" w:cstheme="majorBidi"/>
          <w:lang w:eastAsia="en-US"/>
        </w:rPr>
        <w:t xml:space="preserve">promote increased knowledge and skill refinement among individual teachers and administrators (Guskey, 2000).  Guskey (2000) also suggests that </w:t>
      </w:r>
      <w:r w:rsidR="00DF139D">
        <w:rPr>
          <w:rFonts w:asciiTheme="majorHAnsi" w:eastAsiaTheme="majorEastAsia" w:hAnsiTheme="majorHAnsi" w:cstheme="majorBidi"/>
          <w:lang w:eastAsia="en-US"/>
        </w:rPr>
        <w:t>in addition to</w:t>
      </w:r>
      <w:r w:rsidR="00DD1165">
        <w:rPr>
          <w:rFonts w:asciiTheme="majorHAnsi" w:eastAsiaTheme="majorEastAsia" w:hAnsiTheme="majorHAnsi" w:cstheme="majorBidi"/>
          <w:lang w:eastAsia="en-US"/>
        </w:rPr>
        <w:t xml:space="preserve"> </w:t>
      </w:r>
      <w:r w:rsidR="00976A35">
        <w:rPr>
          <w:rFonts w:asciiTheme="majorHAnsi" w:eastAsiaTheme="majorEastAsia" w:hAnsiTheme="majorHAnsi" w:cstheme="majorBidi"/>
          <w:lang w:eastAsia="en-US"/>
        </w:rPr>
        <w:t xml:space="preserve">an </w:t>
      </w:r>
      <w:r w:rsidR="00DD1165">
        <w:rPr>
          <w:rFonts w:asciiTheme="majorHAnsi" w:eastAsiaTheme="majorEastAsia" w:hAnsiTheme="majorHAnsi" w:cstheme="majorBidi"/>
          <w:lang w:eastAsia="en-US"/>
        </w:rPr>
        <w:t>individual teachers</w:t>
      </w:r>
      <w:r w:rsidR="00DF139D">
        <w:rPr>
          <w:rFonts w:asciiTheme="majorHAnsi" w:eastAsiaTheme="majorEastAsia" w:hAnsiTheme="majorHAnsi" w:cstheme="majorBidi"/>
          <w:lang w:eastAsia="en-US"/>
        </w:rPr>
        <w:t>’</w:t>
      </w:r>
      <w:r w:rsidR="00DD1165">
        <w:rPr>
          <w:rFonts w:asciiTheme="majorHAnsi" w:eastAsiaTheme="majorEastAsia" w:hAnsiTheme="majorHAnsi" w:cstheme="majorBidi"/>
          <w:lang w:eastAsia="en-US"/>
        </w:rPr>
        <w:t xml:space="preserve"> need </w:t>
      </w:r>
      <w:r w:rsidR="00976A35">
        <w:rPr>
          <w:rFonts w:asciiTheme="majorHAnsi" w:eastAsiaTheme="majorEastAsia" w:hAnsiTheme="majorHAnsi" w:cstheme="majorBidi"/>
          <w:lang w:eastAsia="en-US"/>
        </w:rPr>
        <w:t xml:space="preserve">for </w:t>
      </w:r>
      <w:r w:rsidR="00DD1165">
        <w:rPr>
          <w:rFonts w:asciiTheme="majorHAnsi" w:eastAsiaTheme="majorEastAsia" w:hAnsiTheme="majorHAnsi" w:cstheme="majorBidi"/>
          <w:lang w:eastAsia="en-US"/>
        </w:rPr>
        <w:t xml:space="preserve">extended knowledge, </w:t>
      </w:r>
      <w:r w:rsidR="00610CB7">
        <w:rPr>
          <w:rFonts w:asciiTheme="majorHAnsi" w:eastAsiaTheme="majorEastAsia" w:hAnsiTheme="majorHAnsi" w:cstheme="majorBidi"/>
          <w:lang w:eastAsia="en-US"/>
        </w:rPr>
        <w:t xml:space="preserve">a </w:t>
      </w:r>
      <w:r w:rsidR="00B46AFA">
        <w:rPr>
          <w:rFonts w:asciiTheme="majorHAnsi" w:eastAsiaTheme="majorEastAsia" w:hAnsiTheme="majorHAnsi" w:cstheme="majorBidi"/>
          <w:lang w:eastAsia="en-US"/>
        </w:rPr>
        <w:t>gr</w:t>
      </w:r>
      <w:r w:rsidR="00610CB7">
        <w:rPr>
          <w:rFonts w:asciiTheme="majorHAnsi" w:eastAsiaTheme="majorEastAsia" w:hAnsiTheme="majorHAnsi" w:cstheme="majorBidi"/>
          <w:lang w:eastAsia="en-US"/>
        </w:rPr>
        <w:t xml:space="preserve">oup </w:t>
      </w:r>
      <w:r w:rsidR="00DD1165">
        <w:rPr>
          <w:rFonts w:asciiTheme="majorHAnsi" w:eastAsiaTheme="majorEastAsia" w:hAnsiTheme="majorHAnsi" w:cstheme="majorBidi"/>
          <w:lang w:eastAsia="en-US"/>
        </w:rPr>
        <w:t>of teachers</w:t>
      </w:r>
      <w:r w:rsidR="000C474A">
        <w:rPr>
          <w:rFonts w:asciiTheme="majorHAnsi" w:eastAsiaTheme="majorEastAsia" w:hAnsiTheme="majorHAnsi" w:cstheme="majorBidi"/>
          <w:lang w:eastAsia="en-US"/>
        </w:rPr>
        <w:t>,</w:t>
      </w:r>
      <w:r w:rsidR="00DD1165">
        <w:rPr>
          <w:rFonts w:asciiTheme="majorHAnsi" w:eastAsiaTheme="majorEastAsia" w:hAnsiTheme="majorHAnsi" w:cstheme="majorBidi"/>
          <w:lang w:eastAsia="en-US"/>
        </w:rPr>
        <w:t xml:space="preserve"> and educators at other </w:t>
      </w:r>
      <w:r w:rsidR="00DD1165">
        <w:rPr>
          <w:rFonts w:asciiTheme="majorHAnsi" w:eastAsiaTheme="majorEastAsia" w:hAnsiTheme="majorHAnsi" w:cstheme="majorBidi"/>
          <w:lang w:eastAsia="en-US"/>
        </w:rPr>
        <w:lastRenderedPageBreak/>
        <w:t xml:space="preserve">levels in the </w:t>
      </w:r>
      <w:r w:rsidR="00B46AFA">
        <w:rPr>
          <w:rFonts w:asciiTheme="majorHAnsi" w:eastAsiaTheme="majorEastAsia" w:hAnsiTheme="majorHAnsi" w:cstheme="majorBidi"/>
          <w:lang w:eastAsia="en-US"/>
        </w:rPr>
        <w:t xml:space="preserve">district (or school system) </w:t>
      </w:r>
      <w:r w:rsidR="00DD1165">
        <w:rPr>
          <w:rFonts w:asciiTheme="majorHAnsi" w:eastAsiaTheme="majorEastAsia" w:hAnsiTheme="majorHAnsi" w:cstheme="majorBidi"/>
          <w:lang w:eastAsia="en-US"/>
        </w:rPr>
        <w:t xml:space="preserve">need expanded knowledge to implement a shared mission as well as knowledge </w:t>
      </w:r>
      <w:r w:rsidR="00890E35">
        <w:rPr>
          <w:rFonts w:asciiTheme="majorHAnsi" w:eastAsiaTheme="majorEastAsia" w:hAnsiTheme="majorHAnsi" w:cstheme="majorBidi"/>
          <w:lang w:eastAsia="en-US"/>
        </w:rPr>
        <w:t xml:space="preserve">of where to look for what they </w:t>
      </w:r>
      <w:r w:rsidR="00DD1165">
        <w:rPr>
          <w:rFonts w:asciiTheme="majorHAnsi" w:eastAsiaTheme="majorEastAsia" w:hAnsiTheme="majorHAnsi" w:cstheme="majorBidi"/>
          <w:lang w:eastAsia="en-US"/>
        </w:rPr>
        <w:t>need (p. 174).</w:t>
      </w:r>
      <w:r w:rsidR="00EC6A7C">
        <w:rPr>
          <w:rFonts w:asciiTheme="majorHAnsi" w:eastAsiaTheme="majorEastAsia" w:hAnsiTheme="majorHAnsi" w:cstheme="majorBidi"/>
          <w:lang w:eastAsia="en-US"/>
        </w:rPr>
        <w:t xml:space="preserve">  </w:t>
      </w:r>
    </w:p>
    <w:p w:rsidR="00CB0CFB" w:rsidRDefault="00BD718B" w:rsidP="00A63B14">
      <w:pPr>
        <w:rPr>
          <w:rFonts w:asciiTheme="majorHAnsi" w:eastAsiaTheme="majorEastAsia" w:hAnsiTheme="majorHAnsi" w:cstheme="majorBidi"/>
          <w:lang w:eastAsia="en-US"/>
        </w:rPr>
      </w:pPr>
      <w:r>
        <w:rPr>
          <w:rFonts w:asciiTheme="majorHAnsi" w:eastAsiaTheme="majorEastAsia" w:hAnsiTheme="majorHAnsi" w:cstheme="majorBidi"/>
          <w:lang w:eastAsia="en-US"/>
        </w:rPr>
        <w:t xml:space="preserve">Additional research </w:t>
      </w:r>
      <w:r w:rsidR="00DB0646">
        <w:rPr>
          <w:rFonts w:asciiTheme="majorHAnsi" w:eastAsiaTheme="majorEastAsia" w:hAnsiTheme="majorHAnsi" w:cstheme="majorBidi"/>
          <w:lang w:eastAsia="en-US"/>
        </w:rPr>
        <w:t>by</w:t>
      </w:r>
      <w:r>
        <w:rPr>
          <w:rFonts w:asciiTheme="majorHAnsi" w:eastAsiaTheme="majorEastAsia" w:hAnsiTheme="majorHAnsi" w:cstheme="majorBidi"/>
          <w:lang w:eastAsia="en-US"/>
        </w:rPr>
        <w:t xml:space="preserve"> </w:t>
      </w:r>
      <w:proofErr w:type="spellStart"/>
      <w:r w:rsidR="00E11AC5">
        <w:rPr>
          <w:rFonts w:asciiTheme="majorHAnsi" w:eastAsiaTheme="majorEastAsia" w:hAnsiTheme="majorHAnsi" w:cstheme="majorBidi"/>
          <w:lang w:eastAsia="en-US"/>
        </w:rPr>
        <w:t>Gulamhussein</w:t>
      </w:r>
      <w:proofErr w:type="spellEnd"/>
      <w:r w:rsidR="00E11AC5">
        <w:rPr>
          <w:rFonts w:asciiTheme="majorHAnsi" w:eastAsiaTheme="majorEastAsia" w:hAnsiTheme="majorHAnsi" w:cstheme="majorBidi"/>
          <w:lang w:eastAsia="en-US"/>
        </w:rPr>
        <w:t xml:space="preserve"> (2013) from </w:t>
      </w:r>
      <w:r>
        <w:rPr>
          <w:rFonts w:asciiTheme="majorHAnsi" w:eastAsiaTheme="majorEastAsia" w:hAnsiTheme="majorHAnsi" w:cstheme="majorBidi"/>
          <w:lang w:eastAsia="en-US"/>
        </w:rPr>
        <w:t>the Center for Public Education</w:t>
      </w:r>
      <w:r w:rsidR="00B64664">
        <w:rPr>
          <w:rFonts w:asciiTheme="majorHAnsi" w:eastAsiaTheme="majorEastAsia" w:hAnsiTheme="majorHAnsi" w:cstheme="majorBidi"/>
          <w:lang w:eastAsia="en-US"/>
        </w:rPr>
        <w:t xml:space="preserve"> </w:t>
      </w:r>
      <w:r>
        <w:rPr>
          <w:rFonts w:asciiTheme="majorHAnsi" w:eastAsiaTheme="majorEastAsia" w:hAnsiTheme="majorHAnsi" w:cstheme="majorBidi"/>
          <w:lang w:eastAsia="en-US"/>
        </w:rPr>
        <w:t>reports</w:t>
      </w:r>
      <w:r w:rsidR="00B64664">
        <w:rPr>
          <w:rFonts w:asciiTheme="majorHAnsi" w:eastAsiaTheme="majorEastAsia" w:hAnsiTheme="majorHAnsi" w:cstheme="majorBidi"/>
          <w:lang w:eastAsia="en-US"/>
        </w:rPr>
        <w:t xml:space="preserve"> that most professional development today is ineffective.  It neither changes teacher practice nor improves student learning.  However, the research by </w:t>
      </w:r>
      <w:proofErr w:type="spellStart"/>
      <w:r w:rsidR="00B64664">
        <w:rPr>
          <w:rFonts w:asciiTheme="majorHAnsi" w:eastAsiaTheme="majorEastAsia" w:hAnsiTheme="majorHAnsi" w:cstheme="majorBidi"/>
          <w:lang w:eastAsia="en-US"/>
        </w:rPr>
        <w:t>Gulamhussein</w:t>
      </w:r>
      <w:proofErr w:type="spellEnd"/>
      <w:r w:rsidR="00B64664">
        <w:rPr>
          <w:rFonts w:asciiTheme="majorHAnsi" w:eastAsiaTheme="majorEastAsia" w:hAnsiTheme="majorHAnsi" w:cstheme="majorBidi"/>
          <w:lang w:eastAsia="en-US"/>
        </w:rPr>
        <w:t xml:space="preserve"> (2013) suggests that effective professional development abides by similar principles as the work of Darling-Hammond (2017) in that the duration of professional development must be significant and ongoing to allow time for teachers to learn a new strategy and grapple with implementation.  There must be support for a teacher during the implementation stage that addresses specific challenges of changing classroom practice.  The initial exposure of a concept to teachers must be engaging and use varied approaches</w:t>
      </w:r>
      <w:r w:rsidR="002243FC">
        <w:rPr>
          <w:rFonts w:asciiTheme="majorHAnsi" w:eastAsiaTheme="majorEastAsia" w:hAnsiTheme="majorHAnsi" w:cstheme="majorBidi"/>
          <w:lang w:eastAsia="en-US"/>
        </w:rPr>
        <w:t xml:space="preserve"> to ensure active participati</w:t>
      </w:r>
      <w:r w:rsidR="00590B73">
        <w:rPr>
          <w:rFonts w:asciiTheme="majorHAnsi" w:eastAsiaTheme="majorEastAsia" w:hAnsiTheme="majorHAnsi" w:cstheme="majorBidi"/>
          <w:lang w:eastAsia="en-US"/>
        </w:rPr>
        <w:t>on</w:t>
      </w:r>
      <w:r w:rsidR="00B64664">
        <w:rPr>
          <w:rFonts w:asciiTheme="majorHAnsi" w:eastAsiaTheme="majorEastAsia" w:hAnsiTheme="majorHAnsi" w:cstheme="majorBidi"/>
          <w:lang w:eastAsia="en-US"/>
        </w:rPr>
        <w:t xml:space="preserve">.  Modeling has been found to be a highly effective way to build understanding (Darling-Hammond, 2017; </w:t>
      </w:r>
      <w:proofErr w:type="spellStart"/>
      <w:r w:rsidR="00B64664">
        <w:rPr>
          <w:rFonts w:asciiTheme="majorHAnsi" w:eastAsiaTheme="majorEastAsia" w:hAnsiTheme="majorHAnsi" w:cstheme="majorBidi"/>
          <w:lang w:eastAsia="en-US"/>
        </w:rPr>
        <w:t>Gulamhussein</w:t>
      </w:r>
      <w:proofErr w:type="spellEnd"/>
      <w:r w:rsidR="00B64664">
        <w:rPr>
          <w:rFonts w:asciiTheme="majorHAnsi" w:eastAsiaTheme="majorEastAsia" w:hAnsiTheme="majorHAnsi" w:cstheme="majorBidi"/>
          <w:lang w:eastAsia="en-US"/>
        </w:rPr>
        <w:t xml:space="preserve">, 2013).  </w:t>
      </w:r>
      <w:r w:rsidR="009450A2">
        <w:rPr>
          <w:rFonts w:asciiTheme="majorHAnsi" w:eastAsiaTheme="majorEastAsia" w:hAnsiTheme="majorHAnsi" w:cstheme="majorBidi"/>
          <w:lang w:eastAsia="en-US"/>
        </w:rPr>
        <w:t xml:space="preserve">Truesdale (2003) studied the differences </w:t>
      </w:r>
      <w:r w:rsidR="004D0459">
        <w:rPr>
          <w:rFonts w:asciiTheme="majorHAnsi" w:eastAsiaTheme="majorEastAsia" w:hAnsiTheme="majorHAnsi" w:cstheme="majorBidi"/>
          <w:lang w:eastAsia="en-US"/>
        </w:rPr>
        <w:t xml:space="preserve">between </w:t>
      </w:r>
      <w:r w:rsidR="00CB0CFB">
        <w:rPr>
          <w:rFonts w:asciiTheme="majorHAnsi" w:eastAsiaTheme="majorEastAsia" w:hAnsiTheme="majorHAnsi" w:cstheme="majorBidi"/>
          <w:lang w:eastAsia="en-US"/>
        </w:rPr>
        <w:t xml:space="preserve">teachers that </w:t>
      </w:r>
      <w:r w:rsidR="004D0459">
        <w:rPr>
          <w:rFonts w:asciiTheme="majorHAnsi" w:eastAsiaTheme="majorEastAsia" w:hAnsiTheme="majorHAnsi" w:cstheme="majorBidi"/>
          <w:lang w:eastAsia="en-US"/>
        </w:rPr>
        <w:t xml:space="preserve">only </w:t>
      </w:r>
      <w:r w:rsidR="00CB0CFB">
        <w:rPr>
          <w:rFonts w:asciiTheme="majorHAnsi" w:eastAsiaTheme="majorEastAsia" w:hAnsiTheme="majorHAnsi" w:cstheme="majorBidi"/>
          <w:lang w:eastAsia="en-US"/>
        </w:rPr>
        <w:t>attended a worksho</w:t>
      </w:r>
      <w:r w:rsidR="009450A2">
        <w:rPr>
          <w:rFonts w:asciiTheme="majorHAnsi" w:eastAsiaTheme="majorEastAsia" w:hAnsiTheme="majorHAnsi" w:cstheme="majorBidi"/>
          <w:lang w:eastAsia="en-US"/>
        </w:rPr>
        <w:t xml:space="preserve">p and teachers </w:t>
      </w:r>
      <w:r w:rsidR="004D0459">
        <w:rPr>
          <w:rFonts w:asciiTheme="majorHAnsi" w:eastAsiaTheme="majorEastAsia" w:hAnsiTheme="majorHAnsi" w:cstheme="majorBidi"/>
          <w:lang w:eastAsia="en-US"/>
        </w:rPr>
        <w:t xml:space="preserve">that </w:t>
      </w:r>
      <w:r w:rsidR="009450A2">
        <w:rPr>
          <w:rFonts w:asciiTheme="majorHAnsi" w:eastAsiaTheme="majorEastAsia" w:hAnsiTheme="majorHAnsi" w:cstheme="majorBidi"/>
          <w:lang w:eastAsia="en-US"/>
        </w:rPr>
        <w:t>attend</w:t>
      </w:r>
      <w:r w:rsidR="004D0459">
        <w:rPr>
          <w:rFonts w:asciiTheme="majorHAnsi" w:eastAsiaTheme="majorEastAsia" w:hAnsiTheme="majorHAnsi" w:cstheme="majorBidi"/>
          <w:lang w:eastAsia="en-US"/>
        </w:rPr>
        <w:t>ed</w:t>
      </w:r>
      <w:r w:rsidR="009450A2">
        <w:rPr>
          <w:rFonts w:asciiTheme="majorHAnsi" w:eastAsiaTheme="majorEastAsia" w:hAnsiTheme="majorHAnsi" w:cstheme="majorBidi"/>
          <w:lang w:eastAsia="en-US"/>
        </w:rPr>
        <w:t xml:space="preserve"> a workshop </w:t>
      </w:r>
      <w:r w:rsidR="00F87C15">
        <w:rPr>
          <w:rFonts w:asciiTheme="majorHAnsi" w:eastAsiaTheme="majorEastAsia" w:hAnsiTheme="majorHAnsi" w:cstheme="majorBidi"/>
          <w:lang w:eastAsia="en-US"/>
        </w:rPr>
        <w:t xml:space="preserve">that included </w:t>
      </w:r>
      <w:r w:rsidR="009450A2">
        <w:rPr>
          <w:rFonts w:asciiTheme="majorHAnsi" w:eastAsiaTheme="majorEastAsia" w:hAnsiTheme="majorHAnsi" w:cstheme="majorBidi"/>
          <w:lang w:eastAsia="en-US"/>
        </w:rPr>
        <w:t>coach</w:t>
      </w:r>
      <w:r w:rsidR="00F87C15">
        <w:rPr>
          <w:rFonts w:asciiTheme="majorHAnsi" w:eastAsiaTheme="majorEastAsia" w:hAnsiTheme="majorHAnsi" w:cstheme="majorBidi"/>
          <w:lang w:eastAsia="en-US"/>
        </w:rPr>
        <w:t>ing</w:t>
      </w:r>
      <w:r w:rsidR="009450A2">
        <w:rPr>
          <w:rFonts w:asciiTheme="majorHAnsi" w:eastAsiaTheme="majorEastAsia" w:hAnsiTheme="majorHAnsi" w:cstheme="majorBidi"/>
          <w:lang w:eastAsia="en-US"/>
        </w:rPr>
        <w:t xml:space="preserve"> through implementation.  The study found that </w:t>
      </w:r>
      <w:r w:rsidR="00F87C15">
        <w:rPr>
          <w:rFonts w:asciiTheme="majorHAnsi" w:eastAsiaTheme="majorEastAsia" w:hAnsiTheme="majorHAnsi" w:cstheme="majorBidi"/>
          <w:lang w:eastAsia="en-US"/>
        </w:rPr>
        <w:t xml:space="preserve">the </w:t>
      </w:r>
      <w:r w:rsidR="009450A2">
        <w:rPr>
          <w:rFonts w:asciiTheme="majorHAnsi" w:eastAsiaTheme="majorEastAsia" w:hAnsiTheme="majorHAnsi" w:cstheme="majorBidi"/>
          <w:lang w:eastAsia="en-US"/>
        </w:rPr>
        <w:t xml:space="preserve">coached teachers transferred the newly learned teaching practices, </w:t>
      </w:r>
      <w:r w:rsidR="00F87C15">
        <w:rPr>
          <w:rFonts w:asciiTheme="majorHAnsi" w:eastAsiaTheme="majorEastAsia" w:hAnsiTheme="majorHAnsi" w:cstheme="majorBidi"/>
          <w:lang w:eastAsia="en-US"/>
        </w:rPr>
        <w:t>whereas</w:t>
      </w:r>
      <w:r w:rsidR="009450A2">
        <w:rPr>
          <w:rFonts w:asciiTheme="majorHAnsi" w:eastAsiaTheme="majorEastAsia" w:hAnsiTheme="majorHAnsi" w:cstheme="majorBidi"/>
          <w:lang w:eastAsia="en-US"/>
        </w:rPr>
        <w:t xml:space="preserve"> teachers who only had the workshop did not continue to use it in their classrooms (p. 16).  </w:t>
      </w:r>
      <w:r w:rsidR="000C474A">
        <w:rPr>
          <w:rFonts w:asciiTheme="majorHAnsi" w:eastAsiaTheme="majorEastAsia" w:hAnsiTheme="majorHAnsi" w:cstheme="majorBidi"/>
          <w:lang w:eastAsia="en-US"/>
        </w:rPr>
        <w:t>An additional principle</w:t>
      </w:r>
      <w:r w:rsidR="009450A2">
        <w:rPr>
          <w:rFonts w:asciiTheme="majorHAnsi" w:eastAsiaTheme="majorEastAsia" w:hAnsiTheme="majorHAnsi" w:cstheme="majorBidi"/>
          <w:lang w:eastAsia="en-US"/>
        </w:rPr>
        <w:t xml:space="preserve"> identified as a component of effective professional development is the focus on content specific to the discipline or grade level (Darling-Hammond, 2017; </w:t>
      </w:r>
      <w:proofErr w:type="spellStart"/>
      <w:r w:rsidR="009450A2">
        <w:rPr>
          <w:rFonts w:asciiTheme="majorHAnsi" w:eastAsiaTheme="majorEastAsia" w:hAnsiTheme="majorHAnsi" w:cstheme="majorBidi"/>
          <w:lang w:eastAsia="en-US"/>
        </w:rPr>
        <w:t>Gulamhussein</w:t>
      </w:r>
      <w:proofErr w:type="spellEnd"/>
      <w:r w:rsidR="009450A2">
        <w:rPr>
          <w:rFonts w:asciiTheme="majorHAnsi" w:eastAsiaTheme="majorEastAsia" w:hAnsiTheme="majorHAnsi" w:cstheme="majorBidi"/>
          <w:lang w:eastAsia="en-US"/>
        </w:rPr>
        <w:t xml:space="preserve">, 2013).  Professional development that addresses discipline-specific concepts and skills has been shown to both improve teacher practice, as well as student learning (as cited in </w:t>
      </w:r>
      <w:proofErr w:type="spellStart"/>
      <w:r w:rsidR="009450A2">
        <w:rPr>
          <w:rFonts w:asciiTheme="majorHAnsi" w:eastAsiaTheme="majorEastAsia" w:hAnsiTheme="majorHAnsi" w:cstheme="majorBidi"/>
          <w:lang w:eastAsia="en-US"/>
        </w:rPr>
        <w:t>Gulamhussein</w:t>
      </w:r>
      <w:proofErr w:type="spellEnd"/>
      <w:r w:rsidR="009450A2">
        <w:rPr>
          <w:rFonts w:asciiTheme="majorHAnsi" w:eastAsiaTheme="majorEastAsia" w:hAnsiTheme="majorHAnsi" w:cstheme="majorBidi"/>
          <w:lang w:eastAsia="en-US"/>
        </w:rPr>
        <w:t>, 2013).  Teachers themselves report their top priority for professional development is learning more a</w:t>
      </w:r>
      <w:r w:rsidR="00CB0CFB">
        <w:rPr>
          <w:rFonts w:asciiTheme="majorHAnsi" w:eastAsiaTheme="majorEastAsia" w:hAnsiTheme="majorHAnsi" w:cstheme="majorBidi"/>
          <w:lang w:eastAsia="en-US"/>
        </w:rPr>
        <w:t>b</w:t>
      </w:r>
      <w:r w:rsidR="009450A2">
        <w:rPr>
          <w:rFonts w:asciiTheme="majorHAnsi" w:eastAsiaTheme="majorEastAsia" w:hAnsiTheme="majorHAnsi" w:cstheme="majorBidi"/>
          <w:lang w:eastAsia="en-US"/>
        </w:rPr>
        <w:t xml:space="preserve">out the content they teach, </w:t>
      </w:r>
      <w:r w:rsidR="00914832">
        <w:rPr>
          <w:rFonts w:asciiTheme="majorHAnsi" w:eastAsiaTheme="majorEastAsia" w:hAnsiTheme="majorHAnsi" w:cstheme="majorBidi"/>
          <w:lang w:eastAsia="en-US"/>
        </w:rPr>
        <w:t>giving high</w:t>
      </w:r>
      <w:r w:rsidR="009450A2">
        <w:rPr>
          <w:rFonts w:asciiTheme="majorHAnsi" w:eastAsiaTheme="majorEastAsia" w:hAnsiTheme="majorHAnsi" w:cstheme="majorBidi"/>
          <w:lang w:eastAsia="en-US"/>
        </w:rPr>
        <w:t xml:space="preserve"> marks to training that is content specific (Darling-Hammond et al., 2009).</w:t>
      </w:r>
    </w:p>
    <w:p w:rsidR="002C6E8A" w:rsidRDefault="00890E35" w:rsidP="002C6E8A">
      <w:r>
        <w:lastRenderedPageBreak/>
        <w:t xml:space="preserve">In </w:t>
      </w:r>
      <w:proofErr w:type="spellStart"/>
      <w:r>
        <w:t>Doppelt</w:t>
      </w:r>
      <w:proofErr w:type="spellEnd"/>
      <w:r>
        <w:t>, et al.’s</w:t>
      </w:r>
      <w:r w:rsidR="002C6E8A">
        <w:t xml:space="preserve"> </w:t>
      </w:r>
      <w:r>
        <w:t>(</w:t>
      </w:r>
      <w:r w:rsidR="002C6E8A">
        <w:t>2009</w:t>
      </w:r>
      <w:r>
        <w:t>)</w:t>
      </w:r>
      <w:r w:rsidR="002C6E8A">
        <w:t xml:space="preserve"> study, teachers</w:t>
      </w:r>
      <w:r w:rsidR="002C6E8A" w:rsidRPr="00CB0CFB">
        <w:t xml:space="preserve"> were </w:t>
      </w:r>
      <w:r w:rsidR="002C6E8A">
        <w:t xml:space="preserve">actively </w:t>
      </w:r>
      <w:r w:rsidR="002C6E8A" w:rsidRPr="00CB0CFB">
        <w:t xml:space="preserve">engaged </w:t>
      </w:r>
      <w:r w:rsidR="002C6E8A">
        <w:t xml:space="preserve">in content specific </w:t>
      </w:r>
      <w:r w:rsidR="002C6E8A" w:rsidRPr="00CB0CFB">
        <w:t>lessons</w:t>
      </w:r>
      <w:r w:rsidR="00590B73">
        <w:t>,</w:t>
      </w:r>
      <w:r w:rsidR="002C6E8A" w:rsidRPr="00CB0CFB">
        <w:t xml:space="preserve"> just as their students would</w:t>
      </w:r>
      <w:r w:rsidR="002C6E8A">
        <w:t xml:space="preserve"> </w:t>
      </w:r>
      <w:r w:rsidR="006C4C4A">
        <w:t>be</w:t>
      </w:r>
      <w:r w:rsidR="00590B73">
        <w:t>,</w:t>
      </w:r>
      <w:r w:rsidR="006C4C4A">
        <w:t xml:space="preserve"> </w:t>
      </w:r>
      <w:r w:rsidR="002C6E8A">
        <w:t>with multiple workshops offered throughout the year to reflect</w:t>
      </w:r>
      <w:r w:rsidR="002C6E8A" w:rsidRPr="00CB0CFB">
        <w:t xml:space="preserve"> on instructional activities in their classrooms. They shared student work and instructiona</w:t>
      </w:r>
      <w:r w:rsidR="002C6E8A">
        <w:t>l materials, actively discussed and reflected</w:t>
      </w:r>
      <w:r w:rsidR="002C6E8A" w:rsidRPr="00CB0CFB">
        <w:t xml:space="preserve"> on instruction</w:t>
      </w:r>
      <w:r w:rsidR="002C6E8A">
        <w:t xml:space="preserve">.  </w:t>
      </w:r>
      <w:r w:rsidR="002C6E8A" w:rsidRPr="00CB0CFB">
        <w:t>Students who</w:t>
      </w:r>
      <w:r w:rsidR="002C6E8A">
        <w:t xml:space="preserve">se teachers participated </w:t>
      </w:r>
      <w:r w:rsidR="00E5338F">
        <w:t xml:space="preserve">showed </w:t>
      </w:r>
      <w:r w:rsidR="002C6E8A" w:rsidRPr="00CB0CFB">
        <w:t xml:space="preserve">an advantage in achievement over those whose teachers did not. Students whose teachers used the new </w:t>
      </w:r>
      <w:r w:rsidR="002C6E8A">
        <w:t>curriculum</w:t>
      </w:r>
      <w:r w:rsidR="002C6E8A" w:rsidRPr="00CB0CFB">
        <w:t xml:space="preserve"> and participated in </w:t>
      </w:r>
      <w:r w:rsidR="002C6E8A">
        <w:t>the ongoing professional development (PD)</w:t>
      </w:r>
      <w:r w:rsidR="002C6E8A" w:rsidRPr="00CB0CFB">
        <w:t xml:space="preserve"> had significantly greater achievement than those students whose teachers us</w:t>
      </w:r>
      <w:r w:rsidR="00592E49">
        <w:t>ed the new curriculum with no professional development</w:t>
      </w:r>
      <w:r w:rsidR="002C6E8A">
        <w:t xml:space="preserve"> (</w:t>
      </w:r>
      <w:proofErr w:type="spellStart"/>
      <w:r w:rsidR="002C6E8A">
        <w:t>Doppelt</w:t>
      </w:r>
      <w:proofErr w:type="spellEnd"/>
      <w:r w:rsidR="002C6E8A">
        <w:t>, et al., 2009).</w:t>
      </w:r>
      <w:r w:rsidR="00590B73">
        <w:t xml:space="preserve">  </w:t>
      </w:r>
      <w:proofErr w:type="gramStart"/>
      <w:r w:rsidR="00590B73">
        <w:t>So</w:t>
      </w:r>
      <w:proofErr w:type="gramEnd"/>
      <w:r w:rsidR="00590B73">
        <w:t xml:space="preserve"> this tells us that sustained support throughout implementation yields more positive outcomes than training alone.</w:t>
      </w:r>
    </w:p>
    <w:p w:rsidR="00A339D0" w:rsidRPr="002C6E8A" w:rsidRDefault="002C6E8A" w:rsidP="00A339D0">
      <w:r>
        <w:t>Another study conducted in 2010</w:t>
      </w:r>
      <w:r w:rsidR="00890E35">
        <w:t xml:space="preserve"> by </w:t>
      </w:r>
      <w:proofErr w:type="spellStart"/>
      <w:r w:rsidR="00890E35">
        <w:t>Gersten</w:t>
      </w:r>
      <w:proofErr w:type="spellEnd"/>
      <w:r w:rsidR="00890E35">
        <w:t>, et al.</w:t>
      </w:r>
      <w:r>
        <w:t xml:space="preserve"> used a Teacher Study Group (TSG) professional development model in which 1st-grade teachers participated in focused</w:t>
      </w:r>
      <w:r w:rsidRPr="00082DC9">
        <w:t xml:space="preserve"> </w:t>
      </w:r>
      <w:r>
        <w:t xml:space="preserve">professional learning for </w:t>
      </w:r>
      <w:r w:rsidRPr="00082DC9">
        <w:t>reading comprehen</w:t>
      </w:r>
      <w:r>
        <w:t>sion and vocabulary instruction.</w:t>
      </w:r>
      <w:r w:rsidRPr="00082DC9">
        <w:t xml:space="preserve"> Teachers in the TSGs met </w:t>
      </w:r>
      <w:r>
        <w:t xml:space="preserve">to discuss readings on research </w:t>
      </w:r>
      <w:r w:rsidRPr="00082DC9">
        <w:t xml:space="preserve">and how to implement the strategies into their own teaching. </w:t>
      </w:r>
      <w:r>
        <w:t>They</w:t>
      </w:r>
      <w:r w:rsidRPr="00082DC9">
        <w:t xml:space="preserve"> colla</w:t>
      </w:r>
      <w:r>
        <w:t>boratively planned lessons using s</w:t>
      </w:r>
      <w:r w:rsidRPr="00082DC9">
        <w:t xml:space="preserve">trategies they </w:t>
      </w:r>
      <w:r w:rsidR="00B21709">
        <w:t xml:space="preserve">researched </w:t>
      </w:r>
      <w:r w:rsidRPr="00082DC9">
        <w:t>and discussed</w:t>
      </w:r>
      <w:r>
        <w:t xml:space="preserve"> while actively engaging</w:t>
      </w:r>
      <w:r w:rsidRPr="00082DC9">
        <w:t xml:space="preserve"> in facilitator-guided problem-solving discussions</w:t>
      </w:r>
      <w:r>
        <w:t>. The findings of the study showed positive effects in multiple areas measured (</w:t>
      </w:r>
      <w:proofErr w:type="spellStart"/>
      <w:r>
        <w:t>Gersten</w:t>
      </w:r>
      <w:proofErr w:type="spellEnd"/>
      <w:r>
        <w:t xml:space="preserve">, et al., 2010).  Both studies demonstrate the power in ongoing opportunities to reflect on practice with content experts and peers in a professional community environment.  </w:t>
      </w:r>
    </w:p>
    <w:p w:rsidR="00672AAE" w:rsidRDefault="00213374" w:rsidP="00254D4D">
      <w:pPr>
        <w:pStyle w:val="Heading3"/>
      </w:pPr>
      <w:bookmarkStart w:id="36" w:name="_Toc15125569"/>
      <w:r>
        <w:t xml:space="preserve">Building </w:t>
      </w:r>
      <w:r w:rsidR="00672AAE" w:rsidRPr="00592E49">
        <w:t>Communities of Practice</w:t>
      </w:r>
      <w:bookmarkEnd w:id="36"/>
    </w:p>
    <w:p w:rsidR="00592E49" w:rsidRDefault="00C12032" w:rsidP="00592E49">
      <w:r>
        <w:t xml:space="preserve">Communities of practice are groups of people informally bound together by shared expertise and passion for a joint enterprise (Wenger &amp; Snyder, 1999).  Different from the more guided professional learning communities, </w:t>
      </w:r>
      <w:r w:rsidR="0039533C">
        <w:t>the</w:t>
      </w:r>
      <w:r>
        <w:t xml:space="preserve"> sessions </w:t>
      </w:r>
      <w:r w:rsidR="0039533C">
        <w:t xml:space="preserve">in this study </w:t>
      </w:r>
      <w:r>
        <w:t>were designed to provide opportunities for informal discussion, feedback and reflection on practice. Members</w:t>
      </w:r>
      <w:r w:rsidR="00592E49">
        <w:t xml:space="preserve"> choose to </w:t>
      </w:r>
      <w:r w:rsidR="00592E49">
        <w:lastRenderedPageBreak/>
        <w:t xml:space="preserve">participate in the community and are driven by passion and commitment.  They identify with the group’s expertise (Wenger &amp; Snyder, 2000).  Most professionals learn about new tools and developments in their field not by reading journals, but by consulting their colleagues.  As communities of practitioners share ideas, they naturally tend to adopt common practices (McDermott, 1999).  </w:t>
      </w:r>
    </w:p>
    <w:p w:rsidR="00592E49" w:rsidRDefault="000E76DE" w:rsidP="00672AAE">
      <w:r>
        <w:t>Booker T. Washington</w:t>
      </w:r>
      <w:r w:rsidR="00383191">
        <w:t xml:space="preserve"> (</w:t>
      </w:r>
      <w:r w:rsidR="004A0B6C">
        <w:t>1901/</w:t>
      </w:r>
      <w:r w:rsidR="00383191">
        <w:t>1995)</w:t>
      </w:r>
      <w:r>
        <w:t xml:space="preserve"> wrote</w:t>
      </w:r>
      <w:r w:rsidR="0039533C">
        <w:t xml:space="preserve"> in</w:t>
      </w:r>
      <w:r>
        <w:t xml:space="preserve"> </w:t>
      </w:r>
      <w:r>
        <w:rPr>
          <w:i/>
        </w:rPr>
        <w:t xml:space="preserve">Up </w:t>
      </w:r>
      <w:proofErr w:type="gramStart"/>
      <w:r>
        <w:rPr>
          <w:i/>
        </w:rPr>
        <w:t>From</w:t>
      </w:r>
      <w:proofErr w:type="gramEnd"/>
      <w:r>
        <w:rPr>
          <w:i/>
        </w:rPr>
        <w:t xml:space="preserve"> Slavery</w:t>
      </w:r>
      <w:r>
        <w:t xml:space="preserve">, </w:t>
      </w:r>
      <w:r w:rsidR="00691FD0">
        <w:t>“I am convinced that there is not education which one can get from books and costly apparatus that is equal to that which can be gotten from c</w:t>
      </w:r>
      <w:r>
        <w:t xml:space="preserve">ontact with great men and women” </w:t>
      </w:r>
      <w:r w:rsidR="00691FD0">
        <w:t>(</w:t>
      </w:r>
      <w:r w:rsidR="00383191">
        <w:t>p.26</w:t>
      </w:r>
      <w:r>
        <w:t xml:space="preserve">). </w:t>
      </w:r>
      <w:r w:rsidR="00A76617">
        <w:t xml:space="preserve">Communities of practice </w:t>
      </w:r>
      <w:r>
        <w:t>offer</w:t>
      </w:r>
      <w:r w:rsidR="00383191">
        <w:t>s</w:t>
      </w:r>
      <w:r>
        <w:t xml:space="preserve"> the opportunity for contact with great men and women seeking </w:t>
      </w:r>
      <w:r w:rsidR="00C12032">
        <w:t>to learn and improve.</w:t>
      </w:r>
      <w:r w:rsidR="00A76617">
        <w:t xml:space="preserve"> </w:t>
      </w:r>
      <w:r w:rsidR="005222D3">
        <w:t xml:space="preserve"> </w:t>
      </w:r>
      <w:r w:rsidR="00A76617">
        <w:t>Communities of practice can add value to organizations in that they can help drive strategy, solve problems quickly, transfer best practices, develop professional skills and help companies recruit and retain</w:t>
      </w:r>
      <w:r w:rsidR="008C37E5">
        <w:t xml:space="preserve"> talent (Wenger &amp; Snyder, 2000</w:t>
      </w:r>
      <w:r w:rsidR="00A76617">
        <w:t xml:space="preserve">).  While most research on communities of practice </w:t>
      </w:r>
      <w:r w:rsidR="008E0BE4">
        <w:t>resides in</w:t>
      </w:r>
      <w:r w:rsidR="00A76617">
        <w:t xml:space="preserve"> the business sector, the function and outcome opportunities of this approach</w:t>
      </w:r>
      <w:r w:rsidR="0062406E">
        <w:t xml:space="preserve"> </w:t>
      </w:r>
      <w:r w:rsidR="00213374">
        <w:t>has</w:t>
      </w:r>
      <w:r w:rsidR="0062406E">
        <w:t xml:space="preserve"> be</w:t>
      </w:r>
      <w:r w:rsidR="00213374">
        <w:t>en</w:t>
      </w:r>
      <w:r w:rsidR="0062406E">
        <w:t xml:space="preserve"> applied to the educational sector</w:t>
      </w:r>
      <w:r w:rsidR="005222D3">
        <w:t xml:space="preserve"> to improve teacher efficacy.  </w:t>
      </w:r>
    </w:p>
    <w:p w:rsidR="00B670AC" w:rsidRDefault="005222D3" w:rsidP="00590B73">
      <w:r>
        <w:t>S</w:t>
      </w:r>
      <w:r w:rsidR="0062406E">
        <w:t xml:space="preserve">everal studies have </w:t>
      </w:r>
      <w:r w:rsidR="00590B73">
        <w:t>revealed</w:t>
      </w:r>
      <w:r w:rsidR="0062406E">
        <w:t xml:space="preserve"> positive effects when educators engage in communities of practice.  In a study applying the social learning model of communities of practice to novice teachers, Cuddapah and Clayton (2011) found that engaging novice teachers in a community of practice can complement mentoring and induction programs to provide a more multidimensional support experience</w:t>
      </w:r>
      <w:r w:rsidR="00B670AC">
        <w:t xml:space="preserve"> and provide a purposeful place for peer mentoring, affirming each other, making sense of experiences and shared practices</w:t>
      </w:r>
      <w:r>
        <w:t xml:space="preserve"> (p. 71)</w:t>
      </w:r>
      <w:r w:rsidR="00B670AC">
        <w:t xml:space="preserve">.  </w:t>
      </w:r>
      <w:r w:rsidR="0097191D">
        <w:t>C</w:t>
      </w:r>
      <w:r w:rsidR="00B670AC">
        <w:t xml:space="preserve">ommunities of practice </w:t>
      </w:r>
      <w:r w:rsidR="0097191D">
        <w:t xml:space="preserve">for district-level leaders </w:t>
      </w:r>
      <w:r w:rsidR="00B670AC">
        <w:t>focused on strengthening district improvement strategies</w:t>
      </w:r>
      <w:r w:rsidR="00E85117">
        <w:t xml:space="preserve"> and</w:t>
      </w:r>
      <w:r w:rsidR="00B670AC">
        <w:t xml:space="preserve"> </w:t>
      </w:r>
      <w:r w:rsidR="008C37E5">
        <w:t xml:space="preserve">resulted in </w:t>
      </w:r>
      <w:r w:rsidR="00B670AC">
        <w:t>leaders benefit</w:t>
      </w:r>
      <w:r w:rsidR="008C37E5">
        <w:t xml:space="preserve">ing </w:t>
      </w:r>
      <w:r w:rsidR="00B670AC">
        <w:t xml:space="preserve">from </w:t>
      </w:r>
      <w:r w:rsidR="00944CED">
        <w:t xml:space="preserve">the </w:t>
      </w:r>
      <w:r w:rsidR="00B670AC">
        <w:t>particular structure, arrangement</w:t>
      </w:r>
      <w:r w:rsidR="00590B73">
        <w:t>,</w:t>
      </w:r>
      <w:r w:rsidR="00B670AC">
        <w:t xml:space="preserve"> and routine that foster</w:t>
      </w:r>
      <w:r>
        <w:t>ed</w:t>
      </w:r>
      <w:r w:rsidR="00B670AC">
        <w:t xml:space="preserve"> shared learning (Cheatham, 2010).  </w:t>
      </w:r>
    </w:p>
    <w:p w:rsidR="005324A2" w:rsidRDefault="005324A2" w:rsidP="003B19C3">
      <w:r>
        <w:lastRenderedPageBreak/>
        <w:t xml:space="preserve">One of the major </w:t>
      </w:r>
      <w:r w:rsidR="00944CED">
        <w:t xml:space="preserve">themes </w:t>
      </w:r>
      <w:r>
        <w:t xml:space="preserve">in Hattie’s (2012) research is the power of teachers learning from and talking to each other about planning – learning intentions, success criteria, what is valuable learning, progression, and what it means to be good at a subject (p. 67).  </w:t>
      </w:r>
      <w:r w:rsidR="00383191">
        <w:t>The concept of c</w:t>
      </w:r>
      <w:r w:rsidR="000E76DE">
        <w:t>ommunities of practice used in the TMPD model provide</w:t>
      </w:r>
      <w:r w:rsidR="00383191">
        <w:t>s</w:t>
      </w:r>
      <w:r w:rsidR="000E76DE">
        <w:t xml:space="preserve"> the sustained opportunities for teacher collaboration, reflection and coaching - identified as essential elements for effective professional development that leads to improved student learning outcomes (Darling-Hammond</w:t>
      </w:r>
      <w:r w:rsidR="000D273B">
        <w:t xml:space="preserve">, </w:t>
      </w:r>
      <w:proofErr w:type="spellStart"/>
      <w:r w:rsidR="000D273B">
        <w:t>Hyler</w:t>
      </w:r>
      <w:proofErr w:type="spellEnd"/>
      <w:r w:rsidR="000D273B">
        <w:t xml:space="preserve"> &amp; Gardner</w:t>
      </w:r>
      <w:r w:rsidR="000E76DE">
        <w:t>, 2017).</w:t>
      </w:r>
    </w:p>
    <w:p w:rsidR="003459E3" w:rsidRDefault="003459E3" w:rsidP="003B19C3">
      <w:r>
        <w:t>Researchers found that schools need external input and assistance to move significantly beyond current practice.  New ideas broaden the thinking of individuals wit</w:t>
      </w:r>
      <w:r w:rsidR="00CB0CFB">
        <w:t>hin</w:t>
      </w:r>
      <w:r>
        <w:t xml:space="preserve"> the organization and provide insight, inspiration, and alternatives (</w:t>
      </w:r>
      <w:proofErr w:type="spellStart"/>
      <w:r>
        <w:t>O</w:t>
      </w:r>
      <w:r w:rsidR="00BF647F">
        <w:t>’</w:t>
      </w:r>
      <w:r w:rsidR="00DD739E">
        <w:t>day</w:t>
      </w:r>
      <w:proofErr w:type="spellEnd"/>
      <w:r w:rsidR="00DD739E">
        <w:t xml:space="preserve">, </w:t>
      </w:r>
      <w:r>
        <w:t xml:space="preserve">1995).  </w:t>
      </w:r>
    </w:p>
    <w:p w:rsidR="00692042" w:rsidRDefault="00B21A45" w:rsidP="000425AB">
      <w:pPr>
        <w:rPr>
          <w:lang w:eastAsia="en-US"/>
        </w:rPr>
      </w:pPr>
      <w:r>
        <w:rPr>
          <w:lang w:eastAsia="en-US"/>
        </w:rPr>
        <w:t>McLaughlin (1992</w:t>
      </w:r>
      <w:r w:rsidR="000425AB">
        <w:rPr>
          <w:lang w:eastAsia="en-US"/>
        </w:rPr>
        <w:t>) cautioned that s</w:t>
      </w:r>
      <w:r w:rsidR="000425AB" w:rsidRPr="000425AB">
        <w:rPr>
          <w:lang w:eastAsia="en-US"/>
        </w:rPr>
        <w:t xml:space="preserve">trong professional communities, by themselves, are not always a good thing. Shared beliefs can support </w:t>
      </w:r>
      <w:r w:rsidR="004B7A54">
        <w:rPr>
          <w:lang w:eastAsia="en-US"/>
        </w:rPr>
        <w:t>collective</w:t>
      </w:r>
      <w:r w:rsidR="004B7A54" w:rsidRPr="000425AB">
        <w:rPr>
          <w:lang w:eastAsia="en-US"/>
        </w:rPr>
        <w:t xml:space="preserve"> </w:t>
      </w:r>
      <w:r w:rsidR="000425AB" w:rsidRPr="000425AB">
        <w:rPr>
          <w:lang w:eastAsia="en-US"/>
        </w:rPr>
        <w:t>delusions about the merit of instructional orthodoxies or entrenched routines. This collective agreement can generate rigidity about practice and a "one best way" mentality that resists change or serious refl</w:t>
      </w:r>
      <w:r w:rsidR="000425AB">
        <w:rPr>
          <w:lang w:eastAsia="en-US"/>
        </w:rPr>
        <w:t>ection. Capacity for reflection, feedback and problem-solving</w:t>
      </w:r>
      <w:r w:rsidR="000425AB" w:rsidRPr="000425AB">
        <w:rPr>
          <w:lang w:eastAsia="en-US"/>
        </w:rPr>
        <w:t xml:space="preserve"> was essential to communities of professionals endeavoring to respond effectively to today's students and to the mission </w:t>
      </w:r>
      <w:r w:rsidR="003B2297">
        <w:rPr>
          <w:lang w:eastAsia="en-US"/>
        </w:rPr>
        <w:t xml:space="preserve">of </w:t>
      </w:r>
      <w:r w:rsidR="000425AB" w:rsidRPr="000425AB">
        <w:rPr>
          <w:lang w:eastAsia="en-US"/>
        </w:rPr>
        <w:t xml:space="preserve">schools </w:t>
      </w:r>
      <w:r w:rsidR="000425AB">
        <w:rPr>
          <w:lang w:eastAsia="en-US"/>
        </w:rPr>
        <w:t xml:space="preserve">(p. 16).  </w:t>
      </w:r>
      <w:r w:rsidR="007F0914">
        <w:rPr>
          <w:lang w:eastAsia="en-US"/>
        </w:rPr>
        <w:t xml:space="preserve">To this degree, consideration for the constant evaluation of the professional learning is critical.  </w:t>
      </w:r>
    </w:p>
    <w:p w:rsidR="000425AB" w:rsidRPr="000425AB" w:rsidRDefault="007F0914" w:rsidP="000425AB">
      <w:r>
        <w:rPr>
          <w:lang w:eastAsia="en-US"/>
        </w:rPr>
        <w:t xml:space="preserve">Guskey (2000) recommends identifying the </w:t>
      </w:r>
      <w:r w:rsidR="00590B73">
        <w:rPr>
          <w:lang w:eastAsia="en-US"/>
        </w:rPr>
        <w:t xml:space="preserve">factors that determine the success in the use </w:t>
      </w:r>
      <w:r w:rsidR="00BA402C">
        <w:rPr>
          <w:lang w:eastAsia="en-US"/>
        </w:rPr>
        <w:t xml:space="preserve">of </w:t>
      </w:r>
      <w:r>
        <w:rPr>
          <w:lang w:eastAsia="en-US"/>
        </w:rPr>
        <w:t>new learning, specifying dimensions of quantity and quality, determine if time provided allow</w:t>
      </w:r>
      <w:r w:rsidR="006355F9">
        <w:rPr>
          <w:lang w:eastAsia="en-US"/>
        </w:rPr>
        <w:t>ed</w:t>
      </w:r>
      <w:r w:rsidR="0042167B">
        <w:rPr>
          <w:lang w:eastAsia="en-US"/>
        </w:rPr>
        <w:t xml:space="preserve"> for</w:t>
      </w:r>
      <w:r>
        <w:rPr>
          <w:lang w:eastAsia="en-US"/>
        </w:rPr>
        <w:t xml:space="preserve"> sufficient flexibility for contextual adaptions (p. 179).  These recommendations support the use of</w:t>
      </w:r>
      <w:r w:rsidR="00213374">
        <w:rPr>
          <w:lang w:eastAsia="en-US"/>
        </w:rPr>
        <w:t xml:space="preserve"> collaborative work groups to grow</w:t>
      </w:r>
      <w:r>
        <w:rPr>
          <w:lang w:eastAsia="en-US"/>
        </w:rPr>
        <w:t xml:space="preserve"> communities of practice</w:t>
      </w:r>
      <w:r w:rsidR="00213374">
        <w:rPr>
          <w:lang w:eastAsia="en-US"/>
        </w:rPr>
        <w:t xml:space="preserve"> </w:t>
      </w:r>
      <w:r>
        <w:rPr>
          <w:lang w:eastAsia="en-US"/>
        </w:rPr>
        <w:t xml:space="preserve">as the </w:t>
      </w:r>
      <w:r w:rsidR="00517CCA">
        <w:rPr>
          <w:lang w:eastAsia="en-US"/>
        </w:rPr>
        <w:t xml:space="preserve">appropriate </w:t>
      </w:r>
      <w:r>
        <w:rPr>
          <w:lang w:eastAsia="en-US"/>
        </w:rPr>
        <w:t xml:space="preserve">tool for sustainability as they offer flexibility </w:t>
      </w:r>
      <w:r w:rsidR="0048766D">
        <w:rPr>
          <w:lang w:eastAsia="en-US"/>
        </w:rPr>
        <w:t>in</w:t>
      </w:r>
      <w:r>
        <w:rPr>
          <w:lang w:eastAsia="en-US"/>
        </w:rPr>
        <w:t xml:space="preserve"> the </w:t>
      </w:r>
      <w:r w:rsidR="0048766D">
        <w:rPr>
          <w:lang w:eastAsia="en-US"/>
        </w:rPr>
        <w:t>application</w:t>
      </w:r>
      <w:r>
        <w:rPr>
          <w:lang w:eastAsia="en-US"/>
        </w:rPr>
        <w:t xml:space="preserve"> of learning, the quality of </w:t>
      </w:r>
      <w:r w:rsidR="00A91736">
        <w:rPr>
          <w:lang w:eastAsia="en-US"/>
        </w:rPr>
        <w:lastRenderedPageBreak/>
        <w:t>implementation and student response,</w:t>
      </w:r>
      <w:r>
        <w:rPr>
          <w:lang w:eastAsia="en-US"/>
        </w:rPr>
        <w:t xml:space="preserve"> and the opportunity to gain insights, inspiration and alternatives for continuation of effort.</w:t>
      </w:r>
    </w:p>
    <w:p w:rsidR="000425AB" w:rsidRDefault="00717A37" w:rsidP="003B19C3">
      <w:r>
        <w:t>The growth of communities of practice ignite</w:t>
      </w:r>
      <w:r w:rsidR="00210D62">
        <w:t>s</w:t>
      </w:r>
      <w:r>
        <w:t xml:space="preserve"> an organization to involve </w:t>
      </w:r>
      <w:r w:rsidR="008E3EE4">
        <w:t xml:space="preserve">its </w:t>
      </w:r>
      <w:r>
        <w:t xml:space="preserve">critical </w:t>
      </w:r>
      <w:r w:rsidR="00EC641E">
        <w:t xml:space="preserve">employees as partners in achieving </w:t>
      </w:r>
      <w:r w:rsidR="002217F3">
        <w:t xml:space="preserve">its </w:t>
      </w:r>
      <w:r w:rsidR="00EC641E">
        <w:t xml:space="preserve">goals, </w:t>
      </w:r>
      <w:r w:rsidR="00210D62">
        <w:t xml:space="preserve">and </w:t>
      </w:r>
      <w:r w:rsidR="00EC641E">
        <w:t>elicit</w:t>
      </w:r>
      <w:r w:rsidR="00210D62">
        <w:t>s</w:t>
      </w:r>
      <w:r w:rsidR="00EC641E">
        <w:t xml:space="preserve"> a collaborative passion and effort </w:t>
      </w:r>
      <w:r w:rsidR="00210D62">
        <w:t>among</w:t>
      </w:r>
      <w:r w:rsidR="00EC641E">
        <w:t xml:space="preserve"> teachers and administrators to care deeply about the</w:t>
      </w:r>
      <w:r w:rsidR="00601F78">
        <w:t xml:space="preserve"> success of all (Pascale, </w:t>
      </w:r>
      <w:proofErr w:type="spellStart"/>
      <w:r w:rsidR="00601F78">
        <w:t>Millemann</w:t>
      </w:r>
      <w:proofErr w:type="spellEnd"/>
      <w:r w:rsidR="00601F78">
        <w:t xml:space="preserve"> &amp; </w:t>
      </w:r>
      <w:proofErr w:type="spellStart"/>
      <w:r w:rsidR="00601F78">
        <w:t>Gioja</w:t>
      </w:r>
      <w:proofErr w:type="spellEnd"/>
      <w:r w:rsidR="00EC641E">
        <w:t xml:space="preserve">, 1997; Wenger, </w:t>
      </w:r>
      <w:r w:rsidR="00873DF5">
        <w:t xml:space="preserve">McDermott &amp; Snyder, </w:t>
      </w:r>
      <w:r w:rsidR="00EC641E">
        <w:t xml:space="preserve">2002)  Cultivating </w:t>
      </w:r>
      <w:r w:rsidR="00210D62">
        <w:t xml:space="preserve">an </w:t>
      </w:r>
      <w:r w:rsidR="00EC641E">
        <w:t xml:space="preserve">environment for growth in knowledge, flexibility and responsiveness through the voluntary nature of these communities can create an inviting, organic </w:t>
      </w:r>
      <w:r w:rsidR="00210D62">
        <w:t xml:space="preserve">desire </w:t>
      </w:r>
      <w:r w:rsidR="00EC641E">
        <w:t>to fuel motivation and sustainability.  The traditional organizational design focuses on creating structures, systems, and roles that achieve relatively fixed organizational goals and fit well with other structural elements of the organization.  Flexibility and responsiveness are rarely part of the design goals, whereas with a community of practice, they are paramount (</w:t>
      </w:r>
      <w:r w:rsidR="008E1C12">
        <w:t>Wenger</w:t>
      </w:r>
      <w:r w:rsidR="00873DF5">
        <w:t xml:space="preserve"> </w:t>
      </w:r>
      <w:r w:rsidR="008E1C12">
        <w:t>et al.</w:t>
      </w:r>
      <w:r w:rsidR="00873DF5">
        <w:t>, 2002</w:t>
      </w:r>
      <w:r w:rsidR="00EC641E">
        <w:t>).  When considering the design of the</w:t>
      </w:r>
      <w:r w:rsidR="008E1C12">
        <w:t xml:space="preserve"> community of practice, Wenger et al. </w:t>
      </w:r>
      <w:r w:rsidR="00EC641E">
        <w:t>derived seven principles:</w:t>
      </w:r>
    </w:p>
    <w:p w:rsidR="00EC641E" w:rsidRDefault="00EC641E" w:rsidP="00EC641E">
      <w:pPr>
        <w:pStyle w:val="ListParagraph"/>
        <w:numPr>
          <w:ilvl w:val="0"/>
          <w:numId w:val="14"/>
        </w:numPr>
      </w:pPr>
      <w:r>
        <w:t>Design for evolution.</w:t>
      </w:r>
    </w:p>
    <w:p w:rsidR="00EC641E" w:rsidRDefault="00EC641E" w:rsidP="00EC641E">
      <w:pPr>
        <w:pStyle w:val="ListParagraph"/>
        <w:numPr>
          <w:ilvl w:val="0"/>
          <w:numId w:val="14"/>
        </w:numPr>
      </w:pPr>
      <w:r>
        <w:t>Open a dialogue between inside and outside perspectives.</w:t>
      </w:r>
    </w:p>
    <w:p w:rsidR="00EC641E" w:rsidRDefault="00EC641E" w:rsidP="00EC641E">
      <w:pPr>
        <w:pStyle w:val="ListParagraph"/>
        <w:numPr>
          <w:ilvl w:val="0"/>
          <w:numId w:val="14"/>
        </w:numPr>
      </w:pPr>
      <w:r>
        <w:t>Invite different levels of participation.</w:t>
      </w:r>
    </w:p>
    <w:p w:rsidR="00EC641E" w:rsidRDefault="00EC641E" w:rsidP="00EC641E">
      <w:pPr>
        <w:pStyle w:val="ListParagraph"/>
        <w:numPr>
          <w:ilvl w:val="0"/>
          <w:numId w:val="14"/>
        </w:numPr>
      </w:pPr>
      <w:r>
        <w:t>Develop both public and private community spaces.</w:t>
      </w:r>
    </w:p>
    <w:p w:rsidR="00EC641E" w:rsidRDefault="00EC641E" w:rsidP="00EC641E">
      <w:pPr>
        <w:pStyle w:val="ListParagraph"/>
        <w:numPr>
          <w:ilvl w:val="0"/>
          <w:numId w:val="14"/>
        </w:numPr>
      </w:pPr>
      <w:r>
        <w:t>Focus on value.</w:t>
      </w:r>
    </w:p>
    <w:p w:rsidR="00EC641E" w:rsidRDefault="00EC641E" w:rsidP="00EC641E">
      <w:pPr>
        <w:pStyle w:val="ListParagraph"/>
        <w:numPr>
          <w:ilvl w:val="0"/>
          <w:numId w:val="14"/>
        </w:numPr>
      </w:pPr>
      <w:r>
        <w:t>Combine familiarity and excitement.</w:t>
      </w:r>
    </w:p>
    <w:p w:rsidR="00EC641E" w:rsidRDefault="00EC641E" w:rsidP="00EC641E">
      <w:pPr>
        <w:pStyle w:val="ListParagraph"/>
        <w:numPr>
          <w:ilvl w:val="0"/>
          <w:numId w:val="14"/>
        </w:numPr>
      </w:pPr>
      <w:r>
        <w:t>Create a rhythm for the community (p.2)</w:t>
      </w:r>
    </w:p>
    <w:p w:rsidR="00EC641E" w:rsidRPr="00672AAE" w:rsidRDefault="00C0351A" w:rsidP="00C0351A">
      <w:pPr>
        <w:ind w:firstLine="0"/>
      </w:pPr>
      <w:r>
        <w:tab/>
      </w:r>
      <w:r w:rsidR="0041786A">
        <w:t>Leaders must understand that a</w:t>
      </w:r>
      <w:r w:rsidR="005C60C8">
        <w:t xml:space="preserve"> successful</w:t>
      </w:r>
      <w:r>
        <w:t xml:space="preserve"> community </w:t>
      </w:r>
      <w:r w:rsidR="0041786A">
        <w:t xml:space="preserve">will </w:t>
      </w:r>
      <w:r>
        <w:t>evolve over time</w:t>
      </w:r>
      <w:r w:rsidR="005B69D8">
        <w:t xml:space="preserve"> by</w:t>
      </w:r>
      <w:r>
        <w:t xml:space="preserve"> responding </w:t>
      </w:r>
      <w:r w:rsidR="001843C8">
        <w:t xml:space="preserve">and adapting </w:t>
      </w:r>
      <w:r>
        <w:t xml:space="preserve">to the needs of </w:t>
      </w:r>
      <w:r w:rsidR="005B69D8">
        <w:t>its</w:t>
      </w:r>
      <w:r w:rsidR="00590B73">
        <w:t xml:space="preserve"> </w:t>
      </w:r>
      <w:r>
        <w:t>participants</w:t>
      </w:r>
      <w:r w:rsidR="00561F8E">
        <w:t xml:space="preserve">. </w:t>
      </w:r>
      <w:r w:rsidR="00420986">
        <w:t>Leaders</w:t>
      </w:r>
      <w:r w:rsidR="00FE3AC4">
        <w:t xml:space="preserve"> must commit to c</w:t>
      </w:r>
      <w:r>
        <w:t xml:space="preserve">ontinual communication of the mission and </w:t>
      </w:r>
      <w:r w:rsidR="00A4425F">
        <w:t xml:space="preserve">removal </w:t>
      </w:r>
      <w:r w:rsidR="00A321FC">
        <w:t xml:space="preserve">of </w:t>
      </w:r>
      <w:r>
        <w:t xml:space="preserve">barriers and mandates </w:t>
      </w:r>
      <w:r w:rsidR="00FE3AC4">
        <w:t xml:space="preserve">to </w:t>
      </w:r>
      <w:r>
        <w:t xml:space="preserve">enable these </w:t>
      </w:r>
      <w:r>
        <w:lastRenderedPageBreak/>
        <w:t xml:space="preserve">communities to thrive.  Leaders must continually maintain their own knowledge of research, practices and examples of success outside their community (Guskey &amp; Yoon, 2009; </w:t>
      </w:r>
      <w:r w:rsidR="005D68E0">
        <w:t xml:space="preserve">Wenger, </w:t>
      </w:r>
      <w:r w:rsidR="008E1C12">
        <w:t>et al.</w:t>
      </w:r>
      <w:r w:rsidR="005D68E0">
        <w:t>, 2002</w:t>
      </w:r>
      <w:r w:rsidR="006A5FC9">
        <w:t>)</w:t>
      </w:r>
      <w:r w:rsidR="00FD7575">
        <w:t>.</w:t>
      </w:r>
      <w:r w:rsidR="006A5FC9">
        <w:t xml:space="preserve"> </w:t>
      </w:r>
      <w:r w:rsidR="008E1C12">
        <w:t xml:space="preserve">Wenger et al. </w:t>
      </w:r>
      <w:r w:rsidR="00A513C7">
        <w:t xml:space="preserve">(2002) </w:t>
      </w:r>
      <w:r>
        <w:t xml:space="preserve">refer to promising </w:t>
      </w:r>
      <w:r w:rsidR="00A513C7">
        <w:t xml:space="preserve">and effective communities as “alive.”  Whether planned or spontaneous, these alive communities have a coordinator who organizes events </w:t>
      </w:r>
      <w:r w:rsidR="007D7780">
        <w:t xml:space="preserve">to </w:t>
      </w:r>
      <w:r w:rsidR="00A513C7">
        <w:t xml:space="preserve">connect the community.  </w:t>
      </w:r>
      <w:r w:rsidR="00590B73">
        <w:t>In the TMPD model, d</w:t>
      </w:r>
      <w:r w:rsidR="00A513C7">
        <w:t xml:space="preserve">istrict leadership shifts from determining the plan to coordinating the community (p. 4).   The regular, scheduled meetings of these communities </w:t>
      </w:r>
      <w:r w:rsidR="00383AAC">
        <w:t>provide</w:t>
      </w:r>
      <w:r w:rsidR="00A513C7">
        <w:t xml:space="preserve"> the scheduled reinforcements to maintain motivation, build efficacy, provide ongoing support, and serve to create a rhythm for the community (Bandura, 1977; Darling-Hammond</w:t>
      </w:r>
      <w:r w:rsidR="00873DF5">
        <w:t xml:space="preserve"> &amp; Bransford</w:t>
      </w:r>
      <w:r w:rsidR="00A513C7">
        <w:t xml:space="preserve">, 2017; </w:t>
      </w:r>
      <w:proofErr w:type="spellStart"/>
      <w:r w:rsidR="00A513C7">
        <w:rPr>
          <w:rFonts w:asciiTheme="majorHAnsi" w:eastAsiaTheme="majorEastAsia" w:hAnsiTheme="majorHAnsi" w:cstheme="majorBidi"/>
          <w:lang w:eastAsia="en-US"/>
        </w:rPr>
        <w:t>Gu</w:t>
      </w:r>
      <w:r w:rsidR="003C70A8">
        <w:rPr>
          <w:rFonts w:asciiTheme="majorHAnsi" w:eastAsiaTheme="majorEastAsia" w:hAnsiTheme="majorHAnsi" w:cstheme="majorBidi"/>
          <w:lang w:eastAsia="en-US"/>
        </w:rPr>
        <w:t>lamhusse</w:t>
      </w:r>
      <w:r w:rsidR="008E1C12">
        <w:rPr>
          <w:rFonts w:asciiTheme="majorHAnsi" w:eastAsiaTheme="majorEastAsia" w:hAnsiTheme="majorHAnsi" w:cstheme="majorBidi"/>
          <w:lang w:eastAsia="en-US"/>
        </w:rPr>
        <w:t>in</w:t>
      </w:r>
      <w:proofErr w:type="spellEnd"/>
      <w:r w:rsidR="008E1C12">
        <w:rPr>
          <w:rFonts w:asciiTheme="majorHAnsi" w:eastAsiaTheme="majorEastAsia" w:hAnsiTheme="majorHAnsi" w:cstheme="majorBidi"/>
          <w:lang w:eastAsia="en-US"/>
        </w:rPr>
        <w:t>, 2013, Wenger et al.</w:t>
      </w:r>
      <w:r w:rsidR="00A513C7">
        <w:rPr>
          <w:rFonts w:asciiTheme="majorHAnsi" w:eastAsiaTheme="majorEastAsia" w:hAnsiTheme="majorHAnsi" w:cstheme="majorBidi"/>
          <w:lang w:eastAsia="en-US"/>
        </w:rPr>
        <w:t xml:space="preserve">, 2002).  </w:t>
      </w:r>
    </w:p>
    <w:p w:rsidR="00EB5CD7" w:rsidRDefault="00EB5CD7" w:rsidP="00254D4D">
      <w:pPr>
        <w:pStyle w:val="Heading1"/>
      </w:pPr>
      <w:bookmarkStart w:id="37" w:name="_Toc15125570"/>
      <w:r>
        <w:t xml:space="preserve">Student </w:t>
      </w:r>
      <w:r w:rsidRPr="00254D4D">
        <w:t>Achievement</w:t>
      </w:r>
      <w:bookmarkEnd w:id="37"/>
    </w:p>
    <w:p w:rsidR="004A7D8F" w:rsidRDefault="003C70A8" w:rsidP="00A513C7">
      <w:r>
        <w:t xml:space="preserve">While teacher efficacy and capacity are targeted in the conceptual framework for the TMPD model, the desired result of this study is to </w:t>
      </w:r>
      <w:r w:rsidR="0062256B">
        <w:t>explore</w:t>
      </w:r>
      <w:r>
        <w:t xml:space="preserve"> the impact of this model on </w:t>
      </w:r>
      <w:r w:rsidR="006A5FC9">
        <w:t>teacher’s effectiveness</w:t>
      </w:r>
      <w:r w:rsidR="0073076D">
        <w:t>.  Teacher effectiveness is determined by the teachers’ ability to increase</w:t>
      </w:r>
      <w:r w:rsidR="006A5FC9">
        <w:t xml:space="preserve"> the overall proportion of their students who </w:t>
      </w:r>
      <w:r w:rsidR="00891218">
        <w:t>score ‘</w:t>
      </w:r>
      <w:r w:rsidR="006A5FC9">
        <w:t>proficient</w:t>
      </w:r>
      <w:r w:rsidR="00891218">
        <w:t>’</w:t>
      </w:r>
      <w:r w:rsidR="006A5FC9">
        <w:t xml:space="preserve"> on either PARCC or as measured by</w:t>
      </w:r>
      <w:r w:rsidR="0073076D">
        <w:t xml:space="preserve"> MAP L</w:t>
      </w:r>
      <w:r w:rsidR="006A5FC9">
        <w:t>exile levels after TMPD.</w:t>
      </w:r>
      <w:r>
        <w:t xml:space="preserve"> F</w:t>
      </w:r>
      <w:r w:rsidR="00A513C7">
        <w:t>or the purpose of this study, stud</w:t>
      </w:r>
      <w:r w:rsidR="00492696">
        <w:t xml:space="preserve">ent achievement is defined as </w:t>
      </w:r>
      <w:r w:rsidR="0074629B">
        <w:t xml:space="preserve">the percent </w:t>
      </w:r>
      <w:r w:rsidR="00A513C7">
        <w:t xml:space="preserve">of students meeting or exceeding proficiency levels </w:t>
      </w:r>
      <w:r w:rsidR="0074629B">
        <w:t>as determined by state standards</w:t>
      </w:r>
      <w:r w:rsidR="00A513C7">
        <w:t xml:space="preserve">.  </w:t>
      </w:r>
      <w:r w:rsidR="004A7D8F">
        <w:t>Federal and state policy ha</w:t>
      </w:r>
      <w:r w:rsidR="00D90752">
        <w:t>s</w:t>
      </w:r>
      <w:r w:rsidR="004A7D8F">
        <w:t xml:space="preserve"> dictated the expected outcomes for students at </w:t>
      </w:r>
      <w:r w:rsidR="004A14AD">
        <w:t xml:space="preserve">specified </w:t>
      </w:r>
      <w:r w:rsidR="004A7D8F">
        <w:t xml:space="preserve">points throughout their educational careers, raising the bar with each new legislation.  </w:t>
      </w:r>
      <w:r w:rsidR="00600F3A">
        <w:t>The No Child Left Behind Act of 2001 was designed to help all students meet high academic standards by requiring that states create annual assessments that measure children</w:t>
      </w:r>
      <w:r w:rsidR="00D03890">
        <w:t>’s ability</w:t>
      </w:r>
      <w:r w:rsidR="00600F3A">
        <w:t xml:space="preserve"> in reading and math in grades 3 through 8.  The tests, based on challenging state standards, are meant to allow parents, educators, administrators, policymakers, and the general public to track the performance of every school in the nation (NCLB, 2001).  </w:t>
      </w:r>
      <w:proofErr w:type="gramStart"/>
      <w:r w:rsidR="00FE7382">
        <w:t>The Every</w:t>
      </w:r>
      <w:proofErr w:type="gramEnd"/>
      <w:r w:rsidR="00FE7382">
        <w:t xml:space="preserve"> Student Succeeds Act </w:t>
      </w:r>
      <w:r w:rsidR="003A16D0">
        <w:t xml:space="preserve">(ESSA) </w:t>
      </w:r>
      <w:r w:rsidR="00FE7382">
        <w:t xml:space="preserve">of </w:t>
      </w:r>
      <w:r w:rsidR="003A16D0">
        <w:t xml:space="preserve">2015 </w:t>
      </w:r>
      <w:r w:rsidR="003A16D0">
        <w:lastRenderedPageBreak/>
        <w:t xml:space="preserve">maintains the requirement that states administer an annual statewide assessment to all students.  </w:t>
      </w:r>
      <w:r w:rsidR="00600F3A">
        <w:t>Setting higher standards for student achievement makes sense only if teachers, staff, and education environments are equipped to meet those standards (</w:t>
      </w:r>
      <w:proofErr w:type="spellStart"/>
      <w:r w:rsidR="00600F3A">
        <w:t>Fixsen</w:t>
      </w:r>
      <w:proofErr w:type="spellEnd"/>
      <w:r w:rsidR="00600F3A">
        <w:t>, 2012).</w:t>
      </w:r>
    </w:p>
    <w:p w:rsidR="00A513C7" w:rsidRDefault="0084673D" w:rsidP="00A513C7">
      <w:r>
        <w:t>R</w:t>
      </w:r>
      <w:r w:rsidR="004A7D8F">
        <w:t xml:space="preserve">ecent federal and state policy initiatives </w:t>
      </w:r>
      <w:r w:rsidR="00775DA6">
        <w:t>largely</w:t>
      </w:r>
      <w:r w:rsidR="00590B73">
        <w:t xml:space="preserve"> </w:t>
      </w:r>
      <w:r>
        <w:t>disregard</w:t>
      </w:r>
      <w:r w:rsidR="00775DA6">
        <w:t xml:space="preserve"> </w:t>
      </w:r>
      <w:r w:rsidR="004A7D8F">
        <w:t xml:space="preserve">the role of </w:t>
      </w:r>
      <w:r>
        <w:t xml:space="preserve">school </w:t>
      </w:r>
      <w:r w:rsidR="004A7D8F">
        <w:t>districts in the change process (</w:t>
      </w:r>
      <w:proofErr w:type="spellStart"/>
      <w:r w:rsidR="004A7D8F">
        <w:t>Massell</w:t>
      </w:r>
      <w:proofErr w:type="spellEnd"/>
      <w:r w:rsidR="004A7D8F">
        <w:t xml:space="preserve">, 2000).  The </w:t>
      </w:r>
      <w:r w:rsidR="00675CC6">
        <w:t xml:space="preserve">legislative </w:t>
      </w:r>
      <w:r w:rsidR="004A7D8F">
        <w:t xml:space="preserve">focus on individual school accountability has fueled </w:t>
      </w:r>
      <w:r w:rsidR="003B2568">
        <w:t xml:space="preserve">school district </w:t>
      </w:r>
      <w:r w:rsidR="004A7D8F">
        <w:t xml:space="preserve">efforts to work in isolation and </w:t>
      </w:r>
      <w:r w:rsidR="001D1949">
        <w:t xml:space="preserve">put </w:t>
      </w:r>
      <w:r w:rsidR="004A7D8F">
        <w:t>teachers at the mercy of school leaders and their decisions</w:t>
      </w:r>
      <w:r w:rsidR="00590B73">
        <w:t xml:space="preserve"> regarding instructional methods and resources</w:t>
      </w:r>
      <w:r w:rsidR="004A7D8F">
        <w:t>.  Coordinating professional development activities, making them coherent to reinforce common goals, an</w:t>
      </w:r>
      <w:r w:rsidR="009F0323">
        <w:t>d</w:t>
      </w:r>
      <w:r w:rsidR="004A7D8F">
        <w:t xml:space="preserve"> ensuring their quality are major issues for districts (</w:t>
      </w:r>
      <w:proofErr w:type="spellStart"/>
      <w:r w:rsidR="004A7D8F">
        <w:t>Massell</w:t>
      </w:r>
      <w:proofErr w:type="spellEnd"/>
      <w:r w:rsidR="004A7D8F">
        <w:t xml:space="preserve">, 2000).  </w:t>
      </w:r>
    </w:p>
    <w:p w:rsidR="00600F3A" w:rsidRDefault="00B65459" w:rsidP="00837655">
      <w:pPr>
        <w:rPr>
          <w:rFonts w:ascii="Times New Roman" w:eastAsia="Times New Roman" w:hAnsi="Times New Roman" w:cs="Times New Roman"/>
          <w:kern w:val="0"/>
          <w:lang w:eastAsia="en-US"/>
        </w:rPr>
      </w:pPr>
      <w:r>
        <w:t>S</w:t>
      </w:r>
      <w:r w:rsidR="00600F3A">
        <w:t xml:space="preserve">chools strive to demonstrate consistent growth in student achievement </w:t>
      </w:r>
      <w:r>
        <w:t xml:space="preserve">as </w:t>
      </w:r>
      <w:r w:rsidR="00600F3A">
        <w:t xml:space="preserve">measured by </w:t>
      </w:r>
      <w:r w:rsidR="00AB77A9">
        <w:t>state</w:t>
      </w:r>
      <w:r w:rsidR="00600F3A">
        <w:t xml:space="preserve"> assessments.  However, the assessments do not provide formative measures to guide instruction </w:t>
      </w:r>
      <w:r w:rsidR="00AB77A9">
        <w:t>n</w:t>
      </w:r>
      <w:r w:rsidR="00600F3A">
        <w:t xml:space="preserve">or timely feedback to teachers.  </w:t>
      </w:r>
      <w:r w:rsidR="003A16D0">
        <w:t xml:space="preserve">While ESSA indicates the potential for this design in the future, </w:t>
      </w:r>
      <w:r w:rsidR="00590B73">
        <w:t xml:space="preserve">many districts choose additional assessment tools and </w:t>
      </w:r>
      <w:r w:rsidR="003A16D0">
        <w:t xml:space="preserve">methods to better </w:t>
      </w:r>
      <w:r w:rsidR="005A18B5">
        <w:t>monitor progress</w:t>
      </w:r>
      <w:r w:rsidR="00837655">
        <w:t xml:space="preserve"> </w:t>
      </w:r>
      <w:r w:rsidR="00E5764D">
        <w:t xml:space="preserve">real time </w:t>
      </w:r>
      <w:r w:rsidR="00837655">
        <w:t>and inform instructional practices</w:t>
      </w:r>
      <w:r w:rsidR="005A18B5">
        <w:t xml:space="preserve">.  </w:t>
      </w:r>
      <w:r w:rsidR="005A18B5" w:rsidRPr="005A18B5">
        <w:t xml:space="preserve">One of the most widely used commercially available systems incorporating benchmark assessment and training in differentiated instruction is the Northwest Evaluation Association's (NWEA) Measures of Academic Progress (MAP) program. </w:t>
      </w:r>
      <w:r w:rsidR="005A18B5">
        <w:t xml:space="preserve"> </w:t>
      </w:r>
      <w:r w:rsidR="00837655" w:rsidRPr="00837655">
        <w:rPr>
          <w:rFonts w:ascii="Times New Roman" w:eastAsia="Times New Roman" w:hAnsi="Times New Roman" w:cs="Times New Roman"/>
          <w:kern w:val="0"/>
          <w:lang w:eastAsia="en-US"/>
        </w:rPr>
        <w:t>The MAP program involves two components: 1) computer-adaptive assessments administered to students three to four times per year, and 2) teacher training and access to MAP resources on how to use data from these assessments to differentiate instruction. The MAP program is currently used in over 20% of school districts nationwide</w:t>
      </w:r>
      <w:r w:rsidR="00837655">
        <w:rPr>
          <w:rFonts w:ascii="Times New Roman" w:eastAsia="Times New Roman" w:hAnsi="Times New Roman" w:cs="Times New Roman"/>
          <w:kern w:val="0"/>
          <w:lang w:eastAsia="en-US"/>
        </w:rPr>
        <w:t xml:space="preserve"> (Cordray, 2013).  </w:t>
      </w:r>
    </w:p>
    <w:p w:rsidR="005D1F6D" w:rsidRPr="00A513C7" w:rsidRDefault="005D1F6D" w:rsidP="00837655">
      <w:r>
        <w:rPr>
          <w:rFonts w:ascii="Times New Roman" w:eastAsia="Times New Roman" w:hAnsi="Times New Roman" w:cs="Times New Roman"/>
          <w:kern w:val="0"/>
          <w:lang w:eastAsia="en-US"/>
        </w:rPr>
        <w:t>In addition, the Partnership for Assessment of</w:t>
      </w:r>
      <w:r w:rsidR="002906CB">
        <w:rPr>
          <w:rFonts w:ascii="Times New Roman" w:eastAsia="Times New Roman" w:hAnsi="Times New Roman" w:cs="Times New Roman"/>
          <w:kern w:val="0"/>
          <w:lang w:eastAsia="en-US"/>
        </w:rPr>
        <w:t xml:space="preserve"> Readiness for</w:t>
      </w:r>
      <w:r>
        <w:rPr>
          <w:rFonts w:ascii="Times New Roman" w:eastAsia="Times New Roman" w:hAnsi="Times New Roman" w:cs="Times New Roman"/>
          <w:kern w:val="0"/>
          <w:lang w:eastAsia="en-US"/>
        </w:rPr>
        <w:t xml:space="preserve"> College and Career (PARCC) assessments are used to determine student achievement in the application of reading skills through more rigorous measures of achievement.  Student scores range from one, not </w:t>
      </w:r>
      <w:r>
        <w:rPr>
          <w:rFonts w:ascii="Times New Roman" w:eastAsia="Times New Roman" w:hAnsi="Times New Roman" w:cs="Times New Roman"/>
          <w:kern w:val="0"/>
          <w:lang w:eastAsia="en-US"/>
        </w:rPr>
        <w:lastRenderedPageBreak/>
        <w:t>meeting expectations to five, exceeding expectations.  The district in this study uses PARCC assessments in grades three through five and identifies scores of four and five to be meeting and exceeding the expectations for student achievement.</w:t>
      </w:r>
      <w:r w:rsidR="006A5FC9">
        <w:rPr>
          <w:rFonts w:ascii="Times New Roman" w:eastAsia="Times New Roman" w:hAnsi="Times New Roman" w:cs="Times New Roman"/>
          <w:kern w:val="0"/>
          <w:lang w:eastAsia="en-US"/>
        </w:rPr>
        <w:t xml:space="preserve">  The professional development trainings that were offered during the summer focused on effective literacy instruction </w:t>
      </w:r>
      <w:r w:rsidR="005170C7">
        <w:rPr>
          <w:rFonts w:ascii="Times New Roman" w:eastAsia="Times New Roman" w:hAnsi="Times New Roman" w:cs="Times New Roman"/>
          <w:kern w:val="0"/>
          <w:lang w:eastAsia="en-US"/>
        </w:rPr>
        <w:t>that enables students to apply the skills measured on MAP to the comprehensive reading process required of the more rigorous PARCC assessment.  While achievement on MAP indicates ability to read grade level texts, PARCC requires students to read multiple texts to synthesize information, clarify vocabulary and deeply comprehend complex texts.  The ability to be proficient on PARCC indicates that students are on track for college and/or career success.  PARCC achievement is also the measure for which school districts in this state are measured.  Therefore, the</w:t>
      </w:r>
      <w:r w:rsidR="00380E92">
        <w:rPr>
          <w:rFonts w:ascii="Times New Roman" w:eastAsia="Times New Roman" w:hAnsi="Times New Roman" w:cs="Times New Roman"/>
          <w:kern w:val="0"/>
          <w:lang w:eastAsia="en-US"/>
        </w:rPr>
        <w:t xml:space="preserve"> training within the</w:t>
      </w:r>
      <w:r w:rsidR="005170C7">
        <w:rPr>
          <w:rFonts w:ascii="Times New Roman" w:eastAsia="Times New Roman" w:hAnsi="Times New Roman" w:cs="Times New Roman"/>
          <w:kern w:val="0"/>
          <w:lang w:eastAsia="en-US"/>
        </w:rPr>
        <w:t xml:space="preserve"> TMPD model focuses on </w:t>
      </w:r>
      <w:r w:rsidR="00380E92">
        <w:rPr>
          <w:rFonts w:ascii="Times New Roman" w:eastAsia="Times New Roman" w:hAnsi="Times New Roman" w:cs="Times New Roman"/>
          <w:kern w:val="0"/>
          <w:lang w:eastAsia="en-US"/>
        </w:rPr>
        <w:t xml:space="preserve">the teachers’ knowledge of instructional strategies that garner </w:t>
      </w:r>
      <w:r w:rsidR="005170C7">
        <w:rPr>
          <w:rFonts w:ascii="Times New Roman" w:eastAsia="Times New Roman" w:hAnsi="Times New Roman" w:cs="Times New Roman"/>
          <w:kern w:val="0"/>
          <w:lang w:eastAsia="en-US"/>
        </w:rPr>
        <w:t>the</w:t>
      </w:r>
      <w:r w:rsidR="00380E92">
        <w:rPr>
          <w:rFonts w:ascii="Times New Roman" w:eastAsia="Times New Roman" w:hAnsi="Times New Roman" w:cs="Times New Roman"/>
          <w:kern w:val="0"/>
          <w:lang w:eastAsia="en-US"/>
        </w:rPr>
        <w:t xml:space="preserve"> student</w:t>
      </w:r>
      <w:r w:rsidR="005170C7">
        <w:rPr>
          <w:rFonts w:ascii="Times New Roman" w:eastAsia="Times New Roman" w:hAnsi="Times New Roman" w:cs="Times New Roman"/>
          <w:kern w:val="0"/>
          <w:lang w:eastAsia="en-US"/>
        </w:rPr>
        <w:t xml:space="preserve"> application of skills in order to comprehend increasingly complex texts.  The goal shared during the initial professional development and conveyed as the target for each subsequent community of practice is that students will read and comprehend increasingly complex texts so that they can react and respond in a variety of ways and for a variety of purposes. </w:t>
      </w:r>
    </w:p>
    <w:p w:rsidR="00940146" w:rsidRDefault="005D1F6D" w:rsidP="00254D4D">
      <w:pPr>
        <w:pStyle w:val="Heading1"/>
      </w:pPr>
      <w:bookmarkStart w:id="38" w:name="_Toc15125571"/>
      <w:r>
        <w:t>The Talent of Teachers</w:t>
      </w:r>
      <w:bookmarkEnd w:id="38"/>
    </w:p>
    <w:p w:rsidR="004E19E8" w:rsidRDefault="003B45CC" w:rsidP="00692042">
      <w:r>
        <w:t>“</w:t>
      </w:r>
      <w:r w:rsidR="00940146">
        <w:t>Teachers make decisions about many things, but sometimes they do not recognize themselves as empowered professionals.  Those who possess a vast knowledge base of reading instruction, and who are able to articulate how that knowledge informs instruction, are the teachers who make the most powerful teaching decisions, both planned and in-the-moment</w:t>
      </w:r>
      <w:r>
        <w:t>”</w:t>
      </w:r>
      <w:r w:rsidR="00940146">
        <w:t xml:space="preserve"> (</w:t>
      </w:r>
      <w:r w:rsidR="00692042">
        <w:t xml:space="preserve">Griffith &amp; </w:t>
      </w:r>
      <w:proofErr w:type="spellStart"/>
      <w:r w:rsidR="00692042">
        <w:t>Lacina</w:t>
      </w:r>
      <w:proofErr w:type="spellEnd"/>
      <w:r w:rsidR="00940146">
        <w:t>, 201</w:t>
      </w:r>
      <w:r w:rsidR="00692042">
        <w:t>8</w:t>
      </w:r>
      <w:r w:rsidR="00940146">
        <w:t>).  The talent of teachers must be nurtured, valued and fed</w:t>
      </w:r>
      <w:r w:rsidR="003A16D0">
        <w:t xml:space="preserve"> to support the</w:t>
      </w:r>
      <w:r w:rsidR="003C70A8">
        <w:t xml:space="preserve"> </w:t>
      </w:r>
      <w:r w:rsidR="003A16D0">
        <w:t>achievement of the rigorous standards required of students</w:t>
      </w:r>
      <w:r w:rsidR="00940146">
        <w:t xml:space="preserve">.  </w:t>
      </w:r>
    </w:p>
    <w:p w:rsidR="00380E92" w:rsidRDefault="00380E92" w:rsidP="00380E92">
      <w:r>
        <w:lastRenderedPageBreak/>
        <w:t xml:space="preserve">In this study, providing research-based and evidence- based professional development, coupled with the ongoing </w:t>
      </w:r>
      <w:r w:rsidR="00213374">
        <w:t>collaborative sessions</w:t>
      </w:r>
      <w:r>
        <w:t>, is expected to impact teacher effectiveness as ultimately measured by the percent of students achieving proficiency on the PARCC assessment</w:t>
      </w:r>
    </w:p>
    <w:p w:rsidR="00380E92" w:rsidRDefault="00380E92" w:rsidP="00380E92">
      <w:pPr>
        <w:ind w:firstLine="0"/>
      </w:pPr>
      <w:r>
        <w:t xml:space="preserve">as compared to teachers that participated in professional development alone, or not at all (see Figure 5).  This study also considers the possible impact on teacher effectiveness as measured by the MAP assessment.  </w:t>
      </w:r>
    </w:p>
    <w:p w:rsidR="00380E92" w:rsidRDefault="00380E92" w:rsidP="00380E92">
      <w:pPr>
        <w:pStyle w:val="Heading1"/>
      </w:pPr>
      <w:bookmarkStart w:id="39" w:name="_Toc15125572"/>
      <w:r>
        <w:t>Evaluating Professional Development</w:t>
      </w:r>
      <w:bookmarkEnd w:id="39"/>
    </w:p>
    <w:p w:rsidR="00380E92" w:rsidRDefault="00380E92" w:rsidP="00692042">
      <w:r>
        <w:t>Guskey and Yoon (2009) found that the amount of valid and scientifically defensible evidence available on the relationship between professional development and improvements in student learning is exceptionally modest (p. 499).  Questioning whether the investment in</w:t>
      </w:r>
      <w:r w:rsidR="00692042" w:rsidRPr="00692042">
        <w:t xml:space="preserve"> </w:t>
      </w:r>
      <w:r w:rsidR="00692042">
        <w:t>professional development yields tangible payoffs, Guskey (2002) recognizes that the costs associated with rigorous measures of effectiveness have led to districts neglecting the responsibility, or turning it over to outside sources, when in fact, the evaluation does not need to</w:t>
      </w:r>
    </w:p>
    <w:p w:rsidR="00BA6E61" w:rsidRDefault="00BA6E61" w:rsidP="00BA6E61">
      <w:pPr>
        <w:pStyle w:val="Caption"/>
        <w:keepNext/>
      </w:pPr>
      <w:bookmarkStart w:id="40" w:name="_Toc15125657"/>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5</w:t>
      </w:r>
      <w:r w:rsidR="004A01D4">
        <w:rPr>
          <w:noProof/>
        </w:rPr>
        <w:fldChar w:fldCharType="end"/>
      </w:r>
      <w:r>
        <w:t>: Characteristics of Effective PD and CoP</w:t>
      </w:r>
      <w:bookmarkEnd w:id="40"/>
    </w:p>
    <w:tbl>
      <w:tblPr>
        <w:tblStyle w:val="TableGrid"/>
        <w:tblW w:w="9602" w:type="dxa"/>
        <w:tblLook w:val="04A0" w:firstRow="1" w:lastRow="0" w:firstColumn="1" w:lastColumn="0" w:noHBand="0" w:noVBand="1"/>
      </w:tblPr>
      <w:tblGrid>
        <w:gridCol w:w="4424"/>
        <w:gridCol w:w="5178"/>
      </w:tblGrid>
      <w:tr w:rsidR="00BA6E61" w:rsidTr="00DD0C0B">
        <w:trPr>
          <w:trHeight w:val="388"/>
        </w:trPr>
        <w:tc>
          <w:tcPr>
            <w:tcW w:w="4424" w:type="dxa"/>
            <w:shd w:val="pct20" w:color="auto" w:fill="auto"/>
          </w:tcPr>
          <w:p w:rsidR="00BA6E61" w:rsidRPr="00214504" w:rsidRDefault="00BA6E61" w:rsidP="00DD0C0B">
            <w:pPr>
              <w:pStyle w:val="TableFigure"/>
              <w:spacing w:before="0"/>
              <w:rPr>
                <w:b/>
              </w:rPr>
            </w:pPr>
            <w:r>
              <w:rPr>
                <w:b/>
              </w:rPr>
              <w:t>Develop the Talent:</w:t>
            </w:r>
          </w:p>
          <w:p w:rsidR="00BA6E61" w:rsidRDefault="00BA6E61" w:rsidP="00DD0C0B">
            <w:pPr>
              <w:pStyle w:val="TableFigure"/>
              <w:spacing w:before="0"/>
              <w:rPr>
                <w:i/>
              </w:rPr>
            </w:pPr>
            <w:r>
              <w:rPr>
                <w:i/>
              </w:rPr>
              <w:t>Effective Professional Development</w:t>
            </w:r>
          </w:p>
        </w:tc>
        <w:tc>
          <w:tcPr>
            <w:tcW w:w="5178" w:type="dxa"/>
            <w:shd w:val="pct20" w:color="auto" w:fill="auto"/>
          </w:tcPr>
          <w:p w:rsidR="00BA6E61" w:rsidRPr="00214504" w:rsidRDefault="00BA6E61" w:rsidP="00DD0C0B">
            <w:pPr>
              <w:pStyle w:val="TableFigure"/>
              <w:rPr>
                <w:b/>
              </w:rPr>
            </w:pPr>
            <w:r>
              <w:rPr>
                <w:b/>
              </w:rPr>
              <w:t>Build Self-Efficacy:</w:t>
            </w:r>
          </w:p>
          <w:p w:rsidR="00BA6E61" w:rsidRDefault="00BA6E61" w:rsidP="00DD0C0B">
            <w:pPr>
              <w:pStyle w:val="TableFigure"/>
              <w:rPr>
                <w:i/>
              </w:rPr>
            </w:pPr>
            <w:r>
              <w:rPr>
                <w:i/>
              </w:rPr>
              <w:t>Effective Communities of Practice</w:t>
            </w:r>
          </w:p>
        </w:tc>
      </w:tr>
      <w:tr w:rsidR="00BA6E61" w:rsidTr="00DD0C0B">
        <w:trPr>
          <w:trHeight w:val="458"/>
        </w:trPr>
        <w:tc>
          <w:tcPr>
            <w:tcW w:w="4424" w:type="dxa"/>
            <w:vAlign w:val="center"/>
          </w:tcPr>
          <w:p w:rsidR="00BA6E61" w:rsidRPr="00214504" w:rsidRDefault="00BA6E61" w:rsidP="00DD0C0B">
            <w:pPr>
              <w:ind w:firstLine="0"/>
              <w:rPr>
                <w:rFonts w:ascii="Times" w:hAnsi="Times" w:cs="Times"/>
              </w:rPr>
            </w:pPr>
            <w:r w:rsidRPr="00214504">
              <w:t>Content focused</w:t>
            </w:r>
          </w:p>
        </w:tc>
        <w:tc>
          <w:tcPr>
            <w:tcW w:w="5178" w:type="dxa"/>
            <w:vAlign w:val="center"/>
          </w:tcPr>
          <w:p w:rsidR="00BA6E61" w:rsidRPr="00214504" w:rsidRDefault="00BA6E61" w:rsidP="00DD0C0B">
            <w:pPr>
              <w:ind w:firstLine="0"/>
              <w:rPr>
                <w:rFonts w:ascii="Times" w:hAnsi="Times" w:cs="Times"/>
              </w:rPr>
            </w:pPr>
            <w:r w:rsidRPr="00214504">
              <w:t>Design for evolution.</w:t>
            </w:r>
          </w:p>
        </w:tc>
      </w:tr>
      <w:tr w:rsidR="00BA6E61" w:rsidTr="00DD0C0B">
        <w:trPr>
          <w:trHeight w:val="541"/>
        </w:trPr>
        <w:tc>
          <w:tcPr>
            <w:tcW w:w="4424" w:type="dxa"/>
            <w:vAlign w:val="center"/>
          </w:tcPr>
          <w:p w:rsidR="00BA6E61" w:rsidRPr="00214504" w:rsidRDefault="00BA6E61" w:rsidP="00DD0C0B">
            <w:pPr>
              <w:ind w:firstLine="0"/>
              <w:rPr>
                <w:rFonts w:ascii="Times" w:hAnsi="Times" w:cs="Times"/>
              </w:rPr>
            </w:pPr>
            <w:r w:rsidRPr="00214504">
              <w:t>Provide active learning strategies</w:t>
            </w:r>
          </w:p>
        </w:tc>
        <w:tc>
          <w:tcPr>
            <w:tcW w:w="5178" w:type="dxa"/>
            <w:vAlign w:val="center"/>
          </w:tcPr>
          <w:p w:rsidR="00BA6E61" w:rsidRPr="00214504" w:rsidRDefault="00BA6E61" w:rsidP="00DD0C0B">
            <w:pPr>
              <w:ind w:firstLine="0"/>
              <w:rPr>
                <w:rFonts w:ascii="Times" w:hAnsi="Times" w:cs="Times"/>
              </w:rPr>
            </w:pPr>
            <w:r w:rsidRPr="00214504">
              <w:t>Open a dialogue between inside and outside perspectives.</w:t>
            </w:r>
          </w:p>
        </w:tc>
      </w:tr>
      <w:tr w:rsidR="00BA6E61" w:rsidTr="00DD0C0B">
        <w:trPr>
          <w:trHeight w:val="778"/>
        </w:trPr>
        <w:tc>
          <w:tcPr>
            <w:tcW w:w="4424" w:type="dxa"/>
            <w:vAlign w:val="center"/>
          </w:tcPr>
          <w:p w:rsidR="00BA6E61" w:rsidRPr="00214504" w:rsidRDefault="00BA6E61" w:rsidP="00DD0C0B">
            <w:pPr>
              <w:ind w:firstLine="0"/>
              <w:rPr>
                <w:rFonts w:ascii="Times" w:hAnsi="Times" w:cs="Times"/>
              </w:rPr>
            </w:pPr>
            <w:r w:rsidRPr="00214504">
              <w:t>Engage teachers in collaboration</w:t>
            </w:r>
          </w:p>
        </w:tc>
        <w:tc>
          <w:tcPr>
            <w:tcW w:w="5178" w:type="dxa"/>
            <w:vAlign w:val="center"/>
          </w:tcPr>
          <w:p w:rsidR="00BA6E61" w:rsidRPr="00214504" w:rsidRDefault="00BA6E61" w:rsidP="00DD0C0B">
            <w:pPr>
              <w:ind w:firstLine="0"/>
              <w:rPr>
                <w:rFonts w:ascii="Times" w:hAnsi="Times" w:cs="Times"/>
              </w:rPr>
            </w:pPr>
            <w:r w:rsidRPr="00214504">
              <w:t>Invite different levels of participation.</w:t>
            </w:r>
          </w:p>
        </w:tc>
      </w:tr>
      <w:tr w:rsidR="00BA6E61" w:rsidTr="00DD0C0B">
        <w:trPr>
          <w:trHeight w:val="665"/>
        </w:trPr>
        <w:tc>
          <w:tcPr>
            <w:tcW w:w="4424" w:type="dxa"/>
            <w:vAlign w:val="center"/>
          </w:tcPr>
          <w:p w:rsidR="00BA6E61" w:rsidRPr="00214504" w:rsidRDefault="00BA6E61" w:rsidP="00DD0C0B">
            <w:pPr>
              <w:ind w:firstLine="0"/>
              <w:rPr>
                <w:rFonts w:ascii="Times" w:hAnsi="Times" w:cs="Times"/>
              </w:rPr>
            </w:pPr>
            <w:r w:rsidRPr="00214504">
              <w:t>Use models/modeling</w:t>
            </w:r>
          </w:p>
        </w:tc>
        <w:tc>
          <w:tcPr>
            <w:tcW w:w="5178" w:type="dxa"/>
            <w:vAlign w:val="center"/>
          </w:tcPr>
          <w:p w:rsidR="00BA6E61" w:rsidRPr="00214504" w:rsidRDefault="00BA6E61" w:rsidP="00DD0C0B">
            <w:pPr>
              <w:ind w:firstLine="0"/>
              <w:rPr>
                <w:rFonts w:ascii="Times" w:hAnsi="Times" w:cs="Times"/>
              </w:rPr>
            </w:pPr>
            <w:r w:rsidRPr="00214504">
              <w:t>Develop public and private community spaces.</w:t>
            </w:r>
          </w:p>
        </w:tc>
      </w:tr>
      <w:tr w:rsidR="00BA6E61" w:rsidTr="00DD0C0B">
        <w:trPr>
          <w:trHeight w:val="598"/>
        </w:trPr>
        <w:tc>
          <w:tcPr>
            <w:tcW w:w="4424" w:type="dxa"/>
            <w:vAlign w:val="center"/>
          </w:tcPr>
          <w:p w:rsidR="00BA6E61" w:rsidRPr="00214504" w:rsidRDefault="00BA6E61" w:rsidP="00DD0C0B">
            <w:pPr>
              <w:ind w:firstLine="0"/>
              <w:rPr>
                <w:rFonts w:ascii="Times" w:hAnsi="Times" w:cs="Times"/>
              </w:rPr>
            </w:pPr>
            <w:r w:rsidRPr="00214504">
              <w:t>Provide coaching and support</w:t>
            </w:r>
          </w:p>
        </w:tc>
        <w:tc>
          <w:tcPr>
            <w:tcW w:w="5178" w:type="dxa"/>
            <w:vAlign w:val="center"/>
          </w:tcPr>
          <w:p w:rsidR="00BA6E61" w:rsidRPr="00214504" w:rsidRDefault="00BA6E61" w:rsidP="00DD0C0B">
            <w:pPr>
              <w:ind w:firstLine="0"/>
              <w:rPr>
                <w:rFonts w:ascii="Times" w:hAnsi="Times" w:cs="Times"/>
              </w:rPr>
            </w:pPr>
            <w:r w:rsidRPr="00214504">
              <w:t>Focus on value.</w:t>
            </w:r>
          </w:p>
        </w:tc>
      </w:tr>
      <w:tr w:rsidR="00BA6E61" w:rsidTr="00DD0C0B">
        <w:trPr>
          <w:trHeight w:val="564"/>
        </w:trPr>
        <w:tc>
          <w:tcPr>
            <w:tcW w:w="4424" w:type="dxa"/>
            <w:vAlign w:val="center"/>
          </w:tcPr>
          <w:p w:rsidR="00BA6E61" w:rsidRPr="00214504" w:rsidRDefault="00BA6E61" w:rsidP="00DD0C0B">
            <w:pPr>
              <w:ind w:firstLine="0"/>
              <w:rPr>
                <w:rFonts w:ascii="Times" w:hAnsi="Times" w:cs="Times"/>
              </w:rPr>
            </w:pPr>
            <w:r w:rsidRPr="00214504">
              <w:t>Include feedback and reflection</w:t>
            </w:r>
          </w:p>
        </w:tc>
        <w:tc>
          <w:tcPr>
            <w:tcW w:w="5178" w:type="dxa"/>
            <w:vAlign w:val="center"/>
          </w:tcPr>
          <w:p w:rsidR="00BA6E61" w:rsidRPr="00214504" w:rsidRDefault="00BA6E61" w:rsidP="00DD0C0B">
            <w:pPr>
              <w:ind w:firstLine="0"/>
              <w:rPr>
                <w:rFonts w:ascii="Times" w:hAnsi="Times" w:cs="Times"/>
              </w:rPr>
            </w:pPr>
            <w:r w:rsidRPr="00214504">
              <w:t>Combine familiarity and excitement.</w:t>
            </w:r>
          </w:p>
        </w:tc>
      </w:tr>
      <w:tr w:rsidR="00BA6E61" w:rsidTr="00DD0C0B">
        <w:trPr>
          <w:trHeight w:val="620"/>
        </w:trPr>
        <w:tc>
          <w:tcPr>
            <w:tcW w:w="4424" w:type="dxa"/>
            <w:vAlign w:val="center"/>
          </w:tcPr>
          <w:p w:rsidR="00BA6E61" w:rsidRPr="00214504" w:rsidRDefault="00BA6E61" w:rsidP="00DD0C0B">
            <w:pPr>
              <w:ind w:firstLine="0"/>
              <w:rPr>
                <w:rFonts w:ascii="Times" w:hAnsi="Times" w:cs="Times"/>
              </w:rPr>
            </w:pPr>
            <w:r w:rsidRPr="00214504">
              <w:t>Sustained duration</w:t>
            </w:r>
          </w:p>
        </w:tc>
        <w:tc>
          <w:tcPr>
            <w:tcW w:w="5178" w:type="dxa"/>
            <w:vAlign w:val="center"/>
          </w:tcPr>
          <w:p w:rsidR="00BA6E61" w:rsidRPr="00214504" w:rsidRDefault="00BA6E61" w:rsidP="00DD0C0B">
            <w:pPr>
              <w:ind w:firstLine="0"/>
              <w:rPr>
                <w:rFonts w:ascii="Times" w:hAnsi="Times" w:cs="Times"/>
              </w:rPr>
            </w:pPr>
            <w:r w:rsidRPr="00214504">
              <w:t>Create a rhythm for the community.</w:t>
            </w:r>
          </w:p>
        </w:tc>
      </w:tr>
    </w:tbl>
    <w:p w:rsidR="00380E92" w:rsidRDefault="00380E92" w:rsidP="00380E92">
      <w:pPr>
        <w:ind w:firstLine="0"/>
      </w:pPr>
    </w:p>
    <w:p w:rsidR="00BA6E61" w:rsidRDefault="00BA6E61" w:rsidP="00380E92">
      <w:pPr>
        <w:ind w:firstLine="0"/>
      </w:pPr>
      <w:r>
        <w:lastRenderedPageBreak/>
        <w:t>be complicated (p. 45-46). While some educators understand the importance of evaluation for event-driven professional development activities, such as workshops and seminars, the less formal, ongoing, job-embedded professional development activities are often without measures of effectiveness (Guskey, 2002</w:t>
      </w:r>
      <w:r w:rsidR="00F7694B">
        <w:t>, 2014</w:t>
      </w:r>
      <w:r>
        <w:t xml:space="preserve">).  </w:t>
      </w:r>
    </w:p>
    <w:p w:rsidR="00692042" w:rsidRDefault="0073076D" w:rsidP="00692042">
      <w:r>
        <w:t>Assessment</w:t>
      </w:r>
      <w:r w:rsidR="00BA6E61">
        <w:t xml:space="preserve"> of professional learning depends on its evaluability, meaning that the program to be evaluated must have evidence that depicts sufficient preparation and planning for professional learning (</w:t>
      </w:r>
      <w:proofErr w:type="spellStart"/>
      <w:r w:rsidR="00BA6E61">
        <w:t>Killion</w:t>
      </w:r>
      <w:proofErr w:type="spellEnd"/>
      <w:r w:rsidR="00BA6E61">
        <w:t>, 2017).  Guskey (2002</w:t>
      </w:r>
      <w:r w:rsidR="00F7694B">
        <w:t>, 2014</w:t>
      </w:r>
      <w:r w:rsidR="00BA6E61">
        <w:t xml:space="preserve">) outlines five levels of evaluation to determine the effectiveness of professional development (Table 1).  Level one addresses participants reactions, while level two measures whether the participants acquired the intended knowledge and skills.  </w:t>
      </w:r>
      <w:proofErr w:type="spellStart"/>
      <w:r w:rsidR="00BA6E61">
        <w:t>Killion</w:t>
      </w:r>
      <w:proofErr w:type="spellEnd"/>
      <w:r w:rsidR="00BA6E61">
        <w:t xml:space="preserve"> (2017) further describes similar educator outcomes using the KASAB framework intended to build on the interdependent nature of knowledge, beliefs, skills, </w:t>
      </w:r>
      <w:r w:rsidR="00692042">
        <w:t xml:space="preserve">aspirations, and behaviors (p. 27).  The KASAB framework is summarized on Table 2 to include the educator outcomes and definitions.  This framework aligns with levels one, two, and four of </w:t>
      </w:r>
      <w:proofErr w:type="spellStart"/>
      <w:r w:rsidR="00692042">
        <w:t>Guskey’s</w:t>
      </w:r>
      <w:proofErr w:type="spellEnd"/>
      <w:r w:rsidR="00692042">
        <w:t xml:space="preserve"> (2002) progressive levels of professional development evaluation addressing participant reactions and learning.</w:t>
      </w:r>
    </w:p>
    <w:p w:rsidR="00BA6E61" w:rsidRDefault="00BA6E61" w:rsidP="00BB3D36">
      <w:pPr>
        <w:ind w:firstLine="0"/>
      </w:pPr>
    </w:p>
    <w:p w:rsidR="00BA6E61" w:rsidRDefault="00BA6E61" w:rsidP="00BA6E61">
      <w:pPr>
        <w:pStyle w:val="Caption"/>
        <w:keepNext/>
      </w:pPr>
      <w:bookmarkStart w:id="41" w:name="_Toc15125629"/>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w:t>
      </w:r>
      <w:r w:rsidR="004A01D4">
        <w:rPr>
          <w:noProof/>
        </w:rPr>
        <w:fldChar w:fldCharType="end"/>
      </w:r>
      <w:r>
        <w:t>: Five Levels of Professional Development Evaluation (Guskey, 2002)</w:t>
      </w:r>
      <w:bookmarkEnd w:id="41"/>
    </w:p>
    <w:tbl>
      <w:tblPr>
        <w:tblStyle w:val="TableGrid"/>
        <w:tblW w:w="0" w:type="auto"/>
        <w:tblLook w:val="04A0" w:firstRow="1" w:lastRow="0" w:firstColumn="1" w:lastColumn="0" w:noHBand="0" w:noVBand="1"/>
      </w:tblPr>
      <w:tblGrid>
        <w:gridCol w:w="1249"/>
        <w:gridCol w:w="4104"/>
        <w:gridCol w:w="3997"/>
      </w:tblGrid>
      <w:tr w:rsidR="00BA6E61" w:rsidRPr="00BA6E61" w:rsidTr="00BA6E61">
        <w:tc>
          <w:tcPr>
            <w:tcW w:w="1249" w:type="dxa"/>
            <w:shd w:val="clear" w:color="auto" w:fill="B2B2B2" w:themeFill="accent2"/>
          </w:tcPr>
          <w:p w:rsidR="00BA6E61" w:rsidRPr="00BA6E61" w:rsidRDefault="00BA6E61" w:rsidP="00BA6E61">
            <w:pPr>
              <w:ind w:firstLine="0"/>
              <w:rPr>
                <w:b/>
                <w:sz w:val="21"/>
              </w:rPr>
            </w:pPr>
            <w:r w:rsidRPr="00BA6E61">
              <w:rPr>
                <w:b/>
                <w:sz w:val="21"/>
              </w:rPr>
              <w:t>Evaluation Level</w:t>
            </w:r>
          </w:p>
        </w:tc>
        <w:tc>
          <w:tcPr>
            <w:tcW w:w="4104" w:type="dxa"/>
            <w:shd w:val="clear" w:color="auto" w:fill="B2B2B2" w:themeFill="accent2"/>
          </w:tcPr>
          <w:p w:rsidR="00BA6E61" w:rsidRPr="00BA6E61" w:rsidRDefault="00BA6E61" w:rsidP="00BA6E61">
            <w:pPr>
              <w:ind w:firstLine="0"/>
              <w:rPr>
                <w:b/>
                <w:sz w:val="21"/>
              </w:rPr>
            </w:pPr>
            <w:r w:rsidRPr="00BA6E61">
              <w:rPr>
                <w:b/>
                <w:sz w:val="21"/>
              </w:rPr>
              <w:t>Description</w:t>
            </w:r>
          </w:p>
        </w:tc>
        <w:tc>
          <w:tcPr>
            <w:tcW w:w="3997" w:type="dxa"/>
            <w:shd w:val="clear" w:color="auto" w:fill="B2B2B2" w:themeFill="accent2"/>
          </w:tcPr>
          <w:p w:rsidR="00BA6E61" w:rsidRPr="00BA6E61" w:rsidRDefault="00BA6E61" w:rsidP="00BA6E61">
            <w:pPr>
              <w:ind w:firstLine="0"/>
              <w:rPr>
                <w:b/>
                <w:sz w:val="21"/>
              </w:rPr>
            </w:pPr>
            <w:r>
              <w:rPr>
                <w:b/>
                <w:sz w:val="21"/>
              </w:rPr>
              <w:t>Purpose</w:t>
            </w:r>
          </w:p>
        </w:tc>
      </w:tr>
      <w:tr w:rsidR="00BA6E61" w:rsidRPr="00BA6E61" w:rsidTr="00BA6E61">
        <w:tc>
          <w:tcPr>
            <w:tcW w:w="1249" w:type="dxa"/>
          </w:tcPr>
          <w:p w:rsidR="00BA6E61" w:rsidRPr="00BA6E61" w:rsidRDefault="00BA6E61" w:rsidP="00BA6E61">
            <w:pPr>
              <w:ind w:firstLine="0"/>
              <w:rPr>
                <w:sz w:val="21"/>
              </w:rPr>
            </w:pPr>
            <w:r w:rsidRPr="00BA6E61">
              <w:rPr>
                <w:sz w:val="21"/>
              </w:rPr>
              <w:t>1</w:t>
            </w:r>
          </w:p>
        </w:tc>
        <w:tc>
          <w:tcPr>
            <w:tcW w:w="4104" w:type="dxa"/>
          </w:tcPr>
          <w:p w:rsidR="00BA6E61" w:rsidRPr="00BA6E61" w:rsidRDefault="00BA6E61" w:rsidP="00BA6E61">
            <w:pPr>
              <w:ind w:firstLine="0"/>
              <w:rPr>
                <w:sz w:val="21"/>
              </w:rPr>
            </w:pPr>
            <w:r>
              <w:rPr>
                <w:sz w:val="21"/>
              </w:rPr>
              <w:t>Participants’ Reactions</w:t>
            </w:r>
          </w:p>
        </w:tc>
        <w:tc>
          <w:tcPr>
            <w:tcW w:w="3997" w:type="dxa"/>
          </w:tcPr>
          <w:p w:rsidR="00BA6E61" w:rsidRDefault="00BA6E61" w:rsidP="00BA6E61">
            <w:pPr>
              <w:ind w:firstLine="0"/>
              <w:rPr>
                <w:sz w:val="21"/>
              </w:rPr>
            </w:pPr>
            <w:r>
              <w:rPr>
                <w:sz w:val="21"/>
              </w:rPr>
              <w:t>To improve program design and delivery</w:t>
            </w:r>
          </w:p>
        </w:tc>
      </w:tr>
      <w:tr w:rsidR="00BA6E61" w:rsidRPr="00BA6E61" w:rsidTr="00BA6E61">
        <w:tc>
          <w:tcPr>
            <w:tcW w:w="1249" w:type="dxa"/>
          </w:tcPr>
          <w:p w:rsidR="00BA6E61" w:rsidRPr="00BA6E61" w:rsidRDefault="00BA6E61" w:rsidP="00BA6E61">
            <w:pPr>
              <w:ind w:firstLine="0"/>
              <w:rPr>
                <w:sz w:val="21"/>
              </w:rPr>
            </w:pPr>
            <w:r w:rsidRPr="00BA6E61">
              <w:rPr>
                <w:sz w:val="21"/>
              </w:rPr>
              <w:t>2</w:t>
            </w:r>
          </w:p>
        </w:tc>
        <w:tc>
          <w:tcPr>
            <w:tcW w:w="4104" w:type="dxa"/>
          </w:tcPr>
          <w:p w:rsidR="00BA6E61" w:rsidRPr="00BA6E61" w:rsidRDefault="00BA6E61" w:rsidP="00BA6E61">
            <w:pPr>
              <w:ind w:firstLine="0"/>
              <w:rPr>
                <w:sz w:val="21"/>
              </w:rPr>
            </w:pPr>
            <w:r>
              <w:rPr>
                <w:sz w:val="21"/>
              </w:rPr>
              <w:t>Participants’ Learning</w:t>
            </w:r>
          </w:p>
        </w:tc>
        <w:tc>
          <w:tcPr>
            <w:tcW w:w="3997" w:type="dxa"/>
          </w:tcPr>
          <w:p w:rsidR="00BA6E61" w:rsidRDefault="00BA6E61" w:rsidP="00BA6E61">
            <w:pPr>
              <w:ind w:firstLine="0"/>
              <w:rPr>
                <w:sz w:val="21"/>
              </w:rPr>
            </w:pPr>
            <w:r>
              <w:rPr>
                <w:sz w:val="21"/>
              </w:rPr>
              <w:t>To improve program content, format, and organization</w:t>
            </w:r>
          </w:p>
        </w:tc>
      </w:tr>
      <w:tr w:rsidR="00BA6E61" w:rsidRPr="00BA6E61" w:rsidTr="00BA6E61">
        <w:tc>
          <w:tcPr>
            <w:tcW w:w="1249" w:type="dxa"/>
          </w:tcPr>
          <w:p w:rsidR="00BA6E61" w:rsidRPr="00BA6E61" w:rsidRDefault="00BA6E61" w:rsidP="00BA6E61">
            <w:pPr>
              <w:ind w:firstLine="0"/>
              <w:rPr>
                <w:sz w:val="21"/>
              </w:rPr>
            </w:pPr>
            <w:r w:rsidRPr="00BA6E61">
              <w:rPr>
                <w:sz w:val="21"/>
              </w:rPr>
              <w:t>3</w:t>
            </w:r>
          </w:p>
        </w:tc>
        <w:tc>
          <w:tcPr>
            <w:tcW w:w="4104" w:type="dxa"/>
          </w:tcPr>
          <w:p w:rsidR="00BA6E61" w:rsidRPr="00BA6E61" w:rsidRDefault="00BA6E61" w:rsidP="00BA6E61">
            <w:pPr>
              <w:ind w:firstLine="0"/>
              <w:rPr>
                <w:sz w:val="21"/>
              </w:rPr>
            </w:pPr>
            <w:r>
              <w:rPr>
                <w:sz w:val="21"/>
              </w:rPr>
              <w:t>Organization Support and Change</w:t>
            </w:r>
          </w:p>
        </w:tc>
        <w:tc>
          <w:tcPr>
            <w:tcW w:w="3997" w:type="dxa"/>
          </w:tcPr>
          <w:p w:rsidR="00BA6E61" w:rsidRDefault="00BA6E61" w:rsidP="00BA6E61">
            <w:pPr>
              <w:ind w:firstLine="0"/>
              <w:rPr>
                <w:sz w:val="21"/>
              </w:rPr>
            </w:pPr>
            <w:r>
              <w:rPr>
                <w:sz w:val="21"/>
              </w:rPr>
              <w:t>To document and improve organization support and to inform future change efforts</w:t>
            </w:r>
          </w:p>
        </w:tc>
      </w:tr>
      <w:tr w:rsidR="00BA6E61" w:rsidRPr="00BA6E61" w:rsidTr="00BA6E61">
        <w:tc>
          <w:tcPr>
            <w:tcW w:w="1249" w:type="dxa"/>
          </w:tcPr>
          <w:p w:rsidR="00BA6E61" w:rsidRPr="00BA6E61" w:rsidRDefault="00BA6E61" w:rsidP="00BA6E61">
            <w:pPr>
              <w:ind w:firstLine="0"/>
              <w:rPr>
                <w:sz w:val="21"/>
              </w:rPr>
            </w:pPr>
            <w:r w:rsidRPr="00BA6E61">
              <w:rPr>
                <w:sz w:val="21"/>
              </w:rPr>
              <w:t>4</w:t>
            </w:r>
          </w:p>
        </w:tc>
        <w:tc>
          <w:tcPr>
            <w:tcW w:w="4104" w:type="dxa"/>
          </w:tcPr>
          <w:p w:rsidR="00BA6E61" w:rsidRPr="00BA6E61" w:rsidRDefault="00BA6E61" w:rsidP="00BA6E61">
            <w:pPr>
              <w:ind w:firstLine="0"/>
              <w:rPr>
                <w:sz w:val="21"/>
              </w:rPr>
            </w:pPr>
            <w:r>
              <w:rPr>
                <w:sz w:val="21"/>
              </w:rPr>
              <w:t>Participants’ Use of New Knowledge and Skills</w:t>
            </w:r>
          </w:p>
        </w:tc>
        <w:tc>
          <w:tcPr>
            <w:tcW w:w="3997" w:type="dxa"/>
          </w:tcPr>
          <w:p w:rsidR="00BA6E61" w:rsidRDefault="00BA6E61" w:rsidP="00BA6E61">
            <w:pPr>
              <w:ind w:firstLine="0"/>
              <w:rPr>
                <w:sz w:val="21"/>
              </w:rPr>
            </w:pPr>
            <w:r>
              <w:rPr>
                <w:sz w:val="21"/>
              </w:rPr>
              <w:t>To document and improve the implementation of program content</w:t>
            </w:r>
          </w:p>
        </w:tc>
      </w:tr>
      <w:tr w:rsidR="00BA6E61" w:rsidRPr="00BA6E61" w:rsidTr="00BA6E61">
        <w:tc>
          <w:tcPr>
            <w:tcW w:w="1249" w:type="dxa"/>
          </w:tcPr>
          <w:p w:rsidR="00BA6E61" w:rsidRPr="00BA6E61" w:rsidRDefault="00BA6E61" w:rsidP="00BA6E61">
            <w:pPr>
              <w:ind w:firstLine="0"/>
              <w:rPr>
                <w:sz w:val="21"/>
              </w:rPr>
            </w:pPr>
            <w:r w:rsidRPr="00BA6E61">
              <w:rPr>
                <w:sz w:val="21"/>
              </w:rPr>
              <w:t>5</w:t>
            </w:r>
          </w:p>
        </w:tc>
        <w:tc>
          <w:tcPr>
            <w:tcW w:w="4104" w:type="dxa"/>
          </w:tcPr>
          <w:p w:rsidR="00BA6E61" w:rsidRPr="00BA6E61" w:rsidRDefault="00BA6E61" w:rsidP="00BA6E61">
            <w:pPr>
              <w:ind w:firstLine="0"/>
              <w:rPr>
                <w:sz w:val="21"/>
              </w:rPr>
            </w:pPr>
            <w:r>
              <w:rPr>
                <w:sz w:val="21"/>
              </w:rPr>
              <w:t>Student Learning Outcomes</w:t>
            </w:r>
          </w:p>
        </w:tc>
        <w:tc>
          <w:tcPr>
            <w:tcW w:w="3997" w:type="dxa"/>
          </w:tcPr>
          <w:p w:rsidR="00BA6E61" w:rsidRDefault="00BA6E61" w:rsidP="00BA6E61">
            <w:pPr>
              <w:ind w:firstLine="0"/>
              <w:rPr>
                <w:sz w:val="21"/>
              </w:rPr>
            </w:pPr>
            <w:r>
              <w:rPr>
                <w:sz w:val="21"/>
              </w:rPr>
              <w:t>To focus and improve all aspects of program design, implementation, and follow-up; to demonstrate the overall impact of professional development</w:t>
            </w:r>
          </w:p>
        </w:tc>
      </w:tr>
    </w:tbl>
    <w:p w:rsidR="00BA6E61" w:rsidRDefault="00BA6E61" w:rsidP="00BA6E61">
      <w:pPr>
        <w:ind w:firstLine="0"/>
      </w:pPr>
    </w:p>
    <w:p w:rsidR="00BA6E61" w:rsidRDefault="00BA6E61" w:rsidP="00BA6E61">
      <w:pPr>
        <w:pStyle w:val="Caption"/>
        <w:keepNext/>
      </w:pPr>
      <w:bookmarkStart w:id="42" w:name="_Toc15125630"/>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2</w:t>
      </w:r>
      <w:r w:rsidR="004A01D4">
        <w:rPr>
          <w:noProof/>
        </w:rPr>
        <w:fldChar w:fldCharType="end"/>
      </w:r>
      <w:r>
        <w:t>: KASAB Framework Paired with Levels of Effectiveness</w:t>
      </w:r>
      <w:bookmarkEnd w:id="42"/>
    </w:p>
    <w:tbl>
      <w:tblPr>
        <w:tblStyle w:val="TableGrid"/>
        <w:tblW w:w="0" w:type="auto"/>
        <w:tblLook w:val="04A0" w:firstRow="1" w:lastRow="0" w:firstColumn="1" w:lastColumn="0" w:noHBand="0" w:noVBand="1"/>
      </w:tblPr>
      <w:tblGrid>
        <w:gridCol w:w="1694"/>
        <w:gridCol w:w="4871"/>
        <w:gridCol w:w="2785"/>
      </w:tblGrid>
      <w:tr w:rsidR="00BA6E61" w:rsidRPr="00BA6E61" w:rsidTr="00BA6E61">
        <w:tc>
          <w:tcPr>
            <w:tcW w:w="1694" w:type="dxa"/>
            <w:shd w:val="clear" w:color="auto" w:fill="B2B2B2" w:themeFill="accent2"/>
          </w:tcPr>
          <w:p w:rsidR="00BA6E61" w:rsidRPr="00BA6E61" w:rsidRDefault="00BA6E61" w:rsidP="00BA6E61">
            <w:pPr>
              <w:ind w:firstLine="0"/>
              <w:rPr>
                <w:b/>
                <w:sz w:val="21"/>
              </w:rPr>
            </w:pPr>
            <w:r w:rsidRPr="00BA6E61">
              <w:rPr>
                <w:b/>
                <w:sz w:val="21"/>
              </w:rPr>
              <w:t>Educator Outcomes</w:t>
            </w:r>
            <w:r>
              <w:rPr>
                <w:b/>
                <w:sz w:val="21"/>
              </w:rPr>
              <w:t xml:space="preserve"> (</w:t>
            </w:r>
            <w:proofErr w:type="spellStart"/>
            <w:r>
              <w:rPr>
                <w:b/>
                <w:sz w:val="21"/>
              </w:rPr>
              <w:t>Killion</w:t>
            </w:r>
            <w:proofErr w:type="spellEnd"/>
            <w:r>
              <w:rPr>
                <w:b/>
                <w:sz w:val="21"/>
              </w:rPr>
              <w:t>, 2017)</w:t>
            </w:r>
          </w:p>
        </w:tc>
        <w:tc>
          <w:tcPr>
            <w:tcW w:w="4871" w:type="dxa"/>
            <w:shd w:val="clear" w:color="auto" w:fill="B2B2B2" w:themeFill="accent2"/>
          </w:tcPr>
          <w:p w:rsidR="00BA6E61" w:rsidRPr="00BA6E61" w:rsidRDefault="00BA6E61" w:rsidP="00BA6E61">
            <w:pPr>
              <w:ind w:firstLine="0"/>
              <w:rPr>
                <w:b/>
                <w:sz w:val="21"/>
              </w:rPr>
            </w:pPr>
            <w:r w:rsidRPr="00BA6E61">
              <w:rPr>
                <w:b/>
                <w:sz w:val="21"/>
              </w:rPr>
              <w:t>Definition</w:t>
            </w:r>
          </w:p>
        </w:tc>
        <w:tc>
          <w:tcPr>
            <w:tcW w:w="2785" w:type="dxa"/>
            <w:shd w:val="clear" w:color="auto" w:fill="B2B2B2" w:themeFill="accent2"/>
          </w:tcPr>
          <w:p w:rsidR="00BA6E61" w:rsidRPr="00BA6E61" w:rsidRDefault="00BA6E61" w:rsidP="00BA6E61">
            <w:pPr>
              <w:ind w:firstLine="0"/>
              <w:rPr>
                <w:b/>
                <w:sz w:val="21"/>
              </w:rPr>
            </w:pPr>
            <w:r>
              <w:rPr>
                <w:b/>
                <w:sz w:val="21"/>
              </w:rPr>
              <w:t>Levels of Effectiveness (Guskey, 2002)</w:t>
            </w:r>
          </w:p>
        </w:tc>
      </w:tr>
      <w:tr w:rsidR="00BA6E61" w:rsidRPr="00BA6E61" w:rsidTr="00BA6E61">
        <w:tc>
          <w:tcPr>
            <w:tcW w:w="1694" w:type="dxa"/>
          </w:tcPr>
          <w:p w:rsidR="00BA6E61" w:rsidRPr="00BA6E61" w:rsidRDefault="00BA6E61" w:rsidP="00BA6E61">
            <w:pPr>
              <w:ind w:firstLine="0"/>
              <w:rPr>
                <w:sz w:val="21"/>
              </w:rPr>
            </w:pPr>
            <w:r>
              <w:rPr>
                <w:sz w:val="21"/>
              </w:rPr>
              <w:t>Knowledge</w:t>
            </w:r>
          </w:p>
        </w:tc>
        <w:tc>
          <w:tcPr>
            <w:tcW w:w="4871" w:type="dxa"/>
          </w:tcPr>
          <w:p w:rsidR="00BA6E61" w:rsidRPr="00BA6E61" w:rsidRDefault="00BA6E61" w:rsidP="00BA6E61">
            <w:pPr>
              <w:ind w:firstLine="0"/>
              <w:rPr>
                <w:sz w:val="21"/>
              </w:rPr>
            </w:pPr>
            <w:r>
              <w:rPr>
                <w:sz w:val="21"/>
              </w:rPr>
              <w:t>Content, concepts, principles, information, etc., used as a basis for determining and implementing actions.</w:t>
            </w:r>
          </w:p>
        </w:tc>
        <w:tc>
          <w:tcPr>
            <w:tcW w:w="2785" w:type="dxa"/>
          </w:tcPr>
          <w:p w:rsidR="00BA6E61" w:rsidRDefault="00BA6E61" w:rsidP="00BA6E61">
            <w:pPr>
              <w:ind w:firstLine="0"/>
              <w:rPr>
                <w:sz w:val="21"/>
              </w:rPr>
            </w:pPr>
            <w:r>
              <w:rPr>
                <w:sz w:val="21"/>
              </w:rPr>
              <w:t xml:space="preserve">Level 2:  </w:t>
            </w:r>
          </w:p>
          <w:p w:rsidR="00BA6E61" w:rsidRDefault="00BA6E61" w:rsidP="00BA6E61">
            <w:pPr>
              <w:ind w:firstLine="0"/>
              <w:rPr>
                <w:sz w:val="21"/>
              </w:rPr>
            </w:pPr>
            <w:r>
              <w:rPr>
                <w:sz w:val="21"/>
              </w:rPr>
              <w:t>Participants’ Learning</w:t>
            </w:r>
          </w:p>
        </w:tc>
      </w:tr>
      <w:tr w:rsidR="00BA6E61" w:rsidRPr="00BA6E61" w:rsidTr="00BA6E61">
        <w:tc>
          <w:tcPr>
            <w:tcW w:w="1694" w:type="dxa"/>
          </w:tcPr>
          <w:p w:rsidR="00BA6E61" w:rsidRPr="00BA6E61" w:rsidRDefault="00BA6E61" w:rsidP="00BA6E61">
            <w:pPr>
              <w:ind w:firstLine="0"/>
              <w:rPr>
                <w:sz w:val="21"/>
              </w:rPr>
            </w:pPr>
            <w:r>
              <w:rPr>
                <w:sz w:val="21"/>
              </w:rPr>
              <w:t>Attitudes</w:t>
            </w:r>
          </w:p>
        </w:tc>
        <w:tc>
          <w:tcPr>
            <w:tcW w:w="4871" w:type="dxa"/>
          </w:tcPr>
          <w:p w:rsidR="00BA6E61" w:rsidRPr="00BA6E61" w:rsidRDefault="00BA6E61" w:rsidP="00BA6E61">
            <w:pPr>
              <w:ind w:firstLine="0"/>
              <w:rPr>
                <w:sz w:val="21"/>
              </w:rPr>
            </w:pPr>
            <w:r>
              <w:rPr>
                <w:sz w:val="21"/>
              </w:rPr>
              <w:t>Beliefs about the value of particular information, strategies, processes, or actions.</w:t>
            </w:r>
          </w:p>
        </w:tc>
        <w:tc>
          <w:tcPr>
            <w:tcW w:w="2785" w:type="dxa"/>
          </w:tcPr>
          <w:p w:rsidR="00BA6E61" w:rsidRDefault="00BA6E61" w:rsidP="00BA6E61">
            <w:pPr>
              <w:ind w:firstLine="0"/>
              <w:rPr>
                <w:sz w:val="21"/>
              </w:rPr>
            </w:pPr>
            <w:r>
              <w:rPr>
                <w:sz w:val="21"/>
              </w:rPr>
              <w:t xml:space="preserve">Level 1:  </w:t>
            </w:r>
          </w:p>
          <w:p w:rsidR="00BA6E61" w:rsidRDefault="00BA6E61" w:rsidP="00BA6E61">
            <w:pPr>
              <w:ind w:firstLine="0"/>
              <w:rPr>
                <w:sz w:val="21"/>
              </w:rPr>
            </w:pPr>
            <w:r>
              <w:rPr>
                <w:sz w:val="21"/>
              </w:rPr>
              <w:t>Participants’ Reactions</w:t>
            </w:r>
          </w:p>
        </w:tc>
      </w:tr>
      <w:tr w:rsidR="00BA6E61" w:rsidRPr="00BA6E61" w:rsidTr="00BA6E61">
        <w:tc>
          <w:tcPr>
            <w:tcW w:w="1694" w:type="dxa"/>
          </w:tcPr>
          <w:p w:rsidR="00BA6E61" w:rsidRPr="00BA6E61" w:rsidRDefault="00BA6E61" w:rsidP="00BA6E61">
            <w:pPr>
              <w:ind w:firstLine="0"/>
              <w:rPr>
                <w:sz w:val="21"/>
              </w:rPr>
            </w:pPr>
            <w:r>
              <w:rPr>
                <w:sz w:val="21"/>
              </w:rPr>
              <w:t>Skills</w:t>
            </w:r>
          </w:p>
        </w:tc>
        <w:tc>
          <w:tcPr>
            <w:tcW w:w="4871" w:type="dxa"/>
          </w:tcPr>
          <w:p w:rsidR="00BA6E61" w:rsidRPr="00BA6E61" w:rsidRDefault="00BA6E61" w:rsidP="00BA6E61">
            <w:pPr>
              <w:ind w:firstLine="0"/>
              <w:rPr>
                <w:sz w:val="21"/>
              </w:rPr>
            </w:pPr>
            <w:r>
              <w:rPr>
                <w:sz w:val="21"/>
              </w:rPr>
              <w:t>Strategies and processes to apply knowledge; capacity to act.</w:t>
            </w:r>
          </w:p>
        </w:tc>
        <w:tc>
          <w:tcPr>
            <w:tcW w:w="2785" w:type="dxa"/>
          </w:tcPr>
          <w:p w:rsidR="00BA6E61" w:rsidRDefault="00BA6E61" w:rsidP="00BA6E61">
            <w:pPr>
              <w:ind w:firstLine="0"/>
              <w:rPr>
                <w:sz w:val="21"/>
              </w:rPr>
            </w:pPr>
            <w:r>
              <w:rPr>
                <w:sz w:val="21"/>
              </w:rPr>
              <w:t xml:space="preserve">Level 2: </w:t>
            </w:r>
          </w:p>
          <w:p w:rsidR="00BA6E61" w:rsidRDefault="00BA6E61" w:rsidP="00BA6E61">
            <w:pPr>
              <w:ind w:firstLine="0"/>
              <w:rPr>
                <w:sz w:val="21"/>
              </w:rPr>
            </w:pPr>
            <w:r>
              <w:rPr>
                <w:sz w:val="21"/>
              </w:rPr>
              <w:t>Participants’ Learning</w:t>
            </w:r>
          </w:p>
        </w:tc>
      </w:tr>
      <w:tr w:rsidR="00BA6E61" w:rsidRPr="00BA6E61" w:rsidTr="00BA6E61">
        <w:tc>
          <w:tcPr>
            <w:tcW w:w="1694" w:type="dxa"/>
          </w:tcPr>
          <w:p w:rsidR="00BA6E61" w:rsidRPr="00BA6E61" w:rsidRDefault="00BA6E61" w:rsidP="00BA6E61">
            <w:pPr>
              <w:ind w:firstLine="0"/>
              <w:rPr>
                <w:sz w:val="21"/>
              </w:rPr>
            </w:pPr>
            <w:r>
              <w:rPr>
                <w:sz w:val="21"/>
              </w:rPr>
              <w:t>Aspirations</w:t>
            </w:r>
          </w:p>
        </w:tc>
        <w:tc>
          <w:tcPr>
            <w:tcW w:w="4871" w:type="dxa"/>
          </w:tcPr>
          <w:p w:rsidR="00BA6E61" w:rsidRPr="00BA6E61" w:rsidRDefault="00BA6E61" w:rsidP="00BA6E61">
            <w:pPr>
              <w:ind w:firstLine="0"/>
              <w:rPr>
                <w:sz w:val="21"/>
              </w:rPr>
            </w:pPr>
            <w:r>
              <w:rPr>
                <w:sz w:val="21"/>
              </w:rPr>
              <w:t>Desires, or internal motivation, to engage in a particular practice.</w:t>
            </w:r>
          </w:p>
        </w:tc>
        <w:tc>
          <w:tcPr>
            <w:tcW w:w="2785" w:type="dxa"/>
          </w:tcPr>
          <w:p w:rsidR="00BA6E61" w:rsidRDefault="00BA6E61" w:rsidP="00BA6E61">
            <w:pPr>
              <w:ind w:firstLine="0"/>
              <w:rPr>
                <w:sz w:val="21"/>
              </w:rPr>
            </w:pPr>
            <w:r>
              <w:rPr>
                <w:sz w:val="21"/>
              </w:rPr>
              <w:t>Level 1:</w:t>
            </w:r>
          </w:p>
          <w:p w:rsidR="00BA6E61" w:rsidRDefault="00BA6E61" w:rsidP="00BA6E61">
            <w:pPr>
              <w:ind w:firstLine="0"/>
              <w:rPr>
                <w:sz w:val="21"/>
              </w:rPr>
            </w:pPr>
            <w:r>
              <w:rPr>
                <w:sz w:val="21"/>
              </w:rPr>
              <w:t>Participants’ Reactions</w:t>
            </w:r>
          </w:p>
        </w:tc>
      </w:tr>
      <w:tr w:rsidR="00BA6E61" w:rsidRPr="00BA6E61" w:rsidTr="00BA6E61">
        <w:tc>
          <w:tcPr>
            <w:tcW w:w="1694" w:type="dxa"/>
          </w:tcPr>
          <w:p w:rsidR="00BA6E61" w:rsidRPr="00BA6E61" w:rsidRDefault="00BA6E61" w:rsidP="00BA6E61">
            <w:pPr>
              <w:ind w:firstLine="0"/>
              <w:rPr>
                <w:sz w:val="21"/>
              </w:rPr>
            </w:pPr>
            <w:r>
              <w:rPr>
                <w:sz w:val="21"/>
              </w:rPr>
              <w:t>Behaviors</w:t>
            </w:r>
          </w:p>
        </w:tc>
        <w:tc>
          <w:tcPr>
            <w:tcW w:w="4871" w:type="dxa"/>
          </w:tcPr>
          <w:p w:rsidR="00BA6E61" w:rsidRPr="00BA6E61" w:rsidRDefault="00BA6E61" w:rsidP="00BA6E61">
            <w:pPr>
              <w:ind w:firstLine="0"/>
              <w:rPr>
                <w:sz w:val="21"/>
              </w:rPr>
            </w:pPr>
            <w:r>
              <w:rPr>
                <w:sz w:val="21"/>
              </w:rPr>
              <w:t>Consistent application of practices within authentic settings.</w:t>
            </w:r>
          </w:p>
        </w:tc>
        <w:tc>
          <w:tcPr>
            <w:tcW w:w="2785" w:type="dxa"/>
          </w:tcPr>
          <w:p w:rsidR="00BA6E61" w:rsidRDefault="00BA6E61" w:rsidP="00BA6E61">
            <w:pPr>
              <w:ind w:firstLine="0"/>
              <w:rPr>
                <w:sz w:val="21"/>
              </w:rPr>
            </w:pPr>
            <w:r>
              <w:rPr>
                <w:sz w:val="21"/>
              </w:rPr>
              <w:t>Level 4:</w:t>
            </w:r>
          </w:p>
          <w:p w:rsidR="00BA6E61" w:rsidRDefault="00BA6E61" w:rsidP="00BA6E61">
            <w:pPr>
              <w:ind w:firstLine="0"/>
              <w:rPr>
                <w:sz w:val="21"/>
              </w:rPr>
            </w:pPr>
            <w:r>
              <w:rPr>
                <w:sz w:val="21"/>
              </w:rPr>
              <w:t>Participants Use of New Knowledge and Skills</w:t>
            </w:r>
          </w:p>
        </w:tc>
      </w:tr>
    </w:tbl>
    <w:p w:rsidR="00380E92" w:rsidRDefault="00380E92" w:rsidP="004E19E8">
      <w:pPr>
        <w:ind w:firstLine="0"/>
      </w:pPr>
    </w:p>
    <w:p w:rsidR="008B2C6C" w:rsidRDefault="00FB3D1F" w:rsidP="00692042">
      <w:r>
        <w:t xml:space="preserve">While the educator outcomes identified by </w:t>
      </w:r>
      <w:proofErr w:type="spellStart"/>
      <w:r>
        <w:t>Killion</w:t>
      </w:r>
      <w:proofErr w:type="spellEnd"/>
      <w:r>
        <w:t xml:space="preserve"> (2017) fall within levels one, two, and four of </w:t>
      </w:r>
      <w:proofErr w:type="spellStart"/>
      <w:r>
        <w:t>Guskey’s</w:t>
      </w:r>
      <w:proofErr w:type="spellEnd"/>
      <w:r>
        <w:t xml:space="preserve"> (2002) framework, the importance of the organization’s support and change (level 3) and ultimately, the impact to student learning (level 5) must be considered for a full evaluation of the TMPD model.  Therefore, this action research study uses </w:t>
      </w:r>
      <w:proofErr w:type="spellStart"/>
      <w:r>
        <w:t>Guskey’s</w:t>
      </w:r>
      <w:proofErr w:type="spellEnd"/>
      <w:r>
        <w:t xml:space="preserve"> (2002) framework in the evaluation of effectiveness of the TMPD model.</w:t>
      </w:r>
    </w:p>
    <w:p w:rsidR="00692042" w:rsidRDefault="00692042" w:rsidP="00692042">
      <w:pPr>
        <w:pStyle w:val="Heading1"/>
      </w:pPr>
      <w:bookmarkStart w:id="43" w:name="_Toc15125573"/>
      <w:r>
        <w:t>Summary</w:t>
      </w:r>
      <w:bookmarkEnd w:id="43"/>
    </w:p>
    <w:p w:rsidR="00692042" w:rsidRPr="00692042" w:rsidRDefault="000F483E" w:rsidP="00692042">
      <w:r>
        <w:t xml:space="preserve">The purpose of this study is not to identify the best practices in literacy instruction, as </w:t>
      </w:r>
      <w:r w:rsidR="00C53C0C">
        <w:t xml:space="preserve">decades of </w:t>
      </w:r>
      <w:r>
        <w:t>extensive research confirms what works in teaching young children to read and comprehend independently.  This study uses the literature in talent management, professional development, and self-efficacy to formulate a structure that addresses how schools can achieve positive results by implementing effective practices</w:t>
      </w:r>
      <w:r w:rsidR="00C53C0C">
        <w:t>, rather than scripted programs</w:t>
      </w:r>
      <w:r>
        <w:t>.  The review of literature suggests that teachers must be given the flexibility in instructional design to be responsive to individual student needs.  Therefore, schools must have a structure for building teacher capacity with ongoing support and collaborative opportunities to reflect, adjust and grow</w:t>
      </w:r>
      <w:r w:rsidR="00913FB5">
        <w:t xml:space="preserve"> as they apply new knowledge and skills</w:t>
      </w:r>
      <w:r>
        <w:t xml:space="preserve">. </w:t>
      </w:r>
      <w:r w:rsidR="00913FB5">
        <w:t xml:space="preserve"> </w:t>
      </w:r>
      <w:r>
        <w:t xml:space="preserve">Additionally, school leaders must facilitate, organize, </w:t>
      </w:r>
      <w:r>
        <w:lastRenderedPageBreak/>
        <w:t xml:space="preserve">and participate in these opportunities with teachers.  </w:t>
      </w:r>
      <w:r w:rsidR="00C53C0C">
        <w:t>The Talent Management Professional Development model provides a structure to shift from compliance to programs and scripts to effective implementation of best practice</w:t>
      </w:r>
      <w:r w:rsidR="00913FB5">
        <w:t>s using the research reviewed</w:t>
      </w:r>
      <w:r w:rsidR="00C53C0C">
        <w:t>.  This model is not unique to elementary literacy; however, this study applies the structure to elementary teachers of literacy in a moderately large district of 26 elementary schools</w:t>
      </w:r>
      <w:r w:rsidR="00913FB5">
        <w:t>.</w:t>
      </w:r>
    </w:p>
    <w:p w:rsidR="00697C94" w:rsidRPr="008C6C39" w:rsidRDefault="00697C94" w:rsidP="008C6C39">
      <w:pPr>
        <w:pStyle w:val="SectionTitle"/>
        <w:rPr>
          <w:rFonts w:cs="Times New Roman (Headings CS)"/>
          <w:caps/>
        </w:rPr>
      </w:pPr>
      <w:bookmarkStart w:id="44" w:name="_Toc15125574"/>
      <w:r w:rsidRPr="008C6C39">
        <w:rPr>
          <w:rFonts w:cs="Times New Roman (Headings CS)"/>
          <w:caps/>
        </w:rPr>
        <w:lastRenderedPageBreak/>
        <w:t>Chapter 3: Research Design</w:t>
      </w:r>
      <w:r w:rsidR="00C118B2" w:rsidRPr="008C6C39">
        <w:rPr>
          <w:rFonts w:cs="Times New Roman (Headings CS)"/>
          <w:caps/>
        </w:rPr>
        <w:t xml:space="preserve"> and Methodology</w:t>
      </w:r>
      <w:bookmarkEnd w:id="44"/>
    </w:p>
    <w:p w:rsidR="008B2C6C" w:rsidRDefault="008B2C6C" w:rsidP="00254D4D">
      <w:pPr>
        <w:pStyle w:val="Heading1"/>
      </w:pPr>
      <w:bookmarkStart w:id="45" w:name="_Toc15125575"/>
      <w:r>
        <w:t>Introduction</w:t>
      </w:r>
      <w:bookmarkEnd w:id="45"/>
    </w:p>
    <w:p w:rsidR="00C12032" w:rsidRDefault="00214B0A" w:rsidP="00BA6E61">
      <w:r>
        <w:t xml:space="preserve">This </w:t>
      </w:r>
      <w:r w:rsidR="00C12032">
        <w:t xml:space="preserve">participatory </w:t>
      </w:r>
      <w:r w:rsidR="00BA6E61" w:rsidRPr="00C12032">
        <w:t xml:space="preserve">action research </w:t>
      </w:r>
      <w:r w:rsidRPr="00C12032">
        <w:t>study</w:t>
      </w:r>
      <w:r w:rsidR="00593DF8">
        <w:t xml:space="preserve"> examines </w:t>
      </w:r>
      <w:r w:rsidR="00BA6E61">
        <w:t xml:space="preserve">the effectiveness of a Talent Management Professional Development (TMPD) model as measured through the five levels of professional development evaluation (Guskey, 2002).  </w:t>
      </w:r>
      <w:r w:rsidR="00C12032">
        <w:t>Participatory action research places an emphasis on a movement toward a workable solution that changes the activities or the infrastructure of the unit being studied (Grogan, Donaldson, &amp; Simmons, 2007).  This study encompasses all the phases of problem definition, planning for action, taking action, and evaluating the action characterizing it from the insider perspective as I am the district leader driving the research.  I elected to engage in collaborative inquiry throughout this process by including colleagues and teachers in the design of the research and action planning.  This approach ensured multiple perspectives and opportunities for critical and reflective action research.  Recognizing that the perceived need for change should come from within the setting, this research is appropriately designed in collaboration with others (Herr &amp; Anderson, 2015).</w:t>
      </w:r>
    </w:p>
    <w:p w:rsidR="00C12032" w:rsidRDefault="00C12032" w:rsidP="00BA6E61">
      <w:r>
        <w:t xml:space="preserve">Serving as the Supervisor for English Language Arts in this district, I identified the problem of stagnant student achievement outcomes over ten years.  Despite a </w:t>
      </w:r>
      <w:r w:rsidR="00B405A8">
        <w:t xml:space="preserve">custom </w:t>
      </w:r>
      <w:r>
        <w:t>curriculum</w:t>
      </w:r>
      <w:r w:rsidR="00B405A8">
        <w:t xml:space="preserve"> redesigned by district teachers and leaders</w:t>
      </w:r>
      <w:r>
        <w:t xml:space="preserve">, teachers remained reliant on </w:t>
      </w:r>
      <w:r w:rsidR="00B405A8">
        <w:t xml:space="preserve">legacy </w:t>
      </w:r>
      <w:r>
        <w:t xml:space="preserve">programmatic resources for instruction and resistant to professional development opportunities.  The initial design of this research was to focus on student learning outcomes and student achievement on measures of literacy proficiency.  I originally expected to conduct a quasi-experimental exploratory study to determine the impact of the Talent Management Professional Development (TMPD) model on teachers’ effectiveness for increasing the percent of students scoring proficient on standardized assessments of literacy.  However, once the research began, it became </w:t>
      </w:r>
      <w:r>
        <w:lastRenderedPageBreak/>
        <w:t xml:space="preserve">apparent that framing the study according to the five levels of effectiveness as described by Guskey (2002) would be more applicable and informative to practitioners.  </w:t>
      </w:r>
      <w:r w:rsidR="00B405A8">
        <w:t>Several</w:t>
      </w:r>
      <w:r>
        <w:t xml:space="preserve"> adjustments </w:t>
      </w:r>
      <w:r w:rsidR="00B405A8">
        <w:t xml:space="preserve">were made </w:t>
      </w:r>
      <w:r>
        <w:t>to the plan throughout based on participant feedback and regular diagnosis of need.  Therefore, this study is organized by the five levels</w:t>
      </w:r>
      <w:r w:rsidR="00B405A8">
        <w:t xml:space="preserve"> of professional development evaluation</w:t>
      </w:r>
      <w:r>
        <w:t xml:space="preserve">.  </w:t>
      </w:r>
      <w:r w:rsidR="004E19E8">
        <w:t>T</w:t>
      </w:r>
      <w:r>
        <w:t xml:space="preserve">his chapter will describe the methods used, </w:t>
      </w:r>
      <w:r w:rsidR="004E19E8">
        <w:t xml:space="preserve">while </w:t>
      </w:r>
      <w:r>
        <w:t>levels one through four qualitative analysis will be discussed in chapter four.  Chapter five will report the exploratory quantitative findings of level five evaluation, specific to student learning outcomes.</w:t>
      </w:r>
    </w:p>
    <w:p w:rsidR="00BA6E61" w:rsidRDefault="00B405A8" w:rsidP="00BA6E61">
      <w:r>
        <w:t>Identifying the impact on student learning outcomes, l</w:t>
      </w:r>
      <w:r w:rsidR="00BA6E61">
        <w:t xml:space="preserve">evel five is the more rigorous and </w:t>
      </w:r>
      <w:r>
        <w:t xml:space="preserve">objective </w:t>
      </w:r>
      <w:r w:rsidR="00BA6E61">
        <w:t>result</w:t>
      </w:r>
      <w:r>
        <w:t xml:space="preserve"> of professional development evaluation.</w:t>
      </w:r>
      <w:r w:rsidR="00BA6E61">
        <w:t xml:space="preserve"> Wh</w:t>
      </w:r>
      <w:r w:rsidR="008B570E">
        <w:t>ile levels one through four</w:t>
      </w:r>
      <w:r w:rsidR="00BA6E61">
        <w:t xml:space="preserve"> </w:t>
      </w:r>
      <w:r>
        <w:t xml:space="preserve">required </w:t>
      </w:r>
      <w:r w:rsidR="00BA6E61">
        <w:t>qualitative measures to evaluate effectiveness based on participant reactions, participant learning, organization support</w:t>
      </w:r>
      <w:r w:rsidR="003D1AAF">
        <w:t>,</w:t>
      </w:r>
      <w:r w:rsidR="00BA6E61">
        <w:t xml:space="preserve"> and participant use of knowledge and skills, level five </w:t>
      </w:r>
      <w:r>
        <w:t xml:space="preserve">employed </w:t>
      </w:r>
      <w:r w:rsidR="00BA6E61">
        <w:t>quantitative methods to address the impact on student achievement.  At this level, the study examine</w:t>
      </w:r>
      <w:r>
        <w:t>d</w:t>
      </w:r>
      <w:r w:rsidR="00BA6E61">
        <w:t xml:space="preserve"> </w:t>
      </w:r>
      <w:r w:rsidR="00593DF8">
        <w:t xml:space="preserve">whether </w:t>
      </w:r>
      <w:r w:rsidR="00041BCC">
        <w:t>teachers who participated in the TM</w:t>
      </w:r>
      <w:r w:rsidR="00BA6E61">
        <w:t>PD</w:t>
      </w:r>
      <w:r w:rsidR="00041BCC">
        <w:t xml:space="preserve"> model have a greater increase in the proportion of their students attaining proficiency </w:t>
      </w:r>
      <w:r>
        <w:t>and above</w:t>
      </w:r>
      <w:r w:rsidR="00041BCC">
        <w:t xml:space="preserve"> than teachers who did not participate. </w:t>
      </w:r>
      <w:r w:rsidR="00BA6E61">
        <w:t>It a</w:t>
      </w:r>
      <w:r w:rsidR="00041BCC">
        <w:t>lso explores the impact of principal involvement in TMPD on changes in teachers’ proportion of student proficien</w:t>
      </w:r>
      <w:r>
        <w:t>cy</w:t>
      </w:r>
      <w:r w:rsidR="00041BCC">
        <w:t xml:space="preserve"> before and after training.</w:t>
      </w:r>
      <w:r w:rsidR="00593DF8">
        <w:t xml:space="preserve">  </w:t>
      </w:r>
    </w:p>
    <w:p w:rsidR="00214B0A" w:rsidRDefault="00593DF8" w:rsidP="00BA6E61">
      <w:r>
        <w:t xml:space="preserve">As noted in prior chapters, the TMPD model provides </w:t>
      </w:r>
      <w:r w:rsidR="00B405A8">
        <w:t xml:space="preserve">targeted </w:t>
      </w:r>
      <w:r>
        <w:t xml:space="preserve">professional development (PD) that is content-specific and incorporates the components of effective professional development coupled with participation in a series of </w:t>
      </w:r>
      <w:r w:rsidR="00213374">
        <w:t xml:space="preserve">collaborative work sessions to develop </w:t>
      </w:r>
      <w:r>
        <w:t>communities of practice (COP) to support the ongoing motivation and application of learni</w:t>
      </w:r>
      <w:r w:rsidR="003E1D3A">
        <w:t xml:space="preserve">ng.  </w:t>
      </w:r>
      <w:r w:rsidR="004E3A8D">
        <w:t xml:space="preserve">Teachers participating in TMPD were </w:t>
      </w:r>
      <w:r w:rsidR="00BC1DDD">
        <w:t xml:space="preserve">encouraged to abandon a dictated scope and </w:t>
      </w:r>
      <w:r w:rsidR="00B405A8">
        <w:t>sequence-based</w:t>
      </w:r>
      <w:r w:rsidR="00BC1DDD">
        <w:t xml:space="preserve"> program and plan for instruction based on the needs of the students and the curriculum standards using evidence-based strategies and practices.  Initial </w:t>
      </w:r>
      <w:r w:rsidR="00D43619">
        <w:t xml:space="preserve">professional development </w:t>
      </w:r>
      <w:r w:rsidR="00D43619">
        <w:lastRenderedPageBreak/>
        <w:t>focused</w:t>
      </w:r>
      <w:r w:rsidR="00BC1DDD">
        <w:t xml:space="preserve"> on deepening staff knowledge of these strategies and building the capacity to implement the practices.  Participation in the </w:t>
      </w:r>
      <w:r w:rsidR="00213374">
        <w:t>collaborative work groups</w:t>
      </w:r>
      <w:r w:rsidR="00BC1DDD">
        <w:t xml:space="preserve"> serve</w:t>
      </w:r>
      <w:r w:rsidR="00D43619">
        <w:t>d</w:t>
      </w:r>
      <w:r w:rsidR="00BC1DDD">
        <w:t xml:space="preserve"> to honor staff as practitioners and provide time for reflection, collaboration and adjustments to their plans based on student needs.</w:t>
      </w:r>
    </w:p>
    <w:p w:rsidR="00BA6E61" w:rsidRDefault="00BA6E61" w:rsidP="00BA6E61">
      <w:pPr>
        <w:pStyle w:val="Heading1"/>
      </w:pPr>
      <w:bookmarkStart w:id="46" w:name="_Toc15125576"/>
      <w:r>
        <w:t>Implementation Design</w:t>
      </w:r>
      <w:bookmarkEnd w:id="46"/>
    </w:p>
    <w:p w:rsidR="00BA6E61" w:rsidRDefault="00BA6E61" w:rsidP="00BA6E61">
      <w:r>
        <w:t xml:space="preserve">All elementary teachers in the district were invited and strongly encouraged to attend 10 hours of professional development during the summer of 2017.  Multiple sessions were offered to accommodate the number of participants enrolling in the workshop sessions.  The professional development focused on effective literacy instruction as defined by a balanced literacy approach through the gradual release of responsibility model and explicit teaching of strategic reading (Allyn and Morrell, 2016; Duke and Pearson, 2002; Fisher and Frey, 2013; Harvey and </w:t>
      </w:r>
      <w:proofErr w:type="spellStart"/>
      <w:r>
        <w:t>Goudvis</w:t>
      </w:r>
      <w:proofErr w:type="spellEnd"/>
      <w:r>
        <w:t>, 20</w:t>
      </w:r>
      <w:r w:rsidR="00C21AC0">
        <w:t>13</w:t>
      </w:r>
      <w:r>
        <w:t xml:space="preserve">; Harvey and </w:t>
      </w:r>
      <w:proofErr w:type="spellStart"/>
      <w:r>
        <w:t>Goudvis</w:t>
      </w:r>
      <w:proofErr w:type="spellEnd"/>
      <w:r>
        <w:t>, 201</w:t>
      </w:r>
      <w:r w:rsidR="00C21AC0">
        <w:t>7</w:t>
      </w:r>
      <w:r>
        <w:t>; Pearson, 1983; Pearson, 2007).  The training sessions addressed curriculum standards in relationship to read aloud, shared reading, guided reading and independent reading (see Figure 6).  These training sessions were considered the initial professional development (PD).</w:t>
      </w:r>
    </w:p>
    <w:p w:rsidR="00BA6E61" w:rsidRPr="00F7694B" w:rsidRDefault="00BA6E61" w:rsidP="00F7694B">
      <w:pPr>
        <w:rPr>
          <w:rFonts w:ascii="Times New Roman" w:eastAsia="Times New Roman" w:hAnsi="Times New Roman" w:cs="Times New Roman"/>
          <w:kern w:val="0"/>
          <w:lang w:eastAsia="en-US"/>
        </w:rPr>
      </w:pPr>
      <w:r>
        <w:t xml:space="preserve">Teachers were also invited to participate in follow-up </w:t>
      </w:r>
      <w:r w:rsidR="00213374">
        <w:t>sessions</w:t>
      </w:r>
      <w:r w:rsidR="00C94A07">
        <w:t xml:space="preserve"> </w:t>
      </w:r>
      <w:r>
        <w:t xml:space="preserve">beginning 30 days after the start of the school year in October 2017.  Additional </w:t>
      </w:r>
      <w:r w:rsidR="00C94A07">
        <w:t>sessions</w:t>
      </w:r>
      <w:r>
        <w:t xml:space="preserve"> were offered in December 2017 and February</w:t>
      </w:r>
      <w:r w:rsidR="00B405A8">
        <w:t xml:space="preserve"> </w:t>
      </w:r>
      <w:r>
        <w:t xml:space="preserve">2018.  The follow-up sessions had less marketing and were announced through the teacher workshop website and curriculum department newsletters.  Each session provided 2 hours after school for participants to gather in common grade level teams to share success and challenges and develop plans for adjustments.  With content experts available for questions and counsel, participants left each session with revised plans for continued efforts in evidence-based effective literacy practices.  Teachers were compensated the district workshop rate of $25.00 per </w:t>
      </w:r>
      <w:r>
        <w:lastRenderedPageBreak/>
        <w:t xml:space="preserve">hour for their time.  </w:t>
      </w:r>
      <w:r w:rsidR="00B405A8">
        <w:t>During monthly leadership meetings, district curriculum supervisors informed p</w:t>
      </w:r>
      <w:r w:rsidR="00A80C46">
        <w:t xml:space="preserve">rincipals of the sessions and </w:t>
      </w:r>
      <w:r w:rsidR="00B405A8">
        <w:t xml:space="preserve">were </w:t>
      </w:r>
      <w:r w:rsidR="00A80C46">
        <w:t xml:space="preserve">provided tools and resources to assist school teams in continuing the efforts between community of practice sessions, keeping the goal of literacy instruction at the heart of each meeting.  The goal continued to be </w:t>
      </w:r>
      <w:r w:rsidR="00B405A8">
        <w:t xml:space="preserve">emphasized </w:t>
      </w:r>
      <w:r w:rsidR="00A80C46">
        <w:t xml:space="preserve">that students read and comprehend independently so they </w:t>
      </w:r>
      <w:r w:rsidR="00B405A8">
        <w:t xml:space="preserve">can </w:t>
      </w:r>
      <w:r w:rsidR="00A80C46">
        <w:t xml:space="preserve">react and respond to increasingly complex texts.  </w:t>
      </w:r>
      <w:r w:rsidR="00F7694B">
        <w:t>“</w:t>
      </w:r>
      <w:r w:rsidR="00F7694B" w:rsidRPr="00F7694B">
        <w:rPr>
          <w:rFonts w:ascii="Times New Roman" w:eastAsia="Times New Roman" w:hAnsi="Times New Roman" w:cs="Times New Roman"/>
          <w:kern w:val="0"/>
          <w:lang w:eastAsia="en-US"/>
        </w:rPr>
        <w:t>The format and content of professional learning activities are vitally important and must be thoughtfully addressed. But just as you must decide a journey’s destination before you can determine the best route, you must clarify the goals you want to achieve in terms of better educator practice and improved student learning before you can judge the value, worth, and appropriateness of any professional learning activity</w:t>
      </w:r>
      <w:r w:rsidR="00F7694B">
        <w:rPr>
          <w:rFonts w:ascii="Times New Roman" w:eastAsia="Times New Roman" w:hAnsi="Times New Roman" w:cs="Times New Roman"/>
          <w:kern w:val="0"/>
          <w:lang w:eastAsia="en-US"/>
        </w:rPr>
        <w:t>” (Guskey, 2014)</w:t>
      </w:r>
      <w:r w:rsidR="00F7694B" w:rsidRPr="00F7694B">
        <w:rPr>
          <w:rFonts w:ascii="Times New Roman" w:eastAsia="Times New Roman" w:hAnsi="Times New Roman" w:cs="Times New Roman"/>
          <w:kern w:val="0"/>
          <w:lang w:eastAsia="en-US"/>
        </w:rPr>
        <w:t>.</w:t>
      </w:r>
    </w:p>
    <w:p w:rsidR="00A22F86" w:rsidRDefault="00BA6E61" w:rsidP="00A22F86">
      <w:r>
        <w:t>This chapter is organized by the five levels to outline the methods used for collecting evidence of effectiveness at each progressive level.  The information gathered at each level inform</w:t>
      </w:r>
      <w:r w:rsidR="00B405A8">
        <w:t>s</w:t>
      </w:r>
      <w:r>
        <w:t xml:space="preserve"> the research and provide</w:t>
      </w:r>
      <w:r w:rsidR="00B405A8">
        <w:t>s</w:t>
      </w:r>
      <w:r>
        <w:t xml:space="preserve"> feedback for continued modifications of the plan to strengthen the potential to achieve the bottom line</w:t>
      </w:r>
      <w:r w:rsidR="00B405A8">
        <w:t xml:space="preserve"> -</w:t>
      </w:r>
      <w:r>
        <w:t xml:space="preserve"> level five</w:t>
      </w:r>
      <w:r w:rsidR="00B405A8">
        <w:t xml:space="preserve"> -</w:t>
      </w:r>
      <w:r>
        <w:t xml:space="preserve"> </w:t>
      </w:r>
      <w:r w:rsidR="00A80C46">
        <w:t xml:space="preserve">for impacting </w:t>
      </w:r>
      <w:r>
        <w:t>student learning outcomes in literacy.</w:t>
      </w:r>
      <w:r w:rsidR="00F7694B">
        <w:t xml:space="preserve">  “The levels are ordered from simple to more complex.  Because each level builds on those that came before, success at one level is necessary for success at each higher level, and no level should be neglected in the evaluation process” (Guskey, 2014</w:t>
      </w:r>
      <w:r w:rsidR="00001236">
        <w:t>, p. 13</w:t>
      </w:r>
      <w:r w:rsidR="00F7694B">
        <w:t>).</w:t>
      </w:r>
    </w:p>
    <w:p w:rsidR="00F7694B" w:rsidRDefault="00F7694B" w:rsidP="00F7694B">
      <w:pPr>
        <w:pStyle w:val="Heading2"/>
      </w:pPr>
      <w:bookmarkStart w:id="47" w:name="_Toc15125577"/>
      <w:r>
        <w:t>Level One: Participants’ Reactions</w:t>
      </w:r>
      <w:bookmarkEnd w:id="47"/>
    </w:p>
    <w:p w:rsidR="00F7694B" w:rsidRDefault="00F7694B" w:rsidP="00F7694B">
      <w:r>
        <w:t>In measuring the participants’ reactions to the TMPD model, Guskey (2002) outlines several questions that may drive the evaluation:</w:t>
      </w:r>
    </w:p>
    <w:p w:rsidR="00F7694B" w:rsidRDefault="00F7694B" w:rsidP="00F7694B">
      <w:pPr>
        <w:pStyle w:val="ListParagraph"/>
        <w:numPr>
          <w:ilvl w:val="0"/>
          <w:numId w:val="30"/>
        </w:numPr>
      </w:pPr>
      <w:r>
        <w:t>Did they like it?</w:t>
      </w:r>
    </w:p>
    <w:p w:rsidR="00F7694B" w:rsidRDefault="00F7694B" w:rsidP="00F7694B">
      <w:pPr>
        <w:pStyle w:val="ListParagraph"/>
        <w:numPr>
          <w:ilvl w:val="0"/>
          <w:numId w:val="30"/>
        </w:numPr>
      </w:pPr>
      <w:r>
        <w:t>Was their time well spent?</w:t>
      </w:r>
    </w:p>
    <w:p w:rsidR="00F7694B" w:rsidRDefault="00F7694B" w:rsidP="00F7694B">
      <w:pPr>
        <w:pStyle w:val="ListParagraph"/>
        <w:numPr>
          <w:ilvl w:val="0"/>
          <w:numId w:val="30"/>
        </w:numPr>
      </w:pPr>
      <w:r>
        <w:t>Did the material make sense?</w:t>
      </w:r>
    </w:p>
    <w:p w:rsidR="00BA6E61" w:rsidRDefault="00BA6E61" w:rsidP="00BA6E61">
      <w:pPr>
        <w:pStyle w:val="Caption"/>
        <w:keepNext/>
      </w:pPr>
      <w:bookmarkStart w:id="48" w:name="_Toc15125658"/>
      <w:r>
        <w:lastRenderedPageBreak/>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6</w:t>
      </w:r>
      <w:r w:rsidR="004A01D4">
        <w:rPr>
          <w:noProof/>
        </w:rPr>
        <w:fldChar w:fldCharType="end"/>
      </w:r>
      <w:r>
        <w:t>: Initial Professional Develop</w:t>
      </w:r>
      <w:r w:rsidR="00B405A8">
        <w:t>ment</w:t>
      </w:r>
      <w:r>
        <w:t xml:space="preserve"> and Sample Communities of Practice Schedules</w:t>
      </w:r>
      <w:bookmarkEnd w:id="48"/>
    </w:p>
    <w:tbl>
      <w:tblPr>
        <w:tblStyle w:val="TableGrid"/>
        <w:tblW w:w="9602" w:type="dxa"/>
        <w:tblLook w:val="04A0" w:firstRow="1" w:lastRow="0" w:firstColumn="1" w:lastColumn="0" w:noHBand="0" w:noVBand="1"/>
      </w:tblPr>
      <w:tblGrid>
        <w:gridCol w:w="4585"/>
        <w:gridCol w:w="5017"/>
      </w:tblGrid>
      <w:tr w:rsidR="00BA6E61" w:rsidRPr="004543A8" w:rsidTr="00DD0C0B">
        <w:trPr>
          <w:trHeight w:val="388"/>
        </w:trPr>
        <w:tc>
          <w:tcPr>
            <w:tcW w:w="9602" w:type="dxa"/>
            <w:gridSpan w:val="2"/>
            <w:shd w:val="clear" w:color="auto" w:fill="DDDDDD" w:themeFill="accent1"/>
          </w:tcPr>
          <w:p w:rsidR="00BA6E61" w:rsidRPr="00BF6D3F" w:rsidRDefault="00BA6E61" w:rsidP="00B405A8">
            <w:pPr>
              <w:pStyle w:val="TableFigure"/>
              <w:spacing w:before="0"/>
              <w:rPr>
                <w:rFonts w:ascii="Times New Roman" w:hAnsi="Times New Roman" w:cs="Times New Roman"/>
                <w:b/>
                <w:sz w:val="20"/>
                <w:szCs w:val="20"/>
              </w:rPr>
            </w:pPr>
            <w:r w:rsidRPr="00BF6D3F">
              <w:rPr>
                <w:rFonts w:ascii="Times New Roman" w:hAnsi="Times New Roman" w:cs="Times New Roman" w:hint="eastAsia"/>
                <w:b/>
                <w:color w:val="000000"/>
                <w:sz w:val="20"/>
                <w:szCs w:val="20"/>
              </w:rPr>
              <w:t>Goal:</w:t>
            </w:r>
            <w:r w:rsidRPr="00BF6D3F">
              <w:rPr>
                <w:rFonts w:ascii="Times New Roman" w:hAnsi="Times New Roman" w:cs="Times New Roman" w:hint="eastAsia"/>
                <w:color w:val="000000"/>
                <w:sz w:val="20"/>
                <w:szCs w:val="20"/>
              </w:rPr>
              <w:t xml:space="preserve">  Students read and comprehend independently so they can react and respond to increasingly complex texts.</w:t>
            </w:r>
          </w:p>
        </w:tc>
      </w:tr>
      <w:tr w:rsidR="00BA6E61" w:rsidRPr="004543A8" w:rsidTr="00BF6D3F">
        <w:trPr>
          <w:trHeight w:val="215"/>
        </w:trPr>
        <w:tc>
          <w:tcPr>
            <w:tcW w:w="4585" w:type="dxa"/>
            <w:shd w:val="clear" w:color="auto" w:fill="DDDDDD" w:themeFill="accent1"/>
            <w:vAlign w:val="center"/>
          </w:tcPr>
          <w:p w:rsidR="00BA6E61" w:rsidRPr="004543A8" w:rsidRDefault="00BA6E61" w:rsidP="00DD0C0B">
            <w:pPr>
              <w:pStyle w:val="TableFigure"/>
              <w:spacing w:before="0"/>
              <w:rPr>
                <w:b/>
                <w:sz w:val="20"/>
                <w:szCs w:val="20"/>
              </w:rPr>
            </w:pPr>
            <w:r w:rsidRPr="004543A8">
              <w:rPr>
                <w:b/>
                <w:sz w:val="20"/>
                <w:szCs w:val="20"/>
              </w:rPr>
              <w:t>Day 1:</w:t>
            </w:r>
          </w:p>
        </w:tc>
        <w:tc>
          <w:tcPr>
            <w:tcW w:w="5017" w:type="dxa"/>
            <w:shd w:val="clear" w:color="auto" w:fill="DDDDDD" w:themeFill="accent1"/>
            <w:vAlign w:val="center"/>
          </w:tcPr>
          <w:p w:rsidR="00BA6E61" w:rsidRPr="004543A8" w:rsidRDefault="00BA6E61" w:rsidP="00DD0C0B">
            <w:pPr>
              <w:pStyle w:val="TableFigure"/>
              <w:rPr>
                <w:b/>
                <w:sz w:val="20"/>
                <w:szCs w:val="20"/>
              </w:rPr>
            </w:pPr>
            <w:r w:rsidRPr="004543A8">
              <w:rPr>
                <w:b/>
                <w:sz w:val="20"/>
                <w:szCs w:val="20"/>
              </w:rPr>
              <w:t>Day 2:</w:t>
            </w:r>
          </w:p>
        </w:tc>
      </w:tr>
      <w:tr w:rsidR="00BA6E61" w:rsidRPr="004543A8" w:rsidTr="00BF6D3F">
        <w:trPr>
          <w:trHeight w:val="458"/>
        </w:trPr>
        <w:tc>
          <w:tcPr>
            <w:tcW w:w="4585" w:type="dxa"/>
            <w:vAlign w:val="center"/>
          </w:tcPr>
          <w:p w:rsidR="00BA6E61" w:rsidRPr="004543A8" w:rsidRDefault="00BA6E61" w:rsidP="00DD0C0B">
            <w:pPr>
              <w:ind w:firstLine="0"/>
              <w:rPr>
                <w:b/>
                <w:sz w:val="20"/>
                <w:szCs w:val="20"/>
              </w:rPr>
            </w:pPr>
            <w:r w:rsidRPr="004543A8">
              <w:rPr>
                <w:b/>
                <w:sz w:val="20"/>
                <w:szCs w:val="20"/>
              </w:rPr>
              <w:t>Literacy Philosophy:</w:t>
            </w:r>
          </w:p>
          <w:p w:rsidR="00BA6E61" w:rsidRPr="004543A8" w:rsidRDefault="00BA6E61" w:rsidP="00DD0C0B">
            <w:pPr>
              <w:ind w:firstLine="0"/>
              <w:rPr>
                <w:rFonts w:ascii="Times" w:hAnsi="Times" w:cs="Times"/>
                <w:sz w:val="20"/>
                <w:szCs w:val="20"/>
              </w:rPr>
            </w:pPr>
            <w:r w:rsidRPr="004543A8">
              <w:rPr>
                <w:sz w:val="20"/>
                <w:szCs w:val="20"/>
              </w:rPr>
              <w:t>Beliefs and Action Statements</w:t>
            </w:r>
          </w:p>
        </w:tc>
        <w:tc>
          <w:tcPr>
            <w:tcW w:w="5017" w:type="dxa"/>
            <w:vAlign w:val="center"/>
          </w:tcPr>
          <w:p w:rsidR="00BA6E61" w:rsidRPr="004543A8" w:rsidRDefault="00BA6E61" w:rsidP="00DD0C0B">
            <w:pPr>
              <w:ind w:firstLine="0"/>
              <w:rPr>
                <w:b/>
                <w:sz w:val="20"/>
                <w:szCs w:val="20"/>
              </w:rPr>
            </w:pPr>
            <w:r w:rsidRPr="004543A8">
              <w:rPr>
                <w:b/>
                <w:sz w:val="20"/>
                <w:szCs w:val="20"/>
              </w:rPr>
              <w:t>Research to Practice:</w:t>
            </w:r>
          </w:p>
          <w:p w:rsidR="00BA6E61" w:rsidRPr="004543A8" w:rsidRDefault="00BA6E61" w:rsidP="00DD0C0B">
            <w:pPr>
              <w:ind w:firstLine="0"/>
              <w:rPr>
                <w:i/>
                <w:sz w:val="20"/>
                <w:szCs w:val="20"/>
              </w:rPr>
            </w:pPr>
            <w:r w:rsidRPr="004543A8">
              <w:rPr>
                <w:i/>
                <w:sz w:val="20"/>
                <w:szCs w:val="20"/>
              </w:rPr>
              <w:t>Guided Reading</w:t>
            </w:r>
          </w:p>
          <w:p w:rsidR="00BA6E61" w:rsidRPr="004543A8" w:rsidRDefault="00A80C46" w:rsidP="00DD0C0B">
            <w:pPr>
              <w:ind w:firstLine="0"/>
              <w:rPr>
                <w:rFonts w:ascii="Times" w:hAnsi="Times" w:cs="Times"/>
                <w:sz w:val="20"/>
                <w:szCs w:val="20"/>
              </w:rPr>
            </w:pPr>
            <w:r>
              <w:rPr>
                <w:sz w:val="20"/>
                <w:szCs w:val="20"/>
              </w:rPr>
              <w:t>Add to 30-day plan</w:t>
            </w:r>
            <w:r w:rsidR="00BA6E61" w:rsidRPr="004543A8">
              <w:rPr>
                <w:sz w:val="20"/>
                <w:szCs w:val="20"/>
              </w:rPr>
              <w:t xml:space="preserve"> - what to look for and coach in students</w:t>
            </w:r>
          </w:p>
        </w:tc>
      </w:tr>
      <w:tr w:rsidR="00BA6E61" w:rsidRPr="004543A8" w:rsidTr="00BF6D3F">
        <w:trPr>
          <w:trHeight w:val="541"/>
        </w:trPr>
        <w:tc>
          <w:tcPr>
            <w:tcW w:w="4585" w:type="dxa"/>
            <w:vAlign w:val="center"/>
          </w:tcPr>
          <w:p w:rsidR="00BA6E61" w:rsidRPr="004543A8" w:rsidRDefault="00BA6E61" w:rsidP="00DD0C0B">
            <w:pPr>
              <w:ind w:firstLine="0"/>
              <w:rPr>
                <w:rFonts w:ascii="Times" w:hAnsi="Times" w:cs="Times"/>
                <w:b/>
                <w:sz w:val="20"/>
                <w:szCs w:val="20"/>
              </w:rPr>
            </w:pPr>
            <w:r w:rsidRPr="004543A8">
              <w:rPr>
                <w:b/>
                <w:sz w:val="20"/>
                <w:szCs w:val="20"/>
              </w:rPr>
              <w:t>Sharing the Research</w:t>
            </w:r>
          </w:p>
        </w:tc>
        <w:tc>
          <w:tcPr>
            <w:tcW w:w="5017" w:type="dxa"/>
            <w:vAlign w:val="center"/>
          </w:tcPr>
          <w:p w:rsidR="00BA6E61" w:rsidRPr="004543A8" w:rsidRDefault="00BA6E61" w:rsidP="00DD0C0B">
            <w:pPr>
              <w:ind w:firstLine="0"/>
              <w:rPr>
                <w:b/>
                <w:sz w:val="20"/>
                <w:szCs w:val="20"/>
              </w:rPr>
            </w:pPr>
            <w:r w:rsidRPr="004543A8">
              <w:rPr>
                <w:b/>
                <w:sz w:val="20"/>
                <w:szCs w:val="20"/>
              </w:rPr>
              <w:t>Writing Philosophy</w:t>
            </w:r>
          </w:p>
          <w:p w:rsidR="00BA6E61" w:rsidRPr="004543A8" w:rsidRDefault="00BA6E61" w:rsidP="00DD0C0B">
            <w:pPr>
              <w:ind w:firstLine="0"/>
              <w:rPr>
                <w:rFonts w:ascii="Times" w:hAnsi="Times" w:cs="Times"/>
                <w:sz w:val="20"/>
                <w:szCs w:val="20"/>
              </w:rPr>
            </w:pPr>
            <w:r w:rsidRPr="004543A8">
              <w:rPr>
                <w:sz w:val="20"/>
                <w:szCs w:val="20"/>
              </w:rPr>
              <w:t>Add opportunities for writing into the 30-day plan</w:t>
            </w:r>
          </w:p>
        </w:tc>
      </w:tr>
      <w:tr w:rsidR="00BA6E61" w:rsidRPr="004543A8" w:rsidTr="00BF6D3F">
        <w:trPr>
          <w:trHeight w:val="778"/>
        </w:trPr>
        <w:tc>
          <w:tcPr>
            <w:tcW w:w="4585" w:type="dxa"/>
            <w:vAlign w:val="center"/>
          </w:tcPr>
          <w:p w:rsidR="00BA6E61" w:rsidRPr="004543A8" w:rsidRDefault="00BA6E61" w:rsidP="00DD0C0B">
            <w:pPr>
              <w:ind w:firstLine="0"/>
              <w:rPr>
                <w:b/>
                <w:sz w:val="20"/>
                <w:szCs w:val="20"/>
              </w:rPr>
            </w:pPr>
            <w:r w:rsidRPr="004543A8">
              <w:rPr>
                <w:b/>
                <w:sz w:val="20"/>
                <w:szCs w:val="20"/>
              </w:rPr>
              <w:t>Research to Practice:</w:t>
            </w:r>
          </w:p>
          <w:p w:rsidR="00BA6E61" w:rsidRPr="004543A8" w:rsidRDefault="00BA6E61" w:rsidP="00DD0C0B">
            <w:pPr>
              <w:ind w:firstLine="0"/>
              <w:rPr>
                <w:i/>
                <w:sz w:val="20"/>
                <w:szCs w:val="20"/>
              </w:rPr>
            </w:pPr>
            <w:r w:rsidRPr="004543A8">
              <w:rPr>
                <w:i/>
                <w:sz w:val="20"/>
                <w:szCs w:val="20"/>
              </w:rPr>
              <w:t>Independent Reading/Conferencing</w:t>
            </w:r>
          </w:p>
          <w:p w:rsidR="00BA6E61" w:rsidRPr="004543A8" w:rsidRDefault="00BA6E61" w:rsidP="00DD0C0B">
            <w:pPr>
              <w:ind w:firstLine="0"/>
              <w:rPr>
                <w:rFonts w:ascii="Times" w:hAnsi="Times" w:cs="Times"/>
                <w:sz w:val="20"/>
                <w:szCs w:val="20"/>
              </w:rPr>
            </w:pPr>
            <w:r w:rsidRPr="004543A8">
              <w:rPr>
                <w:sz w:val="20"/>
                <w:szCs w:val="20"/>
              </w:rPr>
              <w:t>Develop 30-day plan for independent reading based on curriculum standards</w:t>
            </w:r>
          </w:p>
        </w:tc>
        <w:tc>
          <w:tcPr>
            <w:tcW w:w="5017" w:type="dxa"/>
            <w:vAlign w:val="center"/>
          </w:tcPr>
          <w:p w:rsidR="00BA6E61" w:rsidRPr="004543A8" w:rsidRDefault="00BA6E61" w:rsidP="00DD0C0B">
            <w:pPr>
              <w:ind w:firstLine="0"/>
              <w:rPr>
                <w:b/>
                <w:sz w:val="20"/>
                <w:szCs w:val="20"/>
              </w:rPr>
            </w:pPr>
            <w:r w:rsidRPr="004543A8">
              <w:rPr>
                <w:b/>
                <w:sz w:val="20"/>
                <w:szCs w:val="20"/>
              </w:rPr>
              <w:t>Differentiated Phonics Instruction</w:t>
            </w:r>
          </w:p>
          <w:p w:rsidR="00BA6E61" w:rsidRPr="004543A8" w:rsidRDefault="00BA6E61" w:rsidP="00DD0C0B">
            <w:pPr>
              <w:ind w:firstLine="0"/>
              <w:rPr>
                <w:rFonts w:ascii="Times" w:hAnsi="Times" w:cs="Times"/>
                <w:sz w:val="20"/>
                <w:szCs w:val="20"/>
              </w:rPr>
            </w:pPr>
            <w:r w:rsidRPr="004543A8">
              <w:rPr>
                <w:sz w:val="20"/>
                <w:szCs w:val="20"/>
              </w:rPr>
              <w:t>Research, Resources, Assessments and Planning</w:t>
            </w:r>
          </w:p>
        </w:tc>
      </w:tr>
      <w:tr w:rsidR="00BA6E61" w:rsidRPr="004543A8" w:rsidTr="00BF6D3F">
        <w:trPr>
          <w:trHeight w:val="665"/>
        </w:trPr>
        <w:tc>
          <w:tcPr>
            <w:tcW w:w="4585" w:type="dxa"/>
            <w:vAlign w:val="center"/>
          </w:tcPr>
          <w:p w:rsidR="00BA6E61" w:rsidRPr="004543A8" w:rsidRDefault="00BA6E61" w:rsidP="00DD0C0B">
            <w:pPr>
              <w:ind w:firstLine="0"/>
              <w:rPr>
                <w:b/>
                <w:sz w:val="20"/>
                <w:szCs w:val="20"/>
              </w:rPr>
            </w:pPr>
            <w:r w:rsidRPr="004543A8">
              <w:rPr>
                <w:b/>
                <w:sz w:val="20"/>
                <w:szCs w:val="20"/>
              </w:rPr>
              <w:t>Research to Practice:</w:t>
            </w:r>
          </w:p>
          <w:p w:rsidR="00BA6E61" w:rsidRPr="004543A8" w:rsidRDefault="00BA6E61" w:rsidP="00DD0C0B">
            <w:pPr>
              <w:ind w:firstLine="0"/>
              <w:rPr>
                <w:i/>
                <w:sz w:val="20"/>
                <w:szCs w:val="20"/>
              </w:rPr>
            </w:pPr>
            <w:r w:rsidRPr="004543A8">
              <w:rPr>
                <w:i/>
                <w:sz w:val="20"/>
                <w:szCs w:val="20"/>
              </w:rPr>
              <w:t>Read Aloud</w:t>
            </w:r>
          </w:p>
          <w:p w:rsidR="00BA6E61" w:rsidRPr="004543A8" w:rsidRDefault="00BA6E61" w:rsidP="00DD0C0B">
            <w:pPr>
              <w:ind w:firstLine="0"/>
              <w:rPr>
                <w:rFonts w:ascii="Times" w:hAnsi="Times" w:cs="Times"/>
                <w:sz w:val="20"/>
                <w:szCs w:val="20"/>
              </w:rPr>
            </w:pPr>
            <w:r w:rsidRPr="004543A8">
              <w:rPr>
                <w:sz w:val="20"/>
                <w:szCs w:val="20"/>
              </w:rPr>
              <w:t>Add to 30-day plan to model learning goals</w:t>
            </w:r>
          </w:p>
        </w:tc>
        <w:tc>
          <w:tcPr>
            <w:tcW w:w="5017" w:type="dxa"/>
            <w:vAlign w:val="center"/>
          </w:tcPr>
          <w:p w:rsidR="00BA6E61" w:rsidRPr="004543A8" w:rsidRDefault="00BA6E61" w:rsidP="00DD0C0B">
            <w:pPr>
              <w:ind w:firstLine="0"/>
              <w:rPr>
                <w:b/>
                <w:sz w:val="20"/>
                <w:szCs w:val="20"/>
              </w:rPr>
            </w:pPr>
            <w:r w:rsidRPr="004543A8">
              <w:rPr>
                <w:b/>
                <w:sz w:val="20"/>
                <w:szCs w:val="20"/>
              </w:rPr>
              <w:t>Fluency</w:t>
            </w:r>
          </w:p>
          <w:p w:rsidR="00BA6E61" w:rsidRPr="004543A8" w:rsidRDefault="00BA6E61" w:rsidP="00DD0C0B">
            <w:pPr>
              <w:ind w:firstLine="0"/>
              <w:rPr>
                <w:rFonts w:ascii="Times" w:hAnsi="Times" w:cs="Times"/>
                <w:sz w:val="20"/>
                <w:szCs w:val="20"/>
              </w:rPr>
            </w:pPr>
            <w:r w:rsidRPr="004543A8">
              <w:rPr>
                <w:sz w:val="20"/>
                <w:szCs w:val="20"/>
              </w:rPr>
              <w:t>Research, Resources, Assessments and Planning</w:t>
            </w:r>
          </w:p>
        </w:tc>
      </w:tr>
      <w:tr w:rsidR="00BA6E61" w:rsidRPr="004543A8" w:rsidTr="00BF6D3F">
        <w:trPr>
          <w:trHeight w:val="598"/>
        </w:trPr>
        <w:tc>
          <w:tcPr>
            <w:tcW w:w="4585" w:type="dxa"/>
            <w:vAlign w:val="center"/>
          </w:tcPr>
          <w:p w:rsidR="00BA6E61" w:rsidRPr="004543A8" w:rsidRDefault="00BA6E61" w:rsidP="00DD0C0B">
            <w:pPr>
              <w:ind w:firstLine="0"/>
              <w:rPr>
                <w:b/>
                <w:sz w:val="20"/>
                <w:szCs w:val="20"/>
              </w:rPr>
            </w:pPr>
            <w:r w:rsidRPr="004543A8">
              <w:rPr>
                <w:b/>
                <w:sz w:val="20"/>
                <w:szCs w:val="20"/>
              </w:rPr>
              <w:t>Research to Practice:</w:t>
            </w:r>
          </w:p>
          <w:p w:rsidR="00BA6E61" w:rsidRPr="004543A8" w:rsidRDefault="00BA6E61" w:rsidP="00DD0C0B">
            <w:pPr>
              <w:ind w:firstLine="0"/>
              <w:rPr>
                <w:i/>
                <w:sz w:val="20"/>
                <w:szCs w:val="20"/>
              </w:rPr>
            </w:pPr>
            <w:r w:rsidRPr="004543A8">
              <w:rPr>
                <w:i/>
                <w:sz w:val="20"/>
                <w:szCs w:val="20"/>
              </w:rPr>
              <w:t>Shared Reading</w:t>
            </w:r>
          </w:p>
          <w:p w:rsidR="00BA6E61" w:rsidRPr="004543A8" w:rsidRDefault="00BA6E61" w:rsidP="00DD0C0B">
            <w:pPr>
              <w:ind w:firstLine="0"/>
              <w:rPr>
                <w:rFonts w:ascii="Times" w:hAnsi="Times" w:cs="Times"/>
                <w:sz w:val="20"/>
                <w:szCs w:val="20"/>
              </w:rPr>
            </w:pPr>
            <w:r w:rsidRPr="004543A8">
              <w:rPr>
                <w:sz w:val="20"/>
                <w:szCs w:val="20"/>
              </w:rPr>
              <w:t>Add to 30-day Plan to practice learning goals</w:t>
            </w:r>
          </w:p>
        </w:tc>
        <w:tc>
          <w:tcPr>
            <w:tcW w:w="5017" w:type="dxa"/>
            <w:vAlign w:val="center"/>
          </w:tcPr>
          <w:p w:rsidR="00BA6E61" w:rsidRPr="004543A8" w:rsidRDefault="00BA6E61" w:rsidP="00DD0C0B">
            <w:pPr>
              <w:ind w:firstLine="0"/>
              <w:rPr>
                <w:b/>
                <w:sz w:val="20"/>
                <w:szCs w:val="20"/>
              </w:rPr>
            </w:pPr>
            <w:r w:rsidRPr="004543A8">
              <w:rPr>
                <w:b/>
                <w:sz w:val="20"/>
                <w:szCs w:val="20"/>
              </w:rPr>
              <w:t xml:space="preserve">Collaborative Planning </w:t>
            </w:r>
          </w:p>
          <w:p w:rsidR="00BA6E61" w:rsidRPr="004543A8" w:rsidRDefault="00BA6E61" w:rsidP="00DD0C0B">
            <w:pPr>
              <w:ind w:firstLine="0"/>
              <w:rPr>
                <w:rFonts w:ascii="Times" w:hAnsi="Times" w:cs="Times"/>
                <w:sz w:val="20"/>
                <w:szCs w:val="20"/>
              </w:rPr>
            </w:pPr>
            <w:r w:rsidRPr="004543A8">
              <w:rPr>
                <w:sz w:val="20"/>
                <w:szCs w:val="20"/>
              </w:rPr>
              <w:t>Complete 30-day Plan</w:t>
            </w:r>
          </w:p>
        </w:tc>
      </w:tr>
    </w:tbl>
    <w:p w:rsidR="00BF6D3F" w:rsidRDefault="00BF6D3F" w:rsidP="00BA6E61">
      <w:pPr>
        <w:pStyle w:val="Caption"/>
        <w:keepNext/>
      </w:pPr>
    </w:p>
    <w:p w:rsidR="00BA6E61" w:rsidRDefault="00BA6E61" w:rsidP="00BA6E61">
      <w:pPr>
        <w:pStyle w:val="Caption"/>
        <w:keepNext/>
      </w:pPr>
      <w:r>
        <w:t xml:space="preserve">Communities of Practice Sample Schedule </w:t>
      </w:r>
    </w:p>
    <w:tbl>
      <w:tblPr>
        <w:tblStyle w:val="TableGrid"/>
        <w:tblW w:w="9620" w:type="dxa"/>
        <w:tblLook w:val="04A0" w:firstRow="1" w:lastRow="0" w:firstColumn="1" w:lastColumn="0" w:noHBand="0" w:noVBand="1"/>
      </w:tblPr>
      <w:tblGrid>
        <w:gridCol w:w="3884"/>
        <w:gridCol w:w="5736"/>
      </w:tblGrid>
      <w:tr w:rsidR="00BA6E61" w:rsidRPr="004543A8" w:rsidTr="00DD0C0B">
        <w:trPr>
          <w:trHeight w:val="507"/>
        </w:trPr>
        <w:tc>
          <w:tcPr>
            <w:tcW w:w="9620" w:type="dxa"/>
            <w:gridSpan w:val="2"/>
            <w:shd w:val="clear" w:color="auto" w:fill="DDDDDD" w:themeFill="accent1"/>
          </w:tcPr>
          <w:p w:rsidR="00BA6E61" w:rsidRPr="004543A8" w:rsidRDefault="00BA6E61" w:rsidP="00DD0C0B">
            <w:pPr>
              <w:pStyle w:val="TableFigure"/>
              <w:spacing w:before="0"/>
              <w:rPr>
                <w:i/>
                <w:sz w:val="20"/>
              </w:rPr>
            </w:pPr>
            <w:r w:rsidRPr="004543A8">
              <w:rPr>
                <w:rFonts w:ascii="Lato" w:hAnsi="Lato"/>
                <w:b/>
                <w:color w:val="000000"/>
                <w:sz w:val="20"/>
                <w:szCs w:val="36"/>
              </w:rPr>
              <w:t>Goal:</w:t>
            </w:r>
            <w:r w:rsidRPr="004543A8">
              <w:rPr>
                <w:rFonts w:ascii="Lato" w:hAnsi="Lato"/>
                <w:color w:val="000000"/>
                <w:sz w:val="20"/>
                <w:szCs w:val="36"/>
              </w:rPr>
              <w:t xml:space="preserve">  Students read and comprehend independently so that they can react and respond to increasingly complex texts.</w:t>
            </w:r>
          </w:p>
        </w:tc>
      </w:tr>
      <w:tr w:rsidR="00BA6E61" w:rsidRPr="004543A8" w:rsidTr="00B405A8">
        <w:trPr>
          <w:trHeight w:val="1016"/>
        </w:trPr>
        <w:tc>
          <w:tcPr>
            <w:tcW w:w="3884" w:type="dxa"/>
          </w:tcPr>
          <w:p w:rsidR="00BA6E61" w:rsidRPr="004543A8" w:rsidRDefault="00BA6E61" w:rsidP="00BF6D3F">
            <w:pPr>
              <w:pStyle w:val="NormalWeb"/>
              <w:rPr>
                <w:rFonts w:asciiTheme="majorHAnsi" w:hAnsiTheme="majorHAnsi" w:cstheme="majorHAnsi"/>
                <w:color w:val="000000"/>
                <w:sz w:val="20"/>
                <w:szCs w:val="36"/>
              </w:rPr>
            </w:pPr>
            <w:r w:rsidRPr="004543A8">
              <w:rPr>
                <w:rFonts w:asciiTheme="majorHAnsi" w:hAnsiTheme="majorHAnsi" w:cstheme="majorHAnsi"/>
                <w:color w:val="000000"/>
                <w:sz w:val="20"/>
                <w:szCs w:val="36"/>
              </w:rPr>
              <w:t xml:space="preserve">We are a COMMUNITY of practitioners! </w:t>
            </w:r>
          </w:p>
          <w:p w:rsidR="00BA6E61" w:rsidRPr="004543A8" w:rsidRDefault="00BA6E61" w:rsidP="00BF6D3F">
            <w:pPr>
              <w:pStyle w:val="NormalWeb"/>
              <w:numPr>
                <w:ilvl w:val="0"/>
                <w:numId w:val="22"/>
              </w:numPr>
              <w:rPr>
                <w:rFonts w:asciiTheme="majorHAnsi" w:hAnsiTheme="majorHAnsi" w:cstheme="majorHAnsi"/>
                <w:color w:val="000000"/>
                <w:sz w:val="20"/>
                <w:szCs w:val="36"/>
              </w:rPr>
            </w:pPr>
            <w:r w:rsidRPr="004543A8">
              <w:rPr>
                <w:rFonts w:asciiTheme="majorHAnsi" w:hAnsiTheme="majorHAnsi" w:cstheme="majorHAnsi"/>
                <w:color w:val="000000"/>
                <w:sz w:val="20"/>
                <w:szCs w:val="36"/>
              </w:rPr>
              <w:t>Reflect</w:t>
            </w:r>
          </w:p>
          <w:p w:rsidR="00BA6E61" w:rsidRPr="004543A8" w:rsidRDefault="00BA6E61" w:rsidP="00BF6D3F">
            <w:pPr>
              <w:pStyle w:val="NormalWeb"/>
              <w:numPr>
                <w:ilvl w:val="0"/>
                <w:numId w:val="22"/>
              </w:numPr>
              <w:rPr>
                <w:rFonts w:asciiTheme="majorHAnsi" w:hAnsiTheme="majorHAnsi" w:cstheme="majorHAnsi"/>
                <w:color w:val="000000"/>
                <w:sz w:val="20"/>
                <w:szCs w:val="36"/>
              </w:rPr>
            </w:pPr>
            <w:r w:rsidRPr="004543A8">
              <w:rPr>
                <w:rFonts w:asciiTheme="majorHAnsi" w:hAnsiTheme="majorHAnsi" w:cstheme="majorHAnsi"/>
                <w:color w:val="000000"/>
                <w:sz w:val="20"/>
                <w:szCs w:val="36"/>
              </w:rPr>
              <w:t>Share</w:t>
            </w:r>
          </w:p>
        </w:tc>
        <w:tc>
          <w:tcPr>
            <w:tcW w:w="5736" w:type="dxa"/>
          </w:tcPr>
          <w:p w:rsidR="00BA6E61" w:rsidRPr="004543A8" w:rsidRDefault="00BA6E61" w:rsidP="00A22F86">
            <w:pPr>
              <w:pStyle w:val="NormalWeb"/>
              <w:rPr>
                <w:rFonts w:asciiTheme="majorHAnsi" w:hAnsiTheme="majorHAnsi" w:cstheme="majorHAnsi"/>
                <w:kern w:val="0"/>
                <w:sz w:val="20"/>
              </w:rPr>
            </w:pPr>
            <w:r w:rsidRPr="004543A8">
              <w:rPr>
                <w:rFonts w:asciiTheme="majorHAnsi" w:hAnsiTheme="majorHAnsi" w:cstheme="majorHAnsi"/>
                <w:color w:val="000000"/>
                <w:sz w:val="20"/>
                <w:szCs w:val="36"/>
              </w:rPr>
              <w:t xml:space="preserve">Consider the important aspects of each component… </w:t>
            </w:r>
          </w:p>
          <w:p w:rsidR="00BA6E61" w:rsidRPr="004543A8" w:rsidRDefault="00BA6E61" w:rsidP="00A22F86">
            <w:pPr>
              <w:pStyle w:val="NormalWeb"/>
              <w:numPr>
                <w:ilvl w:val="0"/>
                <w:numId w:val="23"/>
              </w:numPr>
              <w:textAlignment w:val="baseline"/>
              <w:rPr>
                <w:rFonts w:asciiTheme="majorHAnsi" w:hAnsiTheme="majorHAnsi" w:cstheme="majorHAnsi"/>
                <w:color w:val="000000"/>
                <w:sz w:val="20"/>
                <w:szCs w:val="36"/>
              </w:rPr>
            </w:pPr>
            <w:r w:rsidRPr="004543A8">
              <w:rPr>
                <w:rFonts w:asciiTheme="majorHAnsi" w:hAnsiTheme="majorHAnsi" w:cstheme="majorHAnsi"/>
                <w:color w:val="000000"/>
                <w:sz w:val="20"/>
                <w:szCs w:val="36"/>
              </w:rPr>
              <w:t>What is going well?</w:t>
            </w:r>
          </w:p>
          <w:p w:rsidR="00BA6E61" w:rsidRPr="004543A8" w:rsidRDefault="00BA6E61" w:rsidP="00A22F86">
            <w:pPr>
              <w:pStyle w:val="NormalWeb"/>
              <w:numPr>
                <w:ilvl w:val="0"/>
                <w:numId w:val="23"/>
              </w:numPr>
              <w:textAlignment w:val="baseline"/>
              <w:rPr>
                <w:rFonts w:asciiTheme="majorHAnsi" w:hAnsiTheme="majorHAnsi" w:cstheme="majorHAnsi"/>
                <w:color w:val="000000"/>
                <w:sz w:val="20"/>
                <w:szCs w:val="36"/>
              </w:rPr>
            </w:pPr>
            <w:r w:rsidRPr="004543A8">
              <w:rPr>
                <w:rFonts w:asciiTheme="majorHAnsi" w:hAnsiTheme="majorHAnsi" w:cstheme="majorHAnsi"/>
                <w:color w:val="000000"/>
                <w:sz w:val="20"/>
                <w:szCs w:val="36"/>
              </w:rPr>
              <w:t>What is not going so well?</w:t>
            </w:r>
          </w:p>
          <w:p w:rsidR="00BA6E61" w:rsidRPr="00B405A8" w:rsidRDefault="00BA6E61" w:rsidP="00B405A8">
            <w:pPr>
              <w:pStyle w:val="NormalWeb"/>
              <w:numPr>
                <w:ilvl w:val="0"/>
                <w:numId w:val="23"/>
              </w:numPr>
              <w:textAlignment w:val="baseline"/>
              <w:rPr>
                <w:rFonts w:asciiTheme="majorHAnsi" w:hAnsiTheme="majorHAnsi" w:cstheme="majorHAnsi"/>
                <w:sz w:val="20"/>
              </w:rPr>
            </w:pPr>
            <w:r w:rsidRPr="004543A8">
              <w:rPr>
                <w:rFonts w:asciiTheme="majorHAnsi" w:hAnsiTheme="majorHAnsi" w:cstheme="majorHAnsi"/>
                <w:color w:val="000000"/>
                <w:sz w:val="20"/>
                <w:szCs w:val="36"/>
              </w:rPr>
              <w:t>How have you overcome challenges?</w:t>
            </w:r>
          </w:p>
        </w:tc>
      </w:tr>
      <w:tr w:rsidR="00BA6E61" w:rsidRPr="004543A8" w:rsidTr="00DD0C0B">
        <w:trPr>
          <w:trHeight w:val="523"/>
        </w:trPr>
        <w:tc>
          <w:tcPr>
            <w:tcW w:w="3884"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Model Lesson</w:t>
            </w:r>
          </w:p>
        </w:tc>
        <w:tc>
          <w:tcPr>
            <w:tcW w:w="5736"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Based on teacher feedback - what teachers wanted to see modeled from the curriculum.</w:t>
            </w:r>
          </w:p>
        </w:tc>
      </w:tr>
      <w:tr w:rsidR="00BA6E61" w:rsidRPr="004543A8" w:rsidTr="00DD0C0B">
        <w:trPr>
          <w:trHeight w:val="523"/>
        </w:trPr>
        <w:tc>
          <w:tcPr>
            <w:tcW w:w="3884"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Goal Setting</w:t>
            </w:r>
          </w:p>
        </w:tc>
        <w:tc>
          <w:tcPr>
            <w:tcW w:w="5736" w:type="dxa"/>
          </w:tcPr>
          <w:p w:rsidR="00BA6E61" w:rsidRPr="004543A8" w:rsidRDefault="00BA6E61" w:rsidP="00DD0C0B">
            <w:pPr>
              <w:pStyle w:val="NormalWeb"/>
              <w:rPr>
                <w:rFonts w:asciiTheme="majorHAnsi" w:hAnsiTheme="majorHAnsi" w:cstheme="majorHAnsi"/>
                <w:kern w:val="0"/>
                <w:sz w:val="20"/>
              </w:rPr>
            </w:pPr>
            <w:r w:rsidRPr="004543A8">
              <w:rPr>
                <w:rFonts w:asciiTheme="majorHAnsi" w:hAnsiTheme="majorHAnsi" w:cstheme="majorHAnsi"/>
                <w:color w:val="000000"/>
                <w:sz w:val="20"/>
              </w:rPr>
              <w:t>Who can you count on to support you, challenge you and keep you motivated until February?</w:t>
            </w:r>
          </w:p>
        </w:tc>
      </w:tr>
      <w:tr w:rsidR="00BA6E61" w:rsidRPr="004543A8" w:rsidTr="00DD0C0B">
        <w:trPr>
          <w:trHeight w:val="268"/>
        </w:trPr>
        <w:tc>
          <w:tcPr>
            <w:tcW w:w="3884"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Resources</w:t>
            </w:r>
          </w:p>
        </w:tc>
        <w:tc>
          <w:tcPr>
            <w:tcW w:w="5736"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What is available for planning?</w:t>
            </w:r>
          </w:p>
        </w:tc>
      </w:tr>
      <w:tr w:rsidR="00BA6E61" w:rsidRPr="004543A8" w:rsidTr="00DD0C0B">
        <w:trPr>
          <w:trHeight w:val="254"/>
        </w:trPr>
        <w:tc>
          <w:tcPr>
            <w:tcW w:w="3884" w:type="dxa"/>
          </w:tcPr>
          <w:p w:rsidR="00BA6E61" w:rsidRPr="004543A8" w:rsidRDefault="00BA6E61" w:rsidP="00DD0C0B">
            <w:pPr>
              <w:pStyle w:val="TableFigure"/>
              <w:spacing w:before="0"/>
              <w:rPr>
                <w:rFonts w:asciiTheme="majorHAnsi" w:hAnsiTheme="majorHAnsi" w:cstheme="majorHAnsi"/>
                <w:sz w:val="20"/>
              </w:rPr>
            </w:pPr>
            <w:r w:rsidRPr="004543A8">
              <w:rPr>
                <w:rFonts w:asciiTheme="majorHAnsi" w:hAnsiTheme="majorHAnsi" w:cstheme="majorHAnsi"/>
                <w:sz w:val="20"/>
              </w:rPr>
              <w:t>Collaborative Planning</w:t>
            </w:r>
          </w:p>
        </w:tc>
        <w:tc>
          <w:tcPr>
            <w:tcW w:w="5736" w:type="dxa"/>
          </w:tcPr>
          <w:p w:rsidR="00BA6E61" w:rsidRPr="004543A8" w:rsidRDefault="00BA6E61" w:rsidP="00DD0C0B">
            <w:pPr>
              <w:pStyle w:val="TableFigure"/>
              <w:keepNext/>
              <w:spacing w:before="0"/>
              <w:rPr>
                <w:sz w:val="20"/>
              </w:rPr>
            </w:pPr>
            <w:r w:rsidRPr="004543A8">
              <w:rPr>
                <w:sz w:val="20"/>
              </w:rPr>
              <w:t>School Teams/Grade Level Teams</w:t>
            </w:r>
          </w:p>
        </w:tc>
      </w:tr>
    </w:tbl>
    <w:p w:rsidR="00BF6D3F" w:rsidRDefault="00BF6D3F" w:rsidP="001A7E2E">
      <w:pPr>
        <w:pStyle w:val="Caption"/>
        <w:keepNext/>
      </w:pPr>
    </w:p>
    <w:p w:rsidR="001A7E2E" w:rsidRDefault="001A7E2E" w:rsidP="001A7E2E">
      <w:pPr>
        <w:pStyle w:val="Caption"/>
        <w:keepNext/>
      </w:pPr>
      <w:bookmarkStart w:id="49" w:name="_Toc15125631"/>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3</w:t>
      </w:r>
      <w:r w:rsidR="004A01D4">
        <w:rPr>
          <w:noProof/>
        </w:rPr>
        <w:fldChar w:fldCharType="end"/>
      </w:r>
      <w:r>
        <w:t>: Level 1 Evaluation Method</w:t>
      </w:r>
      <w:bookmarkEnd w:id="49"/>
    </w:p>
    <w:tbl>
      <w:tblPr>
        <w:tblStyle w:val="TableGrid"/>
        <w:tblW w:w="0" w:type="auto"/>
        <w:tblLook w:val="04A0" w:firstRow="1" w:lastRow="0" w:firstColumn="1" w:lastColumn="0" w:noHBand="0" w:noVBand="1"/>
      </w:tblPr>
      <w:tblGrid>
        <w:gridCol w:w="1525"/>
        <w:gridCol w:w="4708"/>
        <w:gridCol w:w="3117"/>
      </w:tblGrid>
      <w:tr w:rsidR="001A7E2E" w:rsidRPr="001A7E2E" w:rsidTr="001A7E2E">
        <w:tc>
          <w:tcPr>
            <w:tcW w:w="1525" w:type="dxa"/>
            <w:shd w:val="clear" w:color="auto" w:fill="B2B2B2" w:themeFill="accent2"/>
          </w:tcPr>
          <w:p w:rsidR="001A7E2E" w:rsidRPr="001A7E2E" w:rsidRDefault="001A7E2E" w:rsidP="00BA6E61">
            <w:pPr>
              <w:ind w:firstLine="0"/>
              <w:rPr>
                <w:b/>
                <w:sz w:val="22"/>
              </w:rPr>
            </w:pPr>
            <w:r w:rsidRPr="001A7E2E">
              <w:rPr>
                <w:b/>
                <w:sz w:val="22"/>
              </w:rPr>
              <w:t>Question</w:t>
            </w:r>
          </w:p>
        </w:tc>
        <w:tc>
          <w:tcPr>
            <w:tcW w:w="4708" w:type="dxa"/>
            <w:shd w:val="clear" w:color="auto" w:fill="B2B2B2" w:themeFill="accent2"/>
          </w:tcPr>
          <w:p w:rsidR="001A7E2E" w:rsidRPr="001A7E2E" w:rsidRDefault="001A7E2E" w:rsidP="00BA6E61">
            <w:pPr>
              <w:ind w:firstLine="0"/>
              <w:rPr>
                <w:b/>
                <w:sz w:val="22"/>
              </w:rPr>
            </w:pPr>
            <w:r w:rsidRPr="001A7E2E">
              <w:rPr>
                <w:b/>
                <w:sz w:val="22"/>
              </w:rPr>
              <w:t>Content</w:t>
            </w:r>
          </w:p>
        </w:tc>
        <w:tc>
          <w:tcPr>
            <w:tcW w:w="3117" w:type="dxa"/>
            <w:shd w:val="clear" w:color="auto" w:fill="B2B2B2" w:themeFill="accent2"/>
          </w:tcPr>
          <w:p w:rsidR="001A7E2E" w:rsidRPr="001A7E2E" w:rsidRDefault="001A7E2E" w:rsidP="00BA6E61">
            <w:pPr>
              <w:ind w:firstLine="0"/>
              <w:rPr>
                <w:b/>
                <w:sz w:val="22"/>
              </w:rPr>
            </w:pPr>
            <w:r w:rsidRPr="001A7E2E">
              <w:rPr>
                <w:b/>
                <w:sz w:val="22"/>
              </w:rPr>
              <w:t>Rating Scale Options</w:t>
            </w:r>
          </w:p>
        </w:tc>
      </w:tr>
      <w:tr w:rsidR="001A7E2E" w:rsidRPr="001A7E2E" w:rsidTr="001A7E2E">
        <w:tc>
          <w:tcPr>
            <w:tcW w:w="1525" w:type="dxa"/>
          </w:tcPr>
          <w:p w:rsidR="001A7E2E" w:rsidRPr="001A7E2E" w:rsidRDefault="001A7E2E" w:rsidP="00BA6E61">
            <w:pPr>
              <w:ind w:firstLine="0"/>
              <w:rPr>
                <w:sz w:val="22"/>
              </w:rPr>
            </w:pPr>
            <w:r w:rsidRPr="001A7E2E">
              <w:rPr>
                <w:sz w:val="22"/>
              </w:rPr>
              <w:t>1</w:t>
            </w:r>
          </w:p>
        </w:tc>
        <w:tc>
          <w:tcPr>
            <w:tcW w:w="4708" w:type="dxa"/>
          </w:tcPr>
          <w:p w:rsidR="001A7E2E" w:rsidRPr="001A7E2E" w:rsidRDefault="001A7E2E" w:rsidP="00BA6E61">
            <w:pPr>
              <w:ind w:firstLine="0"/>
              <w:rPr>
                <w:sz w:val="22"/>
              </w:rPr>
            </w:pPr>
            <w:r w:rsidRPr="001A7E2E">
              <w:rPr>
                <w:sz w:val="22"/>
              </w:rPr>
              <w:t>Instructor’s knowledge and explanation of content and related topics</w:t>
            </w:r>
          </w:p>
        </w:tc>
        <w:tc>
          <w:tcPr>
            <w:tcW w:w="3117" w:type="dxa"/>
          </w:tcPr>
          <w:p w:rsidR="001A7E2E" w:rsidRPr="001A7E2E" w:rsidRDefault="001A7E2E" w:rsidP="00BA6E61">
            <w:pPr>
              <w:ind w:firstLine="0"/>
              <w:rPr>
                <w:sz w:val="22"/>
              </w:rPr>
            </w:pPr>
            <w:r w:rsidRPr="001A7E2E">
              <w:rPr>
                <w:sz w:val="22"/>
              </w:rPr>
              <w:t>Excellent</w:t>
            </w:r>
          </w:p>
          <w:p w:rsidR="001A7E2E" w:rsidRPr="001A7E2E" w:rsidRDefault="001A7E2E" w:rsidP="00BA6E61">
            <w:pPr>
              <w:ind w:firstLine="0"/>
              <w:rPr>
                <w:sz w:val="22"/>
              </w:rPr>
            </w:pPr>
            <w:r w:rsidRPr="001A7E2E">
              <w:rPr>
                <w:sz w:val="22"/>
              </w:rPr>
              <w:t>Good</w:t>
            </w:r>
          </w:p>
          <w:p w:rsidR="001A7E2E" w:rsidRPr="001A7E2E" w:rsidRDefault="001A7E2E" w:rsidP="00BA6E61">
            <w:pPr>
              <w:ind w:firstLine="0"/>
              <w:rPr>
                <w:sz w:val="22"/>
              </w:rPr>
            </w:pPr>
            <w:r w:rsidRPr="001A7E2E">
              <w:rPr>
                <w:sz w:val="22"/>
              </w:rPr>
              <w:t>Fair</w:t>
            </w:r>
          </w:p>
        </w:tc>
      </w:tr>
      <w:tr w:rsidR="001A7E2E" w:rsidRPr="001A7E2E" w:rsidTr="001A7E2E">
        <w:tc>
          <w:tcPr>
            <w:tcW w:w="1525" w:type="dxa"/>
          </w:tcPr>
          <w:p w:rsidR="001A7E2E" w:rsidRPr="001A7E2E" w:rsidRDefault="001A7E2E" w:rsidP="00BA6E61">
            <w:pPr>
              <w:ind w:firstLine="0"/>
              <w:rPr>
                <w:sz w:val="22"/>
              </w:rPr>
            </w:pPr>
            <w:r w:rsidRPr="001A7E2E">
              <w:rPr>
                <w:sz w:val="22"/>
              </w:rPr>
              <w:t>2</w:t>
            </w:r>
          </w:p>
        </w:tc>
        <w:tc>
          <w:tcPr>
            <w:tcW w:w="4708" w:type="dxa"/>
          </w:tcPr>
          <w:p w:rsidR="001A7E2E" w:rsidRPr="001A7E2E" w:rsidRDefault="001A7E2E" w:rsidP="00BA6E61">
            <w:pPr>
              <w:ind w:firstLine="0"/>
              <w:rPr>
                <w:sz w:val="22"/>
              </w:rPr>
            </w:pPr>
            <w:r w:rsidRPr="001A7E2E">
              <w:rPr>
                <w:sz w:val="22"/>
              </w:rPr>
              <w:t>Appropriateness and effectiveness of the teaching/learning experience and attention to a variety of learning modes</w:t>
            </w:r>
          </w:p>
        </w:tc>
        <w:tc>
          <w:tcPr>
            <w:tcW w:w="3117" w:type="dxa"/>
          </w:tcPr>
          <w:p w:rsidR="001A7E2E" w:rsidRPr="001A7E2E" w:rsidRDefault="001A7E2E" w:rsidP="001A7E2E">
            <w:pPr>
              <w:ind w:firstLine="0"/>
              <w:rPr>
                <w:sz w:val="22"/>
              </w:rPr>
            </w:pPr>
            <w:r w:rsidRPr="001A7E2E">
              <w:rPr>
                <w:sz w:val="22"/>
              </w:rPr>
              <w:t>Excellent</w:t>
            </w:r>
          </w:p>
          <w:p w:rsidR="001A7E2E" w:rsidRPr="001A7E2E" w:rsidRDefault="001A7E2E" w:rsidP="001A7E2E">
            <w:pPr>
              <w:ind w:firstLine="0"/>
              <w:rPr>
                <w:sz w:val="22"/>
              </w:rPr>
            </w:pPr>
            <w:r w:rsidRPr="001A7E2E">
              <w:rPr>
                <w:sz w:val="22"/>
              </w:rPr>
              <w:t>Good</w:t>
            </w:r>
          </w:p>
          <w:p w:rsidR="001A7E2E" w:rsidRPr="001A7E2E" w:rsidRDefault="001A7E2E" w:rsidP="001A7E2E">
            <w:pPr>
              <w:ind w:firstLine="0"/>
              <w:rPr>
                <w:sz w:val="22"/>
              </w:rPr>
            </w:pPr>
            <w:r w:rsidRPr="001A7E2E">
              <w:rPr>
                <w:sz w:val="22"/>
              </w:rPr>
              <w:t>Fair</w:t>
            </w:r>
          </w:p>
        </w:tc>
      </w:tr>
      <w:tr w:rsidR="001A7E2E" w:rsidRPr="001A7E2E" w:rsidTr="001A7E2E">
        <w:tc>
          <w:tcPr>
            <w:tcW w:w="1525" w:type="dxa"/>
          </w:tcPr>
          <w:p w:rsidR="001A7E2E" w:rsidRPr="001A7E2E" w:rsidRDefault="001A7E2E" w:rsidP="00BA6E61">
            <w:pPr>
              <w:ind w:firstLine="0"/>
              <w:rPr>
                <w:sz w:val="22"/>
              </w:rPr>
            </w:pPr>
            <w:r w:rsidRPr="001A7E2E">
              <w:rPr>
                <w:sz w:val="22"/>
              </w:rPr>
              <w:t>3</w:t>
            </w:r>
          </w:p>
        </w:tc>
        <w:tc>
          <w:tcPr>
            <w:tcW w:w="4708" w:type="dxa"/>
          </w:tcPr>
          <w:p w:rsidR="001A7E2E" w:rsidRPr="001A7E2E" w:rsidRDefault="001A7E2E" w:rsidP="00BA6E61">
            <w:pPr>
              <w:ind w:firstLine="0"/>
              <w:rPr>
                <w:sz w:val="22"/>
              </w:rPr>
            </w:pPr>
            <w:r w:rsidRPr="001A7E2E">
              <w:rPr>
                <w:sz w:val="22"/>
              </w:rPr>
              <w:t>Structure and culture of the learning environment (within the instructor’s control)</w:t>
            </w:r>
          </w:p>
        </w:tc>
        <w:tc>
          <w:tcPr>
            <w:tcW w:w="3117" w:type="dxa"/>
          </w:tcPr>
          <w:p w:rsidR="001A7E2E" w:rsidRPr="001A7E2E" w:rsidRDefault="001A7E2E" w:rsidP="001A7E2E">
            <w:pPr>
              <w:ind w:firstLine="0"/>
              <w:rPr>
                <w:sz w:val="22"/>
              </w:rPr>
            </w:pPr>
            <w:r w:rsidRPr="001A7E2E">
              <w:rPr>
                <w:sz w:val="22"/>
              </w:rPr>
              <w:t>Excellent</w:t>
            </w:r>
          </w:p>
          <w:p w:rsidR="001A7E2E" w:rsidRPr="001A7E2E" w:rsidRDefault="001A7E2E" w:rsidP="001A7E2E">
            <w:pPr>
              <w:ind w:firstLine="0"/>
              <w:rPr>
                <w:sz w:val="22"/>
              </w:rPr>
            </w:pPr>
            <w:r w:rsidRPr="001A7E2E">
              <w:rPr>
                <w:sz w:val="22"/>
              </w:rPr>
              <w:t>Good</w:t>
            </w:r>
          </w:p>
          <w:p w:rsidR="001A7E2E" w:rsidRPr="001A7E2E" w:rsidRDefault="001A7E2E" w:rsidP="001A7E2E">
            <w:pPr>
              <w:ind w:firstLine="0"/>
              <w:rPr>
                <w:sz w:val="22"/>
              </w:rPr>
            </w:pPr>
            <w:r w:rsidRPr="001A7E2E">
              <w:rPr>
                <w:sz w:val="22"/>
              </w:rPr>
              <w:t>Fair</w:t>
            </w:r>
          </w:p>
        </w:tc>
      </w:tr>
    </w:tbl>
    <w:p w:rsidR="00BF6D3F" w:rsidRDefault="00BF6D3F" w:rsidP="00BF6D3F"/>
    <w:p w:rsidR="00BF6D3F" w:rsidRDefault="00BF6D3F" w:rsidP="00BF6D3F"/>
    <w:p w:rsidR="00BF6D3F" w:rsidRDefault="00BF6D3F" w:rsidP="00BF6D3F"/>
    <w:p w:rsidR="00BF6D3F" w:rsidRDefault="00BF6D3F" w:rsidP="00BF6D3F">
      <w:pPr>
        <w:pStyle w:val="ListParagraph"/>
        <w:numPr>
          <w:ilvl w:val="0"/>
          <w:numId w:val="30"/>
        </w:numPr>
      </w:pPr>
      <w:r>
        <w:t>Will it be useful?</w:t>
      </w:r>
    </w:p>
    <w:p w:rsidR="00BF6D3F" w:rsidRDefault="00BF6D3F" w:rsidP="00BF6D3F">
      <w:pPr>
        <w:pStyle w:val="ListParagraph"/>
        <w:numPr>
          <w:ilvl w:val="0"/>
          <w:numId w:val="30"/>
        </w:numPr>
      </w:pPr>
      <w:r>
        <w:t>Was the leader knowledgeable and helpful?</w:t>
      </w:r>
    </w:p>
    <w:p w:rsidR="00BF6D3F" w:rsidRDefault="00BF6D3F" w:rsidP="00BF6D3F">
      <w:pPr>
        <w:pStyle w:val="ListParagraph"/>
        <w:numPr>
          <w:ilvl w:val="0"/>
          <w:numId w:val="30"/>
        </w:numPr>
      </w:pPr>
      <w:r>
        <w:t>Was the room the right temperature?</w:t>
      </w:r>
    </w:p>
    <w:p w:rsidR="00BF6D3F" w:rsidRDefault="00BF6D3F" w:rsidP="00BF6D3F">
      <w:pPr>
        <w:pStyle w:val="ListParagraph"/>
        <w:numPr>
          <w:ilvl w:val="0"/>
          <w:numId w:val="30"/>
        </w:numPr>
      </w:pPr>
      <w:r>
        <w:t>Were the chairs comfortable (p. 48)?</w:t>
      </w:r>
    </w:p>
    <w:p w:rsidR="001A7E2E" w:rsidRPr="00BA6E61" w:rsidRDefault="00BF6D3F" w:rsidP="00BF6D3F">
      <w:r>
        <w:t xml:space="preserve">Throughout the study, attendance at the initial professional development trainings was collected to capture whether principals participated with their teachers.  Attendance was also analyzed for the </w:t>
      </w:r>
      <w:r w:rsidR="00C94A07">
        <w:t>collaborative work</w:t>
      </w:r>
      <w:r>
        <w:t xml:space="preserve"> sessions to determine if participants found value in the experience.  Evaluations administered at the close of each session include anonymous rating scales and questions in support of the level one </w:t>
      </w:r>
      <w:proofErr w:type="gramStart"/>
      <w:r>
        <w:t>descriptors</w:t>
      </w:r>
      <w:proofErr w:type="gramEnd"/>
      <w:r>
        <w:t xml:space="preserve"> for effectiveness as listed in Table 3.  Surveys were administered through the online registration system, asking participants to complete the evaluation survey using the link provided prior to leaving the sessions to secure a strong response rate.</w:t>
      </w:r>
    </w:p>
    <w:p w:rsidR="00BA6E61" w:rsidRDefault="00BA6E61" w:rsidP="00A22F86">
      <w:pPr>
        <w:pStyle w:val="Heading2"/>
      </w:pPr>
      <w:bookmarkStart w:id="50" w:name="_Toc15125578"/>
      <w:r>
        <w:t>Level Two</w:t>
      </w:r>
      <w:r w:rsidR="001A7E2E">
        <w:t>:  Participants’ Learning</w:t>
      </w:r>
      <w:bookmarkEnd w:id="50"/>
    </w:p>
    <w:p w:rsidR="00F7694B" w:rsidRDefault="00A80C46" w:rsidP="006876FB">
      <w:r>
        <w:t>In order to determine whether participants acquired the intended knowledge and skills, evaluations given at the end of each session included additional rating scales and open-ended questions to survey participant reflections as described in Table 4.</w:t>
      </w:r>
      <w:r w:rsidR="00F7694B">
        <w:t xml:space="preserve">  Results of these surveys </w:t>
      </w:r>
      <w:r w:rsidR="004E19E8">
        <w:t>were</w:t>
      </w:r>
      <w:r w:rsidR="00F7694B">
        <w:t xml:space="preserve"> synthesized to determine the average rating for each question.  Each question provided feedback to the planning team to determine if the training and subsequent community of practice sessions were perceived as useful to the participants.  Should ratings for sessions begin to decline, the feedback provided </w:t>
      </w:r>
      <w:r w:rsidR="00B405A8">
        <w:t xml:space="preserve">via the </w:t>
      </w:r>
      <w:r w:rsidR="00F7694B">
        <w:t>level four evaluation help</w:t>
      </w:r>
      <w:r w:rsidR="00B405A8">
        <w:t>ed</w:t>
      </w:r>
      <w:r w:rsidR="00F7694B">
        <w:t xml:space="preserve"> to guide adjustments.  At this level of evaluation, the study attempted to capture the attitudes and aspirations of the participants, as well </w:t>
      </w:r>
    </w:p>
    <w:p w:rsidR="00BF6D3F" w:rsidRDefault="00BF6D3F" w:rsidP="00A80C46">
      <w:pPr>
        <w:pStyle w:val="Caption"/>
        <w:keepNext/>
      </w:pPr>
    </w:p>
    <w:p w:rsidR="00A80C46" w:rsidRDefault="00A80C46" w:rsidP="00A80C46">
      <w:pPr>
        <w:pStyle w:val="Caption"/>
        <w:keepNext/>
      </w:pPr>
      <w:bookmarkStart w:id="51" w:name="_Toc15125632"/>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4</w:t>
      </w:r>
      <w:r w:rsidR="004A01D4">
        <w:rPr>
          <w:noProof/>
        </w:rPr>
        <w:fldChar w:fldCharType="end"/>
      </w:r>
      <w:r>
        <w:t>:  Level 2 Evaluation Method</w:t>
      </w:r>
      <w:bookmarkEnd w:id="51"/>
    </w:p>
    <w:tbl>
      <w:tblPr>
        <w:tblStyle w:val="TableGrid"/>
        <w:tblW w:w="0" w:type="auto"/>
        <w:tblLook w:val="04A0" w:firstRow="1" w:lastRow="0" w:firstColumn="1" w:lastColumn="0" w:noHBand="0" w:noVBand="1"/>
      </w:tblPr>
      <w:tblGrid>
        <w:gridCol w:w="1525"/>
        <w:gridCol w:w="4708"/>
        <w:gridCol w:w="3117"/>
      </w:tblGrid>
      <w:tr w:rsidR="00A80C46" w:rsidRPr="001A7E2E" w:rsidTr="00DD0C0B">
        <w:tc>
          <w:tcPr>
            <w:tcW w:w="1525" w:type="dxa"/>
            <w:shd w:val="clear" w:color="auto" w:fill="B2B2B2" w:themeFill="accent2"/>
          </w:tcPr>
          <w:p w:rsidR="00A80C46" w:rsidRPr="001A7E2E" w:rsidRDefault="00A80C46" w:rsidP="00DD0C0B">
            <w:pPr>
              <w:ind w:firstLine="0"/>
              <w:rPr>
                <w:b/>
                <w:sz w:val="22"/>
              </w:rPr>
            </w:pPr>
            <w:r w:rsidRPr="001A7E2E">
              <w:rPr>
                <w:b/>
                <w:sz w:val="22"/>
              </w:rPr>
              <w:t>Question</w:t>
            </w:r>
          </w:p>
        </w:tc>
        <w:tc>
          <w:tcPr>
            <w:tcW w:w="4708" w:type="dxa"/>
            <w:shd w:val="clear" w:color="auto" w:fill="B2B2B2" w:themeFill="accent2"/>
          </w:tcPr>
          <w:p w:rsidR="00A80C46" w:rsidRPr="001A7E2E" w:rsidRDefault="00A80C46" w:rsidP="00DD0C0B">
            <w:pPr>
              <w:ind w:firstLine="0"/>
              <w:rPr>
                <w:b/>
                <w:sz w:val="22"/>
              </w:rPr>
            </w:pPr>
            <w:r w:rsidRPr="001A7E2E">
              <w:rPr>
                <w:b/>
                <w:sz w:val="22"/>
              </w:rPr>
              <w:t>Content</w:t>
            </w:r>
          </w:p>
        </w:tc>
        <w:tc>
          <w:tcPr>
            <w:tcW w:w="3117" w:type="dxa"/>
            <w:shd w:val="clear" w:color="auto" w:fill="B2B2B2" w:themeFill="accent2"/>
          </w:tcPr>
          <w:p w:rsidR="00A80C46" w:rsidRPr="001A7E2E" w:rsidRDefault="00A80C46" w:rsidP="00DD0C0B">
            <w:pPr>
              <w:ind w:firstLine="0"/>
              <w:rPr>
                <w:b/>
                <w:sz w:val="22"/>
              </w:rPr>
            </w:pPr>
            <w:r w:rsidRPr="001A7E2E">
              <w:rPr>
                <w:b/>
                <w:sz w:val="22"/>
              </w:rPr>
              <w:t>Rating Scale Options</w:t>
            </w:r>
          </w:p>
        </w:tc>
      </w:tr>
      <w:tr w:rsidR="00A80C46" w:rsidRPr="001A7E2E" w:rsidTr="00DD0C0B">
        <w:tc>
          <w:tcPr>
            <w:tcW w:w="1525" w:type="dxa"/>
          </w:tcPr>
          <w:p w:rsidR="00A80C46" w:rsidRPr="001A7E2E" w:rsidRDefault="00A80C46" w:rsidP="00DD0C0B">
            <w:pPr>
              <w:ind w:firstLine="0"/>
              <w:rPr>
                <w:sz w:val="22"/>
              </w:rPr>
            </w:pPr>
            <w:r>
              <w:rPr>
                <w:sz w:val="22"/>
              </w:rPr>
              <w:t>4</w:t>
            </w:r>
          </w:p>
        </w:tc>
        <w:tc>
          <w:tcPr>
            <w:tcW w:w="4708" w:type="dxa"/>
          </w:tcPr>
          <w:p w:rsidR="00A80C46" w:rsidRPr="001A7E2E" w:rsidRDefault="00A80C46" w:rsidP="00DD0C0B">
            <w:pPr>
              <w:ind w:firstLine="0"/>
              <w:rPr>
                <w:sz w:val="22"/>
              </w:rPr>
            </w:pPr>
            <w:r>
              <w:rPr>
                <w:sz w:val="22"/>
              </w:rPr>
              <w:t>The instructor provided ways for me to apply what I learned in the course.</w:t>
            </w:r>
          </w:p>
        </w:tc>
        <w:tc>
          <w:tcPr>
            <w:tcW w:w="3117" w:type="dxa"/>
          </w:tcPr>
          <w:p w:rsidR="00A80C46" w:rsidRDefault="00A80C46" w:rsidP="00DD0C0B">
            <w:pPr>
              <w:ind w:firstLine="0"/>
              <w:rPr>
                <w:sz w:val="22"/>
              </w:rPr>
            </w:pPr>
            <w:r>
              <w:rPr>
                <w:sz w:val="22"/>
              </w:rPr>
              <w:t>Very Useful</w:t>
            </w:r>
          </w:p>
          <w:p w:rsidR="00A80C46" w:rsidRDefault="00A80C46" w:rsidP="00DD0C0B">
            <w:pPr>
              <w:ind w:firstLine="0"/>
              <w:rPr>
                <w:sz w:val="22"/>
              </w:rPr>
            </w:pPr>
            <w:r>
              <w:rPr>
                <w:sz w:val="22"/>
              </w:rPr>
              <w:t>Somewhat Useful</w:t>
            </w:r>
          </w:p>
          <w:p w:rsidR="00A80C46" w:rsidRPr="001A7E2E" w:rsidRDefault="00A80C46" w:rsidP="00DD0C0B">
            <w:pPr>
              <w:ind w:firstLine="0"/>
              <w:rPr>
                <w:sz w:val="22"/>
              </w:rPr>
            </w:pPr>
            <w:r>
              <w:rPr>
                <w:sz w:val="22"/>
              </w:rPr>
              <w:t>Not at all Useful</w:t>
            </w:r>
          </w:p>
        </w:tc>
      </w:tr>
      <w:tr w:rsidR="00A80C46" w:rsidRPr="001A7E2E" w:rsidTr="00DD0C0B">
        <w:tc>
          <w:tcPr>
            <w:tcW w:w="1525" w:type="dxa"/>
          </w:tcPr>
          <w:p w:rsidR="00A80C46" w:rsidRPr="001A7E2E" w:rsidRDefault="00A80C46" w:rsidP="00DD0C0B">
            <w:pPr>
              <w:ind w:firstLine="0"/>
              <w:rPr>
                <w:sz w:val="22"/>
              </w:rPr>
            </w:pPr>
            <w:r>
              <w:rPr>
                <w:sz w:val="22"/>
              </w:rPr>
              <w:t>5</w:t>
            </w:r>
          </w:p>
        </w:tc>
        <w:tc>
          <w:tcPr>
            <w:tcW w:w="4708" w:type="dxa"/>
          </w:tcPr>
          <w:p w:rsidR="00A80C46" w:rsidRPr="001A7E2E" w:rsidRDefault="00A80C46" w:rsidP="00DD0C0B">
            <w:pPr>
              <w:ind w:firstLine="0"/>
              <w:rPr>
                <w:sz w:val="22"/>
              </w:rPr>
            </w:pPr>
            <w:r>
              <w:rPr>
                <w:sz w:val="22"/>
              </w:rPr>
              <w:t>The instructor provided information based on current research and trends.</w:t>
            </w:r>
          </w:p>
        </w:tc>
        <w:tc>
          <w:tcPr>
            <w:tcW w:w="3117" w:type="dxa"/>
          </w:tcPr>
          <w:p w:rsidR="00A80C46" w:rsidRDefault="00A80C46" w:rsidP="00A80C46">
            <w:pPr>
              <w:ind w:firstLine="0"/>
              <w:rPr>
                <w:sz w:val="22"/>
              </w:rPr>
            </w:pPr>
            <w:r>
              <w:rPr>
                <w:sz w:val="22"/>
              </w:rPr>
              <w:t>Very Useful</w:t>
            </w:r>
          </w:p>
          <w:p w:rsidR="00A80C46" w:rsidRDefault="00A80C46" w:rsidP="00A80C46">
            <w:pPr>
              <w:ind w:firstLine="0"/>
              <w:rPr>
                <w:sz w:val="22"/>
              </w:rPr>
            </w:pPr>
            <w:r>
              <w:rPr>
                <w:sz w:val="22"/>
              </w:rPr>
              <w:t>Somewhat Useful</w:t>
            </w:r>
          </w:p>
          <w:p w:rsidR="00A80C46" w:rsidRPr="001A7E2E" w:rsidRDefault="00A80C46" w:rsidP="00A80C46">
            <w:pPr>
              <w:ind w:firstLine="0"/>
              <w:rPr>
                <w:sz w:val="22"/>
              </w:rPr>
            </w:pPr>
            <w:r>
              <w:rPr>
                <w:sz w:val="22"/>
              </w:rPr>
              <w:t>Not at all Useful</w:t>
            </w:r>
          </w:p>
        </w:tc>
      </w:tr>
      <w:tr w:rsidR="00A80C46" w:rsidRPr="001A7E2E" w:rsidTr="00DD0C0B">
        <w:tc>
          <w:tcPr>
            <w:tcW w:w="1525" w:type="dxa"/>
          </w:tcPr>
          <w:p w:rsidR="00A80C46" w:rsidRPr="001A7E2E" w:rsidRDefault="00A80C46" w:rsidP="00DD0C0B">
            <w:pPr>
              <w:ind w:firstLine="0"/>
              <w:rPr>
                <w:sz w:val="22"/>
              </w:rPr>
            </w:pPr>
            <w:r>
              <w:rPr>
                <w:sz w:val="22"/>
              </w:rPr>
              <w:t>6</w:t>
            </w:r>
          </w:p>
        </w:tc>
        <w:tc>
          <w:tcPr>
            <w:tcW w:w="4708" w:type="dxa"/>
          </w:tcPr>
          <w:p w:rsidR="00A80C46" w:rsidRPr="001A7E2E" w:rsidRDefault="00A80C46" w:rsidP="00DD0C0B">
            <w:pPr>
              <w:ind w:firstLine="0"/>
              <w:rPr>
                <w:sz w:val="22"/>
              </w:rPr>
            </w:pPr>
            <w:r>
              <w:rPr>
                <w:sz w:val="22"/>
              </w:rPr>
              <w:t>The information provided will allow me to move my practice forward.</w:t>
            </w:r>
          </w:p>
        </w:tc>
        <w:tc>
          <w:tcPr>
            <w:tcW w:w="3117" w:type="dxa"/>
          </w:tcPr>
          <w:p w:rsidR="00A80C46" w:rsidRDefault="00A80C46" w:rsidP="00A80C46">
            <w:pPr>
              <w:ind w:firstLine="0"/>
              <w:rPr>
                <w:sz w:val="22"/>
              </w:rPr>
            </w:pPr>
            <w:r>
              <w:rPr>
                <w:sz w:val="22"/>
              </w:rPr>
              <w:t>Very Useful</w:t>
            </w:r>
          </w:p>
          <w:p w:rsidR="00A80C46" w:rsidRDefault="00A80C46" w:rsidP="00A80C46">
            <w:pPr>
              <w:ind w:firstLine="0"/>
              <w:rPr>
                <w:sz w:val="22"/>
              </w:rPr>
            </w:pPr>
            <w:r>
              <w:rPr>
                <w:sz w:val="22"/>
              </w:rPr>
              <w:t>Somewhat Useful</w:t>
            </w:r>
          </w:p>
          <w:p w:rsidR="00A80C46" w:rsidRPr="001A7E2E" w:rsidRDefault="00A80C46" w:rsidP="00A80C46">
            <w:pPr>
              <w:ind w:firstLine="0"/>
              <w:rPr>
                <w:sz w:val="22"/>
              </w:rPr>
            </w:pPr>
            <w:r>
              <w:rPr>
                <w:sz w:val="22"/>
              </w:rPr>
              <w:t>Not at all Useful</w:t>
            </w:r>
          </w:p>
        </w:tc>
      </w:tr>
      <w:tr w:rsidR="00A80C46" w:rsidRPr="001A7E2E" w:rsidTr="00DD0C0B">
        <w:tc>
          <w:tcPr>
            <w:tcW w:w="1525" w:type="dxa"/>
          </w:tcPr>
          <w:p w:rsidR="00A80C46" w:rsidRDefault="00A80C46" w:rsidP="00DD0C0B">
            <w:pPr>
              <w:ind w:firstLine="0"/>
              <w:rPr>
                <w:sz w:val="22"/>
              </w:rPr>
            </w:pPr>
            <w:r>
              <w:rPr>
                <w:sz w:val="22"/>
              </w:rPr>
              <w:t>7</w:t>
            </w:r>
          </w:p>
        </w:tc>
        <w:tc>
          <w:tcPr>
            <w:tcW w:w="4708" w:type="dxa"/>
          </w:tcPr>
          <w:p w:rsidR="00A80C46" w:rsidRPr="001A7E2E" w:rsidRDefault="00A80C46" w:rsidP="00DD0C0B">
            <w:pPr>
              <w:ind w:firstLine="0"/>
              <w:rPr>
                <w:sz w:val="22"/>
              </w:rPr>
            </w:pPr>
            <w:r>
              <w:rPr>
                <w:sz w:val="22"/>
              </w:rPr>
              <w:t>Please rate how helpful the. instructor’s content and materials will be to your work.</w:t>
            </w:r>
          </w:p>
        </w:tc>
        <w:tc>
          <w:tcPr>
            <w:tcW w:w="3117" w:type="dxa"/>
          </w:tcPr>
          <w:p w:rsidR="00A80C46" w:rsidRDefault="00A80C46" w:rsidP="00A80C46">
            <w:pPr>
              <w:ind w:firstLine="0"/>
              <w:rPr>
                <w:sz w:val="22"/>
              </w:rPr>
            </w:pPr>
            <w:r>
              <w:rPr>
                <w:sz w:val="22"/>
              </w:rPr>
              <w:t>Very Useful</w:t>
            </w:r>
          </w:p>
          <w:p w:rsidR="00A80C46" w:rsidRDefault="00A80C46" w:rsidP="00A80C46">
            <w:pPr>
              <w:ind w:firstLine="0"/>
              <w:rPr>
                <w:sz w:val="22"/>
              </w:rPr>
            </w:pPr>
            <w:r>
              <w:rPr>
                <w:sz w:val="22"/>
              </w:rPr>
              <w:t>Somewhat Useful</w:t>
            </w:r>
          </w:p>
          <w:p w:rsidR="00A80C46" w:rsidRPr="001A7E2E" w:rsidRDefault="00A80C46" w:rsidP="00A80C46">
            <w:pPr>
              <w:ind w:firstLine="0"/>
              <w:rPr>
                <w:sz w:val="22"/>
              </w:rPr>
            </w:pPr>
            <w:r>
              <w:rPr>
                <w:sz w:val="22"/>
              </w:rPr>
              <w:t>Not at all Useful</w:t>
            </w:r>
          </w:p>
        </w:tc>
      </w:tr>
    </w:tbl>
    <w:p w:rsidR="00BF6D3F" w:rsidRDefault="00BF6D3F" w:rsidP="00A22F86">
      <w:pPr>
        <w:pStyle w:val="Heading2"/>
      </w:pPr>
    </w:p>
    <w:p w:rsidR="00BF6D3F" w:rsidRDefault="00BF6D3F" w:rsidP="00BF6D3F">
      <w:pPr>
        <w:ind w:firstLine="0"/>
      </w:pPr>
      <w:r>
        <w:t>as the acquisition of knowledge and skills necessary to</w:t>
      </w:r>
      <w:r w:rsidRPr="00F7694B">
        <w:t xml:space="preserve"> </w:t>
      </w:r>
      <w:r>
        <w:t>implement changes in behaviors that would improve teacher effectiveness for improving the percent of students achieving proficiency.</w:t>
      </w:r>
    </w:p>
    <w:p w:rsidR="00BA6E61" w:rsidRDefault="00BA6E61" w:rsidP="00A22F86">
      <w:pPr>
        <w:pStyle w:val="Heading2"/>
      </w:pPr>
      <w:bookmarkStart w:id="52" w:name="_Toc15125579"/>
      <w:r>
        <w:t>Level Three</w:t>
      </w:r>
      <w:r w:rsidR="00D2799A">
        <w:t>: Organization Support and Change</w:t>
      </w:r>
      <w:bookmarkEnd w:id="52"/>
    </w:p>
    <w:p w:rsidR="00993D3D" w:rsidRDefault="00A80C46" w:rsidP="00A80C46">
      <w:r>
        <w:t xml:space="preserve">In evaluating the action research study for level three criteria, </w:t>
      </w:r>
      <w:r w:rsidR="00993D3D">
        <w:t>Guskey (2002) recommends collecting evidence pertaining to whether the implementation is advocated, facilitated, and supported by the organization in a public and overt manner (p. 48)</w:t>
      </w:r>
      <w:r>
        <w:t xml:space="preserve">.  </w:t>
      </w:r>
      <w:r w:rsidR="00993D3D">
        <w:t>Level three evaluation addresses whether problems are addressed quickly and efficiently, and that sufficient resources are made available to participants.  It includes the recognition of successes and the sharing of such celebrations publicly, as well as evidence of an impact on the organization’s climate and procedures.</w:t>
      </w:r>
    </w:p>
    <w:p w:rsidR="00A80C46" w:rsidRDefault="00A80C46" w:rsidP="00A80C46">
      <w:r>
        <w:t xml:space="preserve">As discussed in previous chapters, the district in this study relied heavily on programmatic approaches to instruction.  Concern for the fidelity of implementation was paramount and professional development was provided to ensure that teachers were adhering to the program script.  Instructional funds were primarily spent on consumable materials and resources as part of the program.  </w:t>
      </w:r>
      <w:r w:rsidR="00B405A8">
        <w:t>The</w:t>
      </w:r>
      <w:r>
        <w:t xml:space="preserve"> </w:t>
      </w:r>
      <w:r w:rsidR="00334FC5">
        <w:t>paradigm</w:t>
      </w:r>
      <w:r>
        <w:t xml:space="preserve"> shift from program implementation to building </w:t>
      </w:r>
      <w:r>
        <w:lastRenderedPageBreak/>
        <w:t xml:space="preserve">the capacity of teachers to provide instruction that meets the needs of individual learners </w:t>
      </w:r>
      <w:r w:rsidR="00B405A8">
        <w:t xml:space="preserve">as well as </w:t>
      </w:r>
      <w:r>
        <w:t xml:space="preserve">the rigors of the standards required a clearly communicated belief by district leaders.  The district literacy philosophy was developed in collaboration with stakeholders throughout the system (see Appendix A).  </w:t>
      </w:r>
      <w:r w:rsidR="00B405A8">
        <w:t>School leaders communicated t</w:t>
      </w:r>
      <w:r>
        <w:t xml:space="preserve">he final belief statement </w:t>
      </w:r>
      <w:r w:rsidR="00B405A8">
        <w:t>to staff that they t</w:t>
      </w:r>
      <w:r>
        <w:t xml:space="preserve">rust in </w:t>
      </w:r>
      <w:r w:rsidR="00B405A8">
        <w:t xml:space="preserve">the </w:t>
      </w:r>
      <w:r>
        <w:t>teachers</w:t>
      </w:r>
      <w:r w:rsidR="00B405A8">
        <w:t>, their</w:t>
      </w:r>
      <w:r>
        <w:t xml:space="preserve"> most valuable asset (see Figure 7).</w:t>
      </w:r>
    </w:p>
    <w:p w:rsidR="00BF6D3F" w:rsidRDefault="00A80C46" w:rsidP="00BF6D3F">
      <w:pPr>
        <w:ind w:firstLine="0"/>
      </w:pPr>
      <w:r>
        <w:t xml:space="preserve">In order to assess the organization’s advocacy, support, accommodations, facilitation, and recognition, a collection of evidence </w:t>
      </w:r>
      <w:r w:rsidR="00B405A8">
        <w:t>was</w:t>
      </w:r>
      <w:r>
        <w:t xml:space="preserve"> gathered to document the </w:t>
      </w:r>
      <w:r w:rsidR="00B405A8">
        <w:t xml:space="preserve">existing </w:t>
      </w:r>
      <w:r>
        <w:t xml:space="preserve">support and </w:t>
      </w:r>
      <w:r w:rsidR="00B405A8">
        <w:t xml:space="preserve">to </w:t>
      </w:r>
      <w:r>
        <w:t>determine areas that may need additional support throughout the study.  This study is participatory action research</w:t>
      </w:r>
      <w:r w:rsidR="007A23D9">
        <w:t xml:space="preserve"> (Herr &amp; Anderson, 2015) where </w:t>
      </w:r>
      <w:r>
        <w:t xml:space="preserve">the lead researcher is also a district leader, making </w:t>
      </w:r>
      <w:r w:rsidR="00840586">
        <w:t>level three</w:t>
      </w:r>
      <w:r>
        <w:t xml:space="preserve"> a considerable variable in the overall impact on participant behaviors.  With district leadership driving the action </w:t>
      </w:r>
      <w:r w:rsidR="00840586">
        <w:t xml:space="preserve">research, there is significant advocacy for supporting the efforts and securing </w:t>
      </w:r>
      <w:r w:rsidR="00BF6D3F">
        <w:t xml:space="preserve">the necessary time, money and resources that yield successful outcomes. </w:t>
      </w:r>
    </w:p>
    <w:p w:rsidR="00A80C46" w:rsidRDefault="00BF6D3F" w:rsidP="00BF6D3F">
      <w:r>
        <w:t xml:space="preserve">During the first year of implementation (2017), the district in this study took risks in its application for a federal grant.  Rather than focus the funding requests on programmatic solutions to students reading below proficiency levels, this district secured funding aligned to the efforts of this study.  As part of the level three evaluation of effectiveness, the grant provided state and national support, as well as funding for continued professional development and </w:t>
      </w:r>
      <w:r w:rsidR="00C94A07">
        <w:t>collaborative sessions</w:t>
      </w:r>
      <w:r>
        <w:t xml:space="preserve"> to increase teacher knowledge and skills.  Additionally, the grant enabled the district to purchase authentic texts, rather than programs, for classroom teachers,</w:t>
      </w:r>
    </w:p>
    <w:p w:rsidR="00A80C46" w:rsidRDefault="00A80C46" w:rsidP="00A80C46">
      <w:pPr>
        <w:pStyle w:val="Caption"/>
        <w:keepNext/>
      </w:pPr>
      <w:bookmarkStart w:id="53" w:name="_Toc15125659"/>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7</w:t>
      </w:r>
      <w:r w:rsidR="004A01D4">
        <w:rPr>
          <w:noProof/>
        </w:rPr>
        <w:fldChar w:fldCharType="end"/>
      </w:r>
      <w:r>
        <w:t>:  Literacy Philosophy Final Belief Statement</w:t>
      </w:r>
      <w:bookmarkEnd w:id="53"/>
    </w:p>
    <w:p w:rsidR="00A80C46" w:rsidRDefault="00A80C46" w:rsidP="00A80C46">
      <w:pPr>
        <w:ind w:firstLine="0"/>
      </w:pPr>
      <w:r>
        <w:rPr>
          <w:noProof/>
          <w:lang w:eastAsia="en-US"/>
        </w:rPr>
        <w:drawing>
          <wp:inline distT="0" distB="0" distL="0" distR="0" wp14:anchorId="2CAA7C3C" wp14:editId="236CE7E9">
            <wp:extent cx="5943600" cy="10826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 Shot 2019-04-20 at 11.38.29 AM.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1082675"/>
                    </a:xfrm>
                    <a:prstGeom prst="rect">
                      <a:avLst/>
                    </a:prstGeom>
                  </pic:spPr>
                </pic:pic>
              </a:graphicData>
            </a:graphic>
          </wp:inline>
        </w:drawing>
      </w:r>
    </w:p>
    <w:p w:rsidR="00A80C46" w:rsidRDefault="00A80C46" w:rsidP="00BF6D3F">
      <w:pPr>
        <w:ind w:firstLine="0"/>
      </w:pPr>
      <w:r>
        <w:lastRenderedPageBreak/>
        <w:t xml:space="preserve">intervention teams and special educators.  Materials purchased </w:t>
      </w:r>
      <w:r w:rsidR="00840586">
        <w:t xml:space="preserve">were </w:t>
      </w:r>
      <w:r>
        <w:t xml:space="preserve">based on the needs identified by participants in this study and school principals. </w:t>
      </w:r>
      <w:r w:rsidR="00334FC5">
        <w:t xml:space="preserve"> The district </w:t>
      </w:r>
      <w:r w:rsidR="00840586">
        <w:t>requested</w:t>
      </w:r>
      <w:r w:rsidR="00334FC5">
        <w:t xml:space="preserve"> $2 million for the continuation of efforts for three years.</w:t>
      </w:r>
    </w:p>
    <w:p w:rsidR="00A80C46" w:rsidRDefault="00A80C46" w:rsidP="00A80C46">
      <w:pPr>
        <w:ind w:firstLine="0"/>
      </w:pPr>
      <w:r>
        <w:tab/>
        <w:t xml:space="preserve">Beyond grant funding, the local school board and senior leadership </w:t>
      </w:r>
      <w:r w:rsidR="00840586">
        <w:t>maintained</w:t>
      </w:r>
      <w:r>
        <w:t xml:space="preserve"> continue</w:t>
      </w:r>
      <w:r w:rsidR="00840586">
        <w:t>d</w:t>
      </w:r>
      <w:r>
        <w:t xml:space="preserve"> support of the effort and accept the proposed budgets from the department of English Language Arts</w:t>
      </w:r>
      <w:r w:rsidR="00840586">
        <w:t>, which included</w:t>
      </w:r>
      <w:r>
        <w:t xml:space="preserve"> additional funds needed to increase school library resources</w:t>
      </w:r>
      <w:r w:rsidR="00840586">
        <w:t xml:space="preserve">.  </w:t>
      </w:r>
      <w:r>
        <w:t>The funding requests should remain less than the cost of program implementation, which include</w:t>
      </w:r>
      <w:r w:rsidR="00840586">
        <w:t>d</w:t>
      </w:r>
      <w:r>
        <w:t xml:space="preserve"> comprehensive resources and professional development for </w:t>
      </w:r>
      <w:r w:rsidR="00840586">
        <w:t>previously used</w:t>
      </w:r>
      <w:r>
        <w:t xml:space="preserve"> </w:t>
      </w:r>
      <w:r w:rsidR="00840586">
        <w:t>scripted programs</w:t>
      </w:r>
      <w:r>
        <w:t xml:space="preserve">. </w:t>
      </w:r>
    </w:p>
    <w:p w:rsidR="00BA6E61" w:rsidRDefault="00BA6E61" w:rsidP="00A22F86">
      <w:pPr>
        <w:pStyle w:val="Heading2"/>
      </w:pPr>
      <w:bookmarkStart w:id="54" w:name="_Toc15125580"/>
      <w:r>
        <w:t>Level Four</w:t>
      </w:r>
      <w:r w:rsidR="00D2799A">
        <w:t>:  Participants’ Use of New Knowledge and Skills</w:t>
      </w:r>
      <w:bookmarkEnd w:id="54"/>
    </w:p>
    <w:p w:rsidR="00BF6D3F" w:rsidRDefault="00A80C46" w:rsidP="00BF6D3F">
      <w:r>
        <w:t xml:space="preserve">Evaluating the participants’ effective application of new knowledge and skills </w:t>
      </w:r>
      <w:r w:rsidR="00840586">
        <w:t>is</w:t>
      </w:r>
      <w:r>
        <w:t xml:space="preserve"> a challenge for districts and is </w:t>
      </w:r>
      <w:r w:rsidR="00840586">
        <w:t xml:space="preserve">typically </w:t>
      </w:r>
      <w:r>
        <w:t>done informally</w:t>
      </w:r>
      <w:r w:rsidR="00840586">
        <w:t xml:space="preserve"> through classroom visits and observations</w:t>
      </w:r>
      <w:r>
        <w:t xml:space="preserve">.   For the purpose of this study, questions </w:t>
      </w:r>
      <w:r w:rsidR="004E19E8">
        <w:t>were</w:t>
      </w:r>
      <w:r>
        <w:t xml:space="preserve"> included in the </w:t>
      </w:r>
      <w:r w:rsidR="00840586">
        <w:t xml:space="preserve">session </w:t>
      </w:r>
      <w:r>
        <w:t>evaluation</w:t>
      </w:r>
      <w:r w:rsidR="00840586">
        <w:t>s</w:t>
      </w:r>
      <w:r>
        <w:t xml:space="preserve"> that capture</w:t>
      </w:r>
      <w:r w:rsidR="00840586">
        <w:t>d</w:t>
      </w:r>
      <w:r>
        <w:t xml:space="preserve"> how participants plan</w:t>
      </w:r>
      <w:r w:rsidR="004E19E8">
        <w:t>ned</w:t>
      </w:r>
      <w:r>
        <w:t xml:space="preserve"> to use the knowledge and how they </w:t>
      </w:r>
      <w:r w:rsidR="004E19E8">
        <w:t>would</w:t>
      </w:r>
      <w:r>
        <w:t xml:space="preserve"> measure their own impact </w:t>
      </w:r>
      <w:r w:rsidR="00334FC5">
        <w:t>on</w:t>
      </w:r>
      <w:r>
        <w:t xml:space="preserve"> the learning.  Participants </w:t>
      </w:r>
      <w:r w:rsidR="004E19E8">
        <w:t>were</w:t>
      </w:r>
      <w:r>
        <w:t xml:space="preserve"> asked to describe their plans to continue their learning (see Table 5).  Additionally, each session engage</w:t>
      </w:r>
      <w:r w:rsidR="004E19E8">
        <w:t>d</w:t>
      </w:r>
      <w:r>
        <w:t xml:space="preserve"> teachers in collaboratively planning for implementation, while identifying an accountability partner for support between sessions.  Maintaining attendance </w:t>
      </w:r>
      <w:r w:rsidR="00840586">
        <w:t xml:space="preserve">data </w:t>
      </w:r>
      <w:r>
        <w:t xml:space="preserve">for </w:t>
      </w:r>
      <w:r w:rsidR="00C94A07">
        <w:t>collaborative</w:t>
      </w:r>
      <w:r>
        <w:t xml:space="preserve"> sessions also serve</w:t>
      </w:r>
      <w:r w:rsidR="004E19E8">
        <w:t>d</w:t>
      </w:r>
      <w:r>
        <w:t xml:space="preserve"> as an indicator that participants </w:t>
      </w:r>
      <w:r w:rsidR="004E19E8">
        <w:t>found</w:t>
      </w:r>
      <w:r>
        <w:t xml:space="preserve"> value </w:t>
      </w:r>
      <w:r w:rsidR="00840586">
        <w:t>in</w:t>
      </w:r>
      <w:r>
        <w:t xml:space="preserve"> the opportunity to reflect and adjust their plans.  </w:t>
      </w:r>
      <w:r w:rsidR="00993D3D">
        <w:t>D</w:t>
      </w:r>
      <w:r>
        <w:t>istrict leaders also support</w:t>
      </w:r>
      <w:r w:rsidR="004E19E8">
        <w:t>ed</w:t>
      </w:r>
      <w:r>
        <w:t xml:space="preserve"> school teams between sessions with classroom walk-throughs and</w:t>
      </w:r>
      <w:r w:rsidR="00993D3D">
        <w:t xml:space="preserve"> </w:t>
      </w:r>
      <w:r>
        <w:t>videotape</w:t>
      </w:r>
      <w:r w:rsidR="00840586">
        <w:t>s of ‘best practice’</w:t>
      </w:r>
      <w:r>
        <w:t xml:space="preserve"> implementation efforts to share at </w:t>
      </w:r>
      <w:r w:rsidR="00C94A07">
        <w:t>the collaborative</w:t>
      </w:r>
      <w:r>
        <w:t xml:space="preserve"> sessions.  Teachers </w:t>
      </w:r>
      <w:r w:rsidR="004E19E8">
        <w:t>were</w:t>
      </w:r>
      <w:r>
        <w:t xml:space="preserve"> encouraged to share their successes using social media outlets.  </w:t>
      </w:r>
    </w:p>
    <w:p w:rsidR="00BF6D3F" w:rsidRDefault="00BF6D3F" w:rsidP="00A80C46">
      <w:pPr>
        <w:pStyle w:val="Caption"/>
        <w:keepNext/>
      </w:pPr>
    </w:p>
    <w:p w:rsidR="00BF6D3F" w:rsidRPr="00BF6D3F" w:rsidRDefault="00BF6D3F" w:rsidP="00BF6D3F"/>
    <w:p w:rsidR="00A80C46" w:rsidRDefault="00A80C46" w:rsidP="00A80C46">
      <w:pPr>
        <w:pStyle w:val="Caption"/>
        <w:keepNext/>
      </w:pPr>
      <w:bookmarkStart w:id="55" w:name="_Toc15125633"/>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5</w:t>
      </w:r>
      <w:r w:rsidR="004A01D4">
        <w:rPr>
          <w:noProof/>
        </w:rPr>
        <w:fldChar w:fldCharType="end"/>
      </w:r>
      <w:r>
        <w:t>:  Level 4 Evaluation Methods</w:t>
      </w:r>
      <w:bookmarkEnd w:id="55"/>
    </w:p>
    <w:tbl>
      <w:tblPr>
        <w:tblStyle w:val="TableGrid"/>
        <w:tblW w:w="0" w:type="auto"/>
        <w:tblLook w:val="04A0" w:firstRow="1" w:lastRow="0" w:firstColumn="1" w:lastColumn="0" w:noHBand="0" w:noVBand="1"/>
      </w:tblPr>
      <w:tblGrid>
        <w:gridCol w:w="1165"/>
        <w:gridCol w:w="5068"/>
        <w:gridCol w:w="3117"/>
      </w:tblGrid>
      <w:tr w:rsidR="00A80C46" w:rsidRPr="001A7E2E" w:rsidTr="00A80C46">
        <w:tc>
          <w:tcPr>
            <w:tcW w:w="1165" w:type="dxa"/>
            <w:shd w:val="clear" w:color="auto" w:fill="B2B2B2" w:themeFill="accent2"/>
          </w:tcPr>
          <w:p w:rsidR="00A80C46" w:rsidRPr="001A7E2E" w:rsidRDefault="00A80C46" w:rsidP="00DD0C0B">
            <w:pPr>
              <w:ind w:firstLine="0"/>
              <w:rPr>
                <w:b/>
                <w:sz w:val="22"/>
              </w:rPr>
            </w:pPr>
            <w:r w:rsidRPr="001A7E2E">
              <w:rPr>
                <w:b/>
                <w:sz w:val="22"/>
              </w:rPr>
              <w:t>Question</w:t>
            </w:r>
          </w:p>
        </w:tc>
        <w:tc>
          <w:tcPr>
            <w:tcW w:w="5068" w:type="dxa"/>
            <w:shd w:val="clear" w:color="auto" w:fill="B2B2B2" w:themeFill="accent2"/>
          </w:tcPr>
          <w:p w:rsidR="00A80C46" w:rsidRPr="001A7E2E" w:rsidRDefault="00A80C46" w:rsidP="00DD0C0B">
            <w:pPr>
              <w:ind w:firstLine="0"/>
              <w:rPr>
                <w:b/>
                <w:sz w:val="22"/>
              </w:rPr>
            </w:pPr>
            <w:r w:rsidRPr="001A7E2E">
              <w:rPr>
                <w:b/>
                <w:sz w:val="22"/>
              </w:rPr>
              <w:t>Content</w:t>
            </w:r>
          </w:p>
        </w:tc>
        <w:tc>
          <w:tcPr>
            <w:tcW w:w="3117" w:type="dxa"/>
            <w:shd w:val="clear" w:color="auto" w:fill="B2B2B2" w:themeFill="accent2"/>
          </w:tcPr>
          <w:p w:rsidR="00A80C46" w:rsidRPr="001A7E2E" w:rsidRDefault="00A80C46" w:rsidP="00DD0C0B">
            <w:pPr>
              <w:ind w:firstLine="0"/>
              <w:rPr>
                <w:b/>
                <w:sz w:val="22"/>
              </w:rPr>
            </w:pPr>
            <w:r>
              <w:rPr>
                <w:b/>
                <w:sz w:val="22"/>
              </w:rPr>
              <w:t>Answer Options</w:t>
            </w:r>
          </w:p>
        </w:tc>
      </w:tr>
      <w:tr w:rsidR="00A80C46" w:rsidRPr="001A7E2E" w:rsidTr="00A80C46">
        <w:tc>
          <w:tcPr>
            <w:tcW w:w="1165" w:type="dxa"/>
          </w:tcPr>
          <w:p w:rsidR="00A80C46" w:rsidRPr="001A7E2E" w:rsidRDefault="00A80C46" w:rsidP="00A80C46">
            <w:pPr>
              <w:ind w:firstLine="0"/>
              <w:rPr>
                <w:sz w:val="22"/>
              </w:rPr>
            </w:pPr>
            <w:r>
              <w:rPr>
                <w:sz w:val="22"/>
              </w:rPr>
              <w:t>8</w:t>
            </w:r>
          </w:p>
        </w:tc>
        <w:tc>
          <w:tcPr>
            <w:tcW w:w="5068" w:type="dxa"/>
          </w:tcPr>
          <w:p w:rsidR="00A80C46" w:rsidRPr="001A7E2E" w:rsidRDefault="00A80C46" w:rsidP="00A80C46">
            <w:pPr>
              <w:ind w:firstLine="0"/>
              <w:rPr>
                <w:sz w:val="22"/>
              </w:rPr>
            </w:pPr>
            <w:r>
              <w:rPr>
                <w:sz w:val="22"/>
              </w:rPr>
              <w:t>How will you apply your new learning in your practice?</w:t>
            </w:r>
          </w:p>
        </w:tc>
        <w:tc>
          <w:tcPr>
            <w:tcW w:w="3117" w:type="dxa"/>
          </w:tcPr>
          <w:p w:rsidR="00A80C46" w:rsidRPr="001A7E2E" w:rsidRDefault="00A80C46" w:rsidP="00A80C46">
            <w:pPr>
              <w:ind w:firstLine="0"/>
              <w:rPr>
                <w:sz w:val="22"/>
              </w:rPr>
            </w:pPr>
            <w:r>
              <w:rPr>
                <w:sz w:val="22"/>
              </w:rPr>
              <w:t>Narrative anonymous responses</w:t>
            </w:r>
          </w:p>
        </w:tc>
      </w:tr>
      <w:tr w:rsidR="00A80C46" w:rsidRPr="001A7E2E" w:rsidTr="00A80C46">
        <w:tc>
          <w:tcPr>
            <w:tcW w:w="1165" w:type="dxa"/>
          </w:tcPr>
          <w:p w:rsidR="00A80C46" w:rsidRPr="001A7E2E" w:rsidRDefault="00A80C46" w:rsidP="00A80C46">
            <w:pPr>
              <w:ind w:firstLine="0"/>
              <w:rPr>
                <w:sz w:val="22"/>
              </w:rPr>
            </w:pPr>
            <w:r>
              <w:rPr>
                <w:sz w:val="22"/>
              </w:rPr>
              <w:t>9</w:t>
            </w:r>
          </w:p>
        </w:tc>
        <w:tc>
          <w:tcPr>
            <w:tcW w:w="5068" w:type="dxa"/>
          </w:tcPr>
          <w:p w:rsidR="00A80C46" w:rsidRPr="001A7E2E" w:rsidRDefault="00A80C46" w:rsidP="00A80C46">
            <w:pPr>
              <w:ind w:firstLine="0"/>
              <w:rPr>
                <w:sz w:val="22"/>
              </w:rPr>
            </w:pPr>
            <w:r>
              <w:rPr>
                <w:sz w:val="22"/>
              </w:rPr>
              <w:t>How will you measure the impact of application on student learning?</w:t>
            </w:r>
          </w:p>
        </w:tc>
        <w:tc>
          <w:tcPr>
            <w:tcW w:w="3117" w:type="dxa"/>
          </w:tcPr>
          <w:p w:rsidR="00A80C46" w:rsidRPr="00A80C46" w:rsidRDefault="00A80C46" w:rsidP="00A80C46">
            <w:pPr>
              <w:pStyle w:val="ListParagraph"/>
              <w:numPr>
                <w:ilvl w:val="0"/>
                <w:numId w:val="31"/>
              </w:numPr>
              <w:ind w:left="405"/>
              <w:rPr>
                <w:sz w:val="22"/>
              </w:rPr>
            </w:pPr>
            <w:r w:rsidRPr="00A80C46">
              <w:rPr>
                <w:sz w:val="22"/>
              </w:rPr>
              <w:t>Analyze student work for evidence of understanding</w:t>
            </w:r>
          </w:p>
          <w:p w:rsidR="00A80C46" w:rsidRPr="00A80C46" w:rsidRDefault="00A80C46" w:rsidP="00A80C46">
            <w:pPr>
              <w:pStyle w:val="ListParagraph"/>
              <w:numPr>
                <w:ilvl w:val="0"/>
                <w:numId w:val="31"/>
              </w:numPr>
              <w:ind w:left="405"/>
              <w:rPr>
                <w:sz w:val="22"/>
              </w:rPr>
            </w:pPr>
            <w:r w:rsidRPr="00A80C46">
              <w:rPr>
                <w:sz w:val="22"/>
              </w:rPr>
              <w:t>Ask colleagues to observe and provide targeted feedback</w:t>
            </w:r>
          </w:p>
          <w:p w:rsidR="00A80C46" w:rsidRPr="00A80C46" w:rsidRDefault="00A80C46" w:rsidP="00A80C46">
            <w:pPr>
              <w:pStyle w:val="ListParagraph"/>
              <w:numPr>
                <w:ilvl w:val="0"/>
                <w:numId w:val="31"/>
              </w:numPr>
              <w:ind w:left="405"/>
              <w:rPr>
                <w:sz w:val="22"/>
              </w:rPr>
            </w:pPr>
            <w:r w:rsidRPr="00A80C46">
              <w:rPr>
                <w:sz w:val="22"/>
              </w:rPr>
              <w:t>Encourage. Students to self-assess with me</w:t>
            </w:r>
          </w:p>
          <w:p w:rsidR="00A80C46" w:rsidRPr="00A80C46" w:rsidRDefault="00A80C46" w:rsidP="00A80C46">
            <w:pPr>
              <w:pStyle w:val="ListParagraph"/>
              <w:numPr>
                <w:ilvl w:val="0"/>
                <w:numId w:val="31"/>
              </w:numPr>
              <w:ind w:left="405"/>
              <w:rPr>
                <w:sz w:val="22"/>
              </w:rPr>
            </w:pPr>
            <w:r w:rsidRPr="00A80C46">
              <w:rPr>
                <w:sz w:val="22"/>
              </w:rPr>
              <w:t>Reflect/discuss/measure and change. Practices with colleagues through CFIP (classroo</w:t>
            </w:r>
            <w:r>
              <w:rPr>
                <w:sz w:val="22"/>
              </w:rPr>
              <w:t xml:space="preserve">m focused improvement process, </w:t>
            </w:r>
            <w:r w:rsidRPr="00A80C46">
              <w:rPr>
                <w:sz w:val="22"/>
              </w:rPr>
              <w:t>PLC)</w:t>
            </w:r>
          </w:p>
          <w:p w:rsidR="00A80C46" w:rsidRPr="00A80C46" w:rsidRDefault="00A80C46" w:rsidP="00A80C46">
            <w:pPr>
              <w:pStyle w:val="ListParagraph"/>
              <w:numPr>
                <w:ilvl w:val="0"/>
                <w:numId w:val="31"/>
              </w:numPr>
              <w:ind w:left="405"/>
              <w:rPr>
                <w:sz w:val="22"/>
              </w:rPr>
            </w:pPr>
            <w:r w:rsidRPr="00A80C46">
              <w:rPr>
                <w:sz w:val="22"/>
              </w:rPr>
              <w:t>Other</w:t>
            </w:r>
          </w:p>
        </w:tc>
      </w:tr>
      <w:tr w:rsidR="00A80C46" w:rsidRPr="001A7E2E" w:rsidTr="00A80C46">
        <w:tc>
          <w:tcPr>
            <w:tcW w:w="1165" w:type="dxa"/>
          </w:tcPr>
          <w:p w:rsidR="00A80C46" w:rsidRPr="001A7E2E" w:rsidRDefault="00A80C46" w:rsidP="00A80C46">
            <w:pPr>
              <w:ind w:firstLine="0"/>
              <w:rPr>
                <w:sz w:val="22"/>
              </w:rPr>
            </w:pPr>
            <w:r>
              <w:rPr>
                <w:sz w:val="22"/>
              </w:rPr>
              <w:t>10</w:t>
            </w:r>
          </w:p>
        </w:tc>
        <w:tc>
          <w:tcPr>
            <w:tcW w:w="5068" w:type="dxa"/>
          </w:tcPr>
          <w:p w:rsidR="00A80C46" w:rsidRPr="001A7E2E" w:rsidRDefault="00A80C46" w:rsidP="00A80C46">
            <w:pPr>
              <w:ind w:firstLine="0"/>
              <w:rPr>
                <w:sz w:val="22"/>
              </w:rPr>
            </w:pPr>
            <w:r>
              <w:rPr>
                <w:sz w:val="22"/>
              </w:rPr>
              <w:t>Describe your follow-up plans to continue your learning.</w:t>
            </w:r>
          </w:p>
        </w:tc>
        <w:tc>
          <w:tcPr>
            <w:tcW w:w="3117" w:type="dxa"/>
          </w:tcPr>
          <w:p w:rsidR="00A80C46" w:rsidRPr="001A7E2E" w:rsidRDefault="00A80C46" w:rsidP="00A80C46">
            <w:pPr>
              <w:ind w:firstLine="0"/>
              <w:rPr>
                <w:sz w:val="22"/>
              </w:rPr>
            </w:pPr>
            <w:r>
              <w:rPr>
                <w:sz w:val="22"/>
              </w:rPr>
              <w:t>Narrative anonymous responses</w:t>
            </w:r>
          </w:p>
        </w:tc>
      </w:tr>
    </w:tbl>
    <w:p w:rsidR="00840586" w:rsidRDefault="00840586" w:rsidP="00A22F86">
      <w:pPr>
        <w:pStyle w:val="Heading2"/>
      </w:pPr>
    </w:p>
    <w:p w:rsidR="00BA6E61" w:rsidRDefault="00BA6E61" w:rsidP="00A22F86">
      <w:pPr>
        <w:pStyle w:val="Heading2"/>
      </w:pPr>
      <w:bookmarkStart w:id="56" w:name="_Toc15125581"/>
      <w:r>
        <w:t>Level Five</w:t>
      </w:r>
      <w:r w:rsidR="00D2799A">
        <w:t>:  Student Learning Outcomes</w:t>
      </w:r>
      <w:bookmarkEnd w:id="56"/>
    </w:p>
    <w:p w:rsidR="008B2C6C" w:rsidRDefault="00BA6E61" w:rsidP="00BA6E61">
      <w:r>
        <w:t>According to Guskey (2002), level five addresses student learning outcomes typically including cognitive indicators of student performance and achievement (p. 49).  For this level of evaluation, t</w:t>
      </w:r>
      <w:r w:rsidR="00041BCC">
        <w:t>he unit of analysis for this study are teachers</w:t>
      </w:r>
      <w:r w:rsidR="00081113">
        <w:t>.  The</w:t>
      </w:r>
      <w:r w:rsidR="00041BCC">
        <w:t xml:space="preserve"> dependent variable is</w:t>
      </w:r>
      <w:r w:rsidR="00D43619">
        <w:t xml:space="preserve"> </w:t>
      </w:r>
      <w:r w:rsidR="00FE38BE">
        <w:t xml:space="preserve">the percent of </w:t>
      </w:r>
      <w:r w:rsidR="00081113">
        <w:t xml:space="preserve">teachers’ </w:t>
      </w:r>
      <w:r w:rsidR="002E2C5D">
        <w:t xml:space="preserve">students attaining </w:t>
      </w:r>
      <w:r w:rsidR="00FE38BE">
        <w:t>proficiency or higher</w:t>
      </w:r>
      <w:r w:rsidR="00D43619">
        <w:t xml:space="preserve"> </w:t>
      </w:r>
      <w:r w:rsidR="004E3A8D">
        <w:t>on</w:t>
      </w:r>
      <w:r w:rsidR="00FE38BE">
        <w:t xml:space="preserve"> </w:t>
      </w:r>
      <w:r w:rsidR="002E2C5D">
        <w:t>two</w:t>
      </w:r>
      <w:r w:rsidR="00FE38BE">
        <w:t xml:space="preserve"> </w:t>
      </w:r>
      <w:r w:rsidR="002E2C5D">
        <w:t xml:space="preserve">standardized assessments – Measures of Academic Performance (MAP) </w:t>
      </w:r>
      <w:r w:rsidR="002E2C5D" w:rsidRPr="002E2C5D">
        <w:rPr>
          <w:rFonts w:ascii="Times New Roman" w:eastAsia="Times New Roman" w:hAnsi="Times New Roman" w:cs="Times New Roman"/>
          <w:color w:val="000000" w:themeColor="text1"/>
        </w:rPr>
        <w:t xml:space="preserve">assessment and Partnership for Assessment of College and Career Readiness (PARCC) </w:t>
      </w:r>
      <w:r w:rsidR="002E2C5D">
        <w:rPr>
          <w:rFonts w:ascii="Times New Roman" w:eastAsia="Times New Roman" w:hAnsi="Times New Roman" w:cs="Times New Roman"/>
        </w:rPr>
        <w:t>assessment</w:t>
      </w:r>
      <w:r w:rsidR="00081113">
        <w:rPr>
          <w:rFonts w:ascii="Times New Roman" w:eastAsia="Times New Roman" w:hAnsi="Times New Roman" w:cs="Times New Roman"/>
          <w:color w:val="000000" w:themeColor="text1"/>
        </w:rPr>
        <w:t>.  Teachers and a principal</w:t>
      </w:r>
      <w:r w:rsidR="008B2C6C" w:rsidRPr="002E2C5D">
        <w:rPr>
          <w:color w:val="000000" w:themeColor="text1"/>
        </w:rPr>
        <w:t xml:space="preserve"> </w:t>
      </w:r>
      <w:r w:rsidR="008B2C6C">
        <w:t xml:space="preserve">participation in the Talent Management Professional Development </w:t>
      </w:r>
      <w:r w:rsidR="0007407A">
        <w:t>model (</w:t>
      </w:r>
      <w:r w:rsidR="00892866">
        <w:t xml:space="preserve">PD + COP) </w:t>
      </w:r>
      <w:r w:rsidR="008B2C6C">
        <w:t>serves as the independent</w:t>
      </w:r>
      <w:r w:rsidR="002E2C5D">
        <w:t xml:space="preserve"> or causal</w:t>
      </w:r>
      <w:r w:rsidR="00D43619">
        <w:t xml:space="preserve"> variable.  </w:t>
      </w:r>
      <w:r w:rsidR="00840586">
        <w:t xml:space="preserve">It was predicted that managing the talent of educators through professional development as well as ongoing </w:t>
      </w:r>
      <w:r w:rsidR="00C94A07">
        <w:t>collaborative sessions</w:t>
      </w:r>
      <w:r w:rsidR="00840586">
        <w:t xml:space="preserve"> would result in </w:t>
      </w:r>
      <w:r w:rsidR="00081113">
        <w:t xml:space="preserve">teachers’ </w:t>
      </w:r>
      <w:r w:rsidR="00840586">
        <w:t xml:space="preserve">higher student achievement scores. </w:t>
      </w:r>
      <w:r w:rsidR="00D43619">
        <w:t>It was</w:t>
      </w:r>
      <w:r w:rsidR="008B2C6C">
        <w:t xml:space="preserve"> </w:t>
      </w:r>
      <w:r w:rsidR="00840586">
        <w:t xml:space="preserve">also </w:t>
      </w:r>
      <w:r w:rsidR="00334FC5">
        <w:t>predicted</w:t>
      </w:r>
      <w:r w:rsidR="008B2C6C">
        <w:t xml:space="preserve"> tha</w:t>
      </w:r>
      <w:r w:rsidR="00D43619">
        <w:t>t there would</w:t>
      </w:r>
      <w:r w:rsidR="008B2C6C">
        <w:t xml:space="preserve"> be a </w:t>
      </w:r>
      <w:r w:rsidR="00892866">
        <w:t>significant improvement</w:t>
      </w:r>
      <w:r w:rsidR="008B2C6C">
        <w:t xml:space="preserve"> in </w:t>
      </w:r>
      <w:r w:rsidR="00FB680A">
        <w:t>teacher effectiveness</w:t>
      </w:r>
      <w:r w:rsidR="00D10782">
        <w:t xml:space="preserve"> as measured by</w:t>
      </w:r>
      <w:r w:rsidR="008B2C6C">
        <w:t xml:space="preserve"> </w:t>
      </w:r>
      <w:r w:rsidR="00892866">
        <w:t xml:space="preserve">student </w:t>
      </w:r>
      <w:r w:rsidR="008B2C6C">
        <w:t xml:space="preserve">outcomes for teachers that participated in the </w:t>
      </w:r>
      <w:r w:rsidR="003E1D3A">
        <w:t>TMPD</w:t>
      </w:r>
      <w:r w:rsidR="00D43619">
        <w:t xml:space="preserve"> model</w:t>
      </w:r>
      <w:r w:rsidR="008B2C6C">
        <w:t xml:space="preserve">, </w:t>
      </w:r>
      <w:r w:rsidR="002E2C5D">
        <w:t>compared to</w:t>
      </w:r>
      <w:r w:rsidR="008B2C6C">
        <w:t xml:space="preserve"> those that only participated in the initial p</w:t>
      </w:r>
      <w:r w:rsidR="00892866">
        <w:t xml:space="preserve">rofessional </w:t>
      </w:r>
      <w:r w:rsidR="003E1D3A">
        <w:t>development</w:t>
      </w:r>
      <w:r w:rsidR="00892866">
        <w:t xml:space="preserve"> </w:t>
      </w:r>
      <w:r w:rsidR="00892866">
        <w:lastRenderedPageBreak/>
        <w:t>experience</w:t>
      </w:r>
      <w:r w:rsidR="003E1D3A">
        <w:t xml:space="preserve"> that did not include </w:t>
      </w:r>
      <w:r w:rsidR="00C94A07">
        <w:t>ongoing sessions</w:t>
      </w:r>
      <w:r w:rsidR="00E80708">
        <w:t>, or those that did not participate in the initial professional development</w:t>
      </w:r>
      <w:r w:rsidR="00892866">
        <w:t>.</w:t>
      </w:r>
      <w:r w:rsidR="008B2C6C">
        <w:t xml:space="preserve"> </w:t>
      </w:r>
      <w:r w:rsidR="00892866">
        <w:t xml:space="preserve"> </w:t>
      </w:r>
      <w:r w:rsidR="00081113">
        <w:t>The results of the statistical analysis cannot confirm a direct causal relationship between participation and student achievement outcomes as t</w:t>
      </w:r>
      <w:r w:rsidR="008B2C6C">
        <w:t xml:space="preserve">here </w:t>
      </w:r>
      <w:r w:rsidR="00D43619">
        <w:t>is</w:t>
      </w:r>
      <w:r w:rsidR="008B2C6C">
        <w:t xml:space="preserve"> lower internal validity</w:t>
      </w:r>
      <w:r w:rsidR="00081113">
        <w:t>.</w:t>
      </w:r>
      <w:r w:rsidR="008B2C6C">
        <w:t xml:space="preserve"> </w:t>
      </w:r>
      <w:r w:rsidR="00081113">
        <w:t>Participants</w:t>
      </w:r>
      <w:r w:rsidR="008B2C6C">
        <w:t xml:space="preserve"> c</w:t>
      </w:r>
      <w:r w:rsidR="00D43619">
        <w:t>ould not</w:t>
      </w:r>
      <w:r w:rsidR="008B2C6C">
        <w:t xml:space="preserve"> be randomly assigned</w:t>
      </w:r>
      <w:r w:rsidR="00081113">
        <w:t xml:space="preserve"> as all</w:t>
      </w:r>
      <w:r w:rsidR="00D43619">
        <w:t xml:space="preserve"> teachers in the district could</w:t>
      </w:r>
      <w:r w:rsidR="008B2C6C">
        <w:t xml:space="preserve"> self-select to participate.</w:t>
      </w:r>
      <w:r w:rsidR="00BC1DDD">
        <w:t xml:space="preserve">  While </w:t>
      </w:r>
      <w:r w:rsidR="00D43619">
        <w:t>principals and school administrators were</w:t>
      </w:r>
      <w:r w:rsidR="00BC1DDD">
        <w:t xml:space="preserve"> encouraged to</w:t>
      </w:r>
      <w:r w:rsidR="00D43619">
        <w:t xml:space="preserve"> attend, there was</w:t>
      </w:r>
      <w:r w:rsidR="00BC1DDD">
        <w:t xml:space="preserve"> also no mand</w:t>
      </w:r>
      <w:r w:rsidR="00DE7D6E">
        <w:t xml:space="preserve">ate for engaged participation by school </w:t>
      </w:r>
      <w:r w:rsidR="00D43619">
        <w:t>principals</w:t>
      </w:r>
      <w:r w:rsidR="00DE7D6E">
        <w:t>.</w:t>
      </w:r>
    </w:p>
    <w:p w:rsidR="003641AD" w:rsidRDefault="004E3A8D" w:rsidP="00A22F86">
      <w:pPr>
        <w:pStyle w:val="Heading3"/>
      </w:pPr>
      <w:bookmarkStart w:id="57" w:name="_Toc15125582"/>
      <w:r>
        <w:t>Participants/Sample</w:t>
      </w:r>
      <w:bookmarkEnd w:id="57"/>
    </w:p>
    <w:p w:rsidR="00917665" w:rsidRDefault="004E3A8D" w:rsidP="00896EC3">
      <w:r>
        <w:t xml:space="preserve">All teachers </w:t>
      </w:r>
      <w:r w:rsidR="00896EC3">
        <w:t xml:space="preserve">who registered for and attended the initial professional development </w:t>
      </w:r>
      <w:r w:rsidR="00D43619">
        <w:t>in the summer of 2017 were</w:t>
      </w:r>
      <w:r>
        <w:t xml:space="preserve"> included in thi</w:t>
      </w:r>
      <w:r w:rsidR="00D43619">
        <w:t xml:space="preserve">s study as participants </w:t>
      </w:r>
      <w:r w:rsidR="000C474A">
        <w:t xml:space="preserve">in the TMPD model </w:t>
      </w:r>
      <w:r w:rsidR="00D43619">
        <w:t xml:space="preserve">and were </w:t>
      </w:r>
      <w:r>
        <w:t>identified as the teacher of record for the class assessed.</w:t>
      </w:r>
      <w:r w:rsidR="00896EC3">
        <w:t xml:space="preserve">  Participants represent</w:t>
      </w:r>
      <w:r w:rsidR="00D43619">
        <w:t>ed</w:t>
      </w:r>
      <w:r w:rsidR="00896EC3">
        <w:t xml:space="preserve"> 27 elementary schools</w:t>
      </w:r>
      <w:r>
        <w:t xml:space="preserve"> (grade 1 through grade 5)</w:t>
      </w:r>
      <w:r w:rsidR="00896EC3">
        <w:t xml:space="preserve"> in a moderately sized</w:t>
      </w:r>
      <w:r>
        <w:t xml:space="preserve"> mid-Atlantic school district.  </w:t>
      </w:r>
      <w:r w:rsidR="00917665">
        <w:t>Of the 27 schools, seven schools are within city limits and identified as Title I schools based on the high poverty status of the population.  The 27 schools range from 30% to 98% poverty.  Participating teachers range from novice</w:t>
      </w:r>
      <w:r w:rsidR="00334FC5">
        <w:t>, within the first five years of teaching,</w:t>
      </w:r>
      <w:r w:rsidR="00917665">
        <w:t xml:space="preserve"> to veteran</w:t>
      </w:r>
      <w:r w:rsidR="00334FC5">
        <w:t xml:space="preserve"> teachers with over twenty years of experience</w:t>
      </w:r>
      <w:r w:rsidR="00917665">
        <w:t>.</w:t>
      </w:r>
      <w:r w:rsidR="00081113">
        <w:t xml:space="preserve">  Also included were teachers from the same schools who did not participate in any TMPD.</w:t>
      </w:r>
    </w:p>
    <w:p w:rsidR="005B3D5E" w:rsidRDefault="00917665" w:rsidP="00C96A10">
      <w:r>
        <w:t xml:space="preserve">The participants were neither randomly selected nor randomly assigned given they self-selected to attend the initial professional development and either none, one, two, or three additional </w:t>
      </w:r>
      <w:r w:rsidR="00C94A07">
        <w:t>collaborative</w:t>
      </w:r>
      <w:r>
        <w:t xml:space="preserve"> sessions.  </w:t>
      </w:r>
      <w:r w:rsidR="00334FC5">
        <w:t>Table 6 identifies the total number of teachers in each of the participation levels.  Most interestingly, the numbers decline over time</w:t>
      </w:r>
      <w:r w:rsidR="005B3D5E">
        <w:t xml:space="preserve">.  </w:t>
      </w:r>
      <w:r w:rsidR="00840586">
        <w:t>The</w:t>
      </w:r>
      <w:r w:rsidR="005B3D5E">
        <w:t xml:space="preserve"> most intensive professional development experience</w:t>
      </w:r>
      <w:r w:rsidR="00840586">
        <w:t xml:space="preserve"> included</w:t>
      </w:r>
      <w:r w:rsidR="005B3D5E">
        <w:t xml:space="preserve"> the initial training with two or three </w:t>
      </w:r>
      <w:r w:rsidR="00C94A07">
        <w:t>collaborative</w:t>
      </w:r>
      <w:r w:rsidR="005B3D5E">
        <w:t xml:space="preserve"> </w:t>
      </w:r>
      <w:r w:rsidR="00BF6D3F">
        <w:t>sessions;</w:t>
      </w:r>
      <w:r w:rsidR="005B3D5E">
        <w:t xml:space="preserve"> </w:t>
      </w:r>
      <w:r w:rsidR="00840586">
        <w:t xml:space="preserve">however, </w:t>
      </w:r>
      <w:r w:rsidR="005B3D5E">
        <w:t xml:space="preserve">29 teachers began attending </w:t>
      </w:r>
      <w:r w:rsidR="00840586">
        <w:t xml:space="preserve">the </w:t>
      </w:r>
      <w:r w:rsidR="00C94A07">
        <w:t>follow-up sessions</w:t>
      </w:r>
      <w:r w:rsidR="00840586">
        <w:t xml:space="preserve"> </w:t>
      </w:r>
      <w:r w:rsidR="00C94A07">
        <w:t>without having the initial training.  It will be worthwhile to compare patterns in attendance for year 2 of the study.</w:t>
      </w:r>
    </w:p>
    <w:p w:rsidR="002A0F06" w:rsidRDefault="002A0F06" w:rsidP="002A0F06">
      <w:pPr>
        <w:pStyle w:val="Caption"/>
        <w:keepNext/>
      </w:pPr>
      <w:bookmarkStart w:id="58" w:name="_Toc15125634"/>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6</w:t>
      </w:r>
      <w:r w:rsidR="004A01D4">
        <w:rPr>
          <w:noProof/>
        </w:rPr>
        <w:fldChar w:fldCharType="end"/>
      </w:r>
      <w:r>
        <w:t>: Level of TMPD Descriptors</w:t>
      </w:r>
      <w:r w:rsidR="005B3D5E">
        <w:t xml:space="preserve"> for Year 1.</w:t>
      </w:r>
      <w:bookmarkEnd w:id="58"/>
    </w:p>
    <w:tbl>
      <w:tblPr>
        <w:tblStyle w:val="TableGrid"/>
        <w:tblW w:w="0" w:type="auto"/>
        <w:tblLook w:val="04A0" w:firstRow="1" w:lastRow="0" w:firstColumn="1" w:lastColumn="0" w:noHBand="0" w:noVBand="1"/>
      </w:tblPr>
      <w:tblGrid>
        <w:gridCol w:w="1426"/>
        <w:gridCol w:w="6984"/>
        <w:gridCol w:w="890"/>
      </w:tblGrid>
      <w:tr w:rsidR="009912EA" w:rsidRPr="009E2CA0" w:rsidTr="009E2CA0">
        <w:trPr>
          <w:trHeight w:val="268"/>
        </w:trPr>
        <w:tc>
          <w:tcPr>
            <w:tcW w:w="1426" w:type="dxa"/>
          </w:tcPr>
          <w:p w:rsidR="009912EA" w:rsidRPr="009E2CA0" w:rsidRDefault="009912EA" w:rsidP="003641AD">
            <w:pPr>
              <w:ind w:firstLine="0"/>
              <w:rPr>
                <w:sz w:val="22"/>
              </w:rPr>
            </w:pPr>
            <w:r w:rsidRPr="009E2CA0">
              <w:rPr>
                <w:sz w:val="22"/>
              </w:rPr>
              <w:t>Code</w:t>
            </w:r>
          </w:p>
        </w:tc>
        <w:tc>
          <w:tcPr>
            <w:tcW w:w="6984" w:type="dxa"/>
          </w:tcPr>
          <w:p w:rsidR="009912EA" w:rsidRPr="009E2CA0" w:rsidRDefault="009912EA" w:rsidP="009912EA">
            <w:pPr>
              <w:ind w:firstLine="0"/>
              <w:jc w:val="center"/>
              <w:rPr>
                <w:sz w:val="22"/>
              </w:rPr>
            </w:pPr>
            <w:r w:rsidRPr="009E2CA0">
              <w:rPr>
                <w:sz w:val="22"/>
              </w:rPr>
              <w:t>Description</w:t>
            </w:r>
          </w:p>
        </w:tc>
        <w:tc>
          <w:tcPr>
            <w:tcW w:w="890" w:type="dxa"/>
          </w:tcPr>
          <w:p w:rsidR="009912EA" w:rsidRPr="009E2CA0" w:rsidRDefault="009912EA" w:rsidP="009912EA">
            <w:pPr>
              <w:ind w:firstLine="0"/>
              <w:jc w:val="center"/>
              <w:rPr>
                <w:sz w:val="22"/>
              </w:rPr>
            </w:pPr>
            <w:r w:rsidRPr="009E2CA0">
              <w:rPr>
                <w:sz w:val="22"/>
              </w:rPr>
              <w:t>(n)</w:t>
            </w:r>
          </w:p>
        </w:tc>
      </w:tr>
      <w:tr w:rsidR="00E80708" w:rsidRPr="009E2CA0" w:rsidTr="009E2CA0">
        <w:trPr>
          <w:trHeight w:val="268"/>
        </w:trPr>
        <w:tc>
          <w:tcPr>
            <w:tcW w:w="1426" w:type="dxa"/>
          </w:tcPr>
          <w:p w:rsidR="00E80708" w:rsidRPr="009E2CA0" w:rsidRDefault="0041376D" w:rsidP="003641AD">
            <w:pPr>
              <w:ind w:firstLine="0"/>
              <w:rPr>
                <w:sz w:val="22"/>
              </w:rPr>
            </w:pPr>
            <w:r w:rsidRPr="009E2CA0">
              <w:rPr>
                <w:sz w:val="22"/>
              </w:rPr>
              <w:t>No PD</w:t>
            </w:r>
          </w:p>
        </w:tc>
        <w:tc>
          <w:tcPr>
            <w:tcW w:w="6984" w:type="dxa"/>
          </w:tcPr>
          <w:p w:rsidR="00E80708" w:rsidRPr="009E2CA0" w:rsidRDefault="00E80708" w:rsidP="003641AD">
            <w:pPr>
              <w:ind w:firstLine="0"/>
              <w:rPr>
                <w:sz w:val="22"/>
              </w:rPr>
            </w:pPr>
            <w:r w:rsidRPr="009E2CA0">
              <w:rPr>
                <w:sz w:val="22"/>
              </w:rPr>
              <w:t>Number of teachers who did not participate in the initial PD or COPs.</w:t>
            </w:r>
          </w:p>
        </w:tc>
        <w:tc>
          <w:tcPr>
            <w:tcW w:w="890" w:type="dxa"/>
          </w:tcPr>
          <w:p w:rsidR="00E80708" w:rsidRPr="009E2CA0" w:rsidRDefault="00914832" w:rsidP="00914832">
            <w:pPr>
              <w:ind w:firstLine="0"/>
              <w:jc w:val="center"/>
              <w:rPr>
                <w:sz w:val="22"/>
              </w:rPr>
            </w:pPr>
            <w:r w:rsidRPr="009E2CA0">
              <w:rPr>
                <w:sz w:val="22"/>
              </w:rPr>
              <w:t>105</w:t>
            </w:r>
          </w:p>
        </w:tc>
      </w:tr>
      <w:tr w:rsidR="009912EA" w:rsidRPr="009E2CA0" w:rsidTr="009E2CA0">
        <w:trPr>
          <w:trHeight w:val="537"/>
        </w:trPr>
        <w:tc>
          <w:tcPr>
            <w:tcW w:w="1426" w:type="dxa"/>
          </w:tcPr>
          <w:p w:rsidR="009912EA" w:rsidRPr="009E2CA0" w:rsidRDefault="009912EA" w:rsidP="003641AD">
            <w:pPr>
              <w:ind w:firstLine="0"/>
              <w:rPr>
                <w:sz w:val="22"/>
              </w:rPr>
            </w:pPr>
            <w:r w:rsidRPr="009E2CA0">
              <w:rPr>
                <w:sz w:val="22"/>
              </w:rPr>
              <w:t xml:space="preserve">PD </w:t>
            </w:r>
          </w:p>
        </w:tc>
        <w:tc>
          <w:tcPr>
            <w:tcW w:w="6984" w:type="dxa"/>
          </w:tcPr>
          <w:p w:rsidR="009912EA" w:rsidRPr="009E2CA0" w:rsidRDefault="009912EA" w:rsidP="003641AD">
            <w:pPr>
              <w:ind w:firstLine="0"/>
              <w:rPr>
                <w:sz w:val="22"/>
              </w:rPr>
            </w:pPr>
            <w:r w:rsidRPr="009E2CA0">
              <w:rPr>
                <w:sz w:val="22"/>
              </w:rPr>
              <w:t xml:space="preserve">Number of teachers who were in the summer professional development (PD) </w:t>
            </w:r>
            <w:r w:rsidR="00917665" w:rsidRPr="009E2CA0">
              <w:rPr>
                <w:sz w:val="22"/>
              </w:rPr>
              <w:t>and attended no additional COPs.</w:t>
            </w:r>
          </w:p>
        </w:tc>
        <w:tc>
          <w:tcPr>
            <w:tcW w:w="890" w:type="dxa"/>
          </w:tcPr>
          <w:p w:rsidR="009912EA" w:rsidRPr="009E2CA0" w:rsidRDefault="00914832" w:rsidP="00914832">
            <w:pPr>
              <w:ind w:firstLine="0"/>
              <w:jc w:val="center"/>
              <w:rPr>
                <w:sz w:val="22"/>
              </w:rPr>
            </w:pPr>
            <w:r w:rsidRPr="009E2CA0">
              <w:rPr>
                <w:sz w:val="22"/>
              </w:rPr>
              <w:t>74</w:t>
            </w:r>
          </w:p>
        </w:tc>
      </w:tr>
      <w:tr w:rsidR="009912EA" w:rsidRPr="009E2CA0" w:rsidTr="009E2CA0">
        <w:trPr>
          <w:trHeight w:val="537"/>
        </w:trPr>
        <w:tc>
          <w:tcPr>
            <w:tcW w:w="1426" w:type="dxa"/>
          </w:tcPr>
          <w:p w:rsidR="009912EA" w:rsidRPr="009E2CA0" w:rsidRDefault="00917665" w:rsidP="003641AD">
            <w:pPr>
              <w:ind w:firstLine="0"/>
              <w:rPr>
                <w:sz w:val="22"/>
              </w:rPr>
            </w:pPr>
            <w:r w:rsidRPr="009E2CA0">
              <w:rPr>
                <w:sz w:val="22"/>
              </w:rPr>
              <w:t>PD + CO</w:t>
            </w:r>
            <w:r w:rsidR="009912EA" w:rsidRPr="009E2CA0">
              <w:rPr>
                <w:sz w:val="22"/>
              </w:rPr>
              <w:t>P1</w:t>
            </w:r>
          </w:p>
        </w:tc>
        <w:tc>
          <w:tcPr>
            <w:tcW w:w="6984" w:type="dxa"/>
          </w:tcPr>
          <w:p w:rsidR="009912EA" w:rsidRPr="009E2CA0" w:rsidRDefault="009912EA" w:rsidP="003641AD">
            <w:pPr>
              <w:ind w:firstLine="0"/>
              <w:rPr>
                <w:sz w:val="22"/>
              </w:rPr>
            </w:pPr>
            <w:r w:rsidRPr="009E2CA0">
              <w:rPr>
                <w:sz w:val="22"/>
              </w:rPr>
              <w:t>Number of teachers who participated in summer PD and one community</w:t>
            </w:r>
            <w:r w:rsidR="00917665" w:rsidRPr="009E2CA0">
              <w:rPr>
                <w:sz w:val="22"/>
              </w:rPr>
              <w:t xml:space="preserve"> of practice (CO</w:t>
            </w:r>
            <w:r w:rsidRPr="009E2CA0">
              <w:rPr>
                <w:sz w:val="22"/>
              </w:rPr>
              <w:t>P) session.</w:t>
            </w:r>
          </w:p>
        </w:tc>
        <w:tc>
          <w:tcPr>
            <w:tcW w:w="890" w:type="dxa"/>
          </w:tcPr>
          <w:p w:rsidR="009912EA" w:rsidRPr="009E2CA0" w:rsidRDefault="00914832" w:rsidP="00914832">
            <w:pPr>
              <w:ind w:firstLine="0"/>
              <w:jc w:val="center"/>
              <w:rPr>
                <w:sz w:val="22"/>
              </w:rPr>
            </w:pPr>
            <w:r w:rsidRPr="009E2CA0">
              <w:rPr>
                <w:sz w:val="22"/>
              </w:rPr>
              <w:t>74</w:t>
            </w:r>
          </w:p>
        </w:tc>
      </w:tr>
      <w:tr w:rsidR="009912EA" w:rsidRPr="009E2CA0" w:rsidTr="009E2CA0">
        <w:trPr>
          <w:trHeight w:val="537"/>
        </w:trPr>
        <w:tc>
          <w:tcPr>
            <w:tcW w:w="1426" w:type="dxa"/>
          </w:tcPr>
          <w:p w:rsidR="009912EA" w:rsidRPr="009E2CA0" w:rsidRDefault="00917665" w:rsidP="003641AD">
            <w:pPr>
              <w:ind w:firstLine="0"/>
              <w:rPr>
                <w:sz w:val="22"/>
              </w:rPr>
            </w:pPr>
            <w:r w:rsidRPr="009E2CA0">
              <w:rPr>
                <w:sz w:val="22"/>
              </w:rPr>
              <w:t>PD + CO</w:t>
            </w:r>
            <w:r w:rsidR="009912EA" w:rsidRPr="009E2CA0">
              <w:rPr>
                <w:sz w:val="22"/>
              </w:rPr>
              <w:t>P2</w:t>
            </w:r>
          </w:p>
        </w:tc>
        <w:tc>
          <w:tcPr>
            <w:tcW w:w="6984" w:type="dxa"/>
          </w:tcPr>
          <w:p w:rsidR="009912EA" w:rsidRPr="009E2CA0" w:rsidRDefault="009912EA" w:rsidP="003641AD">
            <w:pPr>
              <w:ind w:firstLine="0"/>
              <w:rPr>
                <w:sz w:val="22"/>
              </w:rPr>
            </w:pPr>
            <w:r w:rsidRPr="009E2CA0">
              <w:rPr>
                <w:sz w:val="22"/>
              </w:rPr>
              <w:t>Number of teachers who part</w:t>
            </w:r>
            <w:r w:rsidR="00917665" w:rsidRPr="009E2CA0">
              <w:rPr>
                <w:sz w:val="22"/>
              </w:rPr>
              <w:t>icipated in summer PD and two CO</w:t>
            </w:r>
            <w:r w:rsidRPr="009E2CA0">
              <w:rPr>
                <w:sz w:val="22"/>
              </w:rPr>
              <w:t>P sessions.</w:t>
            </w:r>
          </w:p>
        </w:tc>
        <w:tc>
          <w:tcPr>
            <w:tcW w:w="890" w:type="dxa"/>
          </w:tcPr>
          <w:p w:rsidR="009912EA" w:rsidRPr="009E2CA0" w:rsidRDefault="00914832" w:rsidP="00914832">
            <w:pPr>
              <w:ind w:firstLine="0"/>
              <w:jc w:val="center"/>
              <w:rPr>
                <w:sz w:val="22"/>
              </w:rPr>
            </w:pPr>
            <w:r w:rsidRPr="009E2CA0">
              <w:rPr>
                <w:sz w:val="22"/>
              </w:rPr>
              <w:t>40</w:t>
            </w:r>
          </w:p>
        </w:tc>
      </w:tr>
      <w:tr w:rsidR="009912EA" w:rsidRPr="009E2CA0" w:rsidTr="009E2CA0">
        <w:trPr>
          <w:trHeight w:val="537"/>
        </w:trPr>
        <w:tc>
          <w:tcPr>
            <w:tcW w:w="1426" w:type="dxa"/>
          </w:tcPr>
          <w:p w:rsidR="009912EA" w:rsidRPr="009E2CA0" w:rsidRDefault="009E2CA0" w:rsidP="003641AD">
            <w:pPr>
              <w:ind w:firstLine="0"/>
              <w:rPr>
                <w:sz w:val="22"/>
              </w:rPr>
            </w:pPr>
            <w:r w:rsidRPr="009E2CA0">
              <w:rPr>
                <w:sz w:val="22"/>
              </w:rPr>
              <w:t xml:space="preserve">PD </w:t>
            </w:r>
            <w:r w:rsidR="00917665" w:rsidRPr="009E2CA0">
              <w:rPr>
                <w:sz w:val="22"/>
              </w:rPr>
              <w:t>+ CO</w:t>
            </w:r>
            <w:r w:rsidR="009912EA" w:rsidRPr="009E2CA0">
              <w:rPr>
                <w:sz w:val="22"/>
              </w:rPr>
              <w:t>P3</w:t>
            </w:r>
          </w:p>
        </w:tc>
        <w:tc>
          <w:tcPr>
            <w:tcW w:w="6984" w:type="dxa"/>
          </w:tcPr>
          <w:p w:rsidR="009912EA" w:rsidRPr="009E2CA0" w:rsidRDefault="009912EA" w:rsidP="003641AD">
            <w:pPr>
              <w:ind w:firstLine="0"/>
              <w:rPr>
                <w:sz w:val="22"/>
              </w:rPr>
            </w:pPr>
            <w:r w:rsidRPr="009E2CA0">
              <w:rPr>
                <w:sz w:val="22"/>
              </w:rPr>
              <w:t>Number of teacher</w:t>
            </w:r>
            <w:r w:rsidR="00F526F3" w:rsidRPr="009E2CA0">
              <w:rPr>
                <w:sz w:val="22"/>
              </w:rPr>
              <w:t>s</w:t>
            </w:r>
            <w:r w:rsidRPr="009E2CA0">
              <w:rPr>
                <w:sz w:val="22"/>
              </w:rPr>
              <w:t xml:space="preserve"> who partic</w:t>
            </w:r>
            <w:r w:rsidR="00917665" w:rsidRPr="009E2CA0">
              <w:rPr>
                <w:sz w:val="22"/>
              </w:rPr>
              <w:t>ipated in summer PD and three CO</w:t>
            </w:r>
            <w:r w:rsidRPr="009E2CA0">
              <w:rPr>
                <w:sz w:val="22"/>
              </w:rPr>
              <w:t>P sessions.</w:t>
            </w:r>
          </w:p>
        </w:tc>
        <w:tc>
          <w:tcPr>
            <w:tcW w:w="890" w:type="dxa"/>
          </w:tcPr>
          <w:p w:rsidR="009912EA" w:rsidRPr="009E2CA0" w:rsidRDefault="00914832" w:rsidP="00914832">
            <w:pPr>
              <w:ind w:firstLine="0"/>
              <w:jc w:val="center"/>
              <w:rPr>
                <w:sz w:val="22"/>
              </w:rPr>
            </w:pPr>
            <w:r w:rsidRPr="009E2CA0">
              <w:rPr>
                <w:sz w:val="22"/>
              </w:rPr>
              <w:t>47</w:t>
            </w:r>
          </w:p>
        </w:tc>
      </w:tr>
      <w:tr w:rsidR="00F526F3" w:rsidRPr="009E2CA0" w:rsidTr="009E2CA0">
        <w:trPr>
          <w:trHeight w:val="516"/>
        </w:trPr>
        <w:tc>
          <w:tcPr>
            <w:tcW w:w="1426" w:type="dxa"/>
          </w:tcPr>
          <w:p w:rsidR="00F526F3" w:rsidRPr="009E2CA0" w:rsidRDefault="00F526F3" w:rsidP="003641AD">
            <w:pPr>
              <w:ind w:firstLine="0"/>
              <w:rPr>
                <w:sz w:val="22"/>
              </w:rPr>
            </w:pPr>
            <w:r w:rsidRPr="009E2CA0">
              <w:rPr>
                <w:sz w:val="22"/>
              </w:rPr>
              <w:t>COP Only</w:t>
            </w:r>
          </w:p>
        </w:tc>
        <w:tc>
          <w:tcPr>
            <w:tcW w:w="6984" w:type="dxa"/>
          </w:tcPr>
          <w:p w:rsidR="00F526F3" w:rsidRPr="009E2CA0" w:rsidRDefault="00F526F3" w:rsidP="003641AD">
            <w:pPr>
              <w:ind w:firstLine="0"/>
              <w:rPr>
                <w:sz w:val="22"/>
              </w:rPr>
            </w:pPr>
            <w:r w:rsidRPr="009E2CA0">
              <w:rPr>
                <w:sz w:val="22"/>
              </w:rPr>
              <w:t>Number of teachers who participated in only COP and not the initial PD.</w:t>
            </w:r>
          </w:p>
        </w:tc>
        <w:tc>
          <w:tcPr>
            <w:tcW w:w="890" w:type="dxa"/>
          </w:tcPr>
          <w:p w:rsidR="00F526F3" w:rsidRPr="009E2CA0" w:rsidRDefault="00914832" w:rsidP="00914832">
            <w:pPr>
              <w:ind w:firstLine="0"/>
              <w:jc w:val="center"/>
              <w:rPr>
                <w:sz w:val="22"/>
              </w:rPr>
            </w:pPr>
            <w:r w:rsidRPr="009E2CA0">
              <w:rPr>
                <w:sz w:val="22"/>
              </w:rPr>
              <w:t>29</w:t>
            </w:r>
          </w:p>
        </w:tc>
      </w:tr>
    </w:tbl>
    <w:p w:rsidR="005B3D5E" w:rsidRDefault="005B3D5E" w:rsidP="00840586">
      <w:pPr>
        <w:ind w:firstLine="0"/>
      </w:pPr>
    </w:p>
    <w:p w:rsidR="008B2C6C" w:rsidRDefault="00A22F86" w:rsidP="00A22F86">
      <w:pPr>
        <w:pStyle w:val="Heading3"/>
      </w:pPr>
      <w:bookmarkStart w:id="59" w:name="_Toc15125583"/>
      <w:r>
        <w:t xml:space="preserve">Level 5 </w:t>
      </w:r>
      <w:r w:rsidR="008B2C6C">
        <w:t>Research</w:t>
      </w:r>
      <w:r w:rsidR="00917665">
        <w:t xml:space="preserve"> Question</w:t>
      </w:r>
      <w:r w:rsidR="00254D4D">
        <w:t>s</w:t>
      </w:r>
      <w:bookmarkEnd w:id="59"/>
    </w:p>
    <w:p w:rsidR="004E19E8" w:rsidRDefault="00042E8C" w:rsidP="00042E8C">
      <w:r>
        <w:t xml:space="preserve">This study explores the possible and preliminary impact of </w:t>
      </w:r>
      <w:r w:rsidR="004E19E8">
        <w:t xml:space="preserve">TMPD related to teachers’ ability to increase the proportion of their students scoring proficient or higher on the PARCC and MAP </w:t>
      </w:r>
      <w:r>
        <w:t>assessments.  Additionally, it seeks to answer the following two questions:</w:t>
      </w:r>
    </w:p>
    <w:p w:rsidR="004E19E8" w:rsidRDefault="004E19E8" w:rsidP="004E19E8">
      <w:pPr>
        <w:pStyle w:val="ListParagraph"/>
        <w:numPr>
          <w:ilvl w:val="0"/>
          <w:numId w:val="19"/>
        </w:numPr>
      </w:pPr>
      <w:r>
        <w:t>Is principal participation in TMPD significantly related to teachers’ ability to increase the proportion of their students scoring proficient or higher on the PARCC and MAP assessments?</w:t>
      </w:r>
    </w:p>
    <w:p w:rsidR="004E19E8" w:rsidRDefault="00281AAA" w:rsidP="004E19E8">
      <w:pPr>
        <w:pStyle w:val="ListParagraph"/>
        <w:numPr>
          <w:ilvl w:val="0"/>
          <w:numId w:val="19"/>
        </w:numPr>
      </w:pPr>
      <w:r>
        <w:t xml:space="preserve">Are </w:t>
      </w:r>
      <w:r w:rsidR="004E19E8">
        <w:t xml:space="preserve">the number of TMPD </w:t>
      </w:r>
      <w:r w:rsidR="00C94A07">
        <w:t xml:space="preserve">collaborative work sessions </w:t>
      </w:r>
      <w:r w:rsidR="004E19E8">
        <w:t>attended significantly related to teachers’ ability to increase the proportion of their students scoring proficient or higher on the PARCC and MAP assessments?</w:t>
      </w:r>
    </w:p>
    <w:p w:rsidR="003E1D3A" w:rsidRPr="00E80708" w:rsidRDefault="00710343" w:rsidP="00582898">
      <w:pPr>
        <w:rPr>
          <w:rFonts w:ascii="Times New Roman" w:eastAsia="Times New Roman" w:hAnsi="Times New Roman" w:cs="Times New Roman"/>
        </w:rPr>
      </w:pPr>
      <w:r>
        <w:rPr>
          <w:rFonts w:ascii="Times New Roman" w:eastAsia="Times New Roman" w:hAnsi="Times New Roman" w:cs="Times New Roman"/>
        </w:rPr>
        <w:t>It wa</w:t>
      </w:r>
      <w:r w:rsidR="00A0733A">
        <w:rPr>
          <w:rFonts w:ascii="Times New Roman" w:eastAsia="Times New Roman" w:hAnsi="Times New Roman" w:cs="Times New Roman"/>
        </w:rPr>
        <w:t>s expected that the student achievement outcomes</w:t>
      </w:r>
      <w:r w:rsidR="00081113">
        <w:rPr>
          <w:rFonts w:ascii="Times New Roman" w:eastAsia="Times New Roman" w:hAnsi="Times New Roman" w:cs="Times New Roman"/>
        </w:rPr>
        <w:t xml:space="preserve"> as measured by the percent of students scoring proficient or above per teacher</w:t>
      </w:r>
      <w:r w:rsidR="00A0733A">
        <w:rPr>
          <w:rFonts w:ascii="Times New Roman" w:eastAsia="Times New Roman" w:hAnsi="Times New Roman" w:cs="Times New Roman"/>
        </w:rPr>
        <w:t xml:space="preserve"> who participated in TMPD will be greater than for those teachers who had only the initial prof</w:t>
      </w:r>
      <w:r w:rsidR="003C70A8">
        <w:rPr>
          <w:rFonts w:ascii="Times New Roman" w:eastAsia="Times New Roman" w:hAnsi="Times New Roman" w:cs="Times New Roman"/>
        </w:rPr>
        <w:t>essional development experience</w:t>
      </w:r>
      <w:r w:rsidR="00A0733A">
        <w:rPr>
          <w:rFonts w:ascii="Times New Roman" w:eastAsia="Times New Roman" w:hAnsi="Times New Roman" w:cs="Times New Roman"/>
        </w:rPr>
        <w:t xml:space="preserve">.  In addition, it </w:t>
      </w:r>
      <w:r>
        <w:rPr>
          <w:rFonts w:ascii="Times New Roman" w:eastAsia="Times New Roman" w:hAnsi="Times New Roman" w:cs="Times New Roman"/>
        </w:rPr>
        <w:t xml:space="preserve">was predicted </w:t>
      </w:r>
      <w:r w:rsidR="00A0733A">
        <w:rPr>
          <w:rFonts w:ascii="Times New Roman" w:eastAsia="Times New Roman" w:hAnsi="Times New Roman" w:cs="Times New Roman"/>
        </w:rPr>
        <w:t xml:space="preserve">that each additional </w:t>
      </w:r>
      <w:r w:rsidR="00C94A07">
        <w:rPr>
          <w:rFonts w:ascii="Times New Roman" w:eastAsia="Times New Roman" w:hAnsi="Times New Roman" w:cs="Times New Roman"/>
        </w:rPr>
        <w:t>collaborative</w:t>
      </w:r>
      <w:r w:rsidR="00A0733A">
        <w:rPr>
          <w:rFonts w:ascii="Times New Roman" w:eastAsia="Times New Roman" w:hAnsi="Times New Roman" w:cs="Times New Roman"/>
        </w:rPr>
        <w:t xml:space="preserve"> experience will yield a statistically significant improvement in student achievement outcomes.  It is also expected that school administrator </w:t>
      </w:r>
      <w:r w:rsidR="00A0733A">
        <w:rPr>
          <w:rFonts w:ascii="Times New Roman" w:eastAsia="Times New Roman" w:hAnsi="Times New Roman" w:cs="Times New Roman"/>
        </w:rPr>
        <w:lastRenderedPageBreak/>
        <w:t xml:space="preserve">participation in any of the professional development groups will magnify student achievement outcomes [interaction effects].   </w:t>
      </w:r>
    </w:p>
    <w:p w:rsidR="00896EC3" w:rsidRDefault="00A0733A" w:rsidP="00A22F86">
      <w:pPr>
        <w:pStyle w:val="Heading3"/>
      </w:pPr>
      <w:bookmarkStart w:id="60" w:name="_Toc15125584"/>
      <w:r>
        <w:t>Measures/Variables</w:t>
      </w:r>
      <w:bookmarkEnd w:id="60"/>
    </w:p>
    <w:p w:rsidR="00A0733A" w:rsidRDefault="000F327D" w:rsidP="00A0733A">
      <w:pPr>
        <w:keepNext/>
        <w:keepLines/>
        <w:rPr>
          <w:rFonts w:ascii="Times New Roman" w:eastAsia="Times New Roman" w:hAnsi="Times New Roman" w:cs="Times New Roman"/>
        </w:rPr>
      </w:pPr>
      <w:r w:rsidRPr="006876FB">
        <w:t>Teacher effectiveness</w:t>
      </w:r>
      <w:r w:rsidR="00A0733A">
        <w:rPr>
          <w:rFonts w:ascii="Times New Roman" w:eastAsia="Times New Roman" w:hAnsi="Times New Roman" w:cs="Times New Roman"/>
          <w:b/>
        </w:rPr>
        <w:t xml:space="preserve"> </w:t>
      </w:r>
      <w:r w:rsidR="00A0733A">
        <w:rPr>
          <w:rFonts w:ascii="Times New Roman" w:eastAsia="Times New Roman" w:hAnsi="Times New Roman" w:cs="Times New Roman"/>
        </w:rPr>
        <w:t xml:space="preserve">is captured with two separate dependent variables, each of which is continuous: the percentage of students who scored proficient or higher on the Measures of Academic Achievement (MAP) assessment and the </w:t>
      </w:r>
      <w:r w:rsidR="00081113">
        <w:rPr>
          <w:rFonts w:ascii="Times New Roman" w:eastAsia="Times New Roman" w:hAnsi="Times New Roman" w:cs="Times New Roman"/>
        </w:rPr>
        <w:t xml:space="preserve">changes in </w:t>
      </w:r>
      <w:r w:rsidR="00A0733A">
        <w:rPr>
          <w:rFonts w:ascii="Times New Roman" w:eastAsia="Times New Roman" w:hAnsi="Times New Roman" w:cs="Times New Roman"/>
        </w:rPr>
        <w:t xml:space="preserve">percentage of </w:t>
      </w:r>
      <w:r w:rsidR="00081113">
        <w:rPr>
          <w:rFonts w:ascii="Times New Roman" w:eastAsia="Times New Roman" w:hAnsi="Times New Roman" w:cs="Times New Roman"/>
        </w:rPr>
        <w:t xml:space="preserve">teachers’ </w:t>
      </w:r>
      <w:r w:rsidR="00A0733A">
        <w:rPr>
          <w:rFonts w:ascii="Times New Roman" w:eastAsia="Times New Roman" w:hAnsi="Times New Roman" w:cs="Times New Roman"/>
        </w:rPr>
        <w:t>students achieving proficiency or higher (score of 4 or 5) on the English Language Arts/Reading component of the PARCC assessment.  This secondary data is collected by the state annually.  Proficiency percentages will be matched to the teacher of record.  An explanation of these standardized exams follows.</w:t>
      </w:r>
    </w:p>
    <w:p w:rsidR="00A0733A" w:rsidRDefault="00A0733A" w:rsidP="00A0733A">
      <w:pPr>
        <w:rPr>
          <w:rFonts w:ascii="Times New Roman" w:eastAsia="Times New Roman" w:hAnsi="Times New Roman" w:cs="Times New Roman"/>
        </w:rPr>
      </w:pPr>
      <w:r>
        <w:rPr>
          <w:rFonts w:ascii="Times New Roman" w:eastAsia="Times New Roman" w:hAnsi="Times New Roman" w:cs="Times New Roman"/>
          <w:i/>
        </w:rPr>
        <w:t>MAP</w:t>
      </w:r>
      <w:r>
        <w:rPr>
          <w:rFonts w:ascii="Times New Roman" w:eastAsia="Times New Roman" w:hAnsi="Times New Roman" w:cs="Times New Roman"/>
        </w:rPr>
        <w:t xml:space="preserve">.  All participants in the study are required by the district to administer the Measures of Academic Progress (MAP) assessment to all students in grades 1 through 5.  The Northwest Evaluation Association’s (NWEA) Measures of Academic Progress (MAP) assessments are computer-adaptive, standardized, norm-referenced test in reading, mathematics, and language usage.  The MAP reading test provides a </w:t>
      </w:r>
      <w:r w:rsidR="00BF6D3F">
        <w:rPr>
          <w:rFonts w:ascii="Times New Roman" w:eastAsia="Times New Roman" w:hAnsi="Times New Roman" w:cs="Times New Roman"/>
        </w:rPr>
        <w:t>Lexile</w:t>
      </w:r>
      <w:r>
        <w:rPr>
          <w:rFonts w:ascii="Times New Roman" w:eastAsia="Times New Roman" w:hAnsi="Times New Roman" w:cs="Times New Roman"/>
        </w:rPr>
        <w:t xml:space="preserve"> level that is associated with grade level proficiency.  Students are tested in the fall and spring according to district guidelines.  Reports provide evidence of reliability and validity for the NWEA assessments, including reliability coefficients derived from the norm sample (1994, 1999, and 2002) for MAP (Brown &amp; Coughlin, 2007).</w:t>
      </w:r>
    </w:p>
    <w:p w:rsidR="00A0733A" w:rsidRPr="00BF645B" w:rsidRDefault="00A0733A" w:rsidP="00840586">
      <w:pPr>
        <w:rPr>
          <w:rFonts w:ascii="Times New Roman" w:eastAsia="Times New Roman" w:hAnsi="Times New Roman" w:cs="Times New Roman"/>
        </w:rPr>
      </w:pPr>
      <w:r>
        <w:rPr>
          <w:rFonts w:ascii="Times New Roman" w:eastAsia="Times New Roman" w:hAnsi="Times New Roman" w:cs="Times New Roman"/>
          <w:i/>
        </w:rPr>
        <w:t>PARCC</w:t>
      </w:r>
      <w:r>
        <w:rPr>
          <w:rFonts w:ascii="Times New Roman" w:eastAsia="Times New Roman" w:hAnsi="Times New Roman" w:cs="Times New Roman"/>
        </w:rPr>
        <w:t xml:space="preserve">.  </w:t>
      </w:r>
      <w:r w:rsidRPr="00BF645B">
        <w:rPr>
          <w:rFonts w:ascii="Times New Roman" w:eastAsia="Times New Roman" w:hAnsi="Times New Roman" w:cs="Times New Roman"/>
        </w:rPr>
        <w:t>Schools are required by the state to administer the Partnership for Assessment of Readiness for College and Career (PARCC) reading assessment in the spring to all students in grades 3 through 5.  The ELA/L “assessments require close reading, assess writing to sources, research, and inquiry, and emphasize vocabulary and language skills” (</w:t>
      </w:r>
      <w:proofErr w:type="spellStart"/>
      <w:r w:rsidRPr="00BF645B">
        <w:rPr>
          <w:rFonts w:ascii="Times New Roman" w:eastAsia="Times New Roman" w:hAnsi="Times New Roman" w:cs="Times New Roman"/>
        </w:rPr>
        <w:t>Doorey</w:t>
      </w:r>
      <w:proofErr w:type="spellEnd"/>
      <w:r w:rsidRPr="00BF645B">
        <w:rPr>
          <w:rFonts w:ascii="Times New Roman" w:eastAsia="Times New Roman" w:hAnsi="Times New Roman" w:cs="Times New Roman"/>
        </w:rPr>
        <w:t xml:space="preserve"> &amp; </w:t>
      </w:r>
      <w:proofErr w:type="spellStart"/>
      <w:r w:rsidRPr="00BF645B">
        <w:rPr>
          <w:rFonts w:ascii="Times New Roman" w:eastAsia="Times New Roman" w:hAnsi="Times New Roman" w:cs="Times New Roman"/>
        </w:rPr>
        <w:t>Polikoff</w:t>
      </w:r>
      <w:proofErr w:type="spellEnd"/>
      <w:r w:rsidRPr="00BF645B">
        <w:rPr>
          <w:rFonts w:ascii="Times New Roman" w:eastAsia="Times New Roman" w:hAnsi="Times New Roman" w:cs="Times New Roman"/>
        </w:rPr>
        <w:t xml:space="preserve">, </w:t>
      </w:r>
      <w:r w:rsidRPr="00BF645B">
        <w:rPr>
          <w:rFonts w:ascii="Times New Roman" w:eastAsia="Times New Roman" w:hAnsi="Times New Roman" w:cs="Times New Roman"/>
        </w:rPr>
        <w:lastRenderedPageBreak/>
        <w:t>2016).</w:t>
      </w:r>
      <w:r w:rsidR="000F327D">
        <w:rPr>
          <w:rFonts w:ascii="Times New Roman" w:eastAsia="Times New Roman" w:hAnsi="Times New Roman" w:cs="Times New Roman"/>
        </w:rPr>
        <w:t xml:space="preserve">  This assessment serves as a more rigorous measure of student achievement as proficiency scores for PARCC signify students are on track for college and career success.  While MAP indicates students</w:t>
      </w:r>
      <w:r w:rsidR="00840586">
        <w:rPr>
          <w:rFonts w:ascii="Times New Roman" w:eastAsia="Times New Roman" w:hAnsi="Times New Roman" w:cs="Times New Roman"/>
        </w:rPr>
        <w:t>’ ability</w:t>
      </w:r>
      <w:r w:rsidR="000F327D">
        <w:rPr>
          <w:rFonts w:ascii="Times New Roman" w:eastAsia="Times New Roman" w:hAnsi="Times New Roman" w:cs="Times New Roman"/>
        </w:rPr>
        <w:t xml:space="preserve"> to read grade level texts proficiently, the PARCC </w:t>
      </w:r>
      <w:r w:rsidR="00840586">
        <w:rPr>
          <w:rFonts w:ascii="Times New Roman" w:eastAsia="Times New Roman" w:hAnsi="Times New Roman" w:cs="Times New Roman"/>
        </w:rPr>
        <w:t xml:space="preserve">assessments </w:t>
      </w:r>
      <w:r w:rsidR="000F327D">
        <w:rPr>
          <w:rFonts w:ascii="Times New Roman" w:eastAsia="Times New Roman" w:hAnsi="Times New Roman" w:cs="Times New Roman"/>
        </w:rPr>
        <w:t xml:space="preserve">measure </w:t>
      </w:r>
      <w:r w:rsidR="00840586">
        <w:rPr>
          <w:rFonts w:ascii="Times New Roman" w:eastAsia="Times New Roman" w:hAnsi="Times New Roman" w:cs="Times New Roman"/>
        </w:rPr>
        <w:t xml:space="preserve">students’ ability </w:t>
      </w:r>
      <w:r w:rsidR="000F327D">
        <w:rPr>
          <w:rFonts w:ascii="Times New Roman" w:eastAsia="Times New Roman" w:hAnsi="Times New Roman" w:cs="Times New Roman"/>
        </w:rPr>
        <w:t>to demonstrate deep comprehension with increasingly complex texts.</w:t>
      </w:r>
    </w:p>
    <w:p w:rsidR="00582898" w:rsidRDefault="00A0733A" w:rsidP="00582898">
      <w:pPr>
        <w:rPr>
          <w:rFonts w:ascii="Times New Roman" w:eastAsia="Times New Roman" w:hAnsi="Times New Roman" w:cs="Times New Roman"/>
        </w:rPr>
      </w:pPr>
      <w:r w:rsidRPr="00BF645B">
        <w:rPr>
          <w:rFonts w:ascii="Times New Roman" w:eastAsia="Times New Roman" w:hAnsi="Times New Roman" w:cs="Times New Roman"/>
        </w:rPr>
        <w:t>Students scoring a 4 or 5</w:t>
      </w:r>
      <w:r w:rsidR="00840586">
        <w:rPr>
          <w:rFonts w:ascii="Times New Roman" w:eastAsia="Times New Roman" w:hAnsi="Times New Roman" w:cs="Times New Roman"/>
        </w:rPr>
        <w:t xml:space="preserve"> on the PARCC assessment</w:t>
      </w:r>
      <w:r w:rsidRPr="00BF645B">
        <w:rPr>
          <w:rFonts w:ascii="Times New Roman" w:eastAsia="Times New Roman" w:hAnsi="Times New Roman" w:cs="Times New Roman"/>
        </w:rPr>
        <w:t xml:space="preserve"> are considered meeting grade level proficiency based on state standards.  Based on the technical report for the PARCC assessment, the median reliability across all grades and modes is .90. The reliability for grades 3 through 5 </w:t>
      </w:r>
      <w:r w:rsidR="006876FB" w:rsidRPr="00BF645B">
        <w:rPr>
          <w:rFonts w:ascii="Times New Roman" w:eastAsia="Times New Roman" w:hAnsi="Times New Roman" w:cs="Times New Roman"/>
        </w:rPr>
        <w:t>ranges</w:t>
      </w:r>
      <w:r w:rsidRPr="00BF645B">
        <w:rPr>
          <w:rFonts w:ascii="Times New Roman" w:eastAsia="Times New Roman" w:hAnsi="Times New Roman" w:cs="Times New Roman"/>
        </w:rPr>
        <w:t xml:space="preserve"> from .85 to .89.  The reliability estimates indicate that the items within each PARCC assessment are measuring the same construct and provides further evidence of </w:t>
      </w:r>
      <w:proofErr w:type="spellStart"/>
      <w:r w:rsidRPr="00BF645B">
        <w:rPr>
          <w:rFonts w:ascii="Times New Roman" w:eastAsia="Times New Roman" w:hAnsi="Times New Roman" w:cs="Times New Roman"/>
        </w:rPr>
        <w:t>unidimensionality</w:t>
      </w:r>
      <w:proofErr w:type="spellEnd"/>
      <w:r w:rsidRPr="00BF645B">
        <w:rPr>
          <w:rFonts w:ascii="Times New Roman" w:eastAsia="Times New Roman" w:hAnsi="Times New Roman" w:cs="Times New Roman"/>
        </w:rPr>
        <w:t>.  In the longitudinal study of external validity, associations between PARCC performance levels and college-readiness benchmarks established by the College Board and ACT were used to study the claim that students who achieve Level 4 have a .75 probability of attaining at least a C in entry-level, credit-bearing, postsecondary coursework (Pearson, 2017).</w:t>
      </w:r>
      <w:r w:rsidR="00582898">
        <w:rPr>
          <w:rFonts w:ascii="Times New Roman" w:eastAsia="Times New Roman" w:hAnsi="Times New Roman" w:cs="Times New Roman"/>
        </w:rPr>
        <w:t xml:space="preserve">  </w:t>
      </w:r>
      <w:r w:rsidRPr="00BF645B">
        <w:rPr>
          <w:rFonts w:ascii="Times New Roman" w:eastAsia="Times New Roman" w:hAnsi="Times New Roman" w:cs="Times New Roman"/>
        </w:rPr>
        <w:t xml:space="preserve">Data sources are retrieved from the district office of testing and accountability with non-identifying </w:t>
      </w:r>
      <w:r w:rsidR="003E1D3A">
        <w:rPr>
          <w:rFonts w:ascii="Times New Roman" w:eastAsia="Times New Roman" w:hAnsi="Times New Roman" w:cs="Times New Roman"/>
        </w:rPr>
        <w:t xml:space="preserve">student </w:t>
      </w:r>
      <w:r w:rsidRPr="00BF645B">
        <w:rPr>
          <w:rFonts w:ascii="Times New Roman" w:eastAsia="Times New Roman" w:hAnsi="Times New Roman" w:cs="Times New Roman"/>
        </w:rPr>
        <w:t xml:space="preserve">information and no tracing ability.  </w:t>
      </w:r>
    </w:p>
    <w:p w:rsidR="00582898" w:rsidRDefault="00582898" w:rsidP="00582898">
      <w:pPr>
        <w:rPr>
          <w:rFonts w:ascii="Times New Roman" w:eastAsia="Times New Roman" w:hAnsi="Times New Roman" w:cs="Times New Roman"/>
        </w:rPr>
      </w:pPr>
      <w:r>
        <w:rPr>
          <w:rFonts w:ascii="Times New Roman" w:eastAsia="Times New Roman" w:hAnsi="Times New Roman" w:cs="Times New Roman"/>
        </w:rPr>
        <w:t xml:space="preserve">To examine whether teacher and principal involvement in TMPD is associated with increases in teachers’ student proficiency rates, a </w:t>
      </w:r>
      <w:r w:rsidR="006876FB">
        <w:rPr>
          <w:rFonts w:ascii="Times New Roman" w:eastAsia="Times New Roman" w:hAnsi="Times New Roman" w:cs="Times New Roman"/>
        </w:rPr>
        <w:t>four-category</w:t>
      </w:r>
      <w:r>
        <w:rPr>
          <w:rFonts w:ascii="Times New Roman" w:eastAsia="Times New Roman" w:hAnsi="Times New Roman" w:cs="Times New Roman"/>
        </w:rPr>
        <w:t xml:space="preserve"> independent variable has been constructed as follows:  </w:t>
      </w:r>
    </w:p>
    <w:p w:rsidR="00582898" w:rsidRDefault="00582898" w:rsidP="00582898">
      <w:pPr>
        <w:pStyle w:val="ListParagraph"/>
        <w:numPr>
          <w:ilvl w:val="0"/>
          <w:numId w:val="24"/>
        </w:numPr>
      </w:pPr>
      <w:r>
        <w:t>Both the teacher and their administrator had TMPD training.</w:t>
      </w:r>
    </w:p>
    <w:p w:rsidR="00582898" w:rsidRDefault="00582898" w:rsidP="00582898">
      <w:pPr>
        <w:pStyle w:val="ListParagraph"/>
        <w:numPr>
          <w:ilvl w:val="0"/>
          <w:numId w:val="24"/>
        </w:numPr>
      </w:pPr>
      <w:r>
        <w:t>Only the teacher had TMPD training.</w:t>
      </w:r>
    </w:p>
    <w:p w:rsidR="00582898" w:rsidRDefault="00582898" w:rsidP="00582898">
      <w:pPr>
        <w:pStyle w:val="ListParagraph"/>
        <w:numPr>
          <w:ilvl w:val="0"/>
          <w:numId w:val="24"/>
        </w:numPr>
      </w:pPr>
      <w:r>
        <w:t>Only the teacher’s administrator had TMPD training.</w:t>
      </w:r>
    </w:p>
    <w:p w:rsidR="00582898" w:rsidRDefault="00582898" w:rsidP="00582898">
      <w:pPr>
        <w:pStyle w:val="ListParagraph"/>
        <w:numPr>
          <w:ilvl w:val="0"/>
          <w:numId w:val="24"/>
        </w:numPr>
      </w:pPr>
      <w:r>
        <w:t>Neither the teacher nor their administrator had TMPD training.</w:t>
      </w:r>
    </w:p>
    <w:p w:rsidR="00582898" w:rsidRDefault="00582898" w:rsidP="00582898">
      <w:pPr>
        <w:rPr>
          <w:rFonts w:ascii="Times New Roman" w:eastAsia="Times New Roman" w:hAnsi="Times New Roman" w:cs="Times New Roman"/>
        </w:rPr>
      </w:pPr>
      <w:r>
        <w:rPr>
          <w:rFonts w:ascii="Times New Roman" w:eastAsia="Times New Roman" w:hAnsi="Times New Roman" w:cs="Times New Roman"/>
        </w:rPr>
        <w:lastRenderedPageBreak/>
        <w:t xml:space="preserve">To examine whether the number of TMPD </w:t>
      </w:r>
      <w:r w:rsidR="00C94A07">
        <w:rPr>
          <w:rFonts w:ascii="Times New Roman" w:eastAsia="Times New Roman" w:hAnsi="Times New Roman" w:cs="Times New Roman"/>
        </w:rPr>
        <w:t>collaborative work sessions (COP)</w:t>
      </w:r>
      <w:r>
        <w:rPr>
          <w:rFonts w:ascii="Times New Roman" w:eastAsia="Times New Roman" w:hAnsi="Times New Roman" w:cs="Times New Roman"/>
        </w:rPr>
        <w:t xml:space="preserve"> attended is associated with increases in teachers’ student proficiency rates, a </w:t>
      </w:r>
      <w:r w:rsidR="006876FB">
        <w:rPr>
          <w:rFonts w:ascii="Times New Roman" w:eastAsia="Times New Roman" w:hAnsi="Times New Roman" w:cs="Times New Roman"/>
        </w:rPr>
        <w:t>six-category</w:t>
      </w:r>
      <w:r>
        <w:rPr>
          <w:rFonts w:ascii="Times New Roman" w:eastAsia="Times New Roman" w:hAnsi="Times New Roman" w:cs="Times New Roman"/>
        </w:rPr>
        <w:t xml:space="preserve"> independent variable has been constructed as follows:</w:t>
      </w:r>
    </w:p>
    <w:p w:rsidR="00582898" w:rsidRDefault="00582898" w:rsidP="00582898">
      <w:pPr>
        <w:ind w:left="720"/>
        <w:rPr>
          <w:rFonts w:ascii="Times New Roman" w:eastAsia="Times New Roman" w:hAnsi="Times New Roman" w:cs="Times New Roman"/>
        </w:rPr>
      </w:pPr>
      <w:r>
        <w:rPr>
          <w:rFonts w:ascii="Times New Roman" w:eastAsia="Times New Roman" w:hAnsi="Times New Roman" w:cs="Times New Roman"/>
        </w:rPr>
        <w:t>0 = No PD or COP</w:t>
      </w:r>
    </w:p>
    <w:p w:rsidR="00582898" w:rsidRDefault="00582898" w:rsidP="00582898">
      <w:pPr>
        <w:ind w:left="720"/>
        <w:rPr>
          <w:rFonts w:ascii="Times New Roman" w:eastAsia="Times New Roman" w:hAnsi="Times New Roman" w:cs="Times New Roman"/>
        </w:rPr>
      </w:pPr>
      <w:r w:rsidRPr="003E1D3A">
        <w:rPr>
          <w:rFonts w:ascii="Times New Roman" w:eastAsia="Times New Roman" w:hAnsi="Times New Roman" w:cs="Times New Roman"/>
          <w:noProof/>
          <w:color w:val="000000" w:themeColor="text1"/>
          <w:lang w:eastAsia="en-US"/>
        </w:rPr>
        <mc:AlternateContent>
          <mc:Choice Requires="wps">
            <w:drawing>
              <wp:anchor distT="0" distB="0" distL="114300" distR="114300" simplePos="0" relativeHeight="251693056" behindDoc="0" locked="0" layoutInCell="1" allowOverlap="1" wp14:anchorId="24098E84" wp14:editId="1DAD32A0">
                <wp:simplePos x="0" y="0"/>
                <wp:positionH relativeFrom="column">
                  <wp:posOffset>2063262</wp:posOffset>
                </wp:positionH>
                <wp:positionV relativeFrom="paragraph">
                  <wp:posOffset>351692</wp:posOffset>
                </wp:positionV>
                <wp:extent cx="398145" cy="820420"/>
                <wp:effectExtent l="0" t="0" r="20955" b="17780"/>
                <wp:wrapNone/>
                <wp:docPr id="5" name="Right Brace 5"/>
                <wp:cNvGraphicFramePr/>
                <a:graphic xmlns:a="http://schemas.openxmlformats.org/drawingml/2006/main">
                  <a:graphicData uri="http://schemas.microsoft.com/office/word/2010/wordprocessingShape">
                    <wps:wsp>
                      <wps:cNvSpPr/>
                      <wps:spPr>
                        <a:xfrm>
                          <a:off x="0" y="0"/>
                          <a:ext cx="398145" cy="820420"/>
                        </a:xfrm>
                        <a:prstGeom prst="rightBrace">
                          <a:avLst>
                            <a:gd name="adj1" fmla="val 8333"/>
                            <a:gd name="adj2" fmla="val 5285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CA15F03"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5" o:spid="_x0000_s1026" type="#_x0000_t88" style="position:absolute;margin-left:162.45pt;margin-top:27.7pt;width:31.35pt;height:64.6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" adj="873,11417" strokecolor="black [3213]" strokeweight=".5pt">
                <v:stroke joinstyle="miter"/>
              </v:shape>
            </w:pict>
          </mc:Fallback>
        </mc:AlternateContent>
      </w:r>
      <w:r>
        <w:rPr>
          <w:rFonts w:ascii="Times New Roman" w:eastAsia="Times New Roman" w:hAnsi="Times New Roman" w:cs="Times New Roman"/>
        </w:rPr>
        <w:t>1 = PD only</w:t>
      </w:r>
    </w:p>
    <w:p w:rsidR="00582898" w:rsidRDefault="00582898" w:rsidP="00582898">
      <w:pPr>
        <w:ind w:left="720"/>
        <w:rPr>
          <w:rFonts w:ascii="Times New Roman" w:eastAsia="Times New Roman" w:hAnsi="Times New Roman" w:cs="Times New Roman"/>
        </w:rPr>
      </w:pPr>
      <w:r>
        <w:rPr>
          <w:rFonts w:ascii="Times New Roman" w:eastAsia="Times New Roman" w:hAnsi="Times New Roman" w:cs="Times New Roman"/>
        </w:rPr>
        <w:t>2 = PD + COP1</w:t>
      </w:r>
    </w:p>
    <w:p w:rsidR="00582898" w:rsidRDefault="00582898" w:rsidP="00582898">
      <w:pPr>
        <w:ind w:left="720"/>
        <w:rPr>
          <w:rFonts w:ascii="Times New Roman" w:eastAsia="Times New Roman" w:hAnsi="Times New Roman" w:cs="Times New Roman"/>
        </w:rPr>
      </w:pPr>
      <w:r>
        <w:rPr>
          <w:rFonts w:ascii="Times New Roman" w:eastAsia="Times New Roman" w:hAnsi="Times New Roman" w:cs="Times New Roman"/>
        </w:rPr>
        <w:t>3 = PD + CoP2</w:t>
      </w:r>
      <w:r>
        <w:rPr>
          <w:rFonts w:ascii="Times New Roman" w:eastAsia="Times New Roman" w:hAnsi="Times New Roman" w:cs="Times New Roman"/>
        </w:rPr>
        <w:tab/>
        <w:t xml:space="preserve">      TMPD</w:t>
      </w:r>
    </w:p>
    <w:p w:rsidR="00582898" w:rsidRDefault="00582898" w:rsidP="00582898">
      <w:pPr>
        <w:ind w:left="720"/>
        <w:rPr>
          <w:rFonts w:ascii="Times New Roman" w:eastAsia="Times New Roman" w:hAnsi="Times New Roman" w:cs="Times New Roman"/>
        </w:rPr>
      </w:pPr>
      <w:r>
        <w:rPr>
          <w:rFonts w:ascii="Times New Roman" w:eastAsia="Times New Roman" w:hAnsi="Times New Roman" w:cs="Times New Roman"/>
        </w:rPr>
        <w:t>4 = PD + CoP3</w:t>
      </w:r>
    </w:p>
    <w:p w:rsidR="00EF03B0" w:rsidRDefault="00582898" w:rsidP="00582898">
      <w:pPr>
        <w:ind w:left="720"/>
        <w:rPr>
          <w:rFonts w:ascii="Times New Roman" w:eastAsia="Times New Roman" w:hAnsi="Times New Roman" w:cs="Times New Roman"/>
        </w:rPr>
      </w:pPr>
      <w:r>
        <w:rPr>
          <w:rFonts w:ascii="Times New Roman" w:eastAsia="Times New Roman" w:hAnsi="Times New Roman" w:cs="Times New Roman"/>
        </w:rPr>
        <w:t>5 = COP only</w:t>
      </w:r>
    </w:p>
    <w:p w:rsidR="00582898" w:rsidRPr="003E1D3A" w:rsidRDefault="00582898" w:rsidP="00582898">
      <w:pPr>
        <w:rPr>
          <w:rFonts w:ascii="Times New Roman" w:eastAsia="Times New Roman" w:hAnsi="Times New Roman" w:cs="Times New Roman"/>
        </w:rPr>
      </w:pPr>
      <w:r>
        <w:rPr>
          <w:rFonts w:ascii="Times New Roman" w:eastAsia="Times New Roman" w:hAnsi="Times New Roman" w:cs="Times New Roman"/>
        </w:rPr>
        <w:t xml:space="preserve">Finally, changes in teachers’ effectiveness is captured by measuring </w:t>
      </w:r>
      <w:r w:rsidR="00081113">
        <w:rPr>
          <w:rFonts w:ascii="Times New Roman" w:eastAsia="Times New Roman" w:hAnsi="Times New Roman" w:cs="Times New Roman"/>
        </w:rPr>
        <w:t xml:space="preserve">changes in the percent of </w:t>
      </w:r>
      <w:r>
        <w:rPr>
          <w:rFonts w:ascii="Times New Roman" w:eastAsia="Times New Roman" w:hAnsi="Times New Roman" w:cs="Times New Roman"/>
        </w:rPr>
        <w:t>student</w:t>
      </w:r>
      <w:r w:rsidR="00081113">
        <w:rPr>
          <w:rFonts w:ascii="Times New Roman" w:eastAsia="Times New Roman" w:hAnsi="Times New Roman" w:cs="Times New Roman"/>
        </w:rPr>
        <w:t>s scoring proficient or above on</w:t>
      </w:r>
      <w:r>
        <w:rPr>
          <w:rFonts w:ascii="Times New Roman" w:eastAsia="Times New Roman" w:hAnsi="Times New Roman" w:cs="Times New Roman"/>
        </w:rPr>
        <w:t xml:space="preserve"> PARCC and MAP for each teacher at two points in time: pre-TMPD training and post-TMPD training.</w:t>
      </w:r>
    </w:p>
    <w:p w:rsidR="00582898" w:rsidRDefault="00582898" w:rsidP="00A22F86">
      <w:pPr>
        <w:pStyle w:val="Heading3"/>
      </w:pPr>
      <w:bookmarkStart w:id="61" w:name="_Toc15125585"/>
      <w:r>
        <w:t>Statistical Analysis</w:t>
      </w:r>
      <w:bookmarkEnd w:id="61"/>
    </w:p>
    <w:p w:rsidR="00582898" w:rsidRPr="00582898" w:rsidRDefault="00582898" w:rsidP="00582898">
      <w:r>
        <w:t xml:space="preserve">Teachers and their principals self-selected into the various levels of participation (no TMPD to TMPD plus three </w:t>
      </w:r>
      <w:r w:rsidR="00C94A07">
        <w:t>collaborative work sessions</w:t>
      </w:r>
      <w:r>
        <w:t xml:space="preserve">).  The violation of random assignment makes this a quasi-experimental design and limits our ability to make causal references from the data.  In addition, student learning occurs in a classroom and school context which yields challenges in isolating direct effects on student achievement outcomes.  The data does not include the measures needed to conduct a nested analysis, which again decreases our ability to state any associations found between TMPD training and teacher/student outcomes </w:t>
      </w:r>
      <w:r w:rsidR="00840586">
        <w:t xml:space="preserve">as </w:t>
      </w:r>
      <w:r>
        <w:t xml:space="preserve">causal.  That said, a mixed-design </w:t>
      </w:r>
      <w:r w:rsidR="00840586">
        <w:t>analysis of variance (</w:t>
      </w:r>
      <w:r>
        <w:t>ANOVA</w:t>
      </w:r>
      <w:r w:rsidR="00840586">
        <w:t>)</w:t>
      </w:r>
      <w:r>
        <w:t xml:space="preserve"> and paired t-tests </w:t>
      </w:r>
      <w:r w:rsidR="00840586">
        <w:t xml:space="preserve">were </w:t>
      </w:r>
      <w:r>
        <w:t>employed to highlight significant associations found between TMPD training and teachers’ student proficiency rates to inform possible future studies.</w:t>
      </w:r>
    </w:p>
    <w:p w:rsidR="00EF03B0" w:rsidRDefault="00254D4D" w:rsidP="00A22F86">
      <w:pPr>
        <w:pStyle w:val="Heading3"/>
      </w:pPr>
      <w:bookmarkStart w:id="62" w:name="_Toc15125586"/>
      <w:r>
        <w:lastRenderedPageBreak/>
        <w:t xml:space="preserve">Preliminary Bivariate </w:t>
      </w:r>
      <w:r w:rsidR="00EF03B0">
        <w:t>Statistical Analysis</w:t>
      </w:r>
      <w:bookmarkEnd w:id="62"/>
    </w:p>
    <w:p w:rsidR="00BF645B" w:rsidRDefault="00582898" w:rsidP="00BF645B">
      <w:pPr>
        <w:rPr>
          <w:rFonts w:ascii="Times New Roman" w:eastAsia="Times New Roman" w:hAnsi="Times New Roman" w:cs="Times New Roman"/>
        </w:rPr>
      </w:pPr>
      <w:r>
        <w:rPr>
          <w:rFonts w:ascii="Times New Roman" w:eastAsia="Times New Roman" w:hAnsi="Times New Roman" w:cs="Times New Roman"/>
        </w:rPr>
        <w:t>This exploratory research used</w:t>
      </w:r>
      <w:r w:rsidR="008C6C39">
        <w:rPr>
          <w:rFonts w:ascii="Times New Roman" w:eastAsia="Times New Roman" w:hAnsi="Times New Roman" w:cs="Times New Roman"/>
        </w:rPr>
        <w:t xml:space="preserve"> quasi-experimental methods and preliminary bivariate statistical analyses.  </w:t>
      </w:r>
      <w:r w:rsidR="000554EB">
        <w:rPr>
          <w:rFonts w:ascii="Times New Roman" w:eastAsia="Times New Roman" w:hAnsi="Times New Roman" w:cs="Times New Roman"/>
        </w:rPr>
        <w:t>A</w:t>
      </w:r>
      <w:r w:rsidR="00BF645B">
        <w:rPr>
          <w:rFonts w:ascii="Times New Roman" w:eastAsia="Times New Roman" w:hAnsi="Times New Roman" w:cs="Times New Roman"/>
        </w:rPr>
        <w:t xml:space="preserve"> </w:t>
      </w:r>
      <w:r w:rsidR="000554EB">
        <w:rPr>
          <w:rFonts w:ascii="Times New Roman" w:eastAsia="Times New Roman" w:hAnsi="Times New Roman" w:cs="Times New Roman"/>
        </w:rPr>
        <w:t>mixed-design (between-within) ANOVA</w:t>
      </w:r>
      <w:r w:rsidR="00BF645B">
        <w:rPr>
          <w:rFonts w:ascii="Times New Roman" w:eastAsia="Times New Roman" w:hAnsi="Times New Roman" w:cs="Times New Roman"/>
        </w:rPr>
        <w:t xml:space="preserve"> </w:t>
      </w:r>
      <w:r w:rsidR="000554EB">
        <w:rPr>
          <w:rFonts w:ascii="Times New Roman" w:eastAsia="Times New Roman" w:hAnsi="Times New Roman" w:cs="Times New Roman"/>
        </w:rPr>
        <w:t xml:space="preserve">was used </w:t>
      </w:r>
      <w:r w:rsidR="00BF645B">
        <w:rPr>
          <w:rFonts w:ascii="Times New Roman" w:eastAsia="Times New Roman" w:hAnsi="Times New Roman" w:cs="Times New Roman"/>
        </w:rPr>
        <w:t xml:space="preserve">to </w:t>
      </w:r>
      <w:r w:rsidR="000554EB">
        <w:rPr>
          <w:rFonts w:ascii="Times New Roman" w:eastAsia="Times New Roman" w:hAnsi="Times New Roman" w:cs="Times New Roman"/>
        </w:rPr>
        <w:t xml:space="preserve">capture the changes in teachers’ student proficiency levels that might be due to their own or their principals’ participation in TMPD.  With </w:t>
      </w:r>
      <w:r w:rsidR="00BF645B">
        <w:rPr>
          <w:rFonts w:ascii="Times New Roman" w:eastAsia="Times New Roman" w:hAnsi="Times New Roman" w:cs="Times New Roman"/>
        </w:rPr>
        <w:t>statistical significance occur</w:t>
      </w:r>
      <w:r w:rsidR="000554EB">
        <w:rPr>
          <w:rFonts w:ascii="Times New Roman" w:eastAsia="Times New Roman" w:hAnsi="Times New Roman" w:cs="Times New Roman"/>
        </w:rPr>
        <w:t>ring</w:t>
      </w:r>
      <w:r w:rsidR="00BF645B">
        <w:rPr>
          <w:rFonts w:ascii="Times New Roman" w:eastAsia="Times New Roman" w:hAnsi="Times New Roman" w:cs="Times New Roman"/>
        </w:rPr>
        <w:t xml:space="preserve">, </w:t>
      </w:r>
      <w:r w:rsidR="000554EB">
        <w:rPr>
          <w:rFonts w:ascii="Times New Roman" w:eastAsia="Times New Roman" w:hAnsi="Times New Roman" w:cs="Times New Roman"/>
        </w:rPr>
        <w:t>further</w:t>
      </w:r>
      <w:r w:rsidR="00BF645B">
        <w:rPr>
          <w:rFonts w:ascii="Times New Roman" w:eastAsia="Times New Roman" w:hAnsi="Times New Roman" w:cs="Times New Roman"/>
        </w:rPr>
        <w:t xml:space="preserve"> analysis </w:t>
      </w:r>
      <w:r w:rsidR="000554EB">
        <w:rPr>
          <w:rFonts w:ascii="Times New Roman" w:eastAsia="Times New Roman" w:hAnsi="Times New Roman" w:cs="Times New Roman"/>
        </w:rPr>
        <w:t>was</w:t>
      </w:r>
      <w:r w:rsidR="00BF645B">
        <w:rPr>
          <w:rFonts w:ascii="Times New Roman" w:eastAsia="Times New Roman" w:hAnsi="Times New Roman" w:cs="Times New Roman"/>
        </w:rPr>
        <w:t xml:space="preserve"> conducted to determine which groups are significantly different from</w:t>
      </w:r>
      <w:r w:rsidR="00710343">
        <w:rPr>
          <w:rFonts w:ascii="Times New Roman" w:eastAsia="Times New Roman" w:hAnsi="Times New Roman" w:cs="Times New Roman"/>
        </w:rPr>
        <w:t xml:space="preserve"> the others. </w:t>
      </w:r>
      <w:r w:rsidR="00BF645B">
        <w:rPr>
          <w:rFonts w:ascii="Times New Roman" w:eastAsia="Times New Roman" w:hAnsi="Times New Roman" w:cs="Times New Roman"/>
        </w:rPr>
        <w:t xml:space="preserve">A </w:t>
      </w:r>
      <w:r w:rsidR="000554EB">
        <w:rPr>
          <w:rFonts w:ascii="Times New Roman" w:eastAsia="Times New Roman" w:hAnsi="Times New Roman" w:cs="Times New Roman"/>
        </w:rPr>
        <w:t>mixed-design (between-within)</w:t>
      </w:r>
      <w:r w:rsidR="00BF645B">
        <w:rPr>
          <w:rFonts w:ascii="Times New Roman" w:eastAsia="Times New Roman" w:hAnsi="Times New Roman" w:cs="Times New Roman"/>
        </w:rPr>
        <w:t xml:space="preserve"> ANOVA is the most appropriate test to use when the dependent variable is continuous and the independent variable consists of three or more categories</w:t>
      </w:r>
      <w:r w:rsidR="00081113">
        <w:rPr>
          <w:rFonts w:ascii="Times New Roman" w:eastAsia="Times New Roman" w:hAnsi="Times New Roman" w:cs="Times New Roman"/>
        </w:rPr>
        <w:t xml:space="preserve"> and when pre and post measures are used to capture changes in the dependent variable with each group</w:t>
      </w:r>
      <w:r w:rsidR="00BF645B">
        <w:rPr>
          <w:rFonts w:ascii="Times New Roman" w:eastAsia="Times New Roman" w:hAnsi="Times New Roman" w:cs="Times New Roman"/>
        </w:rPr>
        <w:t>.  Preliminary analyses will be conducted to ensure the assumptions associated with ANOVA</w:t>
      </w:r>
      <w:r w:rsidR="00081113">
        <w:rPr>
          <w:rFonts w:ascii="Times New Roman" w:eastAsia="Times New Roman" w:hAnsi="Times New Roman" w:cs="Times New Roman"/>
        </w:rPr>
        <w:t xml:space="preserve"> (between group)</w:t>
      </w:r>
      <w:r w:rsidR="00BF645B">
        <w:rPr>
          <w:rFonts w:ascii="Times New Roman" w:eastAsia="Times New Roman" w:hAnsi="Times New Roman" w:cs="Times New Roman"/>
        </w:rPr>
        <w:t xml:space="preserve"> are met. </w:t>
      </w:r>
    </w:p>
    <w:p w:rsidR="00BF645B" w:rsidRDefault="00BF645B" w:rsidP="00BF645B">
      <w:pPr>
        <w:rPr>
          <w:rFonts w:ascii="Times New Roman" w:eastAsia="Times New Roman" w:hAnsi="Times New Roman" w:cs="Times New Roman"/>
        </w:rPr>
      </w:pPr>
      <w:r>
        <w:rPr>
          <w:rFonts w:ascii="Times New Roman" w:eastAsia="Times New Roman" w:hAnsi="Times New Roman" w:cs="Times New Roman"/>
        </w:rPr>
        <w:t xml:space="preserve">The tests </w:t>
      </w:r>
      <w:r w:rsidR="000554EB">
        <w:rPr>
          <w:rFonts w:ascii="Times New Roman" w:eastAsia="Times New Roman" w:hAnsi="Times New Roman" w:cs="Times New Roman"/>
        </w:rPr>
        <w:t>were</w:t>
      </w:r>
      <w:r>
        <w:rPr>
          <w:rFonts w:ascii="Times New Roman" w:eastAsia="Times New Roman" w:hAnsi="Times New Roman" w:cs="Times New Roman"/>
        </w:rPr>
        <w:t xml:space="preserve"> run using data from grades one through five </w:t>
      </w:r>
      <w:r w:rsidR="00710343">
        <w:rPr>
          <w:rFonts w:ascii="Times New Roman" w:eastAsia="Times New Roman" w:hAnsi="Times New Roman" w:cs="Times New Roman"/>
        </w:rPr>
        <w:t>on</w:t>
      </w:r>
      <w:r>
        <w:rPr>
          <w:rFonts w:ascii="Times New Roman" w:eastAsia="Times New Roman" w:hAnsi="Times New Roman" w:cs="Times New Roman"/>
        </w:rPr>
        <w:t xml:space="preserve"> the MAP assessment and again using data from grades three through five with the PARCC assessment. Data </w:t>
      </w:r>
      <w:r w:rsidR="000554EB">
        <w:rPr>
          <w:rFonts w:ascii="Times New Roman" w:eastAsia="Times New Roman" w:hAnsi="Times New Roman" w:cs="Times New Roman"/>
        </w:rPr>
        <w:t>was</w:t>
      </w:r>
      <w:r>
        <w:rPr>
          <w:rFonts w:ascii="Times New Roman" w:eastAsia="Times New Roman" w:hAnsi="Times New Roman" w:cs="Times New Roman"/>
        </w:rPr>
        <w:t xml:space="preserve"> reviewed for missing components and exported to </w:t>
      </w:r>
      <w:r w:rsidR="00840586">
        <w:rPr>
          <w:rFonts w:ascii="Times New Roman" w:eastAsia="Times New Roman" w:hAnsi="Times New Roman" w:cs="Times New Roman"/>
        </w:rPr>
        <w:t xml:space="preserve">the </w:t>
      </w:r>
      <w:r w:rsidR="00840586" w:rsidRPr="00840586">
        <w:rPr>
          <w:rFonts w:ascii="Times New Roman" w:eastAsia="Times New Roman" w:hAnsi="Times New Roman" w:cs="Times New Roman"/>
        </w:rPr>
        <w:t xml:space="preserve">Statistical Package for the Social Sciences </w:t>
      </w:r>
      <w:r w:rsidR="00840586">
        <w:rPr>
          <w:rFonts w:ascii="Times New Roman" w:eastAsia="Times New Roman" w:hAnsi="Times New Roman" w:cs="Times New Roman"/>
        </w:rPr>
        <w:t xml:space="preserve">software program </w:t>
      </w:r>
      <w:r w:rsidR="00840586" w:rsidRPr="00840586">
        <w:rPr>
          <w:rFonts w:ascii="Times New Roman" w:eastAsia="Times New Roman" w:hAnsi="Times New Roman" w:cs="Times New Roman"/>
        </w:rPr>
        <w:t>(SPSS)</w:t>
      </w:r>
      <w:r>
        <w:rPr>
          <w:rFonts w:ascii="Times New Roman" w:eastAsia="Times New Roman" w:hAnsi="Times New Roman" w:cs="Times New Roman"/>
        </w:rPr>
        <w:t>.</w:t>
      </w:r>
    </w:p>
    <w:p w:rsidR="006876FB" w:rsidRPr="005B3D5E" w:rsidRDefault="000554EB" w:rsidP="005B3D5E">
      <w:pPr>
        <w:rPr>
          <w:rFonts w:ascii="Times New Roman" w:eastAsia="Times New Roman" w:hAnsi="Times New Roman" w:cs="Times New Roman"/>
        </w:rPr>
      </w:pPr>
      <w:r>
        <w:rPr>
          <w:rFonts w:ascii="Times New Roman" w:eastAsia="Times New Roman" w:hAnsi="Times New Roman" w:cs="Times New Roman"/>
        </w:rPr>
        <w:t xml:space="preserve">Preliminary analyses indicate </w:t>
      </w:r>
      <w:r w:rsidR="00710343">
        <w:rPr>
          <w:rFonts w:ascii="Times New Roman" w:eastAsia="Times New Roman" w:hAnsi="Times New Roman" w:cs="Times New Roman"/>
        </w:rPr>
        <w:t>a sample size of 36</w:t>
      </w:r>
      <w:r>
        <w:rPr>
          <w:rFonts w:ascii="Times New Roman" w:eastAsia="Times New Roman" w:hAnsi="Times New Roman" w:cs="Times New Roman"/>
        </w:rPr>
        <w:t>9 teachers</w:t>
      </w:r>
      <w:r w:rsidR="00051998">
        <w:rPr>
          <w:rFonts w:ascii="Times New Roman" w:eastAsia="Times New Roman" w:hAnsi="Times New Roman" w:cs="Times New Roman"/>
        </w:rPr>
        <w:t xml:space="preserve"> </w:t>
      </w:r>
      <w:r w:rsidR="00081113">
        <w:rPr>
          <w:rFonts w:ascii="Times New Roman" w:eastAsia="Times New Roman" w:hAnsi="Times New Roman" w:cs="Times New Roman"/>
        </w:rPr>
        <w:t xml:space="preserve">between grades one and five </w:t>
      </w:r>
      <w:r w:rsidR="00051998">
        <w:rPr>
          <w:rFonts w:ascii="Times New Roman" w:eastAsia="Times New Roman" w:hAnsi="Times New Roman" w:cs="Times New Roman"/>
        </w:rPr>
        <w:t xml:space="preserve">with comparable group sizes for each grade.  Descriptive statistics provide detailed information as to the variations in group sizes for teachers who participated in TMPD (n = 161) and those that did not (n = 208).  When analyzing the group sizes for those teachers identified as having their principal participate in TMPD as well, there was also variance in the group with 232 teachers participating without their principal and 137 participating with their principal.  Additionally, the assumptions for homogeneity of variances in groups was not met when </w:t>
      </w:r>
      <w:r w:rsidR="00051998">
        <w:rPr>
          <w:rFonts w:ascii="Times New Roman" w:eastAsia="Times New Roman" w:hAnsi="Times New Roman" w:cs="Times New Roman"/>
        </w:rPr>
        <w:lastRenderedPageBreak/>
        <w:t xml:space="preserve">comparing group sizes for the number of </w:t>
      </w:r>
      <w:r w:rsidR="00C94A07">
        <w:rPr>
          <w:rFonts w:ascii="Times New Roman" w:eastAsia="Times New Roman" w:hAnsi="Times New Roman" w:cs="Times New Roman"/>
        </w:rPr>
        <w:t>collaborative work sessions</w:t>
      </w:r>
      <w:r w:rsidR="00051998">
        <w:rPr>
          <w:rFonts w:ascii="Times New Roman" w:eastAsia="Times New Roman" w:hAnsi="Times New Roman" w:cs="Times New Roman"/>
        </w:rPr>
        <w:t xml:space="preserve"> that teachers attended as shown on Table </w:t>
      </w:r>
      <w:r w:rsidR="00081113">
        <w:rPr>
          <w:rFonts w:ascii="Times New Roman" w:eastAsia="Times New Roman" w:hAnsi="Times New Roman" w:cs="Times New Roman"/>
        </w:rPr>
        <w:t>6</w:t>
      </w:r>
      <w:r w:rsidR="00051998">
        <w:rPr>
          <w:rFonts w:ascii="Times New Roman" w:eastAsia="Times New Roman" w:hAnsi="Times New Roman" w:cs="Times New Roman"/>
        </w:rPr>
        <w:t xml:space="preserve"> with group sizes ranging from 29 to 105 participants in each group.</w:t>
      </w:r>
    </w:p>
    <w:p w:rsidR="00704FFB" w:rsidRDefault="00704FFB" w:rsidP="00A22F86">
      <w:pPr>
        <w:pStyle w:val="Heading3"/>
      </w:pPr>
      <w:bookmarkStart w:id="63" w:name="_Toc15125587"/>
      <w:r>
        <w:t>Validity</w:t>
      </w:r>
      <w:r w:rsidR="00051998">
        <w:t xml:space="preserve"> and Limitations</w:t>
      </w:r>
      <w:bookmarkEnd w:id="63"/>
    </w:p>
    <w:p w:rsidR="003C70A8" w:rsidRDefault="00BF645B" w:rsidP="00081113">
      <w:pPr>
        <w:keepNext/>
        <w:keepLines/>
      </w:pPr>
      <w:r>
        <w:rPr>
          <w:rFonts w:ascii="Times New Roman" w:eastAsia="Times New Roman" w:hAnsi="Times New Roman" w:cs="Times New Roman"/>
        </w:rPr>
        <w:t xml:space="preserve">The </w:t>
      </w:r>
      <w:r w:rsidR="00BE468A">
        <w:rPr>
          <w:rFonts w:ascii="Times New Roman" w:eastAsia="Times New Roman" w:hAnsi="Times New Roman" w:cs="Times New Roman"/>
        </w:rPr>
        <w:t>exploratory</w:t>
      </w:r>
      <w:r>
        <w:rPr>
          <w:rFonts w:ascii="Times New Roman" w:eastAsia="Times New Roman" w:hAnsi="Times New Roman" w:cs="Times New Roman"/>
        </w:rPr>
        <w:t xml:space="preserve"> nature of the study makes it difficult to assign causality to any of the findings given </w:t>
      </w:r>
      <w:r w:rsidR="00051998">
        <w:rPr>
          <w:rFonts w:ascii="Times New Roman" w:eastAsia="Times New Roman" w:hAnsi="Times New Roman" w:cs="Times New Roman"/>
        </w:rPr>
        <w:t xml:space="preserve">that </w:t>
      </w:r>
      <w:r>
        <w:rPr>
          <w:rFonts w:ascii="Times New Roman" w:eastAsia="Times New Roman" w:hAnsi="Times New Roman" w:cs="Times New Roman"/>
        </w:rPr>
        <w:t>confounding variables or spuriousness will not be addressed through random assignment.  Also, the participants are self-selected making it difficult to infer that any significant differences found in in this study can be expected to occur in a different population.  However, the dependent variables have substantial support for their validit</w:t>
      </w:r>
      <w:r w:rsidR="00BE468A">
        <w:rPr>
          <w:rFonts w:ascii="Times New Roman" w:eastAsia="Times New Roman" w:hAnsi="Times New Roman" w:cs="Times New Roman"/>
        </w:rPr>
        <w:t>y and reliability and the large</w:t>
      </w:r>
      <w:r w:rsidR="00051998">
        <w:rPr>
          <w:rFonts w:ascii="Times New Roman" w:eastAsia="Times New Roman" w:hAnsi="Times New Roman" w:cs="Times New Roman"/>
        </w:rPr>
        <w:t xml:space="preserve"> </w:t>
      </w:r>
      <w:r>
        <w:rPr>
          <w:rFonts w:ascii="Times New Roman" w:eastAsia="Times New Roman" w:hAnsi="Times New Roman" w:cs="Times New Roman"/>
        </w:rPr>
        <w:t>sample size should increase confidence in the soundness of the statistical output [statistical power].</w:t>
      </w:r>
      <w:r w:rsidR="003E1D3A">
        <w:rPr>
          <w:rFonts w:ascii="Times New Roman" w:eastAsia="Times New Roman" w:hAnsi="Times New Roman" w:cs="Times New Roman"/>
        </w:rPr>
        <w:t xml:space="preserve">  </w:t>
      </w:r>
      <w:r w:rsidR="003C70A8">
        <w:t xml:space="preserve">For this study, participants were neither randomly selected, nor randomly assigned.  </w:t>
      </w:r>
      <w:r w:rsidR="00081113">
        <w:t>S</w:t>
      </w:r>
      <w:r w:rsidR="003C70A8">
        <w:t xml:space="preserve">trong marketing </w:t>
      </w:r>
      <w:r w:rsidR="00081113">
        <w:t xml:space="preserve">for the program, </w:t>
      </w:r>
      <w:r w:rsidR="003C70A8">
        <w:t>encouragement by district and school leaders</w:t>
      </w:r>
      <w:r w:rsidR="00081113">
        <w:t>, and modest payment for attendance</w:t>
      </w:r>
      <w:r w:rsidR="003C70A8">
        <w:t xml:space="preserve"> may have influenced initial participation rate</w:t>
      </w:r>
      <w:r w:rsidR="00081113">
        <w:t xml:space="preserve">.  </w:t>
      </w:r>
    </w:p>
    <w:p w:rsidR="005B4A6A" w:rsidRPr="008C6C39" w:rsidRDefault="005B4A6A" w:rsidP="008C6C39">
      <w:pPr>
        <w:pStyle w:val="SectionTitle"/>
        <w:rPr>
          <w:rFonts w:cs="Times New Roman (Headings CS)"/>
          <w:caps/>
        </w:rPr>
      </w:pPr>
      <w:bookmarkStart w:id="64" w:name="_Toc15125588"/>
      <w:r w:rsidRPr="008C6C39">
        <w:rPr>
          <w:rFonts w:cs="Times New Roman (Headings CS)"/>
          <w:caps/>
        </w:rPr>
        <w:lastRenderedPageBreak/>
        <w:t xml:space="preserve">Chapter 4: </w:t>
      </w:r>
      <w:r w:rsidR="00D40B54">
        <w:rPr>
          <w:rFonts w:cs="Times New Roman (Headings CS)"/>
          <w:caps/>
        </w:rPr>
        <w:t xml:space="preserve">QUALITATIVE </w:t>
      </w:r>
      <w:r w:rsidRPr="008C6C39">
        <w:rPr>
          <w:rFonts w:cs="Times New Roman (Headings CS)"/>
          <w:caps/>
        </w:rPr>
        <w:t>Results</w:t>
      </w:r>
      <w:r w:rsidR="00C9221C">
        <w:rPr>
          <w:rFonts w:cs="Times New Roman (Headings CS)"/>
          <w:caps/>
        </w:rPr>
        <w:t>, Adjustments</w:t>
      </w:r>
      <w:r w:rsidR="00B35AFA" w:rsidRPr="008C6C39">
        <w:rPr>
          <w:rFonts w:cs="Times New Roman (Headings CS)"/>
          <w:caps/>
        </w:rPr>
        <w:t xml:space="preserve"> and Analysis</w:t>
      </w:r>
      <w:bookmarkEnd w:id="64"/>
    </w:p>
    <w:p w:rsidR="004D5AA7" w:rsidRDefault="004D5AA7" w:rsidP="004D5AA7">
      <w:pPr>
        <w:pStyle w:val="Heading1"/>
      </w:pPr>
      <w:bookmarkStart w:id="65" w:name="_Toc15125589"/>
      <w:r>
        <w:t>Introduction</w:t>
      </w:r>
      <w:bookmarkEnd w:id="65"/>
    </w:p>
    <w:p w:rsidR="004D5AA7" w:rsidRDefault="004D5AA7" w:rsidP="004D5AA7">
      <w:r>
        <w:t xml:space="preserve">This chapter presents the </w:t>
      </w:r>
      <w:r w:rsidR="00AB41FB">
        <w:t xml:space="preserve">qualitative </w:t>
      </w:r>
      <w:r>
        <w:t>results</w:t>
      </w:r>
      <w:r w:rsidR="00C9221C">
        <w:t>, adjustments,</w:t>
      </w:r>
      <w:r>
        <w:t xml:space="preserve"> and analysis </w:t>
      </w:r>
      <w:r w:rsidR="00AB41FB">
        <w:t xml:space="preserve">of levels one through four of </w:t>
      </w:r>
      <w:proofErr w:type="spellStart"/>
      <w:r w:rsidR="00AB41FB">
        <w:t>Guskey’s</w:t>
      </w:r>
      <w:proofErr w:type="spellEnd"/>
      <w:r w:rsidR="00AB41FB">
        <w:t xml:space="preserve"> (2002) framework for evaluating effective professional development.  This chapter includes the first two years</w:t>
      </w:r>
      <w:r>
        <w:t xml:space="preserve"> of implementation </w:t>
      </w:r>
      <w:r w:rsidR="00AB41FB">
        <w:t>as well as adjustments planned for year three.</w:t>
      </w:r>
      <w:r>
        <w:t xml:space="preserve">  </w:t>
      </w:r>
      <w:r w:rsidR="003B33EA">
        <w:t>This</w:t>
      </w:r>
      <w:r>
        <w:t xml:space="preserve"> participatory action research study</w:t>
      </w:r>
      <w:r w:rsidR="003B33EA">
        <w:t xml:space="preserve"> allowed for</w:t>
      </w:r>
      <w:r>
        <w:t xml:space="preserve"> </w:t>
      </w:r>
      <w:r w:rsidR="003B33EA">
        <w:t xml:space="preserve">real-time </w:t>
      </w:r>
      <w:r>
        <w:t xml:space="preserve">adjustments </w:t>
      </w:r>
      <w:r w:rsidR="00455CF3">
        <w:t xml:space="preserve">in the program </w:t>
      </w:r>
      <w:r>
        <w:t xml:space="preserve">to reflect </w:t>
      </w:r>
      <w:r w:rsidR="000A3FB7">
        <w:t>ongoing data collection</w:t>
      </w:r>
      <w:r w:rsidR="007A23D9">
        <w:t xml:space="preserve"> (Herr &amp; Anderson, 2015)</w:t>
      </w:r>
      <w:r>
        <w:t xml:space="preserve">.  The </w:t>
      </w:r>
      <w:r w:rsidR="001E4C54">
        <w:t xml:space="preserve">primary </w:t>
      </w:r>
      <w:r>
        <w:t xml:space="preserve">focus </w:t>
      </w:r>
      <w:r w:rsidR="000A3FB7">
        <w:t xml:space="preserve">of </w:t>
      </w:r>
      <w:r>
        <w:t xml:space="preserve">the professional development and </w:t>
      </w:r>
      <w:r w:rsidR="00C94A07">
        <w:t>collaborative work group sessions</w:t>
      </w:r>
      <w:r>
        <w:t xml:space="preserve"> </w:t>
      </w:r>
      <w:r w:rsidR="001E4C54">
        <w:t xml:space="preserve">addressed </w:t>
      </w:r>
      <w:r>
        <w:t xml:space="preserve">excellent initial instruction for all students and </w:t>
      </w:r>
      <w:r w:rsidR="00F92123">
        <w:t xml:space="preserve">secondarily </w:t>
      </w:r>
      <w:r w:rsidR="00D37454">
        <w:t xml:space="preserve">adapted for </w:t>
      </w:r>
      <w:r w:rsidR="00AB41FB">
        <w:t xml:space="preserve">teachers and </w:t>
      </w:r>
      <w:r>
        <w:t xml:space="preserve">students based on formative assessment measures </w:t>
      </w:r>
      <w:r w:rsidR="00C96C9F">
        <w:t xml:space="preserve">collected </w:t>
      </w:r>
      <w:r>
        <w:t xml:space="preserve">during implementation.  </w:t>
      </w:r>
      <w:r w:rsidR="000C5D92">
        <w:t xml:space="preserve">Additional training needs were identified as </w:t>
      </w:r>
      <w:r>
        <w:t xml:space="preserve">participants’ use of new knowledge and skills was analyzed, </w:t>
      </w:r>
      <w:r w:rsidR="00067369">
        <w:t>and</w:t>
      </w:r>
      <w:r>
        <w:t xml:space="preserve"> were provided as “commercial breaks” during </w:t>
      </w:r>
      <w:r w:rsidR="00C94A07">
        <w:t>collaborative work group</w:t>
      </w:r>
      <w:r>
        <w:t xml:space="preserve"> sessions.  </w:t>
      </w:r>
    </w:p>
    <w:p w:rsidR="004D5AA7" w:rsidRDefault="00DC57B2" w:rsidP="004D5AA7">
      <w:r>
        <w:t>T</w:t>
      </w:r>
      <w:r w:rsidR="004D5AA7">
        <w:t xml:space="preserve">his chapter </w:t>
      </w:r>
      <w:r>
        <w:t xml:space="preserve">will report results </w:t>
      </w:r>
      <w:r w:rsidR="004D5AA7">
        <w:t xml:space="preserve">organized by </w:t>
      </w:r>
      <w:r w:rsidR="00AB41FB">
        <w:t xml:space="preserve">the first four </w:t>
      </w:r>
      <w:r w:rsidR="004D5AA7">
        <w:t>level</w:t>
      </w:r>
      <w:r w:rsidR="00AB41FB">
        <w:t>s</w:t>
      </w:r>
      <w:r w:rsidR="004D5AA7">
        <w:t xml:space="preserve"> of evaluation using </w:t>
      </w:r>
      <w:proofErr w:type="spellStart"/>
      <w:r w:rsidR="004D5AA7">
        <w:t>Guskey’s</w:t>
      </w:r>
      <w:proofErr w:type="spellEnd"/>
      <w:r w:rsidR="004D5AA7">
        <w:t xml:space="preserve"> (2002) Five Levels of Professional Development Evaluation framework:</w:t>
      </w:r>
    </w:p>
    <w:p w:rsidR="004D5AA7" w:rsidRDefault="004D5AA7" w:rsidP="004D5AA7">
      <w:r>
        <w:t>Level 1:  Participants’ Reactions</w:t>
      </w:r>
    </w:p>
    <w:p w:rsidR="004D5AA7" w:rsidRDefault="004D5AA7" w:rsidP="004D5AA7">
      <w:r>
        <w:t>Level 2:  Participants’ Learning</w:t>
      </w:r>
    </w:p>
    <w:p w:rsidR="004D5AA7" w:rsidRDefault="004D5AA7" w:rsidP="004D5AA7">
      <w:r>
        <w:t>Level 3:  Organization Support and Change</w:t>
      </w:r>
    </w:p>
    <w:p w:rsidR="004D5AA7" w:rsidRDefault="004D5AA7" w:rsidP="004D5AA7">
      <w:r>
        <w:t>Level 4:  Participants’ Use of New Knowledge and Skills</w:t>
      </w:r>
      <w:r w:rsidR="00AB41FB">
        <w:t xml:space="preserve"> (p. 48).</w:t>
      </w:r>
    </w:p>
    <w:p w:rsidR="00AB41FB" w:rsidRDefault="00AB41FB" w:rsidP="00042E8C">
      <w:r>
        <w:t xml:space="preserve">Level 5 </w:t>
      </w:r>
      <w:r w:rsidR="00B63944">
        <w:t>(E</w:t>
      </w:r>
      <w:r>
        <w:t>valuation</w:t>
      </w:r>
      <w:r w:rsidR="00B63944">
        <w:t>)</w:t>
      </w:r>
      <w:r w:rsidR="00042E8C">
        <w:t>,</w:t>
      </w:r>
      <w:r>
        <w:t xml:space="preserve"> which addresses the impact on student learning outcomes, was conducted using quantitative measures </w:t>
      </w:r>
      <w:r w:rsidR="00244C98">
        <w:t>which are</w:t>
      </w:r>
      <w:r>
        <w:t xml:space="preserve"> </w:t>
      </w:r>
      <w:r w:rsidR="00244C98">
        <w:t xml:space="preserve">reported </w:t>
      </w:r>
      <w:r>
        <w:t xml:space="preserve">in </w:t>
      </w:r>
      <w:r w:rsidR="009B0222">
        <w:t>C</w:t>
      </w:r>
      <w:r>
        <w:t xml:space="preserve">hapter </w:t>
      </w:r>
      <w:r w:rsidR="009B0222">
        <w:t>F</w:t>
      </w:r>
      <w:r>
        <w:t>ive.</w:t>
      </w:r>
    </w:p>
    <w:p w:rsidR="004D5AA7" w:rsidRDefault="004D5AA7" w:rsidP="004D5AA7">
      <w:pPr>
        <w:pStyle w:val="Heading1"/>
      </w:pPr>
      <w:bookmarkStart w:id="66" w:name="_Toc15125590"/>
      <w:r>
        <w:t>Level 1: Participants’ Reactions</w:t>
      </w:r>
      <w:bookmarkEnd w:id="66"/>
    </w:p>
    <w:p w:rsidR="009E2CA0" w:rsidRDefault="00B50E22" w:rsidP="009E2CA0">
      <w:r>
        <w:t>T</w:t>
      </w:r>
      <w:r w:rsidR="009E2CA0">
        <w:t>he start of the study</w:t>
      </w:r>
      <w:r w:rsidR="002A06C7">
        <w:t xml:space="preserve"> was </w:t>
      </w:r>
      <w:r w:rsidR="00C76575">
        <w:t>marked</w:t>
      </w:r>
      <w:r w:rsidR="002A06C7">
        <w:t xml:space="preserve"> by</w:t>
      </w:r>
      <w:r w:rsidR="009E2CA0">
        <w:t xml:space="preserve"> the initial professional development opportu</w:t>
      </w:r>
      <w:r w:rsidR="00E77072">
        <w:t>nity offered in June 2017</w:t>
      </w:r>
      <w:r w:rsidR="009E2CA0">
        <w:t xml:space="preserve"> with 30 seats available as per the budget.  The district welcomed a new </w:t>
      </w:r>
      <w:r w:rsidR="009E2CA0">
        <w:lastRenderedPageBreak/>
        <w:t xml:space="preserve">superintendent concerned with </w:t>
      </w:r>
      <w:r w:rsidR="007C1119">
        <w:t xml:space="preserve">low and </w:t>
      </w:r>
      <w:r w:rsidR="009E2CA0">
        <w:t xml:space="preserve">stagnant achievement levels (see Table </w:t>
      </w:r>
      <w:r w:rsidR="00081113">
        <w:t>7</w:t>
      </w:r>
      <w:r w:rsidR="003E4865">
        <w:t>) and</w:t>
      </w:r>
      <w:r w:rsidR="00F05105">
        <w:t xml:space="preserve"> </w:t>
      </w:r>
      <w:r w:rsidR="003E4865">
        <w:t xml:space="preserve">gave </w:t>
      </w:r>
      <w:r w:rsidR="00DB027D">
        <w:t xml:space="preserve">school leadership </w:t>
      </w:r>
      <w:r w:rsidR="009E2CA0">
        <w:t>direction to accept any teachers willing to participate.  While this indicates the initial support of the organization, a level 3 evaluation indicator, the permission to open training to all resulted in some immediate adjustment</w:t>
      </w:r>
      <w:r w:rsidR="00BF6D3F">
        <w:t>s to the budget and organization of the professional development structure to accommodate large numbers.</w:t>
      </w:r>
      <w:r w:rsidR="009E2CA0">
        <w:t xml:space="preserve"> </w:t>
      </w:r>
    </w:p>
    <w:p w:rsidR="009E2CA0" w:rsidRDefault="009E2CA0" w:rsidP="009E2CA0">
      <w:pPr>
        <w:pStyle w:val="Caption"/>
        <w:keepNext/>
      </w:pPr>
      <w:bookmarkStart w:id="67" w:name="_Toc15125635"/>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7</w:t>
      </w:r>
      <w:r w:rsidR="004A01D4">
        <w:rPr>
          <w:noProof/>
        </w:rPr>
        <w:fldChar w:fldCharType="end"/>
      </w:r>
      <w:r>
        <w:t>: District Rates of Grade Level Proficiency for 2017-2018</w:t>
      </w:r>
      <w:bookmarkEnd w:id="67"/>
    </w:p>
    <w:tbl>
      <w:tblPr>
        <w:tblStyle w:val="APAReport"/>
        <w:tblW w:w="9209" w:type="dxa"/>
        <w:tblLook w:val="04A0" w:firstRow="1" w:lastRow="0" w:firstColumn="1" w:lastColumn="0" w:noHBand="0" w:noVBand="1"/>
      </w:tblPr>
      <w:tblGrid>
        <w:gridCol w:w="1348"/>
        <w:gridCol w:w="1123"/>
        <w:gridCol w:w="1123"/>
        <w:gridCol w:w="1123"/>
        <w:gridCol w:w="1123"/>
        <w:gridCol w:w="1123"/>
        <w:gridCol w:w="1123"/>
        <w:gridCol w:w="1123"/>
      </w:tblGrid>
      <w:tr w:rsidR="00DC6F9A" w:rsidRPr="009E2CA0" w:rsidTr="00DC6F9A">
        <w:trPr>
          <w:cnfStyle w:val="100000000000" w:firstRow="1" w:lastRow="0" w:firstColumn="0" w:lastColumn="0" w:oddVBand="0" w:evenVBand="0" w:oddHBand="0" w:evenHBand="0" w:firstRowFirstColumn="0" w:firstRowLastColumn="0" w:lastRowFirstColumn="0" w:lastRowLastColumn="0"/>
          <w:trHeight w:val="329"/>
        </w:trPr>
        <w:tc>
          <w:tcPr>
            <w:tcW w:w="0" w:type="auto"/>
            <w:gridSpan w:val="8"/>
            <w:hideMark/>
          </w:tcPr>
          <w:p w:rsidR="00DC6F9A" w:rsidRPr="009E2CA0" w:rsidRDefault="00DC6F9A" w:rsidP="00BE7DC8">
            <w:pPr>
              <w:jc w:val="center"/>
              <w:rPr>
                <w:rFonts w:eastAsia="Times New Roman" w:cstheme="minorHAnsi"/>
                <w:kern w:val="0"/>
                <w:sz w:val="20"/>
                <w:lang w:eastAsia="en-US"/>
              </w:rPr>
            </w:pPr>
            <w:r w:rsidRPr="009E2CA0">
              <w:rPr>
                <w:rFonts w:eastAsia="Times New Roman" w:cstheme="minorHAnsi"/>
                <w:b/>
                <w:bCs/>
                <w:color w:val="000000"/>
                <w:kern w:val="0"/>
                <w:sz w:val="20"/>
                <w:szCs w:val="32"/>
                <w:lang w:eastAsia="en-US"/>
              </w:rPr>
              <w:t xml:space="preserve">2017-2018 Reading Scores </w:t>
            </w:r>
            <w:r w:rsidRPr="00BE7DC8">
              <w:rPr>
                <w:rFonts w:eastAsia="Times New Roman" w:cstheme="minorHAnsi"/>
                <w:b/>
                <w:bCs/>
                <w:color w:val="000000"/>
                <w:kern w:val="0"/>
                <w:sz w:val="20"/>
                <w:szCs w:val="32"/>
                <w:lang w:eastAsia="en-US"/>
              </w:rPr>
              <w:t>(based on MAP Lexile levels)</w:t>
            </w:r>
          </w:p>
        </w:tc>
      </w:tr>
      <w:tr w:rsidR="00DC6F9A" w:rsidRPr="00BE7DC8" w:rsidTr="00DC6F9A">
        <w:trPr>
          <w:trHeight w:val="18"/>
        </w:trPr>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1</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2</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3</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4</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5</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6</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7</w:t>
            </w:r>
          </w:p>
        </w:tc>
        <w:tc>
          <w:tcPr>
            <w:tcW w:w="0" w:type="auto"/>
            <w:hideMark/>
          </w:tcPr>
          <w:p w:rsidR="00DC6F9A" w:rsidRPr="009E2CA0" w:rsidRDefault="00DC6F9A" w:rsidP="00DC6F9A">
            <w:pPr>
              <w:jc w:val="center"/>
              <w:rPr>
                <w:rFonts w:eastAsia="Times New Roman" w:cstheme="minorHAnsi"/>
                <w:kern w:val="0"/>
                <w:sz w:val="20"/>
                <w:u w:val="single"/>
                <w:lang w:eastAsia="en-US"/>
              </w:rPr>
            </w:pPr>
            <w:r w:rsidRPr="009E2CA0">
              <w:rPr>
                <w:rFonts w:eastAsia="Times New Roman" w:cstheme="minorHAnsi"/>
                <w:color w:val="000000"/>
                <w:kern w:val="0"/>
                <w:sz w:val="20"/>
                <w:u w:val="single"/>
                <w:lang w:eastAsia="en-US"/>
              </w:rPr>
              <w:t>Gr. 8</w:t>
            </w:r>
          </w:p>
        </w:tc>
      </w:tr>
      <w:tr w:rsidR="00DC6F9A" w:rsidRPr="00BE7DC8" w:rsidTr="00DC6F9A">
        <w:trPr>
          <w:trHeight w:val="339"/>
        </w:trPr>
        <w:tc>
          <w:tcPr>
            <w:tcW w:w="1348" w:type="dxa"/>
            <w:hideMark/>
          </w:tcPr>
          <w:p w:rsidR="00DC6F9A" w:rsidRPr="009E2CA0" w:rsidRDefault="00DC6F9A" w:rsidP="00DC6F9A">
            <w:pPr>
              <w:ind w:right="-73"/>
              <w:jc w:val="center"/>
              <w:rPr>
                <w:rFonts w:eastAsia="Times New Roman" w:cstheme="minorHAnsi"/>
                <w:kern w:val="0"/>
                <w:sz w:val="20"/>
                <w:lang w:eastAsia="en-US"/>
              </w:rPr>
            </w:pPr>
            <w:r w:rsidRPr="009E2CA0">
              <w:rPr>
                <w:rFonts w:eastAsia="Times New Roman" w:cstheme="minorHAnsi"/>
                <w:color w:val="000000"/>
                <w:kern w:val="0"/>
                <w:sz w:val="20"/>
                <w:lang w:eastAsia="en-US"/>
              </w:rPr>
              <w:t>39.3%</w:t>
            </w:r>
          </w:p>
        </w:tc>
        <w:tc>
          <w:tcPr>
            <w:tcW w:w="0" w:type="auto"/>
            <w:hideMark/>
          </w:tcPr>
          <w:p w:rsidR="00DC6F9A" w:rsidRPr="009E2CA0" w:rsidRDefault="00DC6F9A" w:rsidP="00DC6F9A">
            <w:pPr>
              <w:jc w:val="center"/>
              <w:rPr>
                <w:rFonts w:eastAsia="Times New Roman" w:cstheme="minorHAnsi"/>
                <w:kern w:val="0"/>
                <w:sz w:val="20"/>
                <w:lang w:eastAsia="en-US"/>
              </w:rPr>
            </w:pPr>
            <w:r w:rsidRPr="009E2CA0">
              <w:rPr>
                <w:rFonts w:eastAsia="Times New Roman" w:cstheme="minorHAnsi"/>
                <w:color w:val="000000"/>
                <w:kern w:val="0"/>
                <w:sz w:val="20"/>
                <w:lang w:eastAsia="en-US"/>
              </w:rPr>
              <w:t>53.3%</w:t>
            </w:r>
          </w:p>
        </w:tc>
        <w:tc>
          <w:tcPr>
            <w:tcW w:w="0" w:type="auto"/>
            <w:hideMark/>
          </w:tcPr>
          <w:p w:rsidR="00DC6F9A" w:rsidRPr="009E2CA0" w:rsidRDefault="00DC6F9A" w:rsidP="00DC6F9A">
            <w:pPr>
              <w:ind w:right="-22"/>
              <w:jc w:val="center"/>
              <w:rPr>
                <w:rFonts w:eastAsia="Times New Roman" w:cstheme="minorHAnsi"/>
                <w:kern w:val="0"/>
                <w:sz w:val="20"/>
                <w:lang w:eastAsia="en-US"/>
              </w:rPr>
            </w:pPr>
            <w:r w:rsidRPr="009E2CA0">
              <w:rPr>
                <w:rFonts w:eastAsia="Times New Roman" w:cstheme="minorHAnsi"/>
                <w:color w:val="000000"/>
                <w:kern w:val="0"/>
                <w:sz w:val="20"/>
                <w:lang w:eastAsia="en-US"/>
              </w:rPr>
              <w:t>53.7%</w:t>
            </w:r>
          </w:p>
        </w:tc>
        <w:tc>
          <w:tcPr>
            <w:tcW w:w="0" w:type="auto"/>
            <w:hideMark/>
          </w:tcPr>
          <w:p w:rsidR="00DC6F9A" w:rsidRPr="009E2CA0" w:rsidRDefault="00DC6F9A" w:rsidP="00DC6F9A">
            <w:pPr>
              <w:ind w:right="-29"/>
              <w:jc w:val="center"/>
              <w:rPr>
                <w:rFonts w:eastAsia="Times New Roman" w:cstheme="minorHAnsi"/>
                <w:kern w:val="0"/>
                <w:sz w:val="20"/>
                <w:lang w:eastAsia="en-US"/>
              </w:rPr>
            </w:pPr>
            <w:r w:rsidRPr="009E2CA0">
              <w:rPr>
                <w:rFonts w:eastAsia="Times New Roman" w:cstheme="minorHAnsi"/>
                <w:color w:val="000000"/>
                <w:kern w:val="0"/>
                <w:sz w:val="20"/>
                <w:lang w:eastAsia="en-US"/>
              </w:rPr>
              <w:t>49.2%</w:t>
            </w:r>
          </w:p>
        </w:tc>
        <w:tc>
          <w:tcPr>
            <w:tcW w:w="0" w:type="auto"/>
            <w:hideMark/>
          </w:tcPr>
          <w:p w:rsidR="00DC6F9A" w:rsidRPr="009E2CA0" w:rsidRDefault="00DC6F9A" w:rsidP="00DC6F9A">
            <w:pPr>
              <w:ind w:right="-58"/>
              <w:jc w:val="center"/>
              <w:rPr>
                <w:rFonts w:eastAsia="Times New Roman" w:cstheme="minorHAnsi"/>
                <w:kern w:val="0"/>
                <w:sz w:val="20"/>
                <w:lang w:eastAsia="en-US"/>
              </w:rPr>
            </w:pPr>
            <w:r w:rsidRPr="009E2CA0">
              <w:rPr>
                <w:rFonts w:eastAsia="Times New Roman" w:cstheme="minorHAnsi"/>
                <w:color w:val="000000"/>
                <w:kern w:val="0"/>
                <w:sz w:val="20"/>
                <w:lang w:eastAsia="en-US"/>
              </w:rPr>
              <w:t>53.9%</w:t>
            </w:r>
          </w:p>
        </w:tc>
        <w:tc>
          <w:tcPr>
            <w:tcW w:w="0" w:type="auto"/>
            <w:hideMark/>
          </w:tcPr>
          <w:p w:rsidR="00DC6F9A" w:rsidRPr="009E2CA0" w:rsidRDefault="00DC6F9A" w:rsidP="00DC6F9A">
            <w:pPr>
              <w:ind w:right="-73"/>
              <w:jc w:val="center"/>
              <w:rPr>
                <w:rFonts w:eastAsia="Times New Roman" w:cstheme="minorHAnsi"/>
                <w:kern w:val="0"/>
                <w:sz w:val="20"/>
                <w:lang w:eastAsia="en-US"/>
              </w:rPr>
            </w:pPr>
            <w:r w:rsidRPr="009E2CA0">
              <w:rPr>
                <w:rFonts w:eastAsia="Times New Roman" w:cstheme="minorHAnsi"/>
                <w:color w:val="000000"/>
                <w:kern w:val="0"/>
                <w:sz w:val="20"/>
                <w:lang w:eastAsia="en-US"/>
              </w:rPr>
              <w:t>53.2%</w:t>
            </w:r>
          </w:p>
        </w:tc>
        <w:tc>
          <w:tcPr>
            <w:tcW w:w="0" w:type="auto"/>
            <w:hideMark/>
          </w:tcPr>
          <w:p w:rsidR="00DC6F9A" w:rsidRPr="009E2CA0" w:rsidRDefault="00DC6F9A" w:rsidP="00DC6F9A">
            <w:pPr>
              <w:jc w:val="center"/>
              <w:rPr>
                <w:rFonts w:eastAsia="Times New Roman" w:cstheme="minorHAnsi"/>
                <w:kern w:val="0"/>
                <w:sz w:val="20"/>
                <w:lang w:eastAsia="en-US"/>
              </w:rPr>
            </w:pPr>
            <w:r w:rsidRPr="009E2CA0">
              <w:rPr>
                <w:rFonts w:eastAsia="Times New Roman" w:cstheme="minorHAnsi"/>
                <w:color w:val="000000"/>
                <w:kern w:val="0"/>
                <w:sz w:val="20"/>
                <w:lang w:eastAsia="en-US"/>
              </w:rPr>
              <w:t>53.7%</w:t>
            </w:r>
          </w:p>
        </w:tc>
        <w:tc>
          <w:tcPr>
            <w:tcW w:w="0" w:type="auto"/>
            <w:hideMark/>
          </w:tcPr>
          <w:p w:rsidR="00DC6F9A" w:rsidRPr="009E2CA0" w:rsidRDefault="00DC6F9A" w:rsidP="00DC6F9A">
            <w:pPr>
              <w:ind w:right="-104"/>
              <w:jc w:val="center"/>
              <w:rPr>
                <w:rFonts w:eastAsia="Times New Roman" w:cstheme="minorHAnsi"/>
                <w:kern w:val="0"/>
                <w:sz w:val="20"/>
                <w:lang w:eastAsia="en-US"/>
              </w:rPr>
            </w:pPr>
            <w:r w:rsidRPr="009E2CA0">
              <w:rPr>
                <w:rFonts w:eastAsia="Times New Roman" w:cstheme="minorHAnsi"/>
                <w:color w:val="000000"/>
                <w:kern w:val="0"/>
                <w:sz w:val="20"/>
                <w:lang w:eastAsia="en-US"/>
              </w:rPr>
              <w:t>56.8%</w:t>
            </w:r>
          </w:p>
        </w:tc>
      </w:tr>
    </w:tbl>
    <w:p w:rsidR="009E2CA0" w:rsidRDefault="009E2CA0" w:rsidP="009E2CA0"/>
    <w:p w:rsidR="009E2CA0" w:rsidRDefault="009E2CA0" w:rsidP="009E2CA0">
      <w:r>
        <w:t xml:space="preserve">The first session attracted 43 teachers.  An additional session was added bringing in 49 </w:t>
      </w:r>
      <w:r w:rsidR="003B2297">
        <w:t>more</w:t>
      </w:r>
      <w:r>
        <w:t xml:space="preserve"> teachers.  </w:t>
      </w:r>
      <w:r w:rsidR="00042E8C">
        <w:t>Three more</w:t>
      </w:r>
      <w:r w:rsidR="00475B8A">
        <w:t xml:space="preserve"> sessions were added </w:t>
      </w:r>
      <w:r>
        <w:t xml:space="preserve">throughout the summer, </w:t>
      </w:r>
      <w:r w:rsidR="00042E8C">
        <w:t>leading to</w:t>
      </w:r>
      <w:r>
        <w:t xml:space="preserve"> a total of 369 teachers participating in the initial professional development opportunity </w:t>
      </w:r>
      <w:r w:rsidR="00882A1A">
        <w:t>targeting</w:t>
      </w:r>
      <w:r>
        <w:t xml:space="preserve"> balanced literacy instruction.  The superintendent made a concerted effort to attend each session and thanked the participants, articulating his support.  Messages from the superintendent to the principals encouraged these school leaders to attend and share the opportunity with their teachers.  While attendance rates may have initially reflected the push by school principals to have teachers from their schools represented, the evaluation results indicate that teachers valued the time and could describe plans to implement their learning.</w:t>
      </w:r>
    </w:p>
    <w:p w:rsidR="00AB41FB" w:rsidRDefault="009E2CA0" w:rsidP="00DE564E">
      <w:r>
        <w:t xml:space="preserve">Attendance was monitored for the paired </w:t>
      </w:r>
      <w:r w:rsidR="00C94A07">
        <w:t>collaborative work group</w:t>
      </w:r>
      <w:r>
        <w:t xml:space="preserve"> sessions that were held in October, December and February of the first year.  In a district that previously garnered attendance of 10 to 15 participants </w:t>
      </w:r>
      <w:r w:rsidR="00807013">
        <w:t xml:space="preserve">for </w:t>
      </w:r>
      <w:r>
        <w:t xml:space="preserve">professional development opportunities, </w:t>
      </w:r>
      <w:r w:rsidR="00A41F33">
        <w:t xml:space="preserve">attendance </w:t>
      </w:r>
      <w:r>
        <w:t xml:space="preserve">for the </w:t>
      </w:r>
      <w:r w:rsidR="00A168DA">
        <w:t>subsequent</w:t>
      </w:r>
      <w:r>
        <w:t xml:space="preserve"> sessions </w:t>
      </w:r>
      <w:r w:rsidR="003D2DD9">
        <w:t>reached over 200</w:t>
      </w:r>
      <w:r>
        <w:t xml:space="preserve">, requiring modifications to location and technical support to accommodate the </w:t>
      </w:r>
      <w:r w:rsidR="00BF6D3F">
        <w:t>numbers.  Additional wireless hubs were added so all teachers could easily connect to the resources shared during the session (level 3).</w:t>
      </w:r>
    </w:p>
    <w:p w:rsidR="009E2CA0" w:rsidRDefault="009E2CA0" w:rsidP="009E2CA0">
      <w:pPr>
        <w:pStyle w:val="Caption"/>
        <w:keepNext/>
      </w:pPr>
      <w:bookmarkStart w:id="68" w:name="_Toc15125636"/>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8</w:t>
      </w:r>
      <w:r w:rsidR="004A01D4">
        <w:rPr>
          <w:noProof/>
        </w:rPr>
        <w:fldChar w:fldCharType="end"/>
      </w:r>
      <w:r>
        <w:t xml:space="preserve">: Attendance for </w:t>
      </w:r>
      <w:r w:rsidR="008F0B44">
        <w:t xml:space="preserve">Year 1 </w:t>
      </w:r>
      <w:r>
        <w:t>Initial Professional Development Training</w:t>
      </w:r>
      <w:bookmarkEnd w:id="68"/>
      <w:r w:rsidR="008F0B44">
        <w:t xml:space="preserve"> </w:t>
      </w:r>
    </w:p>
    <w:tbl>
      <w:tblPr>
        <w:tblStyle w:val="APAReport"/>
        <w:tblW w:w="0" w:type="auto"/>
        <w:tblLook w:val="04A0" w:firstRow="1" w:lastRow="0" w:firstColumn="1" w:lastColumn="0" w:noHBand="0" w:noVBand="1"/>
      </w:tblPr>
      <w:tblGrid>
        <w:gridCol w:w="1795"/>
        <w:gridCol w:w="1440"/>
        <w:gridCol w:w="1441"/>
        <w:gridCol w:w="1558"/>
        <w:gridCol w:w="1321"/>
        <w:gridCol w:w="1350"/>
      </w:tblGrid>
      <w:tr w:rsidR="009E2CA0" w:rsidRPr="009E2CA0" w:rsidTr="00BE7DC8">
        <w:trPr>
          <w:cnfStyle w:val="100000000000" w:firstRow="1" w:lastRow="0" w:firstColumn="0" w:lastColumn="0" w:oddVBand="0" w:evenVBand="0" w:oddHBand="0" w:evenHBand="0" w:firstRowFirstColumn="0" w:firstRowLastColumn="0" w:lastRowFirstColumn="0" w:lastRowLastColumn="0"/>
        </w:trPr>
        <w:tc>
          <w:tcPr>
            <w:tcW w:w="1795" w:type="dxa"/>
          </w:tcPr>
          <w:p w:rsidR="009E2CA0" w:rsidRPr="009E2CA0" w:rsidRDefault="009E2CA0" w:rsidP="009E2CA0">
            <w:pPr>
              <w:rPr>
                <w:sz w:val="22"/>
              </w:rPr>
            </w:pPr>
            <w:r>
              <w:rPr>
                <w:sz w:val="22"/>
              </w:rPr>
              <w:t>Date</w:t>
            </w:r>
          </w:p>
        </w:tc>
        <w:tc>
          <w:tcPr>
            <w:tcW w:w="1440" w:type="dxa"/>
          </w:tcPr>
          <w:p w:rsidR="009E2CA0" w:rsidRPr="009E2CA0" w:rsidRDefault="009E2CA0" w:rsidP="009E2CA0">
            <w:pPr>
              <w:rPr>
                <w:sz w:val="22"/>
              </w:rPr>
            </w:pPr>
            <w:r w:rsidRPr="009E2CA0">
              <w:rPr>
                <w:sz w:val="22"/>
              </w:rPr>
              <w:t>June 19 &amp; 20</w:t>
            </w:r>
          </w:p>
        </w:tc>
        <w:tc>
          <w:tcPr>
            <w:tcW w:w="1441" w:type="dxa"/>
          </w:tcPr>
          <w:p w:rsidR="009E2CA0" w:rsidRPr="009E2CA0" w:rsidRDefault="009E2CA0" w:rsidP="009E2CA0">
            <w:pPr>
              <w:rPr>
                <w:sz w:val="22"/>
              </w:rPr>
            </w:pPr>
            <w:r w:rsidRPr="009E2CA0">
              <w:rPr>
                <w:sz w:val="22"/>
              </w:rPr>
              <w:t>June 21 &amp; 22</w:t>
            </w:r>
          </w:p>
        </w:tc>
        <w:tc>
          <w:tcPr>
            <w:tcW w:w="1558" w:type="dxa"/>
          </w:tcPr>
          <w:p w:rsidR="009E2CA0" w:rsidRPr="009E2CA0" w:rsidRDefault="009E2CA0" w:rsidP="009E2CA0">
            <w:pPr>
              <w:rPr>
                <w:sz w:val="22"/>
              </w:rPr>
            </w:pPr>
            <w:r w:rsidRPr="009E2CA0">
              <w:rPr>
                <w:sz w:val="22"/>
              </w:rPr>
              <w:t>July 24 &amp; 25</w:t>
            </w:r>
          </w:p>
        </w:tc>
        <w:tc>
          <w:tcPr>
            <w:tcW w:w="1321" w:type="dxa"/>
          </w:tcPr>
          <w:p w:rsidR="009E2CA0" w:rsidRPr="009E2CA0" w:rsidRDefault="009E2CA0" w:rsidP="009E2CA0">
            <w:pPr>
              <w:rPr>
                <w:sz w:val="22"/>
              </w:rPr>
            </w:pPr>
            <w:r w:rsidRPr="009E2CA0">
              <w:rPr>
                <w:sz w:val="22"/>
              </w:rPr>
              <w:t>Aug 1 &amp; 2</w:t>
            </w:r>
          </w:p>
        </w:tc>
        <w:tc>
          <w:tcPr>
            <w:tcW w:w="1350" w:type="dxa"/>
          </w:tcPr>
          <w:p w:rsidR="009E2CA0" w:rsidRPr="009E2CA0" w:rsidRDefault="009E2CA0" w:rsidP="009E2CA0">
            <w:pPr>
              <w:rPr>
                <w:sz w:val="22"/>
              </w:rPr>
            </w:pPr>
            <w:r w:rsidRPr="009E2CA0">
              <w:rPr>
                <w:sz w:val="22"/>
              </w:rPr>
              <w:t>Aug 7 &amp; 8</w:t>
            </w:r>
          </w:p>
        </w:tc>
      </w:tr>
      <w:tr w:rsidR="009E2CA0" w:rsidRPr="009E2CA0" w:rsidTr="00BE7DC8">
        <w:tc>
          <w:tcPr>
            <w:tcW w:w="1795" w:type="dxa"/>
          </w:tcPr>
          <w:p w:rsidR="009E2CA0" w:rsidRDefault="009E2CA0" w:rsidP="009E2CA0">
            <w:pPr>
              <w:rPr>
                <w:sz w:val="22"/>
              </w:rPr>
            </w:pPr>
            <w:r>
              <w:rPr>
                <w:sz w:val="22"/>
              </w:rPr>
              <w:t>Participant Totals</w:t>
            </w:r>
          </w:p>
        </w:tc>
        <w:tc>
          <w:tcPr>
            <w:tcW w:w="1440" w:type="dxa"/>
          </w:tcPr>
          <w:p w:rsidR="009E2CA0" w:rsidRPr="009E2CA0" w:rsidRDefault="009E2CA0" w:rsidP="009E2CA0">
            <w:pPr>
              <w:jc w:val="center"/>
              <w:rPr>
                <w:sz w:val="22"/>
              </w:rPr>
            </w:pPr>
            <w:r>
              <w:rPr>
                <w:sz w:val="22"/>
              </w:rPr>
              <w:t>43</w:t>
            </w:r>
          </w:p>
        </w:tc>
        <w:tc>
          <w:tcPr>
            <w:tcW w:w="1441" w:type="dxa"/>
          </w:tcPr>
          <w:p w:rsidR="009E2CA0" w:rsidRPr="009E2CA0" w:rsidRDefault="009E2CA0" w:rsidP="009E2CA0">
            <w:pPr>
              <w:jc w:val="center"/>
              <w:rPr>
                <w:sz w:val="22"/>
              </w:rPr>
            </w:pPr>
            <w:r>
              <w:rPr>
                <w:sz w:val="22"/>
              </w:rPr>
              <w:t>49</w:t>
            </w:r>
          </w:p>
        </w:tc>
        <w:tc>
          <w:tcPr>
            <w:tcW w:w="1558" w:type="dxa"/>
          </w:tcPr>
          <w:p w:rsidR="009E2CA0" w:rsidRPr="009E2CA0" w:rsidRDefault="009E2CA0" w:rsidP="009E2CA0">
            <w:pPr>
              <w:jc w:val="center"/>
              <w:rPr>
                <w:sz w:val="22"/>
              </w:rPr>
            </w:pPr>
            <w:r>
              <w:rPr>
                <w:sz w:val="22"/>
              </w:rPr>
              <w:t>73</w:t>
            </w:r>
          </w:p>
        </w:tc>
        <w:tc>
          <w:tcPr>
            <w:tcW w:w="1321" w:type="dxa"/>
          </w:tcPr>
          <w:p w:rsidR="009E2CA0" w:rsidRPr="009E2CA0" w:rsidRDefault="009E2CA0" w:rsidP="009E2CA0">
            <w:pPr>
              <w:jc w:val="center"/>
              <w:rPr>
                <w:sz w:val="22"/>
              </w:rPr>
            </w:pPr>
            <w:r>
              <w:rPr>
                <w:sz w:val="22"/>
              </w:rPr>
              <w:t>90</w:t>
            </w:r>
          </w:p>
        </w:tc>
        <w:tc>
          <w:tcPr>
            <w:tcW w:w="1350" w:type="dxa"/>
          </w:tcPr>
          <w:p w:rsidR="009E2CA0" w:rsidRPr="009E2CA0" w:rsidRDefault="009E2CA0" w:rsidP="009E2CA0">
            <w:pPr>
              <w:jc w:val="center"/>
              <w:rPr>
                <w:sz w:val="22"/>
              </w:rPr>
            </w:pPr>
            <w:r>
              <w:rPr>
                <w:sz w:val="22"/>
              </w:rPr>
              <w:t>1</w:t>
            </w:r>
            <w:r w:rsidR="008F0B44">
              <w:rPr>
                <w:sz w:val="22"/>
              </w:rPr>
              <w:t>14</w:t>
            </w:r>
          </w:p>
        </w:tc>
      </w:tr>
    </w:tbl>
    <w:p w:rsidR="009E2CA0" w:rsidRDefault="009E2CA0" w:rsidP="009E2CA0"/>
    <w:p w:rsidR="009E2CA0" w:rsidRDefault="009E2CA0" w:rsidP="009E2CA0">
      <w:pPr>
        <w:pStyle w:val="Caption"/>
        <w:keepNext/>
      </w:pPr>
      <w:bookmarkStart w:id="69" w:name="_Toc15125637"/>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9</w:t>
      </w:r>
      <w:r w:rsidR="004A01D4">
        <w:rPr>
          <w:noProof/>
        </w:rPr>
        <w:fldChar w:fldCharType="end"/>
      </w:r>
      <w:r>
        <w:t>: Attendance for Year 1 Communities of Practice</w:t>
      </w:r>
      <w:bookmarkEnd w:id="69"/>
    </w:p>
    <w:tbl>
      <w:tblPr>
        <w:tblStyle w:val="APAReport"/>
        <w:tblW w:w="0" w:type="auto"/>
        <w:tblLook w:val="04A0" w:firstRow="1" w:lastRow="0" w:firstColumn="1" w:lastColumn="0" w:noHBand="0" w:noVBand="1"/>
      </w:tblPr>
      <w:tblGrid>
        <w:gridCol w:w="2111"/>
        <w:gridCol w:w="2377"/>
        <w:gridCol w:w="2452"/>
        <w:gridCol w:w="2410"/>
      </w:tblGrid>
      <w:tr w:rsidR="009E2CA0" w:rsidRPr="009E2CA0" w:rsidTr="00BE7DC8">
        <w:trPr>
          <w:cnfStyle w:val="100000000000" w:firstRow="1" w:lastRow="0" w:firstColumn="0" w:lastColumn="0" w:oddVBand="0" w:evenVBand="0" w:oddHBand="0" w:evenHBand="0" w:firstRowFirstColumn="0" w:firstRowLastColumn="0" w:lastRowFirstColumn="0" w:lastRowLastColumn="0"/>
        </w:trPr>
        <w:tc>
          <w:tcPr>
            <w:tcW w:w="2111" w:type="dxa"/>
          </w:tcPr>
          <w:p w:rsidR="009E2CA0" w:rsidRPr="009E2CA0" w:rsidRDefault="009E2CA0" w:rsidP="009E2CA0">
            <w:pPr>
              <w:rPr>
                <w:sz w:val="22"/>
              </w:rPr>
            </w:pPr>
            <w:r w:rsidRPr="009E2CA0">
              <w:rPr>
                <w:sz w:val="22"/>
              </w:rPr>
              <w:t>Date</w:t>
            </w:r>
          </w:p>
        </w:tc>
        <w:tc>
          <w:tcPr>
            <w:tcW w:w="2377" w:type="dxa"/>
          </w:tcPr>
          <w:p w:rsidR="009E2CA0" w:rsidRPr="009E2CA0" w:rsidRDefault="009E2CA0" w:rsidP="009E2CA0">
            <w:pPr>
              <w:jc w:val="center"/>
              <w:rPr>
                <w:sz w:val="22"/>
              </w:rPr>
            </w:pPr>
            <w:r w:rsidRPr="009E2CA0">
              <w:rPr>
                <w:sz w:val="22"/>
              </w:rPr>
              <w:t>October CoP</w:t>
            </w:r>
          </w:p>
        </w:tc>
        <w:tc>
          <w:tcPr>
            <w:tcW w:w="2452" w:type="dxa"/>
          </w:tcPr>
          <w:p w:rsidR="009E2CA0" w:rsidRPr="009E2CA0" w:rsidRDefault="009E2CA0" w:rsidP="009E2CA0">
            <w:pPr>
              <w:jc w:val="center"/>
              <w:rPr>
                <w:sz w:val="22"/>
              </w:rPr>
            </w:pPr>
            <w:r w:rsidRPr="009E2CA0">
              <w:rPr>
                <w:sz w:val="22"/>
              </w:rPr>
              <w:t>December CoP</w:t>
            </w:r>
          </w:p>
        </w:tc>
        <w:tc>
          <w:tcPr>
            <w:tcW w:w="2410" w:type="dxa"/>
          </w:tcPr>
          <w:p w:rsidR="009E2CA0" w:rsidRPr="009E2CA0" w:rsidRDefault="009E2CA0" w:rsidP="009E2CA0">
            <w:pPr>
              <w:jc w:val="center"/>
              <w:rPr>
                <w:sz w:val="22"/>
              </w:rPr>
            </w:pPr>
            <w:r w:rsidRPr="009E2CA0">
              <w:rPr>
                <w:sz w:val="22"/>
              </w:rPr>
              <w:t>February CoP</w:t>
            </w:r>
          </w:p>
        </w:tc>
      </w:tr>
      <w:tr w:rsidR="009E2CA0" w:rsidRPr="009E2CA0" w:rsidTr="00BE7DC8">
        <w:tc>
          <w:tcPr>
            <w:tcW w:w="2111" w:type="dxa"/>
          </w:tcPr>
          <w:p w:rsidR="009E2CA0" w:rsidRPr="009E2CA0" w:rsidRDefault="009E2CA0" w:rsidP="009E2CA0">
            <w:pPr>
              <w:rPr>
                <w:sz w:val="22"/>
              </w:rPr>
            </w:pPr>
            <w:r>
              <w:rPr>
                <w:sz w:val="22"/>
              </w:rPr>
              <w:t>Participant Totals</w:t>
            </w:r>
          </w:p>
        </w:tc>
        <w:tc>
          <w:tcPr>
            <w:tcW w:w="2377" w:type="dxa"/>
          </w:tcPr>
          <w:p w:rsidR="009E2CA0" w:rsidRPr="009E2CA0" w:rsidRDefault="009E2CA0" w:rsidP="009E2CA0">
            <w:pPr>
              <w:jc w:val="center"/>
              <w:rPr>
                <w:sz w:val="22"/>
              </w:rPr>
            </w:pPr>
            <w:r w:rsidRPr="009E2CA0">
              <w:rPr>
                <w:sz w:val="22"/>
              </w:rPr>
              <w:t>184</w:t>
            </w:r>
          </w:p>
        </w:tc>
        <w:tc>
          <w:tcPr>
            <w:tcW w:w="2452" w:type="dxa"/>
          </w:tcPr>
          <w:p w:rsidR="009E2CA0" w:rsidRPr="009E2CA0" w:rsidRDefault="009E2CA0" w:rsidP="009E2CA0">
            <w:pPr>
              <w:jc w:val="center"/>
              <w:rPr>
                <w:sz w:val="22"/>
              </w:rPr>
            </w:pPr>
            <w:r w:rsidRPr="009E2CA0">
              <w:rPr>
                <w:sz w:val="22"/>
              </w:rPr>
              <w:t>148</w:t>
            </w:r>
          </w:p>
        </w:tc>
        <w:tc>
          <w:tcPr>
            <w:tcW w:w="2410" w:type="dxa"/>
          </w:tcPr>
          <w:p w:rsidR="009E2CA0" w:rsidRPr="009E2CA0" w:rsidRDefault="009E2CA0" w:rsidP="009E2CA0">
            <w:pPr>
              <w:jc w:val="center"/>
              <w:rPr>
                <w:sz w:val="22"/>
              </w:rPr>
            </w:pPr>
            <w:r w:rsidRPr="009E2CA0">
              <w:rPr>
                <w:sz w:val="22"/>
              </w:rPr>
              <w:t>207</w:t>
            </w:r>
          </w:p>
        </w:tc>
      </w:tr>
    </w:tbl>
    <w:p w:rsidR="006876FB" w:rsidRDefault="006876FB" w:rsidP="006876FB">
      <w:pPr>
        <w:rPr>
          <w:rFonts w:asciiTheme="majorHAnsi" w:eastAsiaTheme="majorEastAsia" w:hAnsiTheme="majorHAnsi" w:cstheme="majorBidi"/>
          <w:b/>
          <w:bCs/>
        </w:rPr>
      </w:pPr>
    </w:p>
    <w:p w:rsidR="008F0B44" w:rsidRDefault="008F0B44" w:rsidP="008F0B44">
      <w:pPr>
        <w:pStyle w:val="Heading2"/>
      </w:pPr>
      <w:bookmarkStart w:id="70" w:name="_Toc15125591"/>
      <w:r>
        <w:t xml:space="preserve">Year 2 </w:t>
      </w:r>
      <w:r w:rsidRPr="008F0B44">
        <w:t>Adjustments</w:t>
      </w:r>
      <w:r w:rsidR="00696E81">
        <w:t xml:space="preserve"> for Level 1</w:t>
      </w:r>
      <w:bookmarkEnd w:id="70"/>
    </w:p>
    <w:p w:rsidR="009E2CA0" w:rsidRDefault="00FC5545" w:rsidP="008F0B44">
      <w:r>
        <w:t>R</w:t>
      </w:r>
      <w:r w:rsidR="008F0B44">
        <w:t xml:space="preserve">evisions </w:t>
      </w:r>
      <w:r>
        <w:t xml:space="preserve">were </w:t>
      </w:r>
      <w:r w:rsidR="008F0B44">
        <w:t xml:space="preserve">made to the </w:t>
      </w:r>
      <w:r>
        <w:t xml:space="preserve">program </w:t>
      </w:r>
      <w:r w:rsidR="008F0B44">
        <w:t xml:space="preserve">based on </w:t>
      </w:r>
      <w:r w:rsidR="00024D3A">
        <w:t xml:space="preserve">concern </w:t>
      </w:r>
      <w:r w:rsidR="008F0B44">
        <w:t>from teachers</w:t>
      </w:r>
      <w:r w:rsidR="00024D3A">
        <w:t xml:space="preserve"> and</w:t>
      </w:r>
      <w:r w:rsidR="008F0B44">
        <w:t xml:space="preserve"> administrators</w:t>
      </w:r>
      <w:r w:rsidR="00024D3A">
        <w:t xml:space="preserve"> </w:t>
      </w:r>
      <w:r w:rsidR="00C93177">
        <w:t>regarding</w:t>
      </w:r>
      <w:r w:rsidR="008F0B44">
        <w:t xml:space="preserve"> student learning outcomes</w:t>
      </w:r>
      <w:r w:rsidR="00C93177">
        <w:t xml:space="preserve"> in writing</w:t>
      </w:r>
      <w:r w:rsidR="008F0B44">
        <w:t xml:space="preserve">.  </w:t>
      </w:r>
      <w:r w:rsidR="00A561A9">
        <w:t>P</w:t>
      </w:r>
      <w:r w:rsidR="008F0B44">
        <w:t xml:space="preserve">articipants were seeking </w:t>
      </w:r>
      <w:r w:rsidR="00C27CDE">
        <w:t xml:space="preserve">similar </w:t>
      </w:r>
      <w:r w:rsidR="008F0B44">
        <w:t>support for best practices in writing instruction</w:t>
      </w:r>
      <w:r w:rsidR="00C27CDE">
        <w:t xml:space="preserve"> that was not available in the purchased writing program</w:t>
      </w:r>
      <w:r w:rsidR="00A14F75">
        <w:t xml:space="preserve"> the district was utilizing</w:t>
      </w:r>
      <w:r w:rsidR="008F0B44">
        <w:t xml:space="preserve">.  </w:t>
      </w:r>
      <w:r w:rsidR="00444262">
        <w:t xml:space="preserve">Considering </w:t>
      </w:r>
      <w:r w:rsidR="008F0B44">
        <w:t>the reading and writing relationship, year two revisited balanced literacy with a heavy focus on writing in response to texts, for enjoyment</w:t>
      </w:r>
      <w:r w:rsidR="003B2297">
        <w:t>,</w:t>
      </w:r>
      <w:r w:rsidR="008F0B44">
        <w:t xml:space="preserve"> and across disciplines.  Participants </w:t>
      </w:r>
      <w:r w:rsidR="003A76A8">
        <w:t>were introduced to</w:t>
      </w:r>
      <w:r w:rsidR="008F0B44">
        <w:t xml:space="preserve"> research on writing instruction and </w:t>
      </w:r>
      <w:r w:rsidR="003A76A8">
        <w:t xml:space="preserve">reflected </w:t>
      </w:r>
      <w:r w:rsidR="008F0B44">
        <w:t xml:space="preserve">on the implications to their practice.  Once again, participants were asked to develop plans </w:t>
      </w:r>
      <w:r w:rsidR="00BF6D3F">
        <w:t xml:space="preserve">for reading and writing </w:t>
      </w:r>
      <w:r w:rsidR="008F0B44">
        <w:t>to begin the year.</w:t>
      </w:r>
    </w:p>
    <w:p w:rsidR="008F0B44" w:rsidRDefault="008F0B44" w:rsidP="009E2CA0">
      <w:pPr>
        <w:ind w:firstLine="0"/>
      </w:pPr>
      <w:r>
        <w:tab/>
        <w:t xml:space="preserve">An additional adjustment was made during year two to address </w:t>
      </w:r>
      <w:r w:rsidR="00DD6BDC">
        <w:t xml:space="preserve">the needs of </w:t>
      </w:r>
      <w:r>
        <w:t xml:space="preserve">students not meeting grade level proficiency.  </w:t>
      </w:r>
      <w:r w:rsidR="00DD6BDC">
        <w:t>T</w:t>
      </w:r>
      <w:r>
        <w:t xml:space="preserve">he district </w:t>
      </w:r>
      <w:r w:rsidR="00C84B09">
        <w:t xml:space="preserve">was awarded </w:t>
      </w:r>
      <w:r w:rsidR="000148E2">
        <w:t xml:space="preserve">substantial </w:t>
      </w:r>
      <w:r w:rsidR="00C84B09">
        <w:t xml:space="preserve">funding </w:t>
      </w:r>
      <w:r w:rsidR="00414CB5">
        <w:t xml:space="preserve">from </w:t>
      </w:r>
      <w:r w:rsidR="00F464F8">
        <w:t xml:space="preserve">the federal </w:t>
      </w:r>
      <w:r w:rsidR="00414CB5">
        <w:t>Striving Readers Comprehensive Literacy grant</w:t>
      </w:r>
      <w:r w:rsidR="00DD6BDC">
        <w:t xml:space="preserve"> </w:t>
      </w:r>
      <w:r w:rsidR="00F464F8">
        <w:t>based on</w:t>
      </w:r>
      <w:r w:rsidR="00DD6BDC">
        <w:t xml:space="preserve"> </w:t>
      </w:r>
      <w:r w:rsidR="00DA3061">
        <w:t xml:space="preserve">the alignment </w:t>
      </w:r>
      <w:r w:rsidR="00BF6D3F">
        <w:t xml:space="preserve">of </w:t>
      </w:r>
      <w:r w:rsidR="008A3B20">
        <w:t>goals of</w:t>
      </w:r>
      <w:r>
        <w:t xml:space="preserve"> this action research </w:t>
      </w:r>
      <w:r w:rsidR="00DA3061">
        <w:t xml:space="preserve">to </w:t>
      </w:r>
      <w:r>
        <w:t xml:space="preserve">the </w:t>
      </w:r>
      <w:r w:rsidR="00DA3061">
        <w:t xml:space="preserve">grant’s </w:t>
      </w:r>
      <w:r>
        <w:t xml:space="preserve">required comprehensive literacy plan.  Blending the success </w:t>
      </w:r>
      <w:r w:rsidR="00C83FA6">
        <w:t xml:space="preserve">of the program </w:t>
      </w:r>
      <w:r>
        <w:t xml:space="preserve">from year </w:t>
      </w:r>
      <w:r w:rsidR="00BF6D3F">
        <w:t>one with the goals of the district</w:t>
      </w:r>
      <w:r w:rsidR="00DD7161">
        <w:t>’s comprehensive literacy grant, theories of action were developed as shown in Figure 8.  These adjustments were necessary to achieve level one evaluation criteria, which also impacts each subsequent level.</w:t>
      </w:r>
    </w:p>
    <w:p w:rsidR="00696E81" w:rsidRDefault="00696E81" w:rsidP="008F0B44">
      <w:pPr>
        <w:spacing w:line="240" w:lineRule="auto"/>
        <w:ind w:firstLine="0"/>
        <w:rPr>
          <w:rFonts w:ascii="Times New Roman" w:eastAsia="Times New Roman" w:hAnsi="Times New Roman" w:cs="Times New Roman"/>
          <w:kern w:val="0"/>
          <w:lang w:eastAsia="en-US"/>
        </w:rPr>
      </w:pPr>
    </w:p>
    <w:p w:rsidR="008F0B44" w:rsidRDefault="008F0B44" w:rsidP="00DD7161">
      <w:pPr>
        <w:spacing w:line="240" w:lineRule="auto"/>
        <w:ind w:firstLine="0"/>
      </w:pPr>
      <w:r>
        <w:rPr>
          <w:noProof/>
          <w:lang w:eastAsia="en-US"/>
        </w:rPr>
        <w:lastRenderedPageBreak/>
        <mc:AlternateContent>
          <mc:Choice Requires="wps">
            <w:drawing>
              <wp:anchor distT="0" distB="0" distL="114300" distR="114300" simplePos="0" relativeHeight="251672576" behindDoc="0" locked="0" layoutInCell="1" allowOverlap="1" wp14:anchorId="187BE158" wp14:editId="6380AFCE">
                <wp:simplePos x="0" y="0"/>
                <wp:positionH relativeFrom="column">
                  <wp:posOffset>103505</wp:posOffset>
                </wp:positionH>
                <wp:positionV relativeFrom="paragraph">
                  <wp:posOffset>2540</wp:posOffset>
                </wp:positionV>
                <wp:extent cx="5589905" cy="249555"/>
                <wp:effectExtent l="0" t="0" r="0" b="4445"/>
                <wp:wrapNone/>
                <wp:docPr id="30" name="Text Box 30"/>
                <wp:cNvGraphicFramePr/>
                <a:graphic xmlns:a="http://schemas.openxmlformats.org/drawingml/2006/main">
                  <a:graphicData uri="http://schemas.microsoft.com/office/word/2010/wordprocessingShape">
                    <wps:wsp>
                      <wps:cNvSpPr txBox="1"/>
                      <wps:spPr>
                        <a:xfrm>
                          <a:off x="0" y="0"/>
                          <a:ext cx="5589905" cy="249555"/>
                        </a:xfrm>
                        <a:prstGeom prst="rect">
                          <a:avLst/>
                        </a:prstGeom>
                        <a:solidFill>
                          <a:prstClr val="white"/>
                        </a:solidFill>
                        <a:ln>
                          <a:noFill/>
                        </a:ln>
                      </wps:spPr>
                      <wps:txbx>
                        <w:txbxContent>
                          <w:p w:rsidR="001A6E0F" w:rsidRPr="002A742D" w:rsidRDefault="001A6E0F" w:rsidP="008F0B44">
                            <w:pPr>
                              <w:pStyle w:val="Caption"/>
                              <w:rPr>
                                <w:rFonts w:ascii="Times New Roman" w:eastAsia="Times New Roman" w:hAnsi="Times New Roman" w:cs="Times New Roman"/>
                                <w:noProof/>
                              </w:rPr>
                            </w:pPr>
                            <w:bookmarkStart w:id="71" w:name="_Toc15125660"/>
                            <w:r>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t>: Theories of Action - Year 2</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7BE158" id="Text Box 30" o:spid="_x0000_s1031" type="#_x0000_t202" style="position:absolute;margin-left:8.15pt;margin-top:.2pt;width:440.15pt;height:19.6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" stroked="f">
                <v:textbox inset="0,0,0,0">
                  <w:txbxContent>
                    <w:p w:rsidR="001A6E0F" w:rsidRPr="002A742D" w:rsidRDefault="001A6E0F" w:rsidP="008F0B44">
                      <w:pPr>
                        <w:pStyle w:val="Caption"/>
                        <w:rPr>
                          <w:rFonts w:ascii="Times New Roman" w:eastAsia="Times New Roman" w:hAnsi="Times New Roman" w:cs="Times New Roman"/>
                          <w:noProof/>
                        </w:rPr>
                      </w:pPr>
                      <w:bookmarkStart w:id="72" w:name="_Toc15125660"/>
                      <w:r>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t>: Theories of Action - Year 2</w:t>
                      </w:r>
                      <w:bookmarkEnd w:id="72"/>
                    </w:p>
                  </w:txbxContent>
                </v:textbox>
              </v:shape>
            </w:pict>
          </mc:Fallback>
        </mc:AlternateContent>
      </w:r>
      <w:r w:rsidR="00696E81">
        <w:rPr>
          <w:rFonts w:ascii="Times New Roman" w:eastAsia="Times New Roman" w:hAnsi="Times New Roman" w:cs="Times New Roman"/>
          <w:noProof/>
          <w:kern w:val="0"/>
          <w:lang w:eastAsia="en-US"/>
        </w:rPr>
        <mc:AlternateContent>
          <mc:Choice Requires="wpg">
            <w:drawing>
              <wp:anchor distT="0" distB="0" distL="114300" distR="114300" simplePos="0" relativeHeight="251670528" behindDoc="0" locked="0" layoutInCell="1" allowOverlap="1" wp14:anchorId="5AE54C93" wp14:editId="29B77BF8">
                <wp:simplePos x="0" y="0"/>
                <wp:positionH relativeFrom="column">
                  <wp:posOffset>99695</wp:posOffset>
                </wp:positionH>
                <wp:positionV relativeFrom="paragraph">
                  <wp:posOffset>323850</wp:posOffset>
                </wp:positionV>
                <wp:extent cx="5610860" cy="1496060"/>
                <wp:effectExtent l="0" t="0" r="15240" b="15240"/>
                <wp:wrapTopAndBottom/>
                <wp:docPr id="29" name="Group 29"/>
                <wp:cNvGraphicFramePr/>
                <a:graphic xmlns:a="http://schemas.openxmlformats.org/drawingml/2006/main">
                  <a:graphicData uri="http://schemas.microsoft.com/office/word/2010/wordprocessingGroup">
                    <wpg:wgp>
                      <wpg:cNvGrpSpPr/>
                      <wpg:grpSpPr>
                        <a:xfrm>
                          <a:off x="0" y="0"/>
                          <a:ext cx="5610860" cy="1496060"/>
                          <a:chOff x="0" y="0"/>
                          <a:chExt cx="5589917" cy="1414732"/>
                        </a:xfrm>
                      </wpg:grpSpPr>
                      <wps:wsp>
                        <wps:cNvPr id="26" name="Rounded Rectangle 26"/>
                        <wps:cNvSpPr/>
                        <wps:spPr>
                          <a:xfrm>
                            <a:off x="0" y="0"/>
                            <a:ext cx="1656272" cy="1414732"/>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sidRPr="008F0B44">
                                <w:rPr>
                                  <w:rFonts w:ascii="Poppins" w:eastAsia="Times New Roman" w:hAnsi="Poppins" w:cs="Times New Roman"/>
                                  <w:color w:val="000000"/>
                                  <w:kern w:val="0"/>
                                  <w:sz w:val="18"/>
                                  <w:szCs w:val="28"/>
                                  <w:lang w:eastAsia="en-US"/>
                                </w:rPr>
                                <w:t xml:space="preserve">we develop a foundational common knowledge for best practices in literacy instruction, </w:t>
                              </w:r>
                              <w:r w:rsidRPr="008F0B44">
                                <w:rPr>
                                  <w:rFonts w:ascii="Poppins" w:eastAsia="Times New Roman" w:hAnsi="Poppins" w:cs="Times New Roman"/>
                                  <w:b/>
                                  <w:bCs/>
                                  <w:color w:val="000000"/>
                                  <w:kern w:val="0"/>
                                  <w:sz w:val="18"/>
                                  <w:szCs w:val="28"/>
                                  <w:lang w:eastAsia="en-US"/>
                                </w:rPr>
                                <w:t xml:space="preserve">then </w:t>
                              </w:r>
                              <w:r w:rsidRPr="008F0B44">
                                <w:rPr>
                                  <w:rFonts w:ascii="Poppins" w:eastAsia="Times New Roman" w:hAnsi="Poppins" w:cs="Times New Roman"/>
                                  <w:color w:val="000000"/>
                                  <w:kern w:val="0"/>
                                  <w:sz w:val="18"/>
                                  <w:szCs w:val="28"/>
                                  <w:lang w:eastAsia="en-US"/>
                                </w:rPr>
                                <w:t>professional development and feedback can be targeted and sustained.</w:t>
                              </w:r>
                            </w:p>
                            <w:p w:rsidR="001A6E0F" w:rsidRDefault="001A6E0F" w:rsidP="008F0B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ounded Rectangle 27"/>
                        <wps:cNvSpPr/>
                        <wps:spPr>
                          <a:xfrm>
                            <a:off x="1733904" y="0"/>
                            <a:ext cx="1639023" cy="14141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sidRPr="008F0B44">
                                <w:rPr>
                                  <w:rFonts w:ascii="Poppins" w:eastAsia="Times New Roman" w:hAnsi="Poppins" w:cs="Times New Roman"/>
                                  <w:color w:val="000000"/>
                                  <w:kern w:val="0"/>
                                  <w:sz w:val="18"/>
                                  <w:szCs w:val="28"/>
                                  <w:lang w:eastAsia="en-US"/>
                                </w:rPr>
                                <w:t xml:space="preserve">we </w:t>
                              </w:r>
                              <w:r>
                                <w:rPr>
                                  <w:rFonts w:ascii="Poppins" w:eastAsia="Times New Roman" w:hAnsi="Poppins" w:cs="Times New Roman"/>
                                  <w:color w:val="000000"/>
                                  <w:kern w:val="0"/>
                                  <w:sz w:val="18"/>
                                  <w:szCs w:val="28"/>
                                  <w:lang w:eastAsia="en-US"/>
                                </w:rPr>
                                <w:t>implement effective initial instruction and respond in a coordinated way when any student struggles</w:t>
                              </w:r>
                              <w:r w:rsidRPr="008F0B44">
                                <w:rPr>
                                  <w:rFonts w:ascii="Poppins" w:eastAsia="Times New Roman" w:hAnsi="Poppins" w:cs="Times New Roman"/>
                                  <w:color w:val="000000"/>
                                  <w:kern w:val="0"/>
                                  <w:sz w:val="18"/>
                                  <w:szCs w:val="28"/>
                                  <w:lang w:eastAsia="en-US"/>
                                </w:rPr>
                                <w:t xml:space="preserve">, </w:t>
                              </w:r>
                              <w:r w:rsidRPr="008F0B44">
                                <w:rPr>
                                  <w:rFonts w:ascii="Poppins" w:eastAsia="Times New Roman" w:hAnsi="Poppins" w:cs="Times New Roman"/>
                                  <w:b/>
                                  <w:bCs/>
                                  <w:color w:val="000000"/>
                                  <w:kern w:val="0"/>
                                  <w:sz w:val="18"/>
                                  <w:szCs w:val="28"/>
                                  <w:lang w:eastAsia="en-US"/>
                                </w:rPr>
                                <w:t xml:space="preserve">then </w:t>
                              </w:r>
                              <w:r>
                                <w:rPr>
                                  <w:rFonts w:ascii="Poppins" w:eastAsia="Times New Roman" w:hAnsi="Poppins" w:cs="Times New Roman"/>
                                  <w:color w:val="000000"/>
                                  <w:kern w:val="0"/>
                                  <w:sz w:val="18"/>
                                  <w:szCs w:val="28"/>
                                  <w:lang w:eastAsia="en-US"/>
                                </w:rPr>
                                <w:t>there will be a significant gap reduction among subgroup populations.</w:t>
                              </w:r>
                            </w:p>
                            <w:p w:rsidR="001A6E0F" w:rsidRDefault="001A6E0F" w:rsidP="008F0B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ounded Rectangle 28"/>
                        <wps:cNvSpPr/>
                        <wps:spPr>
                          <a:xfrm>
                            <a:off x="3459192" y="0"/>
                            <a:ext cx="2130725" cy="14141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Pr>
                                  <w:rFonts w:ascii="Poppins" w:eastAsia="Times New Roman" w:hAnsi="Poppins" w:cs="Times New Roman"/>
                                  <w:color w:val="000000"/>
                                  <w:kern w:val="0"/>
                                  <w:sz w:val="18"/>
                                  <w:szCs w:val="28"/>
                                  <w:lang w:eastAsia="en-US"/>
                                </w:rPr>
                                <w:t>we provide increased access to a variety of text resources, increased time spent engaged in reading strategy instruction, and increased volume of independent reading</w:t>
                              </w:r>
                              <w:r w:rsidRPr="008F0B44">
                                <w:rPr>
                                  <w:rFonts w:ascii="Poppins" w:eastAsia="Times New Roman" w:hAnsi="Poppins" w:cs="Times New Roman"/>
                                  <w:color w:val="000000"/>
                                  <w:kern w:val="0"/>
                                  <w:sz w:val="18"/>
                                  <w:szCs w:val="28"/>
                                  <w:lang w:eastAsia="en-US"/>
                                </w:rPr>
                                <w:t xml:space="preserve">, </w:t>
                              </w:r>
                              <w:r w:rsidRPr="008F0B44">
                                <w:rPr>
                                  <w:rFonts w:ascii="Poppins" w:eastAsia="Times New Roman" w:hAnsi="Poppins" w:cs="Times New Roman"/>
                                  <w:b/>
                                  <w:bCs/>
                                  <w:color w:val="000000"/>
                                  <w:kern w:val="0"/>
                                  <w:sz w:val="18"/>
                                  <w:szCs w:val="28"/>
                                  <w:lang w:eastAsia="en-US"/>
                                </w:rPr>
                                <w:t xml:space="preserve">then </w:t>
                              </w:r>
                              <w:r>
                                <w:rPr>
                                  <w:rFonts w:ascii="Poppins" w:eastAsia="Times New Roman" w:hAnsi="Poppins" w:cs="Times New Roman"/>
                                  <w:color w:val="000000"/>
                                  <w:kern w:val="0"/>
                                  <w:sz w:val="18"/>
                                  <w:szCs w:val="28"/>
                                  <w:lang w:eastAsia="en-US"/>
                                </w:rPr>
                                <w:t xml:space="preserve">there will be an overall steady improvement on PARCC and other measures of literacy achievement. </w:t>
                              </w:r>
                            </w:p>
                            <w:p w:rsidR="001A6E0F" w:rsidRDefault="001A6E0F" w:rsidP="008F0B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AE54C93" id="Group 29" o:spid="_x0000_s1032" style="position:absolute;margin-left:7.85pt;margin-top:25.5pt;width:441.8pt;height:117.8pt;z-index:251670528;mso-width-relative:margin;mso-height-relative:margin" coordsize="55899,1414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">
                <v:roundrect id="Rounded Rectangle 26" o:spid="_x0000_s1033" style="position:absolute;width:16562;height:14147;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" fillcolor="#ddd [3204]" strokecolor="#6e6e6e [1604]" strokeweight="1pt">
                  <v:stroke joinstyle="miter"/>
                  <v:textbo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sidRPr="008F0B44">
                          <w:rPr>
                            <w:rFonts w:ascii="Poppins" w:eastAsia="Times New Roman" w:hAnsi="Poppins" w:cs="Times New Roman"/>
                            <w:color w:val="000000"/>
                            <w:kern w:val="0"/>
                            <w:sz w:val="18"/>
                            <w:szCs w:val="28"/>
                            <w:lang w:eastAsia="en-US"/>
                          </w:rPr>
                          <w:t xml:space="preserve">we develop a foundational common knowledge for best practices in literacy instruction, </w:t>
                        </w:r>
                        <w:r w:rsidRPr="008F0B44">
                          <w:rPr>
                            <w:rFonts w:ascii="Poppins" w:eastAsia="Times New Roman" w:hAnsi="Poppins" w:cs="Times New Roman"/>
                            <w:b/>
                            <w:bCs/>
                            <w:color w:val="000000"/>
                            <w:kern w:val="0"/>
                            <w:sz w:val="18"/>
                            <w:szCs w:val="28"/>
                            <w:lang w:eastAsia="en-US"/>
                          </w:rPr>
                          <w:t xml:space="preserve">then </w:t>
                        </w:r>
                        <w:r w:rsidRPr="008F0B44">
                          <w:rPr>
                            <w:rFonts w:ascii="Poppins" w:eastAsia="Times New Roman" w:hAnsi="Poppins" w:cs="Times New Roman"/>
                            <w:color w:val="000000"/>
                            <w:kern w:val="0"/>
                            <w:sz w:val="18"/>
                            <w:szCs w:val="28"/>
                            <w:lang w:eastAsia="en-US"/>
                          </w:rPr>
                          <w:t>professional development and feedback can be targeted and sustained.</w:t>
                        </w:r>
                      </w:p>
                      <w:p w:rsidR="001A6E0F" w:rsidRDefault="001A6E0F" w:rsidP="008F0B44">
                        <w:pPr>
                          <w:jc w:val="center"/>
                        </w:pPr>
                      </w:p>
                    </w:txbxContent>
                  </v:textbox>
                </v:roundrect>
                <v:roundrect id="Rounded Rectangle 27" o:spid="_x0000_s1034" style="position:absolute;left:17339;width:16390;height:14141;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" fillcolor="#ddd [3204]" strokecolor="#6e6e6e [1604]" strokeweight="1pt">
                  <v:stroke joinstyle="miter"/>
                  <v:textbo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sidRPr="008F0B44">
                          <w:rPr>
                            <w:rFonts w:ascii="Poppins" w:eastAsia="Times New Roman" w:hAnsi="Poppins" w:cs="Times New Roman"/>
                            <w:color w:val="000000"/>
                            <w:kern w:val="0"/>
                            <w:sz w:val="18"/>
                            <w:szCs w:val="28"/>
                            <w:lang w:eastAsia="en-US"/>
                          </w:rPr>
                          <w:t xml:space="preserve">we </w:t>
                        </w:r>
                        <w:r>
                          <w:rPr>
                            <w:rFonts w:ascii="Poppins" w:eastAsia="Times New Roman" w:hAnsi="Poppins" w:cs="Times New Roman"/>
                            <w:color w:val="000000"/>
                            <w:kern w:val="0"/>
                            <w:sz w:val="18"/>
                            <w:szCs w:val="28"/>
                            <w:lang w:eastAsia="en-US"/>
                          </w:rPr>
                          <w:t>implement effective initial instruction and respond in a coordinated way when any student struggles</w:t>
                        </w:r>
                        <w:r w:rsidRPr="008F0B44">
                          <w:rPr>
                            <w:rFonts w:ascii="Poppins" w:eastAsia="Times New Roman" w:hAnsi="Poppins" w:cs="Times New Roman"/>
                            <w:color w:val="000000"/>
                            <w:kern w:val="0"/>
                            <w:sz w:val="18"/>
                            <w:szCs w:val="28"/>
                            <w:lang w:eastAsia="en-US"/>
                          </w:rPr>
                          <w:t xml:space="preserve">, </w:t>
                        </w:r>
                        <w:r w:rsidRPr="008F0B44">
                          <w:rPr>
                            <w:rFonts w:ascii="Poppins" w:eastAsia="Times New Roman" w:hAnsi="Poppins" w:cs="Times New Roman"/>
                            <w:b/>
                            <w:bCs/>
                            <w:color w:val="000000"/>
                            <w:kern w:val="0"/>
                            <w:sz w:val="18"/>
                            <w:szCs w:val="28"/>
                            <w:lang w:eastAsia="en-US"/>
                          </w:rPr>
                          <w:t xml:space="preserve">then </w:t>
                        </w:r>
                        <w:r>
                          <w:rPr>
                            <w:rFonts w:ascii="Poppins" w:eastAsia="Times New Roman" w:hAnsi="Poppins" w:cs="Times New Roman"/>
                            <w:color w:val="000000"/>
                            <w:kern w:val="0"/>
                            <w:sz w:val="18"/>
                            <w:szCs w:val="28"/>
                            <w:lang w:eastAsia="en-US"/>
                          </w:rPr>
                          <w:t>there will be a significant gap reduction among subgroup populations.</w:t>
                        </w:r>
                      </w:p>
                      <w:p w:rsidR="001A6E0F" w:rsidRDefault="001A6E0F" w:rsidP="008F0B44">
                        <w:pPr>
                          <w:jc w:val="center"/>
                        </w:pPr>
                      </w:p>
                    </w:txbxContent>
                  </v:textbox>
                </v:roundrect>
                <v:roundrect id="Rounded Rectangle 28" o:spid="_x0000_s1035" style="position:absolute;left:34591;width:21308;height:14141;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" fillcolor="#ddd [3204]" strokecolor="#6e6e6e [1604]" strokeweight="1pt">
                  <v:stroke joinstyle="miter"/>
                  <v:textbox>
                    <w:txbxContent>
                      <w:p w:rsidR="001A6E0F" w:rsidRPr="008F0B44" w:rsidRDefault="001A6E0F" w:rsidP="008F0B44">
                        <w:pPr>
                          <w:spacing w:before="120" w:line="240" w:lineRule="auto"/>
                          <w:ind w:right="-178" w:firstLine="0"/>
                          <w:rPr>
                            <w:rFonts w:ascii="Times New Roman" w:eastAsia="Times New Roman" w:hAnsi="Times New Roman" w:cs="Times New Roman"/>
                            <w:kern w:val="0"/>
                            <w:sz w:val="16"/>
                            <w:lang w:eastAsia="en-US"/>
                          </w:rPr>
                        </w:pPr>
                        <w:r w:rsidRPr="008F0B44">
                          <w:rPr>
                            <w:rFonts w:ascii="Poppins" w:eastAsia="Times New Roman" w:hAnsi="Poppins" w:cs="Times New Roman"/>
                            <w:b/>
                            <w:bCs/>
                            <w:color w:val="000000"/>
                            <w:kern w:val="0"/>
                            <w:sz w:val="18"/>
                            <w:szCs w:val="28"/>
                            <w:lang w:eastAsia="en-US"/>
                          </w:rPr>
                          <w:t xml:space="preserve">If </w:t>
                        </w:r>
                        <w:r>
                          <w:rPr>
                            <w:rFonts w:ascii="Poppins" w:eastAsia="Times New Roman" w:hAnsi="Poppins" w:cs="Times New Roman"/>
                            <w:color w:val="000000"/>
                            <w:kern w:val="0"/>
                            <w:sz w:val="18"/>
                            <w:szCs w:val="28"/>
                            <w:lang w:eastAsia="en-US"/>
                          </w:rPr>
                          <w:t>we provide increased access to a variety of text resources, increased time spent engaged in reading strategy instruction, and increased volume of independent reading</w:t>
                        </w:r>
                        <w:r w:rsidRPr="008F0B44">
                          <w:rPr>
                            <w:rFonts w:ascii="Poppins" w:eastAsia="Times New Roman" w:hAnsi="Poppins" w:cs="Times New Roman"/>
                            <w:color w:val="000000"/>
                            <w:kern w:val="0"/>
                            <w:sz w:val="18"/>
                            <w:szCs w:val="28"/>
                            <w:lang w:eastAsia="en-US"/>
                          </w:rPr>
                          <w:t xml:space="preserve">, </w:t>
                        </w:r>
                        <w:r w:rsidRPr="008F0B44">
                          <w:rPr>
                            <w:rFonts w:ascii="Poppins" w:eastAsia="Times New Roman" w:hAnsi="Poppins" w:cs="Times New Roman"/>
                            <w:b/>
                            <w:bCs/>
                            <w:color w:val="000000"/>
                            <w:kern w:val="0"/>
                            <w:sz w:val="18"/>
                            <w:szCs w:val="28"/>
                            <w:lang w:eastAsia="en-US"/>
                          </w:rPr>
                          <w:t xml:space="preserve">then </w:t>
                        </w:r>
                        <w:r>
                          <w:rPr>
                            <w:rFonts w:ascii="Poppins" w:eastAsia="Times New Roman" w:hAnsi="Poppins" w:cs="Times New Roman"/>
                            <w:color w:val="000000"/>
                            <w:kern w:val="0"/>
                            <w:sz w:val="18"/>
                            <w:szCs w:val="28"/>
                            <w:lang w:eastAsia="en-US"/>
                          </w:rPr>
                          <w:t xml:space="preserve">there will be an overall steady improvement on PARCC and other measures of literacy achievement. </w:t>
                        </w:r>
                      </w:p>
                      <w:p w:rsidR="001A6E0F" w:rsidRDefault="001A6E0F" w:rsidP="008F0B44">
                        <w:pPr>
                          <w:jc w:val="center"/>
                        </w:pPr>
                      </w:p>
                    </w:txbxContent>
                  </v:textbox>
                </v:roundrect>
                <w10:wrap type="topAndBottom"/>
              </v:group>
            </w:pict>
          </mc:Fallback>
        </mc:AlternateContent>
      </w:r>
    </w:p>
    <w:p w:rsidR="00696E81" w:rsidRDefault="00696E81" w:rsidP="00696E81">
      <w:pPr>
        <w:ind w:firstLine="0"/>
      </w:pPr>
    </w:p>
    <w:p w:rsidR="008F0B44" w:rsidRDefault="008F0B44" w:rsidP="008F0B44">
      <w:r>
        <w:t xml:space="preserve">During the first year of the study, the district continued to rely on programmatic resources for addressing the needs of striving readers, that is, those </w:t>
      </w:r>
      <w:r w:rsidR="00841B1D">
        <w:t>who</w:t>
      </w:r>
      <w:r>
        <w:t xml:space="preserve"> </w:t>
      </w:r>
      <w:r w:rsidR="00841B1D">
        <w:t>do not meet grade</w:t>
      </w:r>
      <w:r>
        <w:t xml:space="preserve"> level proficiency and may </w:t>
      </w:r>
      <w:r w:rsidR="009B5730">
        <w:t xml:space="preserve">suffer </w:t>
      </w:r>
      <w:r>
        <w:t xml:space="preserve">barriers </w:t>
      </w:r>
      <w:r w:rsidR="009B5730">
        <w:t>that impact their</w:t>
      </w:r>
      <w:r>
        <w:t xml:space="preserve"> learning</w:t>
      </w:r>
      <w:r w:rsidR="009B5730">
        <w:t>, such as</w:t>
      </w:r>
      <w:r>
        <w:t xml:space="preserve"> poverty, language, </w:t>
      </w:r>
      <w:r w:rsidR="006C5783">
        <w:t xml:space="preserve">or </w:t>
      </w:r>
      <w:r>
        <w:t>disability.  Students requiring additional support were often placed in a programmatic intervention that demanded fidelity of implementation</w:t>
      </w:r>
      <w:r w:rsidR="00DD7161">
        <w:t xml:space="preserve"> by teachers with</w:t>
      </w:r>
      <w:r>
        <w:t xml:space="preserve"> regular professional development to secure scripted delivery of lessons.  Assessments used to monitor progress were those included in the </w:t>
      </w:r>
      <w:r w:rsidR="007D0FDD">
        <w:t>purchased</w:t>
      </w:r>
      <w:r w:rsidR="00FA1BFF">
        <w:t xml:space="preserve"> </w:t>
      </w:r>
      <w:r>
        <w:t xml:space="preserve">program.  </w:t>
      </w:r>
      <w:r w:rsidR="00DD7161">
        <w:t>A lack of achievement on classroom measures of progress showed that students rarely transferred learning from the intervention program to classroom success.</w:t>
      </w:r>
    </w:p>
    <w:p w:rsidR="008F0B44" w:rsidRDefault="008F0B44" w:rsidP="008F0B44">
      <w:pPr>
        <w:ind w:firstLine="0"/>
      </w:pPr>
      <w:r>
        <w:tab/>
        <w:t xml:space="preserve">The action research study </w:t>
      </w:r>
      <w:r w:rsidR="00DD7161">
        <w:t xml:space="preserve">expanded to include professional development for striving readers, explicit phonics instruction, as well as applying the gradual release of responsibility model of balanced literacy to the intervention setting.  Each of these topics was presented in coordination with classroom instruction.  </w:t>
      </w:r>
      <w:r>
        <w:t>Customized learning plans were introduced</w:t>
      </w:r>
      <w:r w:rsidR="00DD7161">
        <w:t xml:space="preserve"> for students that were stagnant in their progress despite participation in intensive programmatic interventions </w:t>
      </w:r>
      <w:r>
        <w:t>that secured evidence-based practices</w:t>
      </w:r>
      <w:r w:rsidR="00A423B9">
        <w:t xml:space="preserve"> (see Appendix F</w:t>
      </w:r>
      <w:r>
        <w:t xml:space="preserve">). </w:t>
      </w:r>
      <w:r w:rsidR="00DD7161">
        <w:t>In order to support participants willingness to approach intervention differently,</w:t>
      </w:r>
      <w:r>
        <w:t xml:space="preserve"> </w:t>
      </w:r>
      <w:r w:rsidR="00DD7161">
        <w:t>a</w:t>
      </w:r>
      <w:r w:rsidR="001129F2">
        <w:t>n</w:t>
      </w:r>
      <w:r>
        <w:t xml:space="preserve"> instructional design model was developed </w:t>
      </w:r>
      <w:r w:rsidR="00FF40DE">
        <w:t xml:space="preserve">as a tool for participants </w:t>
      </w:r>
      <w:r>
        <w:t xml:space="preserve">to </w:t>
      </w:r>
      <w:r w:rsidR="00234283">
        <w:t xml:space="preserve">outline </w:t>
      </w:r>
      <w:r>
        <w:t xml:space="preserve">the process </w:t>
      </w:r>
      <w:r w:rsidR="000B4E11">
        <w:t>to be followed</w:t>
      </w:r>
      <w:r w:rsidR="00483941">
        <w:t xml:space="preserve"> to </w:t>
      </w:r>
      <w:r w:rsidR="000B4E11">
        <w:t>meet the</w:t>
      </w:r>
      <w:r>
        <w:t xml:space="preserve"> needs</w:t>
      </w:r>
      <w:r w:rsidR="00A423B9">
        <w:t xml:space="preserve"> of all students (see </w:t>
      </w:r>
      <w:r w:rsidR="00A423B9">
        <w:lastRenderedPageBreak/>
        <w:t>Appendix G</w:t>
      </w:r>
      <w:r>
        <w:t>).</w:t>
      </w:r>
      <w:r w:rsidR="00DD7161">
        <w:t xml:space="preserve">  This model describes </w:t>
      </w:r>
      <w:r w:rsidR="00815F9F">
        <w:t xml:space="preserve">a process for </w:t>
      </w:r>
      <w:r w:rsidR="00DD7161">
        <w:t>tiered support</w:t>
      </w:r>
      <w:r w:rsidR="00815F9F">
        <w:t>,</w:t>
      </w:r>
      <w:r w:rsidR="00DD7161">
        <w:t xml:space="preserve"> from </w:t>
      </w:r>
      <w:r w:rsidR="00815F9F">
        <w:t xml:space="preserve">the delivery of initial instruction, which considers the adjustments to the learning environment for all students, to additional and inclusive scaffolds and supports, to targeted and increasingly intensive interventions available to students at any level of achievement and need.  </w:t>
      </w:r>
    </w:p>
    <w:p w:rsidR="00815F9F" w:rsidRDefault="008F0B44" w:rsidP="008F0B44">
      <w:pPr>
        <w:ind w:firstLine="0"/>
      </w:pPr>
      <w:r>
        <w:tab/>
      </w:r>
      <w:r w:rsidR="009911C5">
        <w:t>S</w:t>
      </w:r>
      <w:r>
        <w:t>taggering attendance at the striving readers summer training and equally impressive numbers for general balanced literacy training</w:t>
      </w:r>
      <w:r w:rsidR="009911C5">
        <w:t xml:space="preserve"> </w:t>
      </w:r>
      <w:r w:rsidR="00E71615">
        <w:t>r</w:t>
      </w:r>
      <w:r w:rsidR="009911C5">
        <w:t>eflect</w:t>
      </w:r>
      <w:r w:rsidR="00E71615">
        <w:t>ed continued</w:t>
      </w:r>
      <w:r w:rsidR="009911C5">
        <w:t xml:space="preserve"> positive reactions of participants (see Table 11).</w:t>
      </w:r>
      <w:r>
        <w:t xml:space="preserve"> </w:t>
      </w:r>
      <w:r w:rsidR="00042E8C">
        <w:t>One major addition to the plan</w:t>
      </w:r>
      <w:r>
        <w:t xml:space="preserve"> included the identification of model teachers who shared lessons </w:t>
      </w:r>
      <w:r w:rsidR="00042E8C">
        <w:t>during community of practice session</w:t>
      </w:r>
      <w:r w:rsidR="007A3C28">
        <w:t>s</w:t>
      </w:r>
      <w:r w:rsidR="00042E8C">
        <w:t xml:space="preserve"> for</w:t>
      </w:r>
      <w:r>
        <w:t xml:space="preserve"> each grade level.  </w:t>
      </w:r>
      <w:r w:rsidR="007A3C28">
        <w:t>Participants</w:t>
      </w:r>
      <w:r>
        <w:t xml:space="preserve"> received the books featured in the lessons so they </w:t>
      </w:r>
      <w:r w:rsidR="00042E8C">
        <w:t xml:space="preserve">could </w:t>
      </w:r>
      <w:r>
        <w:t xml:space="preserve">apply their learning immediately.  </w:t>
      </w:r>
      <w:r w:rsidR="0071692D">
        <w:t>I</w:t>
      </w:r>
      <w:r w:rsidR="006176DA">
        <w:t>ncorporating</w:t>
      </w:r>
      <w:r>
        <w:t xml:space="preserve"> characteristics of effective professional development, the district </w:t>
      </w:r>
      <w:r w:rsidR="004323D1">
        <w:t>offered</w:t>
      </w:r>
      <w:r>
        <w:t xml:space="preserve"> models to support teachers as they navigate</w:t>
      </w:r>
      <w:r w:rsidR="00745A6D">
        <w:t>d</w:t>
      </w:r>
      <w:r>
        <w:t xml:space="preserve"> new instructional landscapes.  </w:t>
      </w:r>
    </w:p>
    <w:p w:rsidR="00D728A1" w:rsidRDefault="00815F9F" w:rsidP="00815F9F">
      <w:r>
        <w:t xml:space="preserve">In a community of practice, both inside and outside perspectives must be considered as the community evolves (Wenger, </w:t>
      </w:r>
      <w:r w:rsidR="000622C4">
        <w:t>McDermott, &amp; Snyder, 2002)</w:t>
      </w:r>
      <w:r>
        <w:t>.  For the second year of this study, a</w:t>
      </w:r>
      <w:r w:rsidR="008F0B44">
        <w:t xml:space="preserve"> keynote address </w:t>
      </w:r>
      <w:r w:rsidR="00D15004">
        <w:t xml:space="preserve">by a leading </w:t>
      </w:r>
      <w:r>
        <w:t xml:space="preserve">literacy </w:t>
      </w:r>
      <w:r w:rsidR="00D15004">
        <w:t>expe</w:t>
      </w:r>
      <w:r>
        <w:t xml:space="preserve">rt </w:t>
      </w:r>
      <w:r w:rsidR="00536D26">
        <w:t xml:space="preserve">was introduced </w:t>
      </w:r>
      <w:r w:rsidR="008F0B44">
        <w:t xml:space="preserve">to open </w:t>
      </w:r>
      <w:r w:rsidR="00577380">
        <w:t xml:space="preserve">the </w:t>
      </w:r>
      <w:r w:rsidR="008F0B44">
        <w:t>professional learning</w:t>
      </w:r>
      <w:r w:rsidR="00577380">
        <w:t xml:space="preserve"> workshop</w:t>
      </w:r>
      <w:r>
        <w:t xml:space="preserve"> and provide an external perspective to the work</w:t>
      </w:r>
      <w:r w:rsidR="008F0B44">
        <w:t>.  This keynote speaker attracted 292 teachers</w:t>
      </w:r>
      <w:r w:rsidR="00A16100">
        <w:t xml:space="preserve"> to a singular professional development event</w:t>
      </w:r>
      <w:r w:rsidR="008F0B44">
        <w:t xml:space="preserve">.  Additionally, secondary teachers and community members were invited to attend resulting in over 400 participants.  While year </w:t>
      </w:r>
      <w:r w:rsidR="009649C5">
        <w:t xml:space="preserve">one </w:t>
      </w:r>
      <w:r w:rsidR="008F0B44">
        <w:t xml:space="preserve">celebrated a </w:t>
      </w:r>
      <w:r>
        <w:t xml:space="preserve">combined </w:t>
      </w:r>
      <w:r w:rsidR="008F0B44">
        <w:t xml:space="preserve">total of 369 elementary teachers, year </w:t>
      </w:r>
      <w:r w:rsidR="00042E8C">
        <w:t>two</w:t>
      </w:r>
      <w:r w:rsidR="008F0B44">
        <w:t xml:space="preserve"> garnered 555 elementary teachers </w:t>
      </w:r>
      <w:r w:rsidR="000622C4">
        <w:t xml:space="preserve">(excluding community attendance) </w:t>
      </w:r>
      <w:r w:rsidR="008F0B44">
        <w:t xml:space="preserve">as participants in what was considered the initial professional development </w:t>
      </w:r>
      <w:r>
        <w:t xml:space="preserve">summer sessions </w:t>
      </w:r>
      <w:r w:rsidR="008F0B44">
        <w:t>of the Talent Management Professional Development model.</w:t>
      </w:r>
      <w:r w:rsidR="00D728A1">
        <w:t xml:space="preserve">  Preliminary attendance for the summer pr</w:t>
      </w:r>
      <w:r w:rsidR="00042E8C">
        <w:t>ofessional development in year three</w:t>
      </w:r>
      <w:r w:rsidR="00D728A1">
        <w:t xml:space="preserve"> of implementation based on pre-registration enrollment totals is at 603 with two months </w:t>
      </w:r>
      <w:r w:rsidR="00D728A1">
        <w:lastRenderedPageBreak/>
        <w:t>remaining to register.</w:t>
      </w:r>
      <w:r w:rsidR="00962819">
        <w:t xml:space="preserve">  This indicates a powerful response by teachers regarding the usefulness and value in these opportunities.</w:t>
      </w:r>
      <w:r w:rsidR="000622C4">
        <w:t xml:space="preserve">  </w:t>
      </w:r>
    </w:p>
    <w:p w:rsidR="008F0B44" w:rsidRDefault="008F0B44" w:rsidP="008F0B44">
      <w:pPr>
        <w:pStyle w:val="Caption"/>
        <w:keepNext/>
      </w:pPr>
      <w:bookmarkStart w:id="73" w:name="_Toc15125638"/>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10</w:t>
      </w:r>
      <w:r w:rsidR="004A01D4">
        <w:rPr>
          <w:noProof/>
        </w:rPr>
        <w:fldChar w:fldCharType="end"/>
      </w:r>
      <w:r>
        <w:t>:  Attendance for Year 2 Summer Professional Development</w:t>
      </w:r>
      <w:bookmarkEnd w:id="73"/>
    </w:p>
    <w:tbl>
      <w:tblPr>
        <w:tblStyle w:val="APAReport"/>
        <w:tblW w:w="0" w:type="auto"/>
        <w:tblLook w:val="04A0" w:firstRow="1" w:lastRow="0" w:firstColumn="1" w:lastColumn="0" w:noHBand="0" w:noVBand="1"/>
      </w:tblPr>
      <w:tblGrid>
        <w:gridCol w:w="1960"/>
        <w:gridCol w:w="1910"/>
        <w:gridCol w:w="1800"/>
        <w:gridCol w:w="1800"/>
        <w:gridCol w:w="1800"/>
      </w:tblGrid>
      <w:tr w:rsidR="000622C4" w:rsidRPr="008F0B44" w:rsidTr="000622C4">
        <w:trPr>
          <w:cnfStyle w:val="100000000000" w:firstRow="1" w:lastRow="0" w:firstColumn="0" w:lastColumn="0" w:oddVBand="0" w:evenVBand="0" w:oddHBand="0" w:evenHBand="0" w:firstRowFirstColumn="0" w:firstRowLastColumn="0" w:lastRowFirstColumn="0" w:lastRowLastColumn="0"/>
        </w:trPr>
        <w:tc>
          <w:tcPr>
            <w:tcW w:w="1960" w:type="dxa"/>
          </w:tcPr>
          <w:p w:rsidR="008F0B44" w:rsidRPr="008F0B44" w:rsidRDefault="008F0B44" w:rsidP="000622C4">
            <w:pPr>
              <w:ind w:right="70"/>
              <w:rPr>
                <w:sz w:val="21"/>
              </w:rPr>
            </w:pPr>
            <w:r>
              <w:rPr>
                <w:sz w:val="21"/>
              </w:rPr>
              <w:t>Date</w:t>
            </w:r>
          </w:p>
        </w:tc>
        <w:tc>
          <w:tcPr>
            <w:tcW w:w="1910" w:type="dxa"/>
          </w:tcPr>
          <w:p w:rsidR="008F0B44" w:rsidRPr="00BE7DC8" w:rsidRDefault="008F0B44" w:rsidP="000622C4">
            <w:pPr>
              <w:ind w:right="230"/>
              <w:jc w:val="center"/>
              <w:rPr>
                <w:sz w:val="21"/>
                <w:u w:val="single"/>
              </w:rPr>
            </w:pPr>
            <w:r w:rsidRPr="00BE7DC8">
              <w:rPr>
                <w:sz w:val="21"/>
                <w:u w:val="single"/>
              </w:rPr>
              <w:t>Striving Readers</w:t>
            </w:r>
          </w:p>
          <w:p w:rsidR="008F0B44" w:rsidRPr="008F0B44" w:rsidRDefault="008F0B44" w:rsidP="000622C4">
            <w:pPr>
              <w:ind w:right="230"/>
              <w:jc w:val="center"/>
              <w:rPr>
                <w:sz w:val="21"/>
              </w:rPr>
            </w:pPr>
            <w:r>
              <w:rPr>
                <w:sz w:val="21"/>
              </w:rPr>
              <w:t>July 9 &amp; 10</w:t>
            </w:r>
          </w:p>
        </w:tc>
        <w:tc>
          <w:tcPr>
            <w:tcW w:w="1800" w:type="dxa"/>
          </w:tcPr>
          <w:p w:rsidR="00BE7DC8" w:rsidRPr="000622C4" w:rsidRDefault="000622C4" w:rsidP="00BE7DC8">
            <w:pPr>
              <w:jc w:val="center"/>
              <w:rPr>
                <w:sz w:val="21"/>
                <w:u w:val="single"/>
              </w:rPr>
            </w:pPr>
            <w:r w:rsidRPr="000622C4">
              <w:rPr>
                <w:sz w:val="21"/>
                <w:u w:val="single"/>
              </w:rPr>
              <w:t>Balanced Literacy</w:t>
            </w:r>
          </w:p>
          <w:p w:rsidR="008F0B44" w:rsidRPr="008F0B44" w:rsidRDefault="008F0B44" w:rsidP="00BE7DC8">
            <w:pPr>
              <w:jc w:val="center"/>
              <w:rPr>
                <w:sz w:val="21"/>
              </w:rPr>
            </w:pPr>
            <w:r>
              <w:rPr>
                <w:sz w:val="21"/>
              </w:rPr>
              <w:t>July 11 &amp; 12</w:t>
            </w:r>
          </w:p>
        </w:tc>
        <w:tc>
          <w:tcPr>
            <w:tcW w:w="1800" w:type="dxa"/>
          </w:tcPr>
          <w:p w:rsidR="00BE7DC8" w:rsidRPr="000622C4" w:rsidRDefault="000622C4" w:rsidP="00BE7DC8">
            <w:pPr>
              <w:jc w:val="center"/>
              <w:rPr>
                <w:sz w:val="21"/>
                <w:u w:val="single"/>
              </w:rPr>
            </w:pPr>
            <w:r w:rsidRPr="000622C4">
              <w:rPr>
                <w:sz w:val="21"/>
                <w:u w:val="single"/>
              </w:rPr>
              <w:t>Balanced Literacy</w:t>
            </w:r>
          </w:p>
          <w:p w:rsidR="008F0B44" w:rsidRPr="008F0B44" w:rsidRDefault="008F0B44" w:rsidP="00BE7DC8">
            <w:pPr>
              <w:jc w:val="center"/>
              <w:rPr>
                <w:sz w:val="21"/>
              </w:rPr>
            </w:pPr>
            <w:r>
              <w:rPr>
                <w:sz w:val="21"/>
              </w:rPr>
              <w:t>July 16 &amp; 17</w:t>
            </w:r>
          </w:p>
        </w:tc>
        <w:tc>
          <w:tcPr>
            <w:tcW w:w="1800" w:type="dxa"/>
          </w:tcPr>
          <w:p w:rsidR="00BE7DC8" w:rsidRPr="000622C4" w:rsidRDefault="000622C4" w:rsidP="00BE7DC8">
            <w:pPr>
              <w:jc w:val="center"/>
              <w:rPr>
                <w:sz w:val="21"/>
                <w:u w:val="single"/>
              </w:rPr>
            </w:pPr>
            <w:r w:rsidRPr="000622C4">
              <w:rPr>
                <w:sz w:val="21"/>
                <w:u w:val="single"/>
              </w:rPr>
              <w:t>Balanced Literacy</w:t>
            </w:r>
          </w:p>
          <w:p w:rsidR="008F0B44" w:rsidRPr="008F0B44" w:rsidRDefault="008F0B44" w:rsidP="00BE7DC8">
            <w:pPr>
              <w:jc w:val="center"/>
              <w:rPr>
                <w:sz w:val="21"/>
              </w:rPr>
            </w:pPr>
            <w:r>
              <w:rPr>
                <w:sz w:val="21"/>
              </w:rPr>
              <w:t>Aug 6 &amp; 7</w:t>
            </w:r>
          </w:p>
        </w:tc>
      </w:tr>
      <w:tr w:rsidR="000622C4" w:rsidRPr="008F0B44" w:rsidTr="000622C4">
        <w:tc>
          <w:tcPr>
            <w:tcW w:w="1960" w:type="dxa"/>
          </w:tcPr>
          <w:p w:rsidR="008F0B44" w:rsidRPr="008F0B44" w:rsidRDefault="008F0B44" w:rsidP="000622C4">
            <w:pPr>
              <w:ind w:right="70"/>
              <w:rPr>
                <w:sz w:val="21"/>
              </w:rPr>
            </w:pPr>
            <w:r w:rsidRPr="008F0B44">
              <w:rPr>
                <w:sz w:val="21"/>
              </w:rPr>
              <w:t>Participation Totals</w:t>
            </w:r>
          </w:p>
        </w:tc>
        <w:tc>
          <w:tcPr>
            <w:tcW w:w="1910" w:type="dxa"/>
          </w:tcPr>
          <w:p w:rsidR="008F0B44" w:rsidRPr="008F0B44" w:rsidRDefault="008F0B44" w:rsidP="000622C4">
            <w:pPr>
              <w:ind w:right="230"/>
              <w:jc w:val="center"/>
              <w:rPr>
                <w:sz w:val="21"/>
              </w:rPr>
            </w:pPr>
            <w:r>
              <w:rPr>
                <w:sz w:val="21"/>
              </w:rPr>
              <w:t>292</w:t>
            </w:r>
          </w:p>
        </w:tc>
        <w:tc>
          <w:tcPr>
            <w:tcW w:w="1800" w:type="dxa"/>
          </w:tcPr>
          <w:p w:rsidR="008F0B44" w:rsidRPr="008F0B44" w:rsidRDefault="008F0B44" w:rsidP="008F0B44">
            <w:pPr>
              <w:jc w:val="center"/>
              <w:rPr>
                <w:sz w:val="21"/>
              </w:rPr>
            </w:pPr>
            <w:r>
              <w:rPr>
                <w:sz w:val="21"/>
              </w:rPr>
              <w:t>139</w:t>
            </w:r>
          </w:p>
        </w:tc>
        <w:tc>
          <w:tcPr>
            <w:tcW w:w="1800" w:type="dxa"/>
          </w:tcPr>
          <w:p w:rsidR="008F0B44" w:rsidRPr="008F0B44" w:rsidRDefault="008F0B44" w:rsidP="008F0B44">
            <w:pPr>
              <w:jc w:val="center"/>
              <w:rPr>
                <w:sz w:val="21"/>
              </w:rPr>
            </w:pPr>
            <w:r>
              <w:rPr>
                <w:sz w:val="21"/>
              </w:rPr>
              <w:t>63</w:t>
            </w:r>
          </w:p>
        </w:tc>
        <w:tc>
          <w:tcPr>
            <w:tcW w:w="1800" w:type="dxa"/>
          </w:tcPr>
          <w:p w:rsidR="008F0B44" w:rsidRPr="008F0B44" w:rsidRDefault="008F0B44" w:rsidP="008F0B44">
            <w:pPr>
              <w:jc w:val="center"/>
              <w:rPr>
                <w:sz w:val="21"/>
              </w:rPr>
            </w:pPr>
            <w:r>
              <w:rPr>
                <w:sz w:val="21"/>
              </w:rPr>
              <w:t>61</w:t>
            </w:r>
          </w:p>
        </w:tc>
      </w:tr>
    </w:tbl>
    <w:p w:rsidR="00483F03" w:rsidRDefault="00483F03" w:rsidP="00483F03">
      <w:pPr>
        <w:ind w:firstLine="0"/>
      </w:pPr>
    </w:p>
    <w:p w:rsidR="008F0B44" w:rsidRDefault="00483F03" w:rsidP="00483F03">
      <w:r>
        <w:t xml:space="preserve">During the second year, </w:t>
      </w:r>
      <w:r w:rsidR="00C94A07">
        <w:t>collaborative work sessions</w:t>
      </w:r>
      <w:r>
        <w:t xml:space="preserve"> were held in October, December, February, and April.  An April session was added in year two providing an additional opportunity for the participants to reflect and collaborate.  Responding to the request to adjust times to accommodate staff from schools on early dismissal schedules, the April session shifted from </w:t>
      </w:r>
      <w:r w:rsidR="008F0B44">
        <w:t xml:space="preserve">grade level specific sessions to all grades welcome at each session, with each date beginning at a different time.  Participants could select the sessions that best met their scheduling needs.  </w:t>
      </w:r>
      <w:r w:rsidR="0015341C">
        <w:t>T</w:t>
      </w:r>
      <w:r w:rsidR="008F0B44">
        <w:t xml:space="preserve">he </w:t>
      </w:r>
      <w:r w:rsidR="00C94A07">
        <w:t>collaborative sessions</w:t>
      </w:r>
      <w:r w:rsidR="008F0B44">
        <w:t xml:space="preserve"> </w:t>
      </w:r>
      <w:r w:rsidR="004370A5">
        <w:t>evolved from</w:t>
      </w:r>
      <w:r w:rsidR="008F0B44">
        <w:t xml:space="preserve"> the need to </w:t>
      </w:r>
      <w:r w:rsidR="00FB085D">
        <w:t xml:space="preserve">schedule them </w:t>
      </w:r>
      <w:r w:rsidR="008F0B44">
        <w:t xml:space="preserve">according to grade level </w:t>
      </w:r>
      <w:r w:rsidR="004370A5">
        <w:t xml:space="preserve">to </w:t>
      </w:r>
      <w:r w:rsidR="00FB085D">
        <w:t xml:space="preserve">having </w:t>
      </w:r>
      <w:r w:rsidR="008F0B44">
        <w:t xml:space="preserve">plenty of each grade level represented to support collaborative planning.  </w:t>
      </w:r>
      <w:r w:rsidR="00E76D1B">
        <w:t>Year one brought</w:t>
      </w:r>
      <w:r w:rsidR="008F0B44">
        <w:t xml:space="preserve"> 539 participants in the </w:t>
      </w:r>
      <w:r w:rsidR="00C94A07">
        <w:t xml:space="preserve">sessions, developing as a </w:t>
      </w:r>
      <w:r w:rsidR="008F0B44">
        <w:t>communit</w:t>
      </w:r>
      <w:r w:rsidR="00C94A07">
        <w:t>y</w:t>
      </w:r>
      <w:r w:rsidR="008F0B44">
        <w:t xml:space="preserve"> of practi</w:t>
      </w:r>
      <w:r w:rsidR="00C94A07">
        <w:t>tioners</w:t>
      </w:r>
      <w:r w:rsidR="008F0B44">
        <w:t>,</w:t>
      </w:r>
      <w:r w:rsidR="00A602DC">
        <w:t xml:space="preserve"> while</w:t>
      </w:r>
      <w:r w:rsidR="008F0B44">
        <w:t xml:space="preserve"> year two attracted 733 participants (583 excluding the additional April session).  The attendance numbers indicate that attitudes, motivation, and support </w:t>
      </w:r>
      <w:r w:rsidR="00A602DC">
        <w:t xml:space="preserve">were </w:t>
      </w:r>
      <w:r w:rsidR="008F0B44">
        <w:t>sustained into the second year.</w:t>
      </w:r>
      <w:r w:rsidR="00D728A1">
        <w:t xml:space="preserve">  </w:t>
      </w:r>
    </w:p>
    <w:p w:rsidR="008F0B44" w:rsidRDefault="008F0B44" w:rsidP="008F0B44">
      <w:pPr>
        <w:pStyle w:val="Caption"/>
        <w:keepNext/>
      </w:pPr>
      <w:bookmarkStart w:id="74" w:name="_Toc15125639"/>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11</w:t>
      </w:r>
      <w:r w:rsidR="004A01D4">
        <w:rPr>
          <w:noProof/>
        </w:rPr>
        <w:fldChar w:fldCharType="end"/>
      </w:r>
      <w:r>
        <w:t xml:space="preserve">: Attendance for Year 2 </w:t>
      </w:r>
      <w:r w:rsidR="00C94A07">
        <w:t>Collaborative Sessions</w:t>
      </w:r>
      <w:bookmarkEnd w:id="74"/>
    </w:p>
    <w:tbl>
      <w:tblPr>
        <w:tblStyle w:val="APAReport"/>
        <w:tblW w:w="0" w:type="auto"/>
        <w:tblLook w:val="04A0" w:firstRow="1" w:lastRow="0" w:firstColumn="1" w:lastColumn="0" w:noHBand="0" w:noVBand="1"/>
      </w:tblPr>
      <w:tblGrid>
        <w:gridCol w:w="2003"/>
        <w:gridCol w:w="1888"/>
        <w:gridCol w:w="1943"/>
        <w:gridCol w:w="1695"/>
        <w:gridCol w:w="1821"/>
      </w:tblGrid>
      <w:tr w:rsidR="008F0B44" w:rsidRPr="008F0B44" w:rsidTr="00BE7DC8">
        <w:trPr>
          <w:cnfStyle w:val="100000000000" w:firstRow="1" w:lastRow="0" w:firstColumn="0" w:lastColumn="0" w:oddVBand="0" w:evenVBand="0" w:oddHBand="0" w:evenHBand="0" w:firstRowFirstColumn="0" w:firstRowLastColumn="0" w:lastRowFirstColumn="0" w:lastRowLastColumn="0"/>
        </w:trPr>
        <w:tc>
          <w:tcPr>
            <w:tcW w:w="2003" w:type="dxa"/>
          </w:tcPr>
          <w:p w:rsidR="008F0B44" w:rsidRPr="008F0B44" w:rsidRDefault="008F0B44" w:rsidP="008F0B44">
            <w:pPr>
              <w:rPr>
                <w:sz w:val="20"/>
                <w:szCs w:val="20"/>
              </w:rPr>
            </w:pPr>
            <w:r w:rsidRPr="008F0B44">
              <w:rPr>
                <w:sz w:val="20"/>
                <w:szCs w:val="20"/>
              </w:rPr>
              <w:t>Date</w:t>
            </w:r>
          </w:p>
        </w:tc>
        <w:tc>
          <w:tcPr>
            <w:tcW w:w="1888" w:type="dxa"/>
          </w:tcPr>
          <w:p w:rsidR="008F0B44" w:rsidRPr="008F0B44" w:rsidRDefault="008F0B44" w:rsidP="008F0B44">
            <w:pPr>
              <w:rPr>
                <w:sz w:val="20"/>
                <w:szCs w:val="20"/>
              </w:rPr>
            </w:pPr>
            <w:r>
              <w:rPr>
                <w:sz w:val="20"/>
                <w:szCs w:val="20"/>
              </w:rPr>
              <w:t>October</w:t>
            </w:r>
          </w:p>
        </w:tc>
        <w:tc>
          <w:tcPr>
            <w:tcW w:w="1943" w:type="dxa"/>
          </w:tcPr>
          <w:p w:rsidR="008F0B44" w:rsidRPr="008F0B44" w:rsidRDefault="008F0B44" w:rsidP="008F0B44">
            <w:pPr>
              <w:rPr>
                <w:sz w:val="20"/>
                <w:szCs w:val="20"/>
              </w:rPr>
            </w:pPr>
            <w:r>
              <w:rPr>
                <w:sz w:val="20"/>
                <w:szCs w:val="20"/>
              </w:rPr>
              <w:t>December</w:t>
            </w:r>
          </w:p>
        </w:tc>
        <w:tc>
          <w:tcPr>
            <w:tcW w:w="1695" w:type="dxa"/>
          </w:tcPr>
          <w:p w:rsidR="008F0B44" w:rsidRDefault="008F0B44" w:rsidP="008F0B44">
            <w:pPr>
              <w:rPr>
                <w:sz w:val="20"/>
                <w:szCs w:val="20"/>
              </w:rPr>
            </w:pPr>
            <w:r>
              <w:rPr>
                <w:sz w:val="20"/>
                <w:szCs w:val="20"/>
              </w:rPr>
              <w:t>February</w:t>
            </w:r>
          </w:p>
        </w:tc>
        <w:tc>
          <w:tcPr>
            <w:tcW w:w="1821" w:type="dxa"/>
          </w:tcPr>
          <w:p w:rsidR="008F0B44" w:rsidRPr="008F0B44" w:rsidRDefault="008F0B44" w:rsidP="008F0B44">
            <w:pPr>
              <w:rPr>
                <w:sz w:val="20"/>
                <w:szCs w:val="20"/>
              </w:rPr>
            </w:pPr>
            <w:r>
              <w:rPr>
                <w:sz w:val="20"/>
                <w:szCs w:val="20"/>
              </w:rPr>
              <w:t>April</w:t>
            </w:r>
          </w:p>
        </w:tc>
      </w:tr>
      <w:tr w:rsidR="008F0B44" w:rsidRPr="008F0B44" w:rsidTr="00BE7DC8">
        <w:tc>
          <w:tcPr>
            <w:tcW w:w="2003" w:type="dxa"/>
          </w:tcPr>
          <w:p w:rsidR="008F0B44" w:rsidRPr="008F0B44" w:rsidRDefault="008F0B44" w:rsidP="008F0B44">
            <w:pPr>
              <w:rPr>
                <w:sz w:val="20"/>
                <w:szCs w:val="20"/>
              </w:rPr>
            </w:pPr>
            <w:r w:rsidRPr="008F0B44">
              <w:rPr>
                <w:sz w:val="20"/>
                <w:szCs w:val="20"/>
              </w:rPr>
              <w:t>Participation Totals</w:t>
            </w:r>
          </w:p>
        </w:tc>
        <w:tc>
          <w:tcPr>
            <w:tcW w:w="1888" w:type="dxa"/>
          </w:tcPr>
          <w:p w:rsidR="008F0B44" w:rsidRPr="008F0B44" w:rsidRDefault="008F0B44" w:rsidP="008F0B44">
            <w:pPr>
              <w:rPr>
                <w:sz w:val="20"/>
                <w:szCs w:val="20"/>
              </w:rPr>
            </w:pPr>
            <w:r>
              <w:rPr>
                <w:sz w:val="20"/>
                <w:szCs w:val="20"/>
              </w:rPr>
              <w:t>192</w:t>
            </w:r>
          </w:p>
        </w:tc>
        <w:tc>
          <w:tcPr>
            <w:tcW w:w="1943" w:type="dxa"/>
          </w:tcPr>
          <w:p w:rsidR="008F0B44" w:rsidRPr="008F0B44" w:rsidRDefault="008F0B44" w:rsidP="008F0B44">
            <w:pPr>
              <w:rPr>
                <w:sz w:val="20"/>
                <w:szCs w:val="20"/>
              </w:rPr>
            </w:pPr>
            <w:r>
              <w:rPr>
                <w:sz w:val="20"/>
                <w:szCs w:val="20"/>
              </w:rPr>
              <w:t>161</w:t>
            </w:r>
          </w:p>
        </w:tc>
        <w:tc>
          <w:tcPr>
            <w:tcW w:w="1695" w:type="dxa"/>
          </w:tcPr>
          <w:p w:rsidR="008F0B44" w:rsidRDefault="008F0B44" w:rsidP="008F0B44">
            <w:pPr>
              <w:rPr>
                <w:sz w:val="20"/>
                <w:szCs w:val="20"/>
              </w:rPr>
            </w:pPr>
            <w:r>
              <w:rPr>
                <w:sz w:val="20"/>
                <w:szCs w:val="20"/>
              </w:rPr>
              <w:t>230</w:t>
            </w:r>
          </w:p>
        </w:tc>
        <w:tc>
          <w:tcPr>
            <w:tcW w:w="1821" w:type="dxa"/>
          </w:tcPr>
          <w:p w:rsidR="008F0B44" w:rsidRPr="008F0B44" w:rsidRDefault="008F0B44" w:rsidP="008F0B44">
            <w:pPr>
              <w:rPr>
                <w:sz w:val="20"/>
                <w:szCs w:val="20"/>
              </w:rPr>
            </w:pPr>
            <w:r>
              <w:rPr>
                <w:sz w:val="20"/>
                <w:szCs w:val="20"/>
              </w:rPr>
              <w:t>150</w:t>
            </w:r>
          </w:p>
        </w:tc>
      </w:tr>
    </w:tbl>
    <w:p w:rsidR="008F0B44" w:rsidRDefault="008F0B44" w:rsidP="008F0B44">
      <w:pPr>
        <w:ind w:firstLine="0"/>
      </w:pPr>
    </w:p>
    <w:p w:rsidR="006C4150" w:rsidRDefault="008F0B44" w:rsidP="00AB41FB">
      <w:r>
        <w:t xml:space="preserve">As part of effectively evaluating professional development in the first level, participants’ reactions, three questions on the evaluation survey provided necessary feedback on the design and delivery of the professional development.  These questions </w:t>
      </w:r>
      <w:r w:rsidR="002E1633">
        <w:t>monitored</w:t>
      </w:r>
      <w:r>
        <w:t xml:space="preserve"> initial satisfaction with the training and the appropriateness of the adjustments made throughout the study.  </w:t>
      </w:r>
      <w:r w:rsidR="00110C83">
        <w:t>H</w:t>
      </w:r>
      <w:r>
        <w:t xml:space="preserve">igh levels of satisfaction indicate that participants found the time spent valuable and applicable to </w:t>
      </w:r>
    </w:p>
    <w:p w:rsidR="008F0B44" w:rsidRDefault="008F0B44" w:rsidP="008F0B44">
      <w:pPr>
        <w:pStyle w:val="Caption"/>
        <w:keepNext/>
      </w:pPr>
      <w:bookmarkStart w:id="75" w:name="_Toc15125640"/>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12</w:t>
      </w:r>
      <w:r w:rsidR="004A01D4">
        <w:rPr>
          <w:noProof/>
        </w:rPr>
        <w:fldChar w:fldCharType="end"/>
      </w:r>
      <w:r>
        <w:t xml:space="preserve">:  Evaluation </w:t>
      </w:r>
      <w:r w:rsidR="006C4150">
        <w:t>Responses</w:t>
      </w:r>
      <w:r>
        <w:t xml:space="preserve"> for Evaluation Level One</w:t>
      </w:r>
      <w:r w:rsidR="006C4150">
        <w:t xml:space="preserve"> Year 1</w:t>
      </w:r>
      <w:bookmarkEnd w:id="75"/>
    </w:p>
    <w:p w:rsidR="008F0B44" w:rsidRPr="008F0B44" w:rsidRDefault="008F0B44" w:rsidP="008F0B44">
      <w:pPr>
        <w:pStyle w:val="Caption"/>
        <w:keepNext/>
        <w:rPr>
          <w:i w:val="0"/>
        </w:rPr>
      </w:pPr>
      <w:r w:rsidRPr="008F0B44">
        <w:rPr>
          <w:i w:val="0"/>
          <w:sz w:val="20"/>
        </w:rPr>
        <w:t>Question 1 - Instructor's knowledge and explanation of content and related topics</w:t>
      </w:r>
      <w:r w:rsidR="00C9221C">
        <w:rPr>
          <w:i w:val="0"/>
          <w:sz w:val="20"/>
        </w:rPr>
        <w:t xml:space="preserve"> </w:t>
      </w:r>
    </w:p>
    <w:tbl>
      <w:tblPr>
        <w:tblStyle w:val="APAReport"/>
        <w:tblW w:w="9360" w:type="dxa"/>
        <w:tblLayout w:type="fixed"/>
        <w:tblLook w:val="04A0" w:firstRow="1" w:lastRow="0" w:firstColumn="1" w:lastColumn="0" w:noHBand="0" w:noVBand="1"/>
      </w:tblPr>
      <w:tblGrid>
        <w:gridCol w:w="1071"/>
        <w:gridCol w:w="833"/>
        <w:gridCol w:w="832"/>
        <w:gridCol w:w="815"/>
        <w:gridCol w:w="819"/>
        <w:gridCol w:w="782"/>
        <w:gridCol w:w="826"/>
        <w:gridCol w:w="806"/>
        <w:gridCol w:w="1406"/>
        <w:gridCol w:w="1170"/>
      </w:tblGrid>
      <w:tr w:rsidR="00C9221C" w:rsidRPr="008F0B44" w:rsidTr="00C9221C">
        <w:trPr>
          <w:cnfStyle w:val="100000000000" w:firstRow="1" w:lastRow="0" w:firstColumn="0" w:lastColumn="0" w:oddVBand="0" w:evenVBand="0" w:oddHBand="0" w:evenHBand="0" w:firstRowFirstColumn="0" w:firstRowLastColumn="0" w:lastRowFirstColumn="0" w:lastRowLastColumn="0"/>
        </w:trPr>
        <w:tc>
          <w:tcPr>
            <w:tcW w:w="1071" w:type="dxa"/>
          </w:tcPr>
          <w:p w:rsidR="00C9221C" w:rsidRPr="008F0B44" w:rsidRDefault="00C9221C" w:rsidP="008F0B44">
            <w:pPr>
              <w:rPr>
                <w:sz w:val="21"/>
              </w:rPr>
            </w:pPr>
          </w:p>
        </w:tc>
        <w:tc>
          <w:tcPr>
            <w:tcW w:w="4081" w:type="dxa"/>
            <w:gridSpan w:val="5"/>
          </w:tcPr>
          <w:p w:rsidR="00C9221C" w:rsidRPr="008F0B44" w:rsidRDefault="00C9221C" w:rsidP="008F0B44">
            <w:pPr>
              <w:jc w:val="center"/>
              <w:rPr>
                <w:sz w:val="21"/>
              </w:rPr>
            </w:pPr>
            <w:r w:rsidRPr="008F0B44">
              <w:rPr>
                <w:sz w:val="21"/>
              </w:rPr>
              <w:t>Initial Professional Development</w:t>
            </w:r>
          </w:p>
        </w:tc>
        <w:tc>
          <w:tcPr>
            <w:tcW w:w="3038" w:type="dxa"/>
            <w:gridSpan w:val="3"/>
          </w:tcPr>
          <w:p w:rsidR="00C9221C" w:rsidRPr="008F0B44" w:rsidRDefault="00C9221C" w:rsidP="008F0B44">
            <w:pPr>
              <w:rPr>
                <w:sz w:val="21"/>
              </w:rPr>
            </w:pPr>
            <w:r w:rsidRPr="008F0B44">
              <w:rPr>
                <w:sz w:val="21"/>
              </w:rPr>
              <w:t xml:space="preserve">    Communities of Practice</w:t>
            </w:r>
          </w:p>
        </w:tc>
        <w:tc>
          <w:tcPr>
            <w:tcW w:w="1170" w:type="dxa"/>
            <w:tcBorders>
              <w:bottom w:val="single" w:sz="4" w:space="0" w:color="auto"/>
            </w:tcBorders>
          </w:tcPr>
          <w:p w:rsidR="00C9221C" w:rsidRPr="008F0B44" w:rsidRDefault="00C9221C" w:rsidP="008F0B44">
            <w:pPr>
              <w:rPr>
                <w:sz w:val="21"/>
              </w:rPr>
            </w:pPr>
            <w:r>
              <w:rPr>
                <w:sz w:val="21"/>
              </w:rPr>
              <w:t>Average</w:t>
            </w:r>
          </w:p>
        </w:tc>
      </w:tr>
      <w:tr w:rsidR="00C9221C" w:rsidRPr="008F0B44" w:rsidTr="00C9221C">
        <w:tc>
          <w:tcPr>
            <w:tcW w:w="1071" w:type="dxa"/>
          </w:tcPr>
          <w:p w:rsidR="00C9221C" w:rsidRPr="008F0B44" w:rsidRDefault="00C9221C" w:rsidP="008F0B44">
            <w:pPr>
              <w:rPr>
                <w:sz w:val="21"/>
              </w:rPr>
            </w:pPr>
          </w:p>
        </w:tc>
        <w:tc>
          <w:tcPr>
            <w:tcW w:w="833" w:type="dxa"/>
          </w:tcPr>
          <w:p w:rsidR="00C9221C" w:rsidRPr="008F0B44" w:rsidRDefault="00C9221C" w:rsidP="008F0B44">
            <w:pPr>
              <w:rPr>
                <w:sz w:val="21"/>
                <w:u w:val="single"/>
              </w:rPr>
            </w:pPr>
            <w:r w:rsidRPr="008F0B44">
              <w:rPr>
                <w:sz w:val="21"/>
                <w:u w:val="single"/>
              </w:rPr>
              <w:t xml:space="preserve">June </w:t>
            </w:r>
          </w:p>
        </w:tc>
        <w:tc>
          <w:tcPr>
            <w:tcW w:w="832" w:type="dxa"/>
          </w:tcPr>
          <w:p w:rsidR="00C9221C" w:rsidRPr="008F0B44" w:rsidRDefault="00C9221C" w:rsidP="008F0B44">
            <w:pPr>
              <w:rPr>
                <w:sz w:val="21"/>
                <w:u w:val="single"/>
              </w:rPr>
            </w:pPr>
            <w:r w:rsidRPr="008F0B44">
              <w:rPr>
                <w:sz w:val="21"/>
                <w:u w:val="single"/>
              </w:rPr>
              <w:t>June</w:t>
            </w:r>
          </w:p>
        </w:tc>
        <w:tc>
          <w:tcPr>
            <w:tcW w:w="815" w:type="dxa"/>
          </w:tcPr>
          <w:p w:rsidR="00C9221C" w:rsidRPr="008F0B44" w:rsidRDefault="00C9221C" w:rsidP="008F0B44">
            <w:pPr>
              <w:rPr>
                <w:sz w:val="21"/>
                <w:u w:val="single"/>
              </w:rPr>
            </w:pPr>
            <w:r w:rsidRPr="008F0B44">
              <w:rPr>
                <w:sz w:val="21"/>
                <w:u w:val="single"/>
              </w:rPr>
              <w:t>July</w:t>
            </w:r>
          </w:p>
        </w:tc>
        <w:tc>
          <w:tcPr>
            <w:tcW w:w="819" w:type="dxa"/>
          </w:tcPr>
          <w:p w:rsidR="00C9221C" w:rsidRPr="008F0B44" w:rsidRDefault="00C9221C" w:rsidP="008F0B44">
            <w:pPr>
              <w:rPr>
                <w:sz w:val="21"/>
                <w:u w:val="single"/>
              </w:rPr>
            </w:pPr>
            <w:r w:rsidRPr="008F0B44">
              <w:rPr>
                <w:sz w:val="21"/>
                <w:u w:val="single"/>
              </w:rPr>
              <w:t>Aug</w:t>
            </w:r>
          </w:p>
        </w:tc>
        <w:tc>
          <w:tcPr>
            <w:tcW w:w="782" w:type="dxa"/>
            <w:tcBorders>
              <w:right w:val="single" w:sz="4" w:space="0" w:color="auto"/>
            </w:tcBorders>
          </w:tcPr>
          <w:p w:rsidR="00C9221C" w:rsidRPr="008F0B44" w:rsidRDefault="00C9221C" w:rsidP="008F0B44">
            <w:pPr>
              <w:rPr>
                <w:sz w:val="21"/>
                <w:u w:val="single"/>
              </w:rPr>
            </w:pPr>
            <w:r w:rsidRPr="008F0B44">
              <w:rPr>
                <w:sz w:val="21"/>
                <w:u w:val="single"/>
              </w:rPr>
              <w:t>Aug</w:t>
            </w:r>
          </w:p>
        </w:tc>
        <w:tc>
          <w:tcPr>
            <w:tcW w:w="826" w:type="dxa"/>
            <w:tcBorders>
              <w:left w:val="single" w:sz="4" w:space="0" w:color="auto"/>
            </w:tcBorders>
          </w:tcPr>
          <w:p w:rsidR="00C9221C" w:rsidRPr="008F0B44" w:rsidRDefault="00C9221C" w:rsidP="008F0B44">
            <w:pPr>
              <w:rPr>
                <w:sz w:val="21"/>
                <w:u w:val="single"/>
              </w:rPr>
            </w:pPr>
            <w:r w:rsidRPr="008F0B44">
              <w:rPr>
                <w:sz w:val="21"/>
                <w:u w:val="single"/>
              </w:rPr>
              <w:t>Oct</w:t>
            </w:r>
          </w:p>
        </w:tc>
        <w:tc>
          <w:tcPr>
            <w:tcW w:w="806" w:type="dxa"/>
          </w:tcPr>
          <w:p w:rsidR="00C9221C" w:rsidRPr="008F0B44" w:rsidRDefault="00C9221C" w:rsidP="008F0B44">
            <w:pPr>
              <w:rPr>
                <w:sz w:val="21"/>
                <w:u w:val="single"/>
              </w:rPr>
            </w:pPr>
            <w:r w:rsidRPr="008F0B44">
              <w:rPr>
                <w:sz w:val="21"/>
                <w:u w:val="single"/>
              </w:rPr>
              <w:t>Dec</w:t>
            </w:r>
          </w:p>
        </w:tc>
        <w:tc>
          <w:tcPr>
            <w:tcW w:w="1406" w:type="dxa"/>
            <w:tcBorders>
              <w:right w:val="single" w:sz="4" w:space="0" w:color="auto"/>
            </w:tcBorders>
          </w:tcPr>
          <w:p w:rsidR="00C9221C" w:rsidRPr="008F0B44" w:rsidRDefault="00C9221C" w:rsidP="008F0B44">
            <w:pPr>
              <w:rPr>
                <w:sz w:val="21"/>
                <w:u w:val="single"/>
              </w:rPr>
            </w:pPr>
            <w:r w:rsidRPr="008F0B44">
              <w:rPr>
                <w:sz w:val="21"/>
                <w:u w:val="single"/>
              </w:rPr>
              <w:t>Feb</w:t>
            </w:r>
          </w:p>
        </w:tc>
        <w:tc>
          <w:tcPr>
            <w:tcW w:w="1170" w:type="dxa"/>
            <w:tcBorders>
              <w:top w:val="single" w:sz="4" w:space="0" w:color="auto"/>
              <w:left w:val="single" w:sz="4" w:space="0" w:color="auto"/>
              <w:bottom w:val="nil"/>
            </w:tcBorders>
          </w:tcPr>
          <w:p w:rsidR="00C9221C" w:rsidRPr="008F0B44" w:rsidRDefault="00C9221C" w:rsidP="008F0B44">
            <w:pPr>
              <w:rPr>
                <w:sz w:val="21"/>
                <w:u w:val="single"/>
              </w:rPr>
            </w:pPr>
          </w:p>
        </w:tc>
      </w:tr>
      <w:tr w:rsidR="00C9221C" w:rsidRPr="008F0B44" w:rsidTr="00C9221C">
        <w:tc>
          <w:tcPr>
            <w:tcW w:w="1071" w:type="dxa"/>
          </w:tcPr>
          <w:p w:rsidR="00C9221C" w:rsidRPr="008F0B44" w:rsidRDefault="00C9221C" w:rsidP="008F0B44">
            <w:pPr>
              <w:rPr>
                <w:sz w:val="21"/>
              </w:rPr>
            </w:pPr>
            <w:r w:rsidRPr="008F0B44">
              <w:rPr>
                <w:sz w:val="21"/>
              </w:rPr>
              <w:t>Excellent</w:t>
            </w:r>
          </w:p>
        </w:tc>
        <w:tc>
          <w:tcPr>
            <w:tcW w:w="833" w:type="dxa"/>
          </w:tcPr>
          <w:p w:rsidR="00C9221C" w:rsidRPr="008F0B44" w:rsidRDefault="00C9221C" w:rsidP="008F0B44">
            <w:pPr>
              <w:rPr>
                <w:sz w:val="21"/>
              </w:rPr>
            </w:pPr>
            <w:r>
              <w:rPr>
                <w:sz w:val="21"/>
              </w:rPr>
              <w:t>97.1</w:t>
            </w:r>
          </w:p>
        </w:tc>
        <w:tc>
          <w:tcPr>
            <w:tcW w:w="832" w:type="dxa"/>
          </w:tcPr>
          <w:p w:rsidR="00C9221C" w:rsidRPr="008F0B44" w:rsidRDefault="00D33DA8" w:rsidP="008F0B44">
            <w:pPr>
              <w:rPr>
                <w:sz w:val="21"/>
              </w:rPr>
            </w:pPr>
            <w:r>
              <w:rPr>
                <w:sz w:val="21"/>
              </w:rPr>
              <w:t>100</w:t>
            </w:r>
          </w:p>
        </w:tc>
        <w:tc>
          <w:tcPr>
            <w:tcW w:w="815" w:type="dxa"/>
          </w:tcPr>
          <w:p w:rsidR="00C9221C" w:rsidRPr="008F0B44" w:rsidRDefault="00D33DA8" w:rsidP="008F0B44">
            <w:pPr>
              <w:rPr>
                <w:sz w:val="21"/>
              </w:rPr>
            </w:pPr>
            <w:r>
              <w:rPr>
                <w:sz w:val="21"/>
              </w:rPr>
              <w:t>100</w:t>
            </w:r>
          </w:p>
        </w:tc>
        <w:tc>
          <w:tcPr>
            <w:tcW w:w="819" w:type="dxa"/>
          </w:tcPr>
          <w:p w:rsidR="00C9221C" w:rsidRPr="008F0B44" w:rsidRDefault="00D33DA8" w:rsidP="008F0B44">
            <w:pPr>
              <w:rPr>
                <w:sz w:val="21"/>
              </w:rPr>
            </w:pPr>
            <w:r>
              <w:rPr>
                <w:sz w:val="21"/>
              </w:rPr>
              <w:t>97.4</w:t>
            </w:r>
          </w:p>
        </w:tc>
        <w:tc>
          <w:tcPr>
            <w:tcW w:w="782" w:type="dxa"/>
            <w:tcBorders>
              <w:right w:val="single" w:sz="4" w:space="0" w:color="auto"/>
            </w:tcBorders>
          </w:tcPr>
          <w:p w:rsidR="00C9221C" w:rsidRPr="008F0B44" w:rsidRDefault="00D33DA8" w:rsidP="008F0B44">
            <w:pPr>
              <w:rPr>
                <w:sz w:val="21"/>
              </w:rPr>
            </w:pPr>
            <w:r>
              <w:rPr>
                <w:sz w:val="21"/>
              </w:rPr>
              <w:t>100</w:t>
            </w:r>
          </w:p>
        </w:tc>
        <w:tc>
          <w:tcPr>
            <w:tcW w:w="826" w:type="dxa"/>
            <w:tcBorders>
              <w:left w:val="single" w:sz="4" w:space="0" w:color="auto"/>
            </w:tcBorders>
          </w:tcPr>
          <w:p w:rsidR="00C9221C" w:rsidRPr="008F0B44" w:rsidRDefault="00D33DA8" w:rsidP="008F0B44">
            <w:pPr>
              <w:rPr>
                <w:sz w:val="21"/>
              </w:rPr>
            </w:pPr>
            <w:r>
              <w:rPr>
                <w:sz w:val="21"/>
              </w:rPr>
              <w:t>88.9</w:t>
            </w:r>
          </w:p>
        </w:tc>
        <w:tc>
          <w:tcPr>
            <w:tcW w:w="806" w:type="dxa"/>
          </w:tcPr>
          <w:p w:rsidR="00C9221C" w:rsidRPr="008F0B44" w:rsidRDefault="00D33DA8" w:rsidP="008F0B44">
            <w:pPr>
              <w:rPr>
                <w:sz w:val="21"/>
              </w:rPr>
            </w:pPr>
            <w:r>
              <w:rPr>
                <w:sz w:val="21"/>
              </w:rPr>
              <w:t>95.8</w:t>
            </w:r>
          </w:p>
        </w:tc>
        <w:tc>
          <w:tcPr>
            <w:tcW w:w="1406" w:type="dxa"/>
            <w:tcBorders>
              <w:right w:val="single" w:sz="4" w:space="0" w:color="auto"/>
            </w:tcBorders>
          </w:tcPr>
          <w:p w:rsidR="00C9221C" w:rsidRPr="008F0B44" w:rsidRDefault="00D33DA8" w:rsidP="00D33DA8">
            <w:pPr>
              <w:rPr>
                <w:sz w:val="21"/>
              </w:rPr>
            </w:pPr>
            <w:r>
              <w:rPr>
                <w:sz w:val="21"/>
              </w:rPr>
              <w:t>93.1</w:t>
            </w:r>
          </w:p>
        </w:tc>
        <w:tc>
          <w:tcPr>
            <w:tcW w:w="1170" w:type="dxa"/>
            <w:tcBorders>
              <w:top w:val="nil"/>
              <w:left w:val="single" w:sz="4" w:space="0" w:color="auto"/>
              <w:bottom w:val="nil"/>
            </w:tcBorders>
          </w:tcPr>
          <w:p w:rsidR="00C9221C" w:rsidRPr="008F0B44" w:rsidRDefault="005210BB" w:rsidP="008F0B44">
            <w:pPr>
              <w:rPr>
                <w:sz w:val="21"/>
              </w:rPr>
            </w:pPr>
            <w:r>
              <w:rPr>
                <w:sz w:val="21"/>
              </w:rPr>
              <w:t>96.5</w:t>
            </w:r>
          </w:p>
        </w:tc>
      </w:tr>
      <w:tr w:rsidR="00C9221C" w:rsidRPr="008F0B44" w:rsidTr="00C9221C">
        <w:tc>
          <w:tcPr>
            <w:tcW w:w="1071" w:type="dxa"/>
          </w:tcPr>
          <w:p w:rsidR="00C9221C" w:rsidRPr="008F0B44" w:rsidRDefault="00C9221C" w:rsidP="008F0B44">
            <w:pPr>
              <w:rPr>
                <w:sz w:val="21"/>
              </w:rPr>
            </w:pPr>
            <w:r w:rsidRPr="008F0B44">
              <w:rPr>
                <w:sz w:val="21"/>
              </w:rPr>
              <w:t xml:space="preserve">Good </w:t>
            </w:r>
          </w:p>
        </w:tc>
        <w:tc>
          <w:tcPr>
            <w:tcW w:w="833" w:type="dxa"/>
          </w:tcPr>
          <w:p w:rsidR="00C9221C" w:rsidRPr="008F0B44" w:rsidRDefault="00C9221C" w:rsidP="008F0B44">
            <w:pPr>
              <w:rPr>
                <w:sz w:val="21"/>
              </w:rPr>
            </w:pPr>
            <w:r>
              <w:rPr>
                <w:sz w:val="21"/>
              </w:rPr>
              <w:t>2.</w:t>
            </w:r>
            <w:r w:rsidR="00D33DA8">
              <w:rPr>
                <w:sz w:val="21"/>
              </w:rPr>
              <w:t>9</w:t>
            </w:r>
          </w:p>
        </w:tc>
        <w:tc>
          <w:tcPr>
            <w:tcW w:w="832" w:type="dxa"/>
          </w:tcPr>
          <w:p w:rsidR="00C9221C" w:rsidRPr="008F0B44" w:rsidRDefault="00D33DA8" w:rsidP="008F0B44">
            <w:pPr>
              <w:rPr>
                <w:sz w:val="21"/>
              </w:rPr>
            </w:pPr>
            <w:r>
              <w:rPr>
                <w:sz w:val="21"/>
              </w:rPr>
              <w:t>0</w:t>
            </w:r>
          </w:p>
        </w:tc>
        <w:tc>
          <w:tcPr>
            <w:tcW w:w="815" w:type="dxa"/>
          </w:tcPr>
          <w:p w:rsidR="00C9221C" w:rsidRPr="008F0B44" w:rsidRDefault="00D33DA8" w:rsidP="008F0B44">
            <w:pPr>
              <w:rPr>
                <w:sz w:val="21"/>
              </w:rPr>
            </w:pPr>
            <w:r>
              <w:rPr>
                <w:sz w:val="21"/>
              </w:rPr>
              <w:t>0</w:t>
            </w:r>
          </w:p>
        </w:tc>
        <w:tc>
          <w:tcPr>
            <w:tcW w:w="819" w:type="dxa"/>
          </w:tcPr>
          <w:p w:rsidR="00C9221C" w:rsidRPr="008F0B44" w:rsidRDefault="00D33DA8" w:rsidP="008F0B44">
            <w:pPr>
              <w:rPr>
                <w:sz w:val="21"/>
              </w:rPr>
            </w:pPr>
            <w:r>
              <w:rPr>
                <w:sz w:val="21"/>
              </w:rPr>
              <w:t>2.6</w:t>
            </w:r>
          </w:p>
        </w:tc>
        <w:tc>
          <w:tcPr>
            <w:tcW w:w="782" w:type="dxa"/>
            <w:tcBorders>
              <w:right w:val="single" w:sz="4" w:space="0" w:color="auto"/>
            </w:tcBorders>
          </w:tcPr>
          <w:p w:rsidR="00C9221C" w:rsidRPr="008F0B44" w:rsidRDefault="00D33DA8" w:rsidP="008F0B44">
            <w:pPr>
              <w:rPr>
                <w:sz w:val="21"/>
              </w:rPr>
            </w:pPr>
            <w:r>
              <w:rPr>
                <w:sz w:val="21"/>
              </w:rPr>
              <w:t>0</w:t>
            </w:r>
          </w:p>
        </w:tc>
        <w:tc>
          <w:tcPr>
            <w:tcW w:w="826" w:type="dxa"/>
            <w:tcBorders>
              <w:left w:val="single" w:sz="4" w:space="0" w:color="auto"/>
            </w:tcBorders>
          </w:tcPr>
          <w:p w:rsidR="00C9221C" w:rsidRPr="008F0B44" w:rsidRDefault="00D33DA8" w:rsidP="008F0B44">
            <w:pPr>
              <w:rPr>
                <w:sz w:val="21"/>
              </w:rPr>
            </w:pPr>
            <w:r>
              <w:rPr>
                <w:sz w:val="21"/>
              </w:rPr>
              <w:t>11.1</w:t>
            </w:r>
          </w:p>
        </w:tc>
        <w:tc>
          <w:tcPr>
            <w:tcW w:w="806" w:type="dxa"/>
          </w:tcPr>
          <w:p w:rsidR="00C9221C" w:rsidRPr="008F0B44" w:rsidRDefault="00D33DA8" w:rsidP="008F0B44">
            <w:pPr>
              <w:rPr>
                <w:sz w:val="21"/>
              </w:rPr>
            </w:pPr>
            <w:r>
              <w:rPr>
                <w:sz w:val="21"/>
              </w:rPr>
              <w:t>4.2</w:t>
            </w:r>
          </w:p>
        </w:tc>
        <w:tc>
          <w:tcPr>
            <w:tcW w:w="1406" w:type="dxa"/>
            <w:tcBorders>
              <w:right w:val="single" w:sz="4" w:space="0" w:color="auto"/>
            </w:tcBorders>
          </w:tcPr>
          <w:p w:rsidR="00C9221C" w:rsidRPr="008F0B44" w:rsidRDefault="00D33DA8" w:rsidP="008F0B44">
            <w:pPr>
              <w:rPr>
                <w:sz w:val="21"/>
              </w:rPr>
            </w:pPr>
            <w:r>
              <w:rPr>
                <w:sz w:val="21"/>
              </w:rPr>
              <w:t>6.9</w:t>
            </w:r>
          </w:p>
        </w:tc>
        <w:tc>
          <w:tcPr>
            <w:tcW w:w="1170" w:type="dxa"/>
            <w:tcBorders>
              <w:top w:val="nil"/>
              <w:left w:val="single" w:sz="4" w:space="0" w:color="auto"/>
              <w:bottom w:val="nil"/>
            </w:tcBorders>
          </w:tcPr>
          <w:p w:rsidR="00C9221C" w:rsidRPr="008F0B44" w:rsidRDefault="00C9221C" w:rsidP="008F0B44">
            <w:pPr>
              <w:rPr>
                <w:sz w:val="21"/>
              </w:rPr>
            </w:pPr>
          </w:p>
        </w:tc>
      </w:tr>
      <w:tr w:rsidR="00C9221C" w:rsidRPr="008F0B44" w:rsidTr="00C9221C">
        <w:tc>
          <w:tcPr>
            <w:tcW w:w="1071" w:type="dxa"/>
          </w:tcPr>
          <w:p w:rsidR="00C9221C" w:rsidRPr="008F0B44" w:rsidRDefault="00C9221C" w:rsidP="008F0B44">
            <w:pPr>
              <w:rPr>
                <w:sz w:val="21"/>
              </w:rPr>
            </w:pPr>
            <w:r w:rsidRPr="008F0B44">
              <w:rPr>
                <w:sz w:val="21"/>
              </w:rPr>
              <w:t>Fair</w:t>
            </w:r>
          </w:p>
        </w:tc>
        <w:tc>
          <w:tcPr>
            <w:tcW w:w="833" w:type="dxa"/>
          </w:tcPr>
          <w:p w:rsidR="00C9221C" w:rsidRPr="008F0B44" w:rsidRDefault="00C9221C" w:rsidP="008F0B44">
            <w:pPr>
              <w:rPr>
                <w:sz w:val="21"/>
              </w:rPr>
            </w:pPr>
            <w:r>
              <w:rPr>
                <w:sz w:val="21"/>
              </w:rPr>
              <w:t>0</w:t>
            </w:r>
          </w:p>
        </w:tc>
        <w:tc>
          <w:tcPr>
            <w:tcW w:w="832" w:type="dxa"/>
          </w:tcPr>
          <w:p w:rsidR="00C9221C" w:rsidRPr="008F0B44" w:rsidRDefault="00D33DA8" w:rsidP="008F0B44">
            <w:pPr>
              <w:rPr>
                <w:sz w:val="21"/>
              </w:rPr>
            </w:pPr>
            <w:r>
              <w:rPr>
                <w:sz w:val="21"/>
              </w:rPr>
              <w:t>0</w:t>
            </w:r>
          </w:p>
        </w:tc>
        <w:tc>
          <w:tcPr>
            <w:tcW w:w="815" w:type="dxa"/>
          </w:tcPr>
          <w:p w:rsidR="00C9221C" w:rsidRPr="008F0B44" w:rsidRDefault="00D33DA8" w:rsidP="008F0B44">
            <w:pPr>
              <w:rPr>
                <w:sz w:val="21"/>
              </w:rPr>
            </w:pPr>
            <w:r>
              <w:rPr>
                <w:sz w:val="21"/>
              </w:rPr>
              <w:t>0</w:t>
            </w:r>
          </w:p>
        </w:tc>
        <w:tc>
          <w:tcPr>
            <w:tcW w:w="819" w:type="dxa"/>
          </w:tcPr>
          <w:p w:rsidR="00C9221C" w:rsidRPr="008F0B44" w:rsidRDefault="00D33DA8" w:rsidP="008F0B44">
            <w:pPr>
              <w:rPr>
                <w:sz w:val="21"/>
              </w:rPr>
            </w:pPr>
            <w:r>
              <w:rPr>
                <w:sz w:val="21"/>
              </w:rPr>
              <w:t>0</w:t>
            </w:r>
          </w:p>
        </w:tc>
        <w:tc>
          <w:tcPr>
            <w:tcW w:w="782" w:type="dxa"/>
            <w:tcBorders>
              <w:bottom w:val="single" w:sz="12" w:space="0" w:color="auto"/>
              <w:right w:val="single" w:sz="4" w:space="0" w:color="auto"/>
            </w:tcBorders>
          </w:tcPr>
          <w:p w:rsidR="00C9221C" w:rsidRPr="008F0B44" w:rsidRDefault="00D33DA8" w:rsidP="008F0B44">
            <w:pPr>
              <w:rPr>
                <w:sz w:val="21"/>
              </w:rPr>
            </w:pPr>
            <w:r>
              <w:rPr>
                <w:sz w:val="21"/>
              </w:rPr>
              <w:t>0</w:t>
            </w:r>
          </w:p>
        </w:tc>
        <w:tc>
          <w:tcPr>
            <w:tcW w:w="826" w:type="dxa"/>
            <w:tcBorders>
              <w:left w:val="single" w:sz="4" w:space="0" w:color="auto"/>
            </w:tcBorders>
          </w:tcPr>
          <w:p w:rsidR="00C9221C" w:rsidRPr="008F0B44" w:rsidRDefault="00D33DA8" w:rsidP="008F0B44">
            <w:pPr>
              <w:rPr>
                <w:sz w:val="21"/>
              </w:rPr>
            </w:pPr>
            <w:r>
              <w:rPr>
                <w:sz w:val="21"/>
              </w:rPr>
              <w:t>0</w:t>
            </w:r>
          </w:p>
        </w:tc>
        <w:tc>
          <w:tcPr>
            <w:tcW w:w="806" w:type="dxa"/>
          </w:tcPr>
          <w:p w:rsidR="00C9221C" w:rsidRPr="008F0B44" w:rsidRDefault="00D33DA8" w:rsidP="008F0B44">
            <w:pPr>
              <w:rPr>
                <w:sz w:val="21"/>
              </w:rPr>
            </w:pPr>
            <w:r>
              <w:rPr>
                <w:sz w:val="21"/>
              </w:rPr>
              <w:t>0</w:t>
            </w:r>
          </w:p>
        </w:tc>
        <w:tc>
          <w:tcPr>
            <w:tcW w:w="1406" w:type="dxa"/>
            <w:tcBorders>
              <w:right w:val="single" w:sz="4" w:space="0" w:color="auto"/>
            </w:tcBorders>
          </w:tcPr>
          <w:p w:rsidR="00C9221C" w:rsidRPr="008F0B44" w:rsidRDefault="00D33DA8" w:rsidP="008F0B44">
            <w:pPr>
              <w:rPr>
                <w:sz w:val="21"/>
              </w:rPr>
            </w:pPr>
            <w:r>
              <w:rPr>
                <w:sz w:val="21"/>
              </w:rPr>
              <w:t>0</w:t>
            </w:r>
          </w:p>
        </w:tc>
        <w:tc>
          <w:tcPr>
            <w:tcW w:w="1170" w:type="dxa"/>
            <w:tcBorders>
              <w:top w:val="nil"/>
              <w:left w:val="single" w:sz="4" w:space="0" w:color="auto"/>
              <w:bottom w:val="single" w:sz="12" w:space="0" w:color="auto"/>
            </w:tcBorders>
          </w:tcPr>
          <w:p w:rsidR="00C9221C" w:rsidRPr="008F0B44" w:rsidRDefault="00C9221C" w:rsidP="008F0B44">
            <w:pPr>
              <w:rPr>
                <w:sz w:val="21"/>
              </w:rPr>
            </w:pPr>
          </w:p>
        </w:tc>
      </w:tr>
    </w:tbl>
    <w:p w:rsidR="008F0B44" w:rsidRPr="008F0B44" w:rsidRDefault="008F0B44" w:rsidP="008F0B44">
      <w:pPr>
        <w:pStyle w:val="Caption"/>
        <w:keepNext/>
        <w:rPr>
          <w:i w:val="0"/>
          <w:sz w:val="20"/>
        </w:rPr>
      </w:pPr>
      <w:r w:rsidRPr="008F0B44">
        <w:rPr>
          <w:i w:val="0"/>
          <w:sz w:val="20"/>
        </w:rPr>
        <w:t>Question 2 – Appropriateness and effectiveness of the teaching/learning experience and attention to a variety of learning modes</w:t>
      </w:r>
    </w:p>
    <w:tbl>
      <w:tblPr>
        <w:tblStyle w:val="APAReport"/>
        <w:tblW w:w="9360" w:type="dxa"/>
        <w:tblLayout w:type="fixed"/>
        <w:tblLook w:val="04A0" w:firstRow="1" w:lastRow="0" w:firstColumn="1" w:lastColumn="0" w:noHBand="0" w:noVBand="1"/>
      </w:tblPr>
      <w:tblGrid>
        <w:gridCol w:w="1071"/>
        <w:gridCol w:w="833"/>
        <w:gridCol w:w="832"/>
        <w:gridCol w:w="815"/>
        <w:gridCol w:w="819"/>
        <w:gridCol w:w="782"/>
        <w:gridCol w:w="826"/>
        <w:gridCol w:w="806"/>
        <w:gridCol w:w="1406"/>
        <w:gridCol w:w="1170"/>
      </w:tblGrid>
      <w:tr w:rsidR="00C9221C" w:rsidRPr="008F0B44" w:rsidTr="00DD0C0B">
        <w:trPr>
          <w:cnfStyle w:val="100000000000" w:firstRow="1" w:lastRow="0" w:firstColumn="0" w:lastColumn="0" w:oddVBand="0" w:evenVBand="0" w:oddHBand="0" w:evenHBand="0" w:firstRowFirstColumn="0" w:firstRowLastColumn="0" w:lastRowFirstColumn="0" w:lastRowLastColumn="0"/>
        </w:trPr>
        <w:tc>
          <w:tcPr>
            <w:tcW w:w="1071" w:type="dxa"/>
          </w:tcPr>
          <w:p w:rsidR="00C9221C" w:rsidRPr="008F0B44" w:rsidRDefault="00C9221C" w:rsidP="00DD0C0B">
            <w:pPr>
              <w:rPr>
                <w:sz w:val="21"/>
              </w:rPr>
            </w:pPr>
          </w:p>
        </w:tc>
        <w:tc>
          <w:tcPr>
            <w:tcW w:w="4081" w:type="dxa"/>
            <w:gridSpan w:val="5"/>
          </w:tcPr>
          <w:p w:rsidR="00C9221C" w:rsidRPr="008F0B44" w:rsidRDefault="00C9221C" w:rsidP="00DD0C0B">
            <w:pPr>
              <w:jc w:val="center"/>
              <w:rPr>
                <w:sz w:val="21"/>
              </w:rPr>
            </w:pPr>
            <w:r w:rsidRPr="008F0B44">
              <w:rPr>
                <w:sz w:val="21"/>
              </w:rPr>
              <w:t>Initial Professional Development</w:t>
            </w:r>
          </w:p>
        </w:tc>
        <w:tc>
          <w:tcPr>
            <w:tcW w:w="3038" w:type="dxa"/>
            <w:gridSpan w:val="3"/>
          </w:tcPr>
          <w:p w:rsidR="00C9221C" w:rsidRPr="008F0B44" w:rsidRDefault="00C9221C" w:rsidP="00DD0C0B">
            <w:pPr>
              <w:rPr>
                <w:sz w:val="21"/>
              </w:rPr>
            </w:pPr>
            <w:r w:rsidRPr="008F0B44">
              <w:rPr>
                <w:sz w:val="21"/>
              </w:rPr>
              <w:t xml:space="preserve">    Communities of Practice</w:t>
            </w:r>
          </w:p>
        </w:tc>
        <w:tc>
          <w:tcPr>
            <w:tcW w:w="1170" w:type="dxa"/>
            <w:tcBorders>
              <w:bottom w:val="single" w:sz="4" w:space="0" w:color="auto"/>
            </w:tcBorders>
          </w:tcPr>
          <w:p w:rsidR="00C9221C" w:rsidRPr="008F0B44" w:rsidRDefault="00C9221C" w:rsidP="00DD0C0B">
            <w:pPr>
              <w:rPr>
                <w:sz w:val="21"/>
              </w:rPr>
            </w:pPr>
            <w:r>
              <w:rPr>
                <w:sz w:val="21"/>
              </w:rPr>
              <w:t>Average</w:t>
            </w:r>
          </w:p>
        </w:tc>
      </w:tr>
      <w:tr w:rsidR="00C9221C" w:rsidRPr="008F0B44" w:rsidTr="00DD0C0B">
        <w:tc>
          <w:tcPr>
            <w:tcW w:w="1071" w:type="dxa"/>
          </w:tcPr>
          <w:p w:rsidR="00C9221C" w:rsidRPr="008F0B44" w:rsidRDefault="00C9221C" w:rsidP="00DD0C0B">
            <w:pPr>
              <w:rPr>
                <w:sz w:val="21"/>
              </w:rPr>
            </w:pPr>
          </w:p>
        </w:tc>
        <w:tc>
          <w:tcPr>
            <w:tcW w:w="833" w:type="dxa"/>
          </w:tcPr>
          <w:p w:rsidR="00C9221C" w:rsidRPr="008F0B44" w:rsidRDefault="00C9221C" w:rsidP="00DD0C0B">
            <w:pPr>
              <w:rPr>
                <w:sz w:val="21"/>
                <w:u w:val="single"/>
              </w:rPr>
            </w:pPr>
            <w:r w:rsidRPr="008F0B44">
              <w:rPr>
                <w:sz w:val="21"/>
                <w:u w:val="single"/>
              </w:rPr>
              <w:t xml:space="preserve">June </w:t>
            </w:r>
          </w:p>
        </w:tc>
        <w:tc>
          <w:tcPr>
            <w:tcW w:w="832" w:type="dxa"/>
          </w:tcPr>
          <w:p w:rsidR="00C9221C" w:rsidRPr="008F0B44" w:rsidRDefault="00C9221C" w:rsidP="00DD0C0B">
            <w:pPr>
              <w:rPr>
                <w:sz w:val="21"/>
                <w:u w:val="single"/>
              </w:rPr>
            </w:pPr>
            <w:r w:rsidRPr="008F0B44">
              <w:rPr>
                <w:sz w:val="21"/>
                <w:u w:val="single"/>
              </w:rPr>
              <w:t>June</w:t>
            </w:r>
          </w:p>
        </w:tc>
        <w:tc>
          <w:tcPr>
            <w:tcW w:w="815" w:type="dxa"/>
          </w:tcPr>
          <w:p w:rsidR="00C9221C" w:rsidRPr="008F0B44" w:rsidRDefault="00C9221C" w:rsidP="00DD0C0B">
            <w:pPr>
              <w:rPr>
                <w:sz w:val="21"/>
                <w:u w:val="single"/>
              </w:rPr>
            </w:pPr>
            <w:r w:rsidRPr="008F0B44">
              <w:rPr>
                <w:sz w:val="21"/>
                <w:u w:val="single"/>
              </w:rPr>
              <w:t>July</w:t>
            </w:r>
          </w:p>
        </w:tc>
        <w:tc>
          <w:tcPr>
            <w:tcW w:w="819" w:type="dxa"/>
          </w:tcPr>
          <w:p w:rsidR="00C9221C" w:rsidRPr="008F0B44" w:rsidRDefault="00C9221C" w:rsidP="00DD0C0B">
            <w:pPr>
              <w:rPr>
                <w:sz w:val="21"/>
                <w:u w:val="single"/>
              </w:rPr>
            </w:pPr>
            <w:r w:rsidRPr="008F0B44">
              <w:rPr>
                <w:sz w:val="21"/>
                <w:u w:val="single"/>
              </w:rPr>
              <w:t>Aug</w:t>
            </w:r>
          </w:p>
        </w:tc>
        <w:tc>
          <w:tcPr>
            <w:tcW w:w="782" w:type="dxa"/>
            <w:tcBorders>
              <w:right w:val="single" w:sz="4" w:space="0" w:color="auto"/>
            </w:tcBorders>
          </w:tcPr>
          <w:p w:rsidR="00C9221C" w:rsidRPr="008F0B44" w:rsidRDefault="00C9221C" w:rsidP="00DD0C0B">
            <w:pPr>
              <w:rPr>
                <w:sz w:val="21"/>
                <w:u w:val="single"/>
              </w:rPr>
            </w:pPr>
            <w:r w:rsidRPr="008F0B44">
              <w:rPr>
                <w:sz w:val="21"/>
                <w:u w:val="single"/>
              </w:rPr>
              <w:t>Aug</w:t>
            </w:r>
          </w:p>
        </w:tc>
        <w:tc>
          <w:tcPr>
            <w:tcW w:w="826" w:type="dxa"/>
            <w:tcBorders>
              <w:left w:val="single" w:sz="4" w:space="0" w:color="auto"/>
            </w:tcBorders>
          </w:tcPr>
          <w:p w:rsidR="00C9221C" w:rsidRPr="008F0B44" w:rsidRDefault="00C9221C" w:rsidP="00DD0C0B">
            <w:pPr>
              <w:rPr>
                <w:sz w:val="21"/>
                <w:u w:val="single"/>
              </w:rPr>
            </w:pPr>
            <w:r w:rsidRPr="008F0B44">
              <w:rPr>
                <w:sz w:val="21"/>
                <w:u w:val="single"/>
              </w:rPr>
              <w:t>Oct</w:t>
            </w:r>
          </w:p>
        </w:tc>
        <w:tc>
          <w:tcPr>
            <w:tcW w:w="806" w:type="dxa"/>
          </w:tcPr>
          <w:p w:rsidR="00C9221C" w:rsidRPr="008F0B44" w:rsidRDefault="00C9221C" w:rsidP="00DD0C0B">
            <w:pPr>
              <w:rPr>
                <w:sz w:val="21"/>
                <w:u w:val="single"/>
              </w:rPr>
            </w:pPr>
            <w:r w:rsidRPr="008F0B44">
              <w:rPr>
                <w:sz w:val="21"/>
                <w:u w:val="single"/>
              </w:rPr>
              <w:t>Dec</w:t>
            </w:r>
          </w:p>
        </w:tc>
        <w:tc>
          <w:tcPr>
            <w:tcW w:w="1406" w:type="dxa"/>
            <w:tcBorders>
              <w:right w:val="single" w:sz="4" w:space="0" w:color="auto"/>
            </w:tcBorders>
          </w:tcPr>
          <w:p w:rsidR="00C9221C" w:rsidRPr="008F0B44" w:rsidRDefault="00C9221C" w:rsidP="00DD0C0B">
            <w:pPr>
              <w:rPr>
                <w:sz w:val="21"/>
                <w:u w:val="single"/>
              </w:rPr>
            </w:pPr>
            <w:r w:rsidRPr="008F0B44">
              <w:rPr>
                <w:sz w:val="21"/>
                <w:u w:val="single"/>
              </w:rPr>
              <w:t>Feb</w:t>
            </w:r>
          </w:p>
        </w:tc>
        <w:tc>
          <w:tcPr>
            <w:tcW w:w="1170" w:type="dxa"/>
            <w:tcBorders>
              <w:top w:val="single" w:sz="4" w:space="0" w:color="auto"/>
              <w:left w:val="single" w:sz="4" w:space="0" w:color="auto"/>
              <w:bottom w:val="nil"/>
            </w:tcBorders>
          </w:tcPr>
          <w:p w:rsidR="00C9221C" w:rsidRPr="008F0B44" w:rsidRDefault="00C9221C" w:rsidP="00DD0C0B">
            <w:pPr>
              <w:rPr>
                <w:sz w:val="21"/>
                <w:u w:val="single"/>
              </w:rPr>
            </w:pPr>
          </w:p>
        </w:tc>
      </w:tr>
      <w:tr w:rsidR="00C9221C" w:rsidRPr="008F0B44" w:rsidTr="00DD0C0B">
        <w:tc>
          <w:tcPr>
            <w:tcW w:w="1071" w:type="dxa"/>
          </w:tcPr>
          <w:p w:rsidR="00C9221C" w:rsidRPr="008F0B44" w:rsidRDefault="00C9221C" w:rsidP="00DD0C0B">
            <w:pPr>
              <w:rPr>
                <w:sz w:val="21"/>
              </w:rPr>
            </w:pPr>
            <w:r w:rsidRPr="008F0B44">
              <w:rPr>
                <w:sz w:val="21"/>
              </w:rPr>
              <w:t>Excellent</w:t>
            </w:r>
          </w:p>
        </w:tc>
        <w:tc>
          <w:tcPr>
            <w:tcW w:w="833" w:type="dxa"/>
          </w:tcPr>
          <w:p w:rsidR="00C9221C" w:rsidRPr="008F0B44" w:rsidRDefault="00C9221C" w:rsidP="00DD0C0B">
            <w:pPr>
              <w:rPr>
                <w:sz w:val="21"/>
              </w:rPr>
            </w:pPr>
            <w:r>
              <w:rPr>
                <w:sz w:val="21"/>
              </w:rPr>
              <w:t>94.</w:t>
            </w:r>
            <w:r w:rsidR="00D33DA8">
              <w:rPr>
                <w:sz w:val="21"/>
              </w:rPr>
              <w:t>3</w:t>
            </w:r>
          </w:p>
        </w:tc>
        <w:tc>
          <w:tcPr>
            <w:tcW w:w="832" w:type="dxa"/>
          </w:tcPr>
          <w:p w:rsidR="00C9221C" w:rsidRPr="008F0B44" w:rsidRDefault="00D33DA8" w:rsidP="00DD0C0B">
            <w:pPr>
              <w:rPr>
                <w:sz w:val="21"/>
              </w:rPr>
            </w:pPr>
            <w:r>
              <w:rPr>
                <w:sz w:val="21"/>
              </w:rPr>
              <w:t>100</w:t>
            </w:r>
          </w:p>
        </w:tc>
        <w:tc>
          <w:tcPr>
            <w:tcW w:w="815" w:type="dxa"/>
          </w:tcPr>
          <w:p w:rsidR="00C9221C" w:rsidRPr="008F0B44" w:rsidRDefault="00D33DA8" w:rsidP="00DD0C0B">
            <w:pPr>
              <w:rPr>
                <w:sz w:val="21"/>
              </w:rPr>
            </w:pPr>
            <w:r>
              <w:rPr>
                <w:sz w:val="21"/>
              </w:rPr>
              <w:t>87.3</w:t>
            </w:r>
          </w:p>
        </w:tc>
        <w:tc>
          <w:tcPr>
            <w:tcW w:w="819" w:type="dxa"/>
          </w:tcPr>
          <w:p w:rsidR="00C9221C" w:rsidRPr="008F0B44" w:rsidRDefault="00D33DA8" w:rsidP="00DD0C0B">
            <w:pPr>
              <w:rPr>
                <w:sz w:val="21"/>
              </w:rPr>
            </w:pPr>
            <w:r>
              <w:rPr>
                <w:sz w:val="21"/>
              </w:rPr>
              <w:t>89.7</w:t>
            </w:r>
          </w:p>
        </w:tc>
        <w:tc>
          <w:tcPr>
            <w:tcW w:w="782" w:type="dxa"/>
            <w:tcBorders>
              <w:right w:val="single" w:sz="4" w:space="0" w:color="auto"/>
            </w:tcBorders>
          </w:tcPr>
          <w:p w:rsidR="00C9221C" w:rsidRPr="008F0B44" w:rsidRDefault="00D33DA8" w:rsidP="00DD0C0B">
            <w:pPr>
              <w:rPr>
                <w:sz w:val="21"/>
              </w:rPr>
            </w:pPr>
            <w:r>
              <w:rPr>
                <w:sz w:val="21"/>
              </w:rPr>
              <w:t>90.5</w:t>
            </w:r>
          </w:p>
        </w:tc>
        <w:tc>
          <w:tcPr>
            <w:tcW w:w="826" w:type="dxa"/>
            <w:tcBorders>
              <w:left w:val="single" w:sz="4" w:space="0" w:color="auto"/>
            </w:tcBorders>
          </w:tcPr>
          <w:p w:rsidR="00C9221C" w:rsidRPr="008F0B44" w:rsidRDefault="00D33DA8" w:rsidP="00DD0C0B">
            <w:pPr>
              <w:rPr>
                <w:sz w:val="21"/>
              </w:rPr>
            </w:pPr>
            <w:r>
              <w:rPr>
                <w:sz w:val="21"/>
              </w:rPr>
              <w:t>82.5</w:t>
            </w:r>
          </w:p>
        </w:tc>
        <w:tc>
          <w:tcPr>
            <w:tcW w:w="806" w:type="dxa"/>
          </w:tcPr>
          <w:p w:rsidR="00C9221C" w:rsidRPr="008F0B44" w:rsidRDefault="00D33DA8" w:rsidP="00DD0C0B">
            <w:pPr>
              <w:rPr>
                <w:sz w:val="21"/>
              </w:rPr>
            </w:pPr>
            <w:r>
              <w:rPr>
                <w:sz w:val="21"/>
              </w:rPr>
              <w:t>91.2</w:t>
            </w:r>
          </w:p>
        </w:tc>
        <w:tc>
          <w:tcPr>
            <w:tcW w:w="1406" w:type="dxa"/>
            <w:tcBorders>
              <w:right w:val="single" w:sz="4" w:space="0" w:color="auto"/>
            </w:tcBorders>
          </w:tcPr>
          <w:p w:rsidR="00C9221C" w:rsidRPr="008F0B44" w:rsidRDefault="00D33DA8" w:rsidP="00DD0C0B">
            <w:pPr>
              <w:rPr>
                <w:sz w:val="21"/>
              </w:rPr>
            </w:pPr>
            <w:r>
              <w:rPr>
                <w:sz w:val="21"/>
              </w:rPr>
              <w:t>86.2</w:t>
            </w:r>
          </w:p>
        </w:tc>
        <w:tc>
          <w:tcPr>
            <w:tcW w:w="1170" w:type="dxa"/>
            <w:tcBorders>
              <w:top w:val="nil"/>
              <w:left w:val="single" w:sz="4" w:space="0" w:color="auto"/>
              <w:bottom w:val="nil"/>
            </w:tcBorders>
          </w:tcPr>
          <w:p w:rsidR="00C9221C" w:rsidRPr="008F0B44" w:rsidRDefault="005210BB" w:rsidP="00DD0C0B">
            <w:pPr>
              <w:rPr>
                <w:sz w:val="21"/>
              </w:rPr>
            </w:pPr>
            <w:r>
              <w:rPr>
                <w:sz w:val="21"/>
              </w:rPr>
              <w:t>90.2</w:t>
            </w:r>
          </w:p>
        </w:tc>
      </w:tr>
      <w:tr w:rsidR="00C9221C" w:rsidRPr="008F0B44" w:rsidTr="00DD0C0B">
        <w:tc>
          <w:tcPr>
            <w:tcW w:w="1071" w:type="dxa"/>
          </w:tcPr>
          <w:p w:rsidR="00C9221C" w:rsidRPr="008F0B44" w:rsidRDefault="00C9221C" w:rsidP="00DD0C0B">
            <w:pPr>
              <w:rPr>
                <w:sz w:val="21"/>
              </w:rPr>
            </w:pPr>
            <w:r w:rsidRPr="008F0B44">
              <w:rPr>
                <w:sz w:val="21"/>
              </w:rPr>
              <w:t xml:space="preserve">Good </w:t>
            </w:r>
          </w:p>
        </w:tc>
        <w:tc>
          <w:tcPr>
            <w:tcW w:w="833" w:type="dxa"/>
          </w:tcPr>
          <w:p w:rsidR="00C9221C" w:rsidRPr="008F0B44" w:rsidRDefault="00C9221C" w:rsidP="00DD0C0B">
            <w:pPr>
              <w:rPr>
                <w:sz w:val="21"/>
              </w:rPr>
            </w:pPr>
            <w:r>
              <w:rPr>
                <w:sz w:val="21"/>
              </w:rPr>
              <w:t>5.7</w:t>
            </w:r>
          </w:p>
        </w:tc>
        <w:tc>
          <w:tcPr>
            <w:tcW w:w="832" w:type="dxa"/>
          </w:tcPr>
          <w:p w:rsidR="00C9221C" w:rsidRPr="008F0B44" w:rsidRDefault="00D33DA8" w:rsidP="00DD0C0B">
            <w:pPr>
              <w:rPr>
                <w:sz w:val="21"/>
              </w:rPr>
            </w:pPr>
            <w:r>
              <w:rPr>
                <w:sz w:val="21"/>
              </w:rPr>
              <w:t>0</w:t>
            </w:r>
          </w:p>
        </w:tc>
        <w:tc>
          <w:tcPr>
            <w:tcW w:w="815" w:type="dxa"/>
          </w:tcPr>
          <w:p w:rsidR="00C9221C" w:rsidRPr="008F0B44" w:rsidRDefault="00D33DA8" w:rsidP="00DD0C0B">
            <w:pPr>
              <w:rPr>
                <w:sz w:val="21"/>
              </w:rPr>
            </w:pPr>
            <w:r>
              <w:rPr>
                <w:sz w:val="21"/>
              </w:rPr>
              <w:t>11.1</w:t>
            </w:r>
          </w:p>
        </w:tc>
        <w:tc>
          <w:tcPr>
            <w:tcW w:w="819" w:type="dxa"/>
          </w:tcPr>
          <w:p w:rsidR="00C9221C" w:rsidRPr="008F0B44" w:rsidRDefault="00D33DA8" w:rsidP="00DD0C0B">
            <w:pPr>
              <w:rPr>
                <w:sz w:val="21"/>
              </w:rPr>
            </w:pPr>
            <w:r>
              <w:rPr>
                <w:sz w:val="21"/>
              </w:rPr>
              <w:t>10.3</w:t>
            </w:r>
          </w:p>
        </w:tc>
        <w:tc>
          <w:tcPr>
            <w:tcW w:w="782" w:type="dxa"/>
            <w:tcBorders>
              <w:right w:val="single" w:sz="4" w:space="0" w:color="auto"/>
            </w:tcBorders>
          </w:tcPr>
          <w:p w:rsidR="00C9221C" w:rsidRPr="008F0B44" w:rsidRDefault="00D33DA8" w:rsidP="00DD0C0B">
            <w:pPr>
              <w:rPr>
                <w:sz w:val="21"/>
              </w:rPr>
            </w:pPr>
            <w:r>
              <w:rPr>
                <w:sz w:val="21"/>
              </w:rPr>
              <w:t>8.3</w:t>
            </w:r>
          </w:p>
        </w:tc>
        <w:tc>
          <w:tcPr>
            <w:tcW w:w="826" w:type="dxa"/>
            <w:tcBorders>
              <w:left w:val="single" w:sz="4" w:space="0" w:color="auto"/>
            </w:tcBorders>
          </w:tcPr>
          <w:p w:rsidR="00C9221C" w:rsidRPr="008F0B44" w:rsidRDefault="00D33DA8" w:rsidP="00DD0C0B">
            <w:pPr>
              <w:rPr>
                <w:sz w:val="21"/>
              </w:rPr>
            </w:pPr>
            <w:r>
              <w:rPr>
                <w:sz w:val="21"/>
              </w:rPr>
              <w:t>17.5</w:t>
            </w:r>
          </w:p>
        </w:tc>
        <w:tc>
          <w:tcPr>
            <w:tcW w:w="806" w:type="dxa"/>
          </w:tcPr>
          <w:p w:rsidR="00C9221C" w:rsidRPr="008F0B44" w:rsidRDefault="00D33DA8" w:rsidP="00DD0C0B">
            <w:pPr>
              <w:rPr>
                <w:sz w:val="21"/>
              </w:rPr>
            </w:pPr>
            <w:r>
              <w:rPr>
                <w:sz w:val="21"/>
              </w:rPr>
              <w:t>8.8</w:t>
            </w:r>
          </w:p>
        </w:tc>
        <w:tc>
          <w:tcPr>
            <w:tcW w:w="1406" w:type="dxa"/>
            <w:tcBorders>
              <w:right w:val="single" w:sz="4" w:space="0" w:color="auto"/>
            </w:tcBorders>
          </w:tcPr>
          <w:p w:rsidR="00C9221C" w:rsidRPr="008F0B44" w:rsidRDefault="00D33DA8" w:rsidP="00DD0C0B">
            <w:pPr>
              <w:rPr>
                <w:sz w:val="21"/>
              </w:rPr>
            </w:pPr>
            <w:r>
              <w:rPr>
                <w:sz w:val="21"/>
              </w:rPr>
              <w:t>13.8</w:t>
            </w:r>
          </w:p>
        </w:tc>
        <w:tc>
          <w:tcPr>
            <w:tcW w:w="1170" w:type="dxa"/>
            <w:tcBorders>
              <w:top w:val="nil"/>
              <w:left w:val="single" w:sz="4" w:space="0" w:color="auto"/>
              <w:bottom w:val="nil"/>
            </w:tcBorders>
          </w:tcPr>
          <w:p w:rsidR="00C9221C" w:rsidRPr="008F0B44" w:rsidRDefault="00C9221C" w:rsidP="00DD0C0B">
            <w:pPr>
              <w:rPr>
                <w:sz w:val="21"/>
              </w:rPr>
            </w:pPr>
          </w:p>
        </w:tc>
      </w:tr>
      <w:tr w:rsidR="00C9221C" w:rsidRPr="008F0B44" w:rsidTr="00DD0C0B">
        <w:tc>
          <w:tcPr>
            <w:tcW w:w="1071" w:type="dxa"/>
          </w:tcPr>
          <w:p w:rsidR="00C9221C" w:rsidRPr="008F0B44" w:rsidRDefault="00C9221C" w:rsidP="00DD0C0B">
            <w:pPr>
              <w:rPr>
                <w:sz w:val="21"/>
              </w:rPr>
            </w:pPr>
            <w:r w:rsidRPr="008F0B44">
              <w:rPr>
                <w:sz w:val="21"/>
              </w:rPr>
              <w:t>Fair</w:t>
            </w:r>
          </w:p>
        </w:tc>
        <w:tc>
          <w:tcPr>
            <w:tcW w:w="833" w:type="dxa"/>
          </w:tcPr>
          <w:p w:rsidR="00C9221C" w:rsidRPr="008F0B44" w:rsidRDefault="00C9221C" w:rsidP="00DD0C0B">
            <w:pPr>
              <w:rPr>
                <w:sz w:val="21"/>
              </w:rPr>
            </w:pPr>
            <w:r>
              <w:rPr>
                <w:sz w:val="21"/>
              </w:rPr>
              <w:t>0</w:t>
            </w:r>
          </w:p>
        </w:tc>
        <w:tc>
          <w:tcPr>
            <w:tcW w:w="832" w:type="dxa"/>
          </w:tcPr>
          <w:p w:rsidR="00C9221C" w:rsidRPr="008F0B44" w:rsidRDefault="00D33DA8" w:rsidP="00DD0C0B">
            <w:pPr>
              <w:rPr>
                <w:sz w:val="21"/>
              </w:rPr>
            </w:pPr>
            <w:r>
              <w:rPr>
                <w:sz w:val="21"/>
              </w:rPr>
              <w:t>0</w:t>
            </w:r>
          </w:p>
        </w:tc>
        <w:tc>
          <w:tcPr>
            <w:tcW w:w="815" w:type="dxa"/>
          </w:tcPr>
          <w:p w:rsidR="00C9221C" w:rsidRPr="008F0B44" w:rsidRDefault="00D33DA8" w:rsidP="00DD0C0B">
            <w:pPr>
              <w:rPr>
                <w:sz w:val="21"/>
              </w:rPr>
            </w:pPr>
            <w:r>
              <w:rPr>
                <w:sz w:val="21"/>
              </w:rPr>
              <w:t>1.6</w:t>
            </w:r>
          </w:p>
        </w:tc>
        <w:tc>
          <w:tcPr>
            <w:tcW w:w="819" w:type="dxa"/>
          </w:tcPr>
          <w:p w:rsidR="00C9221C" w:rsidRPr="008F0B44" w:rsidRDefault="00D33DA8" w:rsidP="00DD0C0B">
            <w:pPr>
              <w:rPr>
                <w:sz w:val="21"/>
              </w:rPr>
            </w:pPr>
            <w:r>
              <w:rPr>
                <w:sz w:val="21"/>
              </w:rPr>
              <w:t>0</w:t>
            </w:r>
          </w:p>
        </w:tc>
        <w:tc>
          <w:tcPr>
            <w:tcW w:w="782" w:type="dxa"/>
            <w:tcBorders>
              <w:bottom w:val="single" w:sz="12" w:space="0" w:color="auto"/>
              <w:right w:val="single" w:sz="4" w:space="0" w:color="auto"/>
            </w:tcBorders>
          </w:tcPr>
          <w:p w:rsidR="00C9221C" w:rsidRPr="008F0B44" w:rsidRDefault="00D33DA8" w:rsidP="00DD0C0B">
            <w:pPr>
              <w:rPr>
                <w:sz w:val="21"/>
              </w:rPr>
            </w:pPr>
            <w:r>
              <w:rPr>
                <w:sz w:val="21"/>
              </w:rPr>
              <w:t>1.2</w:t>
            </w:r>
          </w:p>
        </w:tc>
        <w:tc>
          <w:tcPr>
            <w:tcW w:w="826" w:type="dxa"/>
            <w:tcBorders>
              <w:left w:val="single" w:sz="4" w:space="0" w:color="auto"/>
            </w:tcBorders>
          </w:tcPr>
          <w:p w:rsidR="00C9221C" w:rsidRPr="008F0B44" w:rsidRDefault="00D33DA8" w:rsidP="00DD0C0B">
            <w:pPr>
              <w:rPr>
                <w:sz w:val="21"/>
              </w:rPr>
            </w:pPr>
            <w:r>
              <w:rPr>
                <w:sz w:val="21"/>
              </w:rPr>
              <w:t>0</w:t>
            </w:r>
          </w:p>
        </w:tc>
        <w:tc>
          <w:tcPr>
            <w:tcW w:w="806" w:type="dxa"/>
          </w:tcPr>
          <w:p w:rsidR="00C9221C" w:rsidRPr="008F0B44" w:rsidRDefault="00D33DA8" w:rsidP="00DD0C0B">
            <w:pPr>
              <w:rPr>
                <w:sz w:val="21"/>
              </w:rPr>
            </w:pPr>
            <w:r>
              <w:rPr>
                <w:sz w:val="21"/>
              </w:rPr>
              <w:t>0</w:t>
            </w:r>
          </w:p>
        </w:tc>
        <w:tc>
          <w:tcPr>
            <w:tcW w:w="1406" w:type="dxa"/>
            <w:tcBorders>
              <w:right w:val="single" w:sz="4" w:space="0" w:color="auto"/>
            </w:tcBorders>
          </w:tcPr>
          <w:p w:rsidR="00C9221C" w:rsidRPr="008F0B44" w:rsidRDefault="00D33DA8" w:rsidP="00DD0C0B">
            <w:pPr>
              <w:rPr>
                <w:sz w:val="21"/>
              </w:rPr>
            </w:pPr>
            <w:r>
              <w:rPr>
                <w:sz w:val="21"/>
              </w:rPr>
              <w:t>0</w:t>
            </w:r>
          </w:p>
        </w:tc>
        <w:tc>
          <w:tcPr>
            <w:tcW w:w="1170" w:type="dxa"/>
            <w:tcBorders>
              <w:top w:val="nil"/>
              <w:left w:val="single" w:sz="4" w:space="0" w:color="auto"/>
              <w:bottom w:val="single" w:sz="12" w:space="0" w:color="auto"/>
            </w:tcBorders>
          </w:tcPr>
          <w:p w:rsidR="00C9221C" w:rsidRPr="008F0B44" w:rsidRDefault="00C9221C" w:rsidP="00DD0C0B">
            <w:pPr>
              <w:rPr>
                <w:sz w:val="21"/>
              </w:rPr>
            </w:pPr>
          </w:p>
        </w:tc>
      </w:tr>
    </w:tbl>
    <w:p w:rsidR="008F0B44" w:rsidRPr="008F0B44" w:rsidRDefault="008F0B44" w:rsidP="008F0B44">
      <w:pPr>
        <w:pStyle w:val="Caption"/>
        <w:keepNext/>
        <w:rPr>
          <w:i w:val="0"/>
          <w:sz w:val="20"/>
        </w:rPr>
      </w:pPr>
      <w:r w:rsidRPr="008F0B44">
        <w:rPr>
          <w:i w:val="0"/>
          <w:sz w:val="20"/>
        </w:rPr>
        <w:t>Question 3 – Structure and culture of the learning environment (within the instructor’s control)</w:t>
      </w:r>
    </w:p>
    <w:tbl>
      <w:tblPr>
        <w:tblStyle w:val="APAReport"/>
        <w:tblW w:w="9360" w:type="dxa"/>
        <w:tblLook w:val="04A0" w:firstRow="1" w:lastRow="0" w:firstColumn="1" w:lastColumn="0" w:noHBand="0" w:noVBand="1"/>
      </w:tblPr>
      <w:tblGrid>
        <w:gridCol w:w="1054"/>
        <w:gridCol w:w="829"/>
        <w:gridCol w:w="829"/>
        <w:gridCol w:w="813"/>
        <w:gridCol w:w="817"/>
        <w:gridCol w:w="779"/>
        <w:gridCol w:w="826"/>
        <w:gridCol w:w="804"/>
        <w:gridCol w:w="1439"/>
        <w:gridCol w:w="1170"/>
      </w:tblGrid>
      <w:tr w:rsidR="00C9221C" w:rsidRPr="008F0B44" w:rsidTr="00C9221C">
        <w:trPr>
          <w:cnfStyle w:val="100000000000" w:firstRow="1" w:lastRow="0" w:firstColumn="0" w:lastColumn="0" w:oddVBand="0" w:evenVBand="0" w:oddHBand="0" w:evenHBand="0" w:firstRowFirstColumn="0" w:firstRowLastColumn="0" w:lastRowFirstColumn="0" w:lastRowLastColumn="0"/>
        </w:trPr>
        <w:tc>
          <w:tcPr>
            <w:tcW w:w="1054" w:type="dxa"/>
          </w:tcPr>
          <w:p w:rsidR="00C9221C" w:rsidRPr="008F0B44" w:rsidRDefault="00C9221C" w:rsidP="00DD0C0B">
            <w:pPr>
              <w:rPr>
                <w:sz w:val="20"/>
                <w:szCs w:val="20"/>
              </w:rPr>
            </w:pPr>
          </w:p>
        </w:tc>
        <w:tc>
          <w:tcPr>
            <w:tcW w:w="4067" w:type="dxa"/>
            <w:gridSpan w:val="5"/>
          </w:tcPr>
          <w:p w:rsidR="00C9221C" w:rsidRPr="008F0B44" w:rsidRDefault="00C9221C" w:rsidP="00DD0C0B">
            <w:pPr>
              <w:jc w:val="center"/>
              <w:rPr>
                <w:sz w:val="20"/>
                <w:szCs w:val="20"/>
              </w:rPr>
            </w:pPr>
            <w:r w:rsidRPr="008F0B44">
              <w:rPr>
                <w:sz w:val="20"/>
                <w:szCs w:val="20"/>
              </w:rPr>
              <w:t>Initial Professional Development</w:t>
            </w:r>
          </w:p>
        </w:tc>
        <w:tc>
          <w:tcPr>
            <w:tcW w:w="3069" w:type="dxa"/>
            <w:gridSpan w:val="3"/>
          </w:tcPr>
          <w:p w:rsidR="00C9221C" w:rsidRPr="008F0B44" w:rsidRDefault="00C9221C" w:rsidP="00DD0C0B">
            <w:pPr>
              <w:rPr>
                <w:sz w:val="20"/>
                <w:szCs w:val="20"/>
              </w:rPr>
            </w:pPr>
            <w:r w:rsidRPr="008F0B44">
              <w:rPr>
                <w:sz w:val="20"/>
                <w:szCs w:val="20"/>
              </w:rPr>
              <w:t xml:space="preserve">    Communities of Practice</w:t>
            </w:r>
          </w:p>
        </w:tc>
        <w:tc>
          <w:tcPr>
            <w:tcW w:w="1170" w:type="dxa"/>
            <w:tcBorders>
              <w:bottom w:val="single" w:sz="4" w:space="0" w:color="auto"/>
            </w:tcBorders>
          </w:tcPr>
          <w:p w:rsidR="00C9221C" w:rsidRPr="008F0B44" w:rsidRDefault="00C9221C" w:rsidP="00DD0C0B">
            <w:pPr>
              <w:rPr>
                <w:sz w:val="20"/>
                <w:szCs w:val="20"/>
              </w:rPr>
            </w:pPr>
            <w:r>
              <w:rPr>
                <w:sz w:val="20"/>
                <w:szCs w:val="20"/>
              </w:rPr>
              <w:t>Average</w:t>
            </w:r>
          </w:p>
        </w:tc>
      </w:tr>
      <w:tr w:rsidR="00C9221C" w:rsidRPr="008F0B44" w:rsidTr="00C9221C">
        <w:tc>
          <w:tcPr>
            <w:tcW w:w="1054" w:type="dxa"/>
          </w:tcPr>
          <w:p w:rsidR="00C9221C" w:rsidRPr="008F0B44" w:rsidRDefault="00C9221C" w:rsidP="00DD0C0B">
            <w:pPr>
              <w:rPr>
                <w:sz w:val="20"/>
                <w:szCs w:val="20"/>
              </w:rPr>
            </w:pPr>
          </w:p>
        </w:tc>
        <w:tc>
          <w:tcPr>
            <w:tcW w:w="829" w:type="dxa"/>
          </w:tcPr>
          <w:p w:rsidR="00C9221C" w:rsidRPr="008F0B44" w:rsidRDefault="00C9221C" w:rsidP="00DD0C0B">
            <w:pPr>
              <w:rPr>
                <w:sz w:val="20"/>
                <w:szCs w:val="20"/>
                <w:u w:val="single"/>
              </w:rPr>
            </w:pPr>
            <w:r w:rsidRPr="008F0B44">
              <w:rPr>
                <w:sz w:val="20"/>
                <w:szCs w:val="20"/>
                <w:u w:val="single"/>
              </w:rPr>
              <w:t xml:space="preserve">June </w:t>
            </w:r>
          </w:p>
        </w:tc>
        <w:tc>
          <w:tcPr>
            <w:tcW w:w="829" w:type="dxa"/>
          </w:tcPr>
          <w:p w:rsidR="00C9221C" w:rsidRPr="008F0B44" w:rsidRDefault="00C9221C" w:rsidP="00DD0C0B">
            <w:pPr>
              <w:rPr>
                <w:sz w:val="20"/>
                <w:szCs w:val="20"/>
                <w:u w:val="single"/>
              </w:rPr>
            </w:pPr>
            <w:r w:rsidRPr="008F0B44">
              <w:rPr>
                <w:sz w:val="20"/>
                <w:szCs w:val="20"/>
                <w:u w:val="single"/>
              </w:rPr>
              <w:t>June</w:t>
            </w:r>
          </w:p>
        </w:tc>
        <w:tc>
          <w:tcPr>
            <w:tcW w:w="813" w:type="dxa"/>
          </w:tcPr>
          <w:p w:rsidR="00C9221C" w:rsidRPr="008F0B44" w:rsidRDefault="00C9221C" w:rsidP="00DD0C0B">
            <w:pPr>
              <w:rPr>
                <w:sz w:val="20"/>
                <w:szCs w:val="20"/>
                <w:u w:val="single"/>
              </w:rPr>
            </w:pPr>
            <w:r w:rsidRPr="008F0B44">
              <w:rPr>
                <w:sz w:val="20"/>
                <w:szCs w:val="20"/>
                <w:u w:val="single"/>
              </w:rPr>
              <w:t>July</w:t>
            </w:r>
          </w:p>
        </w:tc>
        <w:tc>
          <w:tcPr>
            <w:tcW w:w="817" w:type="dxa"/>
          </w:tcPr>
          <w:p w:rsidR="00C9221C" w:rsidRPr="008F0B44" w:rsidRDefault="00C9221C" w:rsidP="00DD0C0B">
            <w:pPr>
              <w:rPr>
                <w:sz w:val="20"/>
                <w:szCs w:val="20"/>
                <w:u w:val="single"/>
              </w:rPr>
            </w:pPr>
            <w:r w:rsidRPr="008F0B44">
              <w:rPr>
                <w:sz w:val="20"/>
                <w:szCs w:val="20"/>
                <w:u w:val="single"/>
              </w:rPr>
              <w:t>Aug</w:t>
            </w:r>
          </w:p>
        </w:tc>
        <w:tc>
          <w:tcPr>
            <w:tcW w:w="779" w:type="dxa"/>
            <w:tcBorders>
              <w:right w:val="single" w:sz="4" w:space="0" w:color="auto"/>
            </w:tcBorders>
          </w:tcPr>
          <w:p w:rsidR="00C9221C" w:rsidRPr="008F0B44" w:rsidRDefault="00C9221C" w:rsidP="00DD0C0B">
            <w:pPr>
              <w:rPr>
                <w:sz w:val="20"/>
                <w:szCs w:val="20"/>
                <w:u w:val="single"/>
              </w:rPr>
            </w:pPr>
            <w:r w:rsidRPr="008F0B44">
              <w:rPr>
                <w:sz w:val="20"/>
                <w:szCs w:val="20"/>
                <w:u w:val="single"/>
              </w:rPr>
              <w:t>Aug</w:t>
            </w:r>
          </w:p>
        </w:tc>
        <w:tc>
          <w:tcPr>
            <w:tcW w:w="826" w:type="dxa"/>
            <w:tcBorders>
              <w:left w:val="single" w:sz="4" w:space="0" w:color="auto"/>
            </w:tcBorders>
          </w:tcPr>
          <w:p w:rsidR="00C9221C" w:rsidRPr="008F0B44" w:rsidRDefault="00C9221C" w:rsidP="00DD0C0B">
            <w:pPr>
              <w:rPr>
                <w:sz w:val="20"/>
                <w:szCs w:val="20"/>
                <w:u w:val="single"/>
              </w:rPr>
            </w:pPr>
            <w:r w:rsidRPr="008F0B44">
              <w:rPr>
                <w:sz w:val="20"/>
                <w:szCs w:val="20"/>
                <w:u w:val="single"/>
              </w:rPr>
              <w:t>Oct</w:t>
            </w:r>
          </w:p>
        </w:tc>
        <w:tc>
          <w:tcPr>
            <w:tcW w:w="804" w:type="dxa"/>
          </w:tcPr>
          <w:p w:rsidR="00C9221C" w:rsidRPr="008F0B44" w:rsidRDefault="00C9221C" w:rsidP="00DD0C0B">
            <w:pPr>
              <w:rPr>
                <w:sz w:val="20"/>
                <w:szCs w:val="20"/>
                <w:u w:val="single"/>
              </w:rPr>
            </w:pPr>
            <w:r w:rsidRPr="008F0B44">
              <w:rPr>
                <w:sz w:val="20"/>
                <w:szCs w:val="20"/>
                <w:u w:val="single"/>
              </w:rPr>
              <w:t>Dec</w:t>
            </w:r>
          </w:p>
        </w:tc>
        <w:tc>
          <w:tcPr>
            <w:tcW w:w="1439" w:type="dxa"/>
            <w:tcBorders>
              <w:right w:val="single" w:sz="4" w:space="0" w:color="auto"/>
            </w:tcBorders>
          </w:tcPr>
          <w:p w:rsidR="00C9221C" w:rsidRPr="008F0B44" w:rsidRDefault="00C9221C" w:rsidP="00DD0C0B">
            <w:pPr>
              <w:rPr>
                <w:sz w:val="20"/>
                <w:szCs w:val="20"/>
                <w:u w:val="single"/>
              </w:rPr>
            </w:pPr>
            <w:r w:rsidRPr="008F0B44">
              <w:rPr>
                <w:sz w:val="20"/>
                <w:szCs w:val="20"/>
                <w:u w:val="single"/>
              </w:rPr>
              <w:t>Feb</w:t>
            </w:r>
          </w:p>
        </w:tc>
        <w:tc>
          <w:tcPr>
            <w:tcW w:w="1170" w:type="dxa"/>
            <w:tcBorders>
              <w:top w:val="single" w:sz="4" w:space="0" w:color="auto"/>
              <w:left w:val="single" w:sz="4" w:space="0" w:color="auto"/>
              <w:bottom w:val="nil"/>
            </w:tcBorders>
          </w:tcPr>
          <w:p w:rsidR="00C9221C" w:rsidRPr="008F0B44" w:rsidRDefault="00C9221C" w:rsidP="00DD0C0B">
            <w:pPr>
              <w:rPr>
                <w:sz w:val="20"/>
                <w:szCs w:val="20"/>
                <w:u w:val="single"/>
              </w:rPr>
            </w:pPr>
          </w:p>
        </w:tc>
      </w:tr>
      <w:tr w:rsidR="00C9221C" w:rsidRPr="008F0B44" w:rsidTr="00C9221C">
        <w:tc>
          <w:tcPr>
            <w:tcW w:w="1054" w:type="dxa"/>
          </w:tcPr>
          <w:p w:rsidR="00C9221C" w:rsidRPr="008F0B44" w:rsidRDefault="00C9221C" w:rsidP="00DD0C0B">
            <w:pPr>
              <w:rPr>
                <w:sz w:val="20"/>
                <w:szCs w:val="20"/>
              </w:rPr>
            </w:pPr>
            <w:r w:rsidRPr="008F0B44">
              <w:rPr>
                <w:sz w:val="20"/>
                <w:szCs w:val="20"/>
              </w:rPr>
              <w:t>Excellent</w:t>
            </w:r>
          </w:p>
        </w:tc>
        <w:tc>
          <w:tcPr>
            <w:tcW w:w="829" w:type="dxa"/>
          </w:tcPr>
          <w:p w:rsidR="00C9221C" w:rsidRPr="008F0B44" w:rsidRDefault="00C9221C" w:rsidP="00DD0C0B">
            <w:pPr>
              <w:rPr>
                <w:sz w:val="20"/>
                <w:szCs w:val="20"/>
              </w:rPr>
            </w:pPr>
            <w:r>
              <w:rPr>
                <w:sz w:val="20"/>
                <w:szCs w:val="20"/>
              </w:rPr>
              <w:t>94.</w:t>
            </w:r>
            <w:r w:rsidR="00D33DA8">
              <w:rPr>
                <w:sz w:val="20"/>
                <w:szCs w:val="20"/>
              </w:rPr>
              <w:t>3</w:t>
            </w:r>
          </w:p>
        </w:tc>
        <w:tc>
          <w:tcPr>
            <w:tcW w:w="829" w:type="dxa"/>
          </w:tcPr>
          <w:p w:rsidR="00C9221C" w:rsidRPr="008F0B44" w:rsidRDefault="00D33DA8" w:rsidP="00DD0C0B">
            <w:pPr>
              <w:rPr>
                <w:sz w:val="20"/>
                <w:szCs w:val="20"/>
              </w:rPr>
            </w:pPr>
            <w:r>
              <w:rPr>
                <w:sz w:val="20"/>
                <w:szCs w:val="20"/>
              </w:rPr>
              <w:t>100</w:t>
            </w:r>
          </w:p>
        </w:tc>
        <w:tc>
          <w:tcPr>
            <w:tcW w:w="813" w:type="dxa"/>
          </w:tcPr>
          <w:p w:rsidR="00C9221C" w:rsidRPr="008F0B44" w:rsidRDefault="00D33DA8" w:rsidP="00DD0C0B">
            <w:pPr>
              <w:rPr>
                <w:sz w:val="20"/>
                <w:szCs w:val="20"/>
              </w:rPr>
            </w:pPr>
            <w:r>
              <w:rPr>
                <w:sz w:val="20"/>
                <w:szCs w:val="20"/>
              </w:rPr>
              <w:t>93.7</w:t>
            </w:r>
          </w:p>
        </w:tc>
        <w:tc>
          <w:tcPr>
            <w:tcW w:w="817" w:type="dxa"/>
          </w:tcPr>
          <w:p w:rsidR="00C9221C" w:rsidRPr="008F0B44" w:rsidRDefault="00D33DA8" w:rsidP="00DD0C0B">
            <w:pPr>
              <w:rPr>
                <w:sz w:val="20"/>
                <w:szCs w:val="20"/>
              </w:rPr>
            </w:pPr>
            <w:r>
              <w:rPr>
                <w:sz w:val="20"/>
                <w:szCs w:val="20"/>
              </w:rPr>
              <w:t>92.3</w:t>
            </w:r>
          </w:p>
        </w:tc>
        <w:tc>
          <w:tcPr>
            <w:tcW w:w="779" w:type="dxa"/>
            <w:tcBorders>
              <w:right w:val="single" w:sz="4" w:space="0" w:color="auto"/>
            </w:tcBorders>
          </w:tcPr>
          <w:p w:rsidR="00C9221C" w:rsidRPr="008F0B44" w:rsidRDefault="00D33DA8" w:rsidP="00DD0C0B">
            <w:pPr>
              <w:rPr>
                <w:sz w:val="20"/>
                <w:szCs w:val="20"/>
              </w:rPr>
            </w:pPr>
            <w:r>
              <w:rPr>
                <w:sz w:val="20"/>
                <w:szCs w:val="20"/>
              </w:rPr>
              <w:t>94.1</w:t>
            </w:r>
          </w:p>
        </w:tc>
        <w:tc>
          <w:tcPr>
            <w:tcW w:w="826" w:type="dxa"/>
            <w:tcBorders>
              <w:left w:val="single" w:sz="4" w:space="0" w:color="auto"/>
            </w:tcBorders>
          </w:tcPr>
          <w:p w:rsidR="00C9221C" w:rsidRPr="008F0B44" w:rsidRDefault="00D33DA8" w:rsidP="00DD0C0B">
            <w:pPr>
              <w:rPr>
                <w:sz w:val="20"/>
                <w:szCs w:val="20"/>
              </w:rPr>
            </w:pPr>
            <w:r>
              <w:rPr>
                <w:sz w:val="20"/>
                <w:szCs w:val="20"/>
              </w:rPr>
              <w:t>84.1</w:t>
            </w:r>
          </w:p>
        </w:tc>
        <w:tc>
          <w:tcPr>
            <w:tcW w:w="804" w:type="dxa"/>
          </w:tcPr>
          <w:p w:rsidR="00C9221C" w:rsidRPr="008F0B44" w:rsidRDefault="00D33DA8" w:rsidP="00DD0C0B">
            <w:pPr>
              <w:rPr>
                <w:sz w:val="20"/>
                <w:szCs w:val="20"/>
              </w:rPr>
            </w:pPr>
            <w:r>
              <w:rPr>
                <w:sz w:val="20"/>
                <w:szCs w:val="20"/>
              </w:rPr>
              <w:t>89.2</w:t>
            </w:r>
          </w:p>
        </w:tc>
        <w:tc>
          <w:tcPr>
            <w:tcW w:w="1439" w:type="dxa"/>
            <w:tcBorders>
              <w:right w:val="single" w:sz="4" w:space="0" w:color="auto"/>
            </w:tcBorders>
          </w:tcPr>
          <w:p w:rsidR="00C9221C" w:rsidRPr="008F0B44" w:rsidRDefault="00D33DA8" w:rsidP="00DD0C0B">
            <w:pPr>
              <w:rPr>
                <w:sz w:val="20"/>
                <w:szCs w:val="20"/>
              </w:rPr>
            </w:pPr>
            <w:r>
              <w:rPr>
                <w:sz w:val="20"/>
                <w:szCs w:val="20"/>
              </w:rPr>
              <w:t>87.9</w:t>
            </w:r>
          </w:p>
        </w:tc>
        <w:tc>
          <w:tcPr>
            <w:tcW w:w="1170" w:type="dxa"/>
            <w:tcBorders>
              <w:top w:val="nil"/>
              <w:left w:val="single" w:sz="4" w:space="0" w:color="auto"/>
              <w:bottom w:val="nil"/>
            </w:tcBorders>
          </w:tcPr>
          <w:p w:rsidR="00C9221C" w:rsidRPr="008F0B44" w:rsidRDefault="005210BB" w:rsidP="00DD0C0B">
            <w:pPr>
              <w:rPr>
                <w:sz w:val="20"/>
                <w:szCs w:val="20"/>
              </w:rPr>
            </w:pPr>
            <w:r>
              <w:rPr>
                <w:sz w:val="20"/>
                <w:szCs w:val="20"/>
              </w:rPr>
              <w:t>92</w:t>
            </w:r>
          </w:p>
        </w:tc>
      </w:tr>
      <w:tr w:rsidR="00C9221C" w:rsidRPr="008F0B44" w:rsidTr="00C9221C">
        <w:tc>
          <w:tcPr>
            <w:tcW w:w="1054" w:type="dxa"/>
          </w:tcPr>
          <w:p w:rsidR="00C9221C" w:rsidRPr="008F0B44" w:rsidRDefault="00C9221C" w:rsidP="00DD0C0B">
            <w:pPr>
              <w:rPr>
                <w:sz w:val="20"/>
                <w:szCs w:val="20"/>
              </w:rPr>
            </w:pPr>
            <w:r w:rsidRPr="008F0B44">
              <w:rPr>
                <w:sz w:val="20"/>
                <w:szCs w:val="20"/>
              </w:rPr>
              <w:t xml:space="preserve">Good </w:t>
            </w:r>
          </w:p>
        </w:tc>
        <w:tc>
          <w:tcPr>
            <w:tcW w:w="829" w:type="dxa"/>
          </w:tcPr>
          <w:p w:rsidR="00C9221C" w:rsidRPr="008F0B44" w:rsidRDefault="00C9221C" w:rsidP="00DD0C0B">
            <w:pPr>
              <w:rPr>
                <w:sz w:val="20"/>
                <w:szCs w:val="20"/>
              </w:rPr>
            </w:pPr>
            <w:r>
              <w:rPr>
                <w:sz w:val="20"/>
                <w:szCs w:val="20"/>
              </w:rPr>
              <w:t>5.7</w:t>
            </w:r>
          </w:p>
        </w:tc>
        <w:tc>
          <w:tcPr>
            <w:tcW w:w="829" w:type="dxa"/>
          </w:tcPr>
          <w:p w:rsidR="00C9221C" w:rsidRPr="008F0B44" w:rsidRDefault="00D33DA8" w:rsidP="00DD0C0B">
            <w:pPr>
              <w:rPr>
                <w:sz w:val="20"/>
                <w:szCs w:val="20"/>
              </w:rPr>
            </w:pPr>
            <w:r>
              <w:rPr>
                <w:sz w:val="20"/>
                <w:szCs w:val="20"/>
              </w:rPr>
              <w:t>0</w:t>
            </w:r>
          </w:p>
        </w:tc>
        <w:tc>
          <w:tcPr>
            <w:tcW w:w="813" w:type="dxa"/>
          </w:tcPr>
          <w:p w:rsidR="00C9221C" w:rsidRPr="008F0B44" w:rsidRDefault="00D33DA8" w:rsidP="00DD0C0B">
            <w:pPr>
              <w:rPr>
                <w:sz w:val="20"/>
                <w:szCs w:val="20"/>
              </w:rPr>
            </w:pPr>
            <w:r>
              <w:rPr>
                <w:sz w:val="20"/>
                <w:szCs w:val="20"/>
              </w:rPr>
              <w:t>6.3</w:t>
            </w:r>
          </w:p>
        </w:tc>
        <w:tc>
          <w:tcPr>
            <w:tcW w:w="817" w:type="dxa"/>
          </w:tcPr>
          <w:p w:rsidR="00C9221C" w:rsidRPr="008F0B44" w:rsidRDefault="00D33DA8" w:rsidP="00DD0C0B">
            <w:pPr>
              <w:rPr>
                <w:sz w:val="20"/>
                <w:szCs w:val="20"/>
              </w:rPr>
            </w:pPr>
            <w:r>
              <w:rPr>
                <w:sz w:val="20"/>
                <w:szCs w:val="20"/>
              </w:rPr>
              <w:t>6.4</w:t>
            </w:r>
          </w:p>
        </w:tc>
        <w:tc>
          <w:tcPr>
            <w:tcW w:w="779" w:type="dxa"/>
            <w:tcBorders>
              <w:right w:val="single" w:sz="4" w:space="0" w:color="auto"/>
            </w:tcBorders>
          </w:tcPr>
          <w:p w:rsidR="00C9221C" w:rsidRPr="008F0B44" w:rsidRDefault="00D33DA8" w:rsidP="00DD0C0B">
            <w:pPr>
              <w:rPr>
                <w:sz w:val="20"/>
                <w:szCs w:val="20"/>
              </w:rPr>
            </w:pPr>
            <w:r>
              <w:rPr>
                <w:sz w:val="20"/>
                <w:szCs w:val="20"/>
              </w:rPr>
              <w:t>5.9</w:t>
            </w:r>
          </w:p>
        </w:tc>
        <w:tc>
          <w:tcPr>
            <w:tcW w:w="826" w:type="dxa"/>
            <w:tcBorders>
              <w:left w:val="single" w:sz="4" w:space="0" w:color="auto"/>
            </w:tcBorders>
          </w:tcPr>
          <w:p w:rsidR="00C9221C" w:rsidRPr="008F0B44" w:rsidRDefault="00D33DA8" w:rsidP="00DD0C0B">
            <w:pPr>
              <w:rPr>
                <w:sz w:val="20"/>
                <w:szCs w:val="20"/>
              </w:rPr>
            </w:pPr>
            <w:r>
              <w:rPr>
                <w:sz w:val="20"/>
                <w:szCs w:val="20"/>
              </w:rPr>
              <w:t>15.9</w:t>
            </w:r>
          </w:p>
        </w:tc>
        <w:tc>
          <w:tcPr>
            <w:tcW w:w="804" w:type="dxa"/>
          </w:tcPr>
          <w:p w:rsidR="00C9221C" w:rsidRPr="008F0B44" w:rsidRDefault="00D33DA8" w:rsidP="00DD0C0B">
            <w:pPr>
              <w:rPr>
                <w:sz w:val="20"/>
                <w:szCs w:val="20"/>
              </w:rPr>
            </w:pPr>
            <w:r>
              <w:rPr>
                <w:sz w:val="20"/>
                <w:szCs w:val="20"/>
              </w:rPr>
              <w:t>10.8</w:t>
            </w:r>
          </w:p>
        </w:tc>
        <w:tc>
          <w:tcPr>
            <w:tcW w:w="1439" w:type="dxa"/>
            <w:tcBorders>
              <w:right w:val="single" w:sz="4" w:space="0" w:color="auto"/>
            </w:tcBorders>
          </w:tcPr>
          <w:p w:rsidR="00C9221C" w:rsidRPr="008F0B44" w:rsidRDefault="00D33DA8" w:rsidP="00DD0C0B">
            <w:pPr>
              <w:rPr>
                <w:sz w:val="20"/>
                <w:szCs w:val="20"/>
              </w:rPr>
            </w:pPr>
            <w:r>
              <w:rPr>
                <w:sz w:val="20"/>
                <w:szCs w:val="20"/>
              </w:rPr>
              <w:t>12.1</w:t>
            </w:r>
          </w:p>
        </w:tc>
        <w:tc>
          <w:tcPr>
            <w:tcW w:w="1170" w:type="dxa"/>
            <w:tcBorders>
              <w:top w:val="nil"/>
              <w:left w:val="single" w:sz="4" w:space="0" w:color="auto"/>
              <w:bottom w:val="nil"/>
            </w:tcBorders>
          </w:tcPr>
          <w:p w:rsidR="00C9221C" w:rsidRPr="008F0B44" w:rsidRDefault="00C9221C" w:rsidP="00DD0C0B">
            <w:pPr>
              <w:rPr>
                <w:sz w:val="20"/>
                <w:szCs w:val="20"/>
              </w:rPr>
            </w:pPr>
          </w:p>
        </w:tc>
      </w:tr>
      <w:tr w:rsidR="00C9221C" w:rsidRPr="008F0B44" w:rsidTr="00C9221C">
        <w:tc>
          <w:tcPr>
            <w:tcW w:w="1054" w:type="dxa"/>
          </w:tcPr>
          <w:p w:rsidR="00C9221C" w:rsidRPr="008F0B44" w:rsidRDefault="00C9221C" w:rsidP="00DD0C0B">
            <w:pPr>
              <w:rPr>
                <w:sz w:val="20"/>
                <w:szCs w:val="20"/>
              </w:rPr>
            </w:pPr>
            <w:r w:rsidRPr="008F0B44">
              <w:rPr>
                <w:sz w:val="20"/>
                <w:szCs w:val="20"/>
              </w:rPr>
              <w:t>Fair</w:t>
            </w:r>
          </w:p>
        </w:tc>
        <w:tc>
          <w:tcPr>
            <w:tcW w:w="829" w:type="dxa"/>
          </w:tcPr>
          <w:p w:rsidR="00C9221C" w:rsidRPr="008F0B44" w:rsidRDefault="00C9221C" w:rsidP="00DD0C0B">
            <w:pPr>
              <w:rPr>
                <w:sz w:val="20"/>
                <w:szCs w:val="20"/>
              </w:rPr>
            </w:pPr>
            <w:r>
              <w:rPr>
                <w:sz w:val="20"/>
                <w:szCs w:val="20"/>
              </w:rPr>
              <w:t>0</w:t>
            </w:r>
          </w:p>
        </w:tc>
        <w:tc>
          <w:tcPr>
            <w:tcW w:w="829" w:type="dxa"/>
          </w:tcPr>
          <w:p w:rsidR="00C9221C" w:rsidRPr="008F0B44" w:rsidRDefault="00D33DA8" w:rsidP="00DD0C0B">
            <w:pPr>
              <w:rPr>
                <w:sz w:val="20"/>
                <w:szCs w:val="20"/>
              </w:rPr>
            </w:pPr>
            <w:r>
              <w:rPr>
                <w:sz w:val="20"/>
                <w:szCs w:val="20"/>
              </w:rPr>
              <w:t>0</w:t>
            </w:r>
          </w:p>
        </w:tc>
        <w:tc>
          <w:tcPr>
            <w:tcW w:w="813" w:type="dxa"/>
          </w:tcPr>
          <w:p w:rsidR="00C9221C" w:rsidRPr="008F0B44" w:rsidRDefault="00D33DA8" w:rsidP="00DD0C0B">
            <w:pPr>
              <w:rPr>
                <w:sz w:val="20"/>
                <w:szCs w:val="20"/>
              </w:rPr>
            </w:pPr>
            <w:r>
              <w:rPr>
                <w:sz w:val="20"/>
                <w:szCs w:val="20"/>
              </w:rPr>
              <w:t>0</w:t>
            </w:r>
          </w:p>
        </w:tc>
        <w:tc>
          <w:tcPr>
            <w:tcW w:w="817" w:type="dxa"/>
          </w:tcPr>
          <w:p w:rsidR="00C9221C" w:rsidRPr="008F0B44" w:rsidRDefault="00D33DA8" w:rsidP="00DD0C0B">
            <w:pPr>
              <w:rPr>
                <w:sz w:val="20"/>
                <w:szCs w:val="20"/>
              </w:rPr>
            </w:pPr>
            <w:r>
              <w:rPr>
                <w:sz w:val="20"/>
                <w:szCs w:val="20"/>
              </w:rPr>
              <w:t>1.3</w:t>
            </w:r>
          </w:p>
        </w:tc>
        <w:tc>
          <w:tcPr>
            <w:tcW w:w="779" w:type="dxa"/>
            <w:tcBorders>
              <w:bottom w:val="single" w:sz="12" w:space="0" w:color="auto"/>
              <w:right w:val="single" w:sz="4" w:space="0" w:color="auto"/>
            </w:tcBorders>
          </w:tcPr>
          <w:p w:rsidR="00C9221C" w:rsidRPr="008F0B44" w:rsidRDefault="00D33DA8" w:rsidP="00DD0C0B">
            <w:pPr>
              <w:rPr>
                <w:sz w:val="20"/>
                <w:szCs w:val="20"/>
              </w:rPr>
            </w:pPr>
            <w:r>
              <w:rPr>
                <w:sz w:val="20"/>
                <w:szCs w:val="20"/>
              </w:rPr>
              <w:t>0</w:t>
            </w:r>
          </w:p>
        </w:tc>
        <w:tc>
          <w:tcPr>
            <w:tcW w:w="826" w:type="dxa"/>
            <w:tcBorders>
              <w:left w:val="single" w:sz="4" w:space="0" w:color="auto"/>
            </w:tcBorders>
          </w:tcPr>
          <w:p w:rsidR="00C9221C" w:rsidRPr="008F0B44" w:rsidRDefault="00D33DA8" w:rsidP="00DD0C0B">
            <w:pPr>
              <w:rPr>
                <w:sz w:val="20"/>
                <w:szCs w:val="20"/>
              </w:rPr>
            </w:pPr>
            <w:r>
              <w:rPr>
                <w:sz w:val="20"/>
                <w:szCs w:val="20"/>
              </w:rPr>
              <w:t>0</w:t>
            </w:r>
          </w:p>
        </w:tc>
        <w:tc>
          <w:tcPr>
            <w:tcW w:w="804" w:type="dxa"/>
          </w:tcPr>
          <w:p w:rsidR="00C9221C" w:rsidRPr="008F0B44" w:rsidRDefault="00D33DA8" w:rsidP="00DD0C0B">
            <w:pPr>
              <w:rPr>
                <w:sz w:val="20"/>
                <w:szCs w:val="20"/>
              </w:rPr>
            </w:pPr>
            <w:r>
              <w:rPr>
                <w:sz w:val="20"/>
                <w:szCs w:val="20"/>
              </w:rPr>
              <w:t>0</w:t>
            </w:r>
          </w:p>
        </w:tc>
        <w:tc>
          <w:tcPr>
            <w:tcW w:w="1439" w:type="dxa"/>
            <w:tcBorders>
              <w:right w:val="single" w:sz="4" w:space="0" w:color="auto"/>
            </w:tcBorders>
          </w:tcPr>
          <w:p w:rsidR="00C9221C" w:rsidRPr="008F0B44" w:rsidRDefault="00D33DA8" w:rsidP="00DD0C0B">
            <w:pPr>
              <w:rPr>
                <w:sz w:val="20"/>
                <w:szCs w:val="20"/>
              </w:rPr>
            </w:pPr>
            <w:r>
              <w:rPr>
                <w:sz w:val="20"/>
                <w:szCs w:val="20"/>
              </w:rPr>
              <w:t>0</w:t>
            </w:r>
          </w:p>
        </w:tc>
        <w:tc>
          <w:tcPr>
            <w:tcW w:w="1170" w:type="dxa"/>
            <w:tcBorders>
              <w:top w:val="nil"/>
              <w:left w:val="single" w:sz="4" w:space="0" w:color="auto"/>
              <w:bottom w:val="single" w:sz="12" w:space="0" w:color="auto"/>
            </w:tcBorders>
          </w:tcPr>
          <w:p w:rsidR="00C9221C" w:rsidRPr="008F0B44" w:rsidRDefault="00C9221C" w:rsidP="00DD0C0B">
            <w:pPr>
              <w:rPr>
                <w:sz w:val="20"/>
                <w:szCs w:val="20"/>
              </w:rPr>
            </w:pPr>
          </w:p>
        </w:tc>
      </w:tr>
    </w:tbl>
    <w:p w:rsidR="00696E81" w:rsidRDefault="005210BB" w:rsidP="00D102B9">
      <w:pPr>
        <w:ind w:firstLine="0"/>
      </w:pPr>
      <w:r>
        <w:tab/>
      </w:r>
      <w:r>
        <w:tab/>
      </w:r>
      <w:r>
        <w:tab/>
      </w:r>
      <w:r>
        <w:tab/>
      </w:r>
      <w:r>
        <w:tab/>
      </w:r>
      <w:r>
        <w:rPr>
          <w:sz w:val="20"/>
          <w:szCs w:val="20"/>
        </w:rPr>
        <w:t>Average rating of excellent</w:t>
      </w:r>
      <w:r w:rsidRPr="005210BB">
        <w:rPr>
          <w:sz w:val="20"/>
          <w:szCs w:val="20"/>
        </w:rPr>
        <w:t xml:space="preserve"> for level 1 in year 1</w:t>
      </w:r>
      <w:r>
        <w:rPr>
          <w:sz w:val="20"/>
          <w:szCs w:val="20"/>
        </w:rPr>
        <w:t>:</w:t>
      </w:r>
      <w:r w:rsidRPr="005210BB">
        <w:rPr>
          <w:sz w:val="20"/>
          <w:szCs w:val="20"/>
        </w:rPr>
        <w:tab/>
        <w:t xml:space="preserve">       92.9%</w:t>
      </w:r>
    </w:p>
    <w:p w:rsidR="006C4150" w:rsidRDefault="006C4150" w:rsidP="006C4150">
      <w:pPr>
        <w:pStyle w:val="Caption"/>
        <w:keepNext/>
      </w:pPr>
      <w:bookmarkStart w:id="76" w:name="_Toc15125641"/>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13</w:t>
      </w:r>
      <w:r w:rsidR="004A01D4">
        <w:rPr>
          <w:noProof/>
        </w:rPr>
        <w:fldChar w:fldCharType="end"/>
      </w:r>
      <w:r>
        <w:t>: Evaluation Responses for Level One Year 2</w:t>
      </w:r>
      <w:bookmarkEnd w:id="76"/>
    </w:p>
    <w:p w:rsidR="006C4150" w:rsidRPr="006C4150" w:rsidRDefault="006C4150" w:rsidP="006C4150">
      <w:pPr>
        <w:pStyle w:val="Caption"/>
        <w:keepNext/>
        <w:rPr>
          <w:i w:val="0"/>
        </w:rPr>
      </w:pPr>
      <w:r w:rsidRPr="008F0B44">
        <w:rPr>
          <w:i w:val="0"/>
          <w:sz w:val="20"/>
        </w:rPr>
        <w:t>Question 1 - Instructor's knowledge and explanation of content and related topics</w:t>
      </w:r>
      <w:r>
        <w:rPr>
          <w:i w:val="0"/>
          <w:sz w:val="20"/>
        </w:rPr>
        <w:t xml:space="preserve"> </w:t>
      </w:r>
    </w:p>
    <w:tbl>
      <w:tblPr>
        <w:tblStyle w:val="APAReport"/>
        <w:tblW w:w="9329" w:type="dxa"/>
        <w:tblLayout w:type="fixed"/>
        <w:tblLook w:val="04A0" w:firstRow="1" w:lastRow="0" w:firstColumn="1" w:lastColumn="0" w:noHBand="0" w:noVBand="1"/>
      </w:tblPr>
      <w:tblGrid>
        <w:gridCol w:w="1030"/>
        <w:gridCol w:w="961"/>
        <w:gridCol w:w="800"/>
        <w:gridCol w:w="784"/>
        <w:gridCol w:w="787"/>
        <w:gridCol w:w="919"/>
        <w:gridCol w:w="794"/>
        <w:gridCol w:w="775"/>
        <w:gridCol w:w="942"/>
        <w:gridCol w:w="1537"/>
      </w:tblGrid>
      <w:tr w:rsidR="006C4150" w:rsidRPr="008F0B44" w:rsidTr="006C4150">
        <w:trPr>
          <w:cnfStyle w:val="100000000000" w:firstRow="1" w:lastRow="0" w:firstColumn="0" w:lastColumn="0" w:oddVBand="0" w:evenVBand="0" w:oddHBand="0" w:evenHBand="0" w:firstRowFirstColumn="0" w:firstRowLastColumn="0" w:lastRowFirstColumn="0" w:lastRowLastColumn="0"/>
          <w:trHeight w:val="231"/>
        </w:trPr>
        <w:tc>
          <w:tcPr>
            <w:tcW w:w="1030" w:type="dxa"/>
          </w:tcPr>
          <w:p w:rsidR="006C4150" w:rsidRPr="008F0B44" w:rsidRDefault="006C4150" w:rsidP="00DD0C0B">
            <w:pPr>
              <w:rPr>
                <w:sz w:val="21"/>
              </w:rPr>
            </w:pPr>
          </w:p>
        </w:tc>
        <w:tc>
          <w:tcPr>
            <w:tcW w:w="4251" w:type="dxa"/>
            <w:gridSpan w:val="5"/>
          </w:tcPr>
          <w:p w:rsidR="006C4150" w:rsidRPr="008F0B44" w:rsidRDefault="006C4150" w:rsidP="006C4150">
            <w:pPr>
              <w:rPr>
                <w:sz w:val="21"/>
              </w:rPr>
            </w:pPr>
            <w:r w:rsidRPr="008F0B44">
              <w:rPr>
                <w:sz w:val="21"/>
              </w:rPr>
              <w:t>Initial Professional Development</w:t>
            </w:r>
          </w:p>
        </w:tc>
        <w:tc>
          <w:tcPr>
            <w:tcW w:w="2511" w:type="dxa"/>
            <w:gridSpan w:val="3"/>
          </w:tcPr>
          <w:p w:rsidR="006C4150" w:rsidRPr="008F0B44" w:rsidRDefault="006C4150" w:rsidP="00DD0C0B">
            <w:pPr>
              <w:rPr>
                <w:sz w:val="21"/>
              </w:rPr>
            </w:pPr>
            <w:r w:rsidRPr="008F0B44">
              <w:rPr>
                <w:sz w:val="21"/>
              </w:rPr>
              <w:t xml:space="preserve"> Communities of Practice</w:t>
            </w:r>
          </w:p>
        </w:tc>
        <w:tc>
          <w:tcPr>
            <w:tcW w:w="1537" w:type="dxa"/>
            <w:tcBorders>
              <w:bottom w:val="single" w:sz="4" w:space="0" w:color="auto"/>
            </w:tcBorders>
          </w:tcPr>
          <w:p w:rsidR="006C4150" w:rsidRPr="008F0B44" w:rsidRDefault="006C4150" w:rsidP="00DD0C0B">
            <w:pPr>
              <w:rPr>
                <w:sz w:val="21"/>
              </w:rPr>
            </w:pPr>
            <w:r>
              <w:rPr>
                <w:sz w:val="21"/>
              </w:rPr>
              <w:t>Average</w:t>
            </w:r>
          </w:p>
        </w:tc>
      </w:tr>
      <w:tr w:rsidR="006C4150" w:rsidRPr="008F0B44" w:rsidTr="001658B3">
        <w:trPr>
          <w:trHeight w:val="546"/>
        </w:trPr>
        <w:tc>
          <w:tcPr>
            <w:tcW w:w="1030"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87" w:type="dxa"/>
            <w:tcBorders>
              <w:right w:val="single" w:sz="4" w:space="0" w:color="auto"/>
            </w:tcBorders>
          </w:tcPr>
          <w:p w:rsidR="006C4150" w:rsidRPr="008F0B44" w:rsidRDefault="006C4150" w:rsidP="00DD0C0B">
            <w:pPr>
              <w:rPr>
                <w:sz w:val="21"/>
                <w:u w:val="single"/>
              </w:rPr>
            </w:pPr>
            <w:r>
              <w:rPr>
                <w:sz w:val="21"/>
                <w:u w:val="single"/>
              </w:rPr>
              <w:t>Aug</w:t>
            </w:r>
          </w:p>
        </w:tc>
        <w:tc>
          <w:tcPr>
            <w:tcW w:w="919"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2" w:type="dxa"/>
            <w:tcBorders>
              <w:right w:val="single" w:sz="4" w:space="0" w:color="auto"/>
            </w:tcBorders>
          </w:tcPr>
          <w:p w:rsidR="006C4150" w:rsidRPr="008F0B44" w:rsidRDefault="006C4150" w:rsidP="00DD0C0B">
            <w:pPr>
              <w:rPr>
                <w:sz w:val="21"/>
                <w:u w:val="single"/>
              </w:rPr>
            </w:pPr>
            <w:r>
              <w:rPr>
                <w:sz w:val="21"/>
                <w:u w:val="single"/>
              </w:rPr>
              <w:t>April</w:t>
            </w:r>
          </w:p>
        </w:tc>
        <w:tc>
          <w:tcPr>
            <w:tcW w:w="1537" w:type="dxa"/>
            <w:tcBorders>
              <w:top w:val="single" w:sz="4" w:space="0" w:color="auto"/>
              <w:left w:val="single" w:sz="4" w:space="0" w:color="auto"/>
              <w:bottom w:val="nil"/>
            </w:tcBorders>
          </w:tcPr>
          <w:p w:rsidR="006C4150" w:rsidRPr="008F0B44" w:rsidRDefault="006C4150" w:rsidP="00DD0C0B">
            <w:pPr>
              <w:rPr>
                <w:sz w:val="21"/>
                <w:u w:val="single"/>
              </w:rPr>
            </w:pPr>
          </w:p>
        </w:tc>
      </w:tr>
      <w:tr w:rsidR="001658B3" w:rsidRPr="008F0B44" w:rsidTr="001658B3">
        <w:trPr>
          <w:trHeight w:val="231"/>
        </w:trPr>
        <w:tc>
          <w:tcPr>
            <w:tcW w:w="1030" w:type="dxa"/>
          </w:tcPr>
          <w:p w:rsidR="001658B3" w:rsidRPr="008F0B44" w:rsidRDefault="001658B3" w:rsidP="001658B3">
            <w:pPr>
              <w:rPr>
                <w:sz w:val="21"/>
              </w:rPr>
            </w:pPr>
            <w:r w:rsidRPr="008F0B44">
              <w:rPr>
                <w:sz w:val="21"/>
              </w:rPr>
              <w:t>Excellent</w:t>
            </w:r>
          </w:p>
        </w:tc>
        <w:tc>
          <w:tcPr>
            <w:tcW w:w="961" w:type="dxa"/>
          </w:tcPr>
          <w:p w:rsidR="001658B3" w:rsidRPr="008F0B44" w:rsidRDefault="001658B3" w:rsidP="001658B3">
            <w:pPr>
              <w:rPr>
                <w:sz w:val="21"/>
              </w:rPr>
            </w:pPr>
            <w:r>
              <w:rPr>
                <w:sz w:val="21"/>
              </w:rPr>
              <w:t>93</w:t>
            </w:r>
          </w:p>
        </w:tc>
        <w:tc>
          <w:tcPr>
            <w:tcW w:w="800" w:type="dxa"/>
          </w:tcPr>
          <w:p w:rsidR="001658B3" w:rsidRPr="008F0B44" w:rsidRDefault="001658B3" w:rsidP="001658B3">
            <w:pPr>
              <w:rPr>
                <w:sz w:val="21"/>
              </w:rPr>
            </w:pPr>
            <w:r>
              <w:rPr>
                <w:sz w:val="21"/>
              </w:rPr>
              <w:t>97.6</w:t>
            </w:r>
          </w:p>
        </w:tc>
        <w:tc>
          <w:tcPr>
            <w:tcW w:w="784" w:type="dxa"/>
          </w:tcPr>
          <w:p w:rsidR="001658B3" w:rsidRPr="008F0B44" w:rsidRDefault="001658B3" w:rsidP="001658B3">
            <w:pPr>
              <w:rPr>
                <w:sz w:val="21"/>
              </w:rPr>
            </w:pPr>
            <w:r>
              <w:rPr>
                <w:sz w:val="21"/>
              </w:rPr>
              <w:t>100</w:t>
            </w:r>
          </w:p>
        </w:tc>
        <w:tc>
          <w:tcPr>
            <w:tcW w:w="787" w:type="dxa"/>
            <w:tcBorders>
              <w:right w:val="single" w:sz="4" w:space="0" w:color="auto"/>
            </w:tcBorders>
          </w:tcPr>
          <w:p w:rsidR="001658B3" w:rsidRPr="008F0B44" w:rsidRDefault="001658B3" w:rsidP="001658B3">
            <w:pPr>
              <w:rPr>
                <w:sz w:val="21"/>
              </w:rPr>
            </w:pPr>
            <w:r>
              <w:rPr>
                <w:sz w:val="21"/>
              </w:rPr>
              <w:t>89.6</w:t>
            </w:r>
          </w:p>
        </w:tc>
        <w:tc>
          <w:tcPr>
            <w:tcW w:w="919" w:type="dxa"/>
            <w:tcBorders>
              <w:top w:val="nil"/>
              <w:left w:val="single" w:sz="4" w:space="0" w:color="auto"/>
              <w:bottom w:val="nil"/>
              <w:right w:val="nil"/>
            </w:tcBorders>
          </w:tcPr>
          <w:p w:rsidR="001658B3" w:rsidRPr="008F0B44" w:rsidRDefault="001658B3" w:rsidP="001658B3">
            <w:pPr>
              <w:rPr>
                <w:sz w:val="21"/>
              </w:rPr>
            </w:pPr>
            <w:r>
              <w:rPr>
                <w:sz w:val="21"/>
              </w:rPr>
              <w:t>93.3</w:t>
            </w:r>
          </w:p>
        </w:tc>
        <w:tc>
          <w:tcPr>
            <w:tcW w:w="794" w:type="dxa"/>
            <w:tcBorders>
              <w:top w:val="nil"/>
              <w:left w:val="nil"/>
              <w:bottom w:val="nil"/>
            </w:tcBorders>
          </w:tcPr>
          <w:p w:rsidR="001658B3" w:rsidRPr="008F0B44" w:rsidRDefault="001658B3" w:rsidP="001658B3">
            <w:pPr>
              <w:rPr>
                <w:sz w:val="21"/>
              </w:rPr>
            </w:pPr>
            <w:r>
              <w:rPr>
                <w:sz w:val="21"/>
              </w:rPr>
              <w:t>96.7</w:t>
            </w:r>
          </w:p>
        </w:tc>
        <w:tc>
          <w:tcPr>
            <w:tcW w:w="775" w:type="dxa"/>
          </w:tcPr>
          <w:p w:rsidR="001658B3" w:rsidRPr="008F0B44" w:rsidRDefault="001658B3" w:rsidP="001658B3">
            <w:pPr>
              <w:rPr>
                <w:sz w:val="21"/>
              </w:rPr>
            </w:pPr>
            <w:r>
              <w:rPr>
                <w:sz w:val="21"/>
              </w:rPr>
              <w:t>92.3</w:t>
            </w:r>
          </w:p>
        </w:tc>
        <w:tc>
          <w:tcPr>
            <w:tcW w:w="942" w:type="dxa"/>
            <w:tcBorders>
              <w:right w:val="single" w:sz="4" w:space="0" w:color="auto"/>
            </w:tcBorders>
          </w:tcPr>
          <w:p w:rsidR="001658B3" w:rsidRPr="008F0B44" w:rsidRDefault="001658B3" w:rsidP="001658B3">
            <w:pPr>
              <w:rPr>
                <w:sz w:val="21"/>
              </w:rPr>
            </w:pPr>
            <w:r>
              <w:rPr>
                <w:sz w:val="21"/>
              </w:rPr>
              <w:t>96</w:t>
            </w:r>
          </w:p>
        </w:tc>
        <w:tc>
          <w:tcPr>
            <w:tcW w:w="1537" w:type="dxa"/>
            <w:tcBorders>
              <w:top w:val="nil"/>
              <w:left w:val="single" w:sz="4" w:space="0" w:color="auto"/>
              <w:bottom w:val="nil"/>
            </w:tcBorders>
          </w:tcPr>
          <w:p w:rsidR="001658B3" w:rsidRPr="008F0B44" w:rsidRDefault="005210BB" w:rsidP="001658B3">
            <w:pPr>
              <w:rPr>
                <w:sz w:val="21"/>
              </w:rPr>
            </w:pPr>
            <w:r>
              <w:rPr>
                <w:sz w:val="21"/>
              </w:rPr>
              <w:t>94.8</w:t>
            </w:r>
          </w:p>
        </w:tc>
      </w:tr>
      <w:tr w:rsidR="001658B3" w:rsidRPr="008F0B44" w:rsidTr="001658B3">
        <w:trPr>
          <w:trHeight w:val="231"/>
        </w:trPr>
        <w:tc>
          <w:tcPr>
            <w:tcW w:w="1030" w:type="dxa"/>
          </w:tcPr>
          <w:p w:rsidR="001658B3" w:rsidRPr="008F0B44" w:rsidRDefault="001658B3" w:rsidP="001658B3">
            <w:pPr>
              <w:rPr>
                <w:sz w:val="21"/>
              </w:rPr>
            </w:pPr>
            <w:r w:rsidRPr="008F0B44">
              <w:rPr>
                <w:sz w:val="21"/>
              </w:rPr>
              <w:t xml:space="preserve">Good </w:t>
            </w:r>
          </w:p>
        </w:tc>
        <w:tc>
          <w:tcPr>
            <w:tcW w:w="961" w:type="dxa"/>
          </w:tcPr>
          <w:p w:rsidR="001658B3" w:rsidRPr="008F0B44" w:rsidRDefault="001658B3" w:rsidP="001658B3">
            <w:pPr>
              <w:rPr>
                <w:sz w:val="21"/>
              </w:rPr>
            </w:pPr>
            <w:r>
              <w:rPr>
                <w:sz w:val="21"/>
              </w:rPr>
              <w:t>6.6</w:t>
            </w:r>
          </w:p>
        </w:tc>
        <w:tc>
          <w:tcPr>
            <w:tcW w:w="800" w:type="dxa"/>
          </w:tcPr>
          <w:p w:rsidR="001658B3" w:rsidRPr="008F0B44" w:rsidRDefault="001658B3" w:rsidP="001658B3">
            <w:pPr>
              <w:rPr>
                <w:sz w:val="21"/>
              </w:rPr>
            </w:pPr>
            <w:r>
              <w:rPr>
                <w:sz w:val="21"/>
              </w:rPr>
              <w:t>2.4</w:t>
            </w:r>
          </w:p>
        </w:tc>
        <w:tc>
          <w:tcPr>
            <w:tcW w:w="784" w:type="dxa"/>
          </w:tcPr>
          <w:p w:rsidR="001658B3" w:rsidRPr="008F0B44" w:rsidRDefault="001658B3" w:rsidP="001658B3">
            <w:pPr>
              <w:rPr>
                <w:sz w:val="21"/>
              </w:rPr>
            </w:pPr>
            <w:r>
              <w:rPr>
                <w:sz w:val="21"/>
              </w:rPr>
              <w:t>0</w:t>
            </w:r>
          </w:p>
        </w:tc>
        <w:tc>
          <w:tcPr>
            <w:tcW w:w="787" w:type="dxa"/>
            <w:tcBorders>
              <w:right w:val="single" w:sz="4" w:space="0" w:color="auto"/>
            </w:tcBorders>
          </w:tcPr>
          <w:p w:rsidR="001658B3" w:rsidRPr="008F0B44" w:rsidRDefault="001658B3" w:rsidP="001658B3">
            <w:pPr>
              <w:rPr>
                <w:sz w:val="21"/>
              </w:rPr>
            </w:pPr>
            <w:r>
              <w:rPr>
                <w:sz w:val="21"/>
              </w:rPr>
              <w:t>10.4</w:t>
            </w:r>
          </w:p>
        </w:tc>
        <w:tc>
          <w:tcPr>
            <w:tcW w:w="919" w:type="dxa"/>
            <w:tcBorders>
              <w:top w:val="nil"/>
              <w:left w:val="single" w:sz="4" w:space="0" w:color="auto"/>
              <w:bottom w:val="nil"/>
              <w:right w:val="nil"/>
            </w:tcBorders>
          </w:tcPr>
          <w:p w:rsidR="001658B3" w:rsidRPr="008F0B44" w:rsidRDefault="001658B3" w:rsidP="001658B3">
            <w:pPr>
              <w:rPr>
                <w:sz w:val="21"/>
              </w:rPr>
            </w:pPr>
            <w:r>
              <w:rPr>
                <w:sz w:val="21"/>
              </w:rPr>
              <w:t>6.7</w:t>
            </w:r>
          </w:p>
        </w:tc>
        <w:tc>
          <w:tcPr>
            <w:tcW w:w="794" w:type="dxa"/>
            <w:tcBorders>
              <w:top w:val="nil"/>
              <w:left w:val="nil"/>
              <w:bottom w:val="nil"/>
            </w:tcBorders>
          </w:tcPr>
          <w:p w:rsidR="001658B3" w:rsidRPr="008F0B44" w:rsidRDefault="001658B3" w:rsidP="001658B3">
            <w:pPr>
              <w:rPr>
                <w:sz w:val="21"/>
              </w:rPr>
            </w:pPr>
            <w:r>
              <w:rPr>
                <w:sz w:val="21"/>
              </w:rPr>
              <w:t>3.3</w:t>
            </w:r>
          </w:p>
        </w:tc>
        <w:tc>
          <w:tcPr>
            <w:tcW w:w="775" w:type="dxa"/>
          </w:tcPr>
          <w:p w:rsidR="001658B3" w:rsidRPr="008F0B44" w:rsidRDefault="001658B3" w:rsidP="001658B3">
            <w:pPr>
              <w:rPr>
                <w:sz w:val="21"/>
              </w:rPr>
            </w:pPr>
            <w:r>
              <w:rPr>
                <w:sz w:val="21"/>
              </w:rPr>
              <w:t>7.7</w:t>
            </w:r>
          </w:p>
        </w:tc>
        <w:tc>
          <w:tcPr>
            <w:tcW w:w="942" w:type="dxa"/>
            <w:tcBorders>
              <w:right w:val="single" w:sz="4" w:space="0" w:color="auto"/>
            </w:tcBorders>
          </w:tcPr>
          <w:p w:rsidR="001658B3" w:rsidRPr="008F0B44" w:rsidRDefault="001658B3" w:rsidP="001658B3">
            <w:pPr>
              <w:rPr>
                <w:sz w:val="21"/>
              </w:rPr>
            </w:pPr>
            <w:r>
              <w:rPr>
                <w:sz w:val="21"/>
              </w:rPr>
              <w:t>4</w:t>
            </w:r>
          </w:p>
        </w:tc>
        <w:tc>
          <w:tcPr>
            <w:tcW w:w="1537" w:type="dxa"/>
            <w:tcBorders>
              <w:top w:val="nil"/>
              <w:left w:val="single" w:sz="4" w:space="0" w:color="auto"/>
              <w:bottom w:val="nil"/>
            </w:tcBorders>
          </w:tcPr>
          <w:p w:rsidR="001658B3" w:rsidRPr="008F0B44" w:rsidRDefault="001658B3" w:rsidP="001658B3">
            <w:pPr>
              <w:rPr>
                <w:sz w:val="21"/>
              </w:rPr>
            </w:pPr>
          </w:p>
        </w:tc>
      </w:tr>
      <w:tr w:rsidR="001658B3" w:rsidRPr="008F0B44" w:rsidTr="001658B3">
        <w:trPr>
          <w:trHeight w:val="231"/>
        </w:trPr>
        <w:tc>
          <w:tcPr>
            <w:tcW w:w="1030" w:type="dxa"/>
          </w:tcPr>
          <w:p w:rsidR="001658B3" w:rsidRPr="008F0B44" w:rsidRDefault="001658B3" w:rsidP="001658B3">
            <w:pPr>
              <w:rPr>
                <w:sz w:val="21"/>
              </w:rPr>
            </w:pPr>
            <w:r w:rsidRPr="008F0B44">
              <w:rPr>
                <w:sz w:val="21"/>
              </w:rPr>
              <w:t>Fair</w:t>
            </w:r>
          </w:p>
        </w:tc>
        <w:tc>
          <w:tcPr>
            <w:tcW w:w="961" w:type="dxa"/>
          </w:tcPr>
          <w:p w:rsidR="001658B3" w:rsidRPr="008F0B44" w:rsidRDefault="001658B3" w:rsidP="001658B3">
            <w:pPr>
              <w:rPr>
                <w:sz w:val="21"/>
              </w:rPr>
            </w:pPr>
            <w:r>
              <w:rPr>
                <w:sz w:val="21"/>
              </w:rPr>
              <w:t>0.4</w:t>
            </w:r>
          </w:p>
        </w:tc>
        <w:tc>
          <w:tcPr>
            <w:tcW w:w="800" w:type="dxa"/>
          </w:tcPr>
          <w:p w:rsidR="001658B3" w:rsidRPr="008F0B44" w:rsidRDefault="001658B3" w:rsidP="001658B3">
            <w:pPr>
              <w:rPr>
                <w:sz w:val="21"/>
              </w:rPr>
            </w:pPr>
            <w:r>
              <w:rPr>
                <w:sz w:val="21"/>
              </w:rPr>
              <w:t>0</w:t>
            </w:r>
          </w:p>
        </w:tc>
        <w:tc>
          <w:tcPr>
            <w:tcW w:w="784" w:type="dxa"/>
          </w:tcPr>
          <w:p w:rsidR="001658B3" w:rsidRPr="008F0B44" w:rsidRDefault="001658B3" w:rsidP="001658B3">
            <w:pPr>
              <w:rPr>
                <w:sz w:val="21"/>
              </w:rPr>
            </w:pPr>
            <w:r>
              <w:rPr>
                <w:sz w:val="21"/>
              </w:rPr>
              <w:t>0</w:t>
            </w:r>
          </w:p>
        </w:tc>
        <w:tc>
          <w:tcPr>
            <w:tcW w:w="787" w:type="dxa"/>
            <w:tcBorders>
              <w:right w:val="single" w:sz="4" w:space="0" w:color="auto"/>
            </w:tcBorders>
          </w:tcPr>
          <w:p w:rsidR="001658B3" w:rsidRPr="008F0B44" w:rsidRDefault="001658B3" w:rsidP="001658B3">
            <w:pPr>
              <w:rPr>
                <w:sz w:val="21"/>
              </w:rPr>
            </w:pPr>
            <w:r>
              <w:rPr>
                <w:sz w:val="21"/>
              </w:rPr>
              <w:t>0</w:t>
            </w:r>
          </w:p>
        </w:tc>
        <w:tc>
          <w:tcPr>
            <w:tcW w:w="919" w:type="dxa"/>
            <w:tcBorders>
              <w:top w:val="nil"/>
              <w:left w:val="single" w:sz="4" w:space="0" w:color="auto"/>
              <w:bottom w:val="single" w:sz="12" w:space="0" w:color="auto"/>
              <w:right w:val="nil"/>
            </w:tcBorders>
          </w:tcPr>
          <w:p w:rsidR="001658B3" w:rsidRPr="008F0B44" w:rsidRDefault="001658B3" w:rsidP="001658B3">
            <w:pPr>
              <w:rPr>
                <w:sz w:val="21"/>
              </w:rPr>
            </w:pPr>
            <w:r>
              <w:rPr>
                <w:sz w:val="21"/>
              </w:rPr>
              <w:t>0</w:t>
            </w:r>
          </w:p>
        </w:tc>
        <w:tc>
          <w:tcPr>
            <w:tcW w:w="794" w:type="dxa"/>
            <w:tcBorders>
              <w:top w:val="nil"/>
              <w:left w:val="nil"/>
              <w:bottom w:val="single" w:sz="12" w:space="0" w:color="auto"/>
            </w:tcBorders>
          </w:tcPr>
          <w:p w:rsidR="001658B3" w:rsidRPr="008F0B44" w:rsidRDefault="001658B3" w:rsidP="001658B3">
            <w:pPr>
              <w:rPr>
                <w:sz w:val="21"/>
              </w:rPr>
            </w:pPr>
            <w:r>
              <w:rPr>
                <w:sz w:val="21"/>
              </w:rPr>
              <w:t>0</w:t>
            </w:r>
          </w:p>
        </w:tc>
        <w:tc>
          <w:tcPr>
            <w:tcW w:w="775" w:type="dxa"/>
          </w:tcPr>
          <w:p w:rsidR="001658B3" w:rsidRPr="008F0B44" w:rsidRDefault="001658B3" w:rsidP="001658B3">
            <w:pPr>
              <w:rPr>
                <w:sz w:val="21"/>
              </w:rPr>
            </w:pPr>
            <w:r>
              <w:rPr>
                <w:sz w:val="21"/>
              </w:rPr>
              <w:t>0</w:t>
            </w:r>
          </w:p>
        </w:tc>
        <w:tc>
          <w:tcPr>
            <w:tcW w:w="942" w:type="dxa"/>
            <w:tcBorders>
              <w:right w:val="single" w:sz="4" w:space="0" w:color="auto"/>
            </w:tcBorders>
          </w:tcPr>
          <w:p w:rsidR="001658B3" w:rsidRPr="008F0B44" w:rsidRDefault="001658B3" w:rsidP="001658B3">
            <w:pPr>
              <w:rPr>
                <w:sz w:val="21"/>
              </w:rPr>
            </w:pPr>
            <w:r>
              <w:rPr>
                <w:sz w:val="21"/>
              </w:rPr>
              <w:t>0</w:t>
            </w:r>
          </w:p>
        </w:tc>
        <w:tc>
          <w:tcPr>
            <w:tcW w:w="1537" w:type="dxa"/>
            <w:tcBorders>
              <w:top w:val="nil"/>
              <w:left w:val="single" w:sz="4" w:space="0" w:color="auto"/>
              <w:bottom w:val="single" w:sz="12" w:space="0" w:color="auto"/>
            </w:tcBorders>
          </w:tcPr>
          <w:p w:rsidR="001658B3" w:rsidRPr="008F0B44" w:rsidRDefault="001658B3" w:rsidP="001658B3">
            <w:pPr>
              <w:rPr>
                <w:sz w:val="21"/>
              </w:rPr>
            </w:pPr>
          </w:p>
        </w:tc>
      </w:tr>
    </w:tbl>
    <w:p w:rsidR="006C4150" w:rsidRPr="008F0B44" w:rsidRDefault="006C4150" w:rsidP="006C4150">
      <w:pPr>
        <w:pStyle w:val="Caption"/>
        <w:keepNext/>
        <w:rPr>
          <w:i w:val="0"/>
          <w:sz w:val="20"/>
        </w:rPr>
      </w:pPr>
      <w:r w:rsidRPr="008F0B44">
        <w:rPr>
          <w:i w:val="0"/>
          <w:sz w:val="20"/>
        </w:rPr>
        <w:t>Question 2 – Appropriateness and effectiveness of the learning experience</w:t>
      </w:r>
      <w:r w:rsidR="00D102B9">
        <w:rPr>
          <w:i w:val="0"/>
          <w:sz w:val="20"/>
        </w:rPr>
        <w:t xml:space="preserve">, </w:t>
      </w:r>
      <w:r w:rsidRPr="008F0B44">
        <w:rPr>
          <w:i w:val="0"/>
          <w:sz w:val="20"/>
        </w:rPr>
        <w:t>attention to a variety of learning</w:t>
      </w:r>
      <w:r w:rsidR="00D102B9">
        <w:rPr>
          <w:i w:val="0"/>
          <w:sz w:val="20"/>
        </w:rPr>
        <w:t xml:space="preserve"> </w:t>
      </w:r>
      <w:r w:rsidRPr="008F0B44">
        <w:rPr>
          <w:i w:val="0"/>
          <w:sz w:val="20"/>
        </w:rPr>
        <w:t>modes</w:t>
      </w:r>
    </w:p>
    <w:tbl>
      <w:tblPr>
        <w:tblStyle w:val="APAReport"/>
        <w:tblW w:w="9329" w:type="dxa"/>
        <w:tblLayout w:type="fixed"/>
        <w:tblLook w:val="04A0" w:firstRow="1" w:lastRow="0" w:firstColumn="1" w:lastColumn="0" w:noHBand="0" w:noVBand="1"/>
      </w:tblPr>
      <w:tblGrid>
        <w:gridCol w:w="1030"/>
        <w:gridCol w:w="961"/>
        <w:gridCol w:w="800"/>
        <w:gridCol w:w="784"/>
        <w:gridCol w:w="787"/>
        <w:gridCol w:w="919"/>
        <w:gridCol w:w="794"/>
        <w:gridCol w:w="775"/>
        <w:gridCol w:w="942"/>
        <w:gridCol w:w="1537"/>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31"/>
        </w:trPr>
        <w:tc>
          <w:tcPr>
            <w:tcW w:w="1030" w:type="dxa"/>
          </w:tcPr>
          <w:p w:rsidR="006C4150" w:rsidRPr="008F0B44" w:rsidRDefault="006C4150" w:rsidP="00DD0C0B">
            <w:pPr>
              <w:rPr>
                <w:sz w:val="21"/>
              </w:rPr>
            </w:pPr>
          </w:p>
        </w:tc>
        <w:tc>
          <w:tcPr>
            <w:tcW w:w="4251" w:type="dxa"/>
            <w:gridSpan w:val="5"/>
          </w:tcPr>
          <w:p w:rsidR="006C4150" w:rsidRPr="008F0B44" w:rsidRDefault="006C4150" w:rsidP="00DD0C0B">
            <w:pPr>
              <w:rPr>
                <w:sz w:val="21"/>
              </w:rPr>
            </w:pPr>
            <w:r w:rsidRPr="008F0B44">
              <w:rPr>
                <w:sz w:val="21"/>
              </w:rPr>
              <w:t>Initial Professional Development</w:t>
            </w:r>
          </w:p>
        </w:tc>
        <w:tc>
          <w:tcPr>
            <w:tcW w:w="2511" w:type="dxa"/>
            <w:gridSpan w:val="3"/>
          </w:tcPr>
          <w:p w:rsidR="006C4150" w:rsidRPr="008F0B44" w:rsidRDefault="006C4150" w:rsidP="00DD0C0B">
            <w:pPr>
              <w:rPr>
                <w:sz w:val="21"/>
              </w:rPr>
            </w:pPr>
            <w:r w:rsidRPr="008F0B44">
              <w:rPr>
                <w:sz w:val="21"/>
              </w:rPr>
              <w:t xml:space="preserve"> Communities of Practice</w:t>
            </w:r>
          </w:p>
        </w:tc>
        <w:tc>
          <w:tcPr>
            <w:tcW w:w="1537" w:type="dxa"/>
            <w:tcBorders>
              <w:bottom w:val="single" w:sz="4" w:space="0" w:color="auto"/>
            </w:tcBorders>
          </w:tcPr>
          <w:p w:rsidR="006C4150" w:rsidRPr="008F0B44" w:rsidRDefault="006C4150" w:rsidP="00DD0C0B">
            <w:pPr>
              <w:rPr>
                <w:sz w:val="21"/>
              </w:rPr>
            </w:pPr>
            <w:r>
              <w:rPr>
                <w:sz w:val="21"/>
              </w:rPr>
              <w:t>Average</w:t>
            </w:r>
          </w:p>
        </w:tc>
      </w:tr>
      <w:tr w:rsidR="006C4150" w:rsidRPr="008F0B44" w:rsidTr="001658B3">
        <w:trPr>
          <w:trHeight w:val="475"/>
        </w:trPr>
        <w:tc>
          <w:tcPr>
            <w:tcW w:w="1030"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 xml:space="preserve">Striving </w:t>
            </w:r>
            <w:r w:rsidRPr="00D102B9">
              <w:rPr>
                <w:sz w:val="21"/>
                <w:u w:val="single"/>
              </w:rPr>
              <w:t>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87" w:type="dxa"/>
            <w:tcBorders>
              <w:right w:val="single" w:sz="4" w:space="0" w:color="auto"/>
            </w:tcBorders>
          </w:tcPr>
          <w:p w:rsidR="006C4150" w:rsidRPr="008F0B44" w:rsidRDefault="006C4150" w:rsidP="00DD0C0B">
            <w:pPr>
              <w:rPr>
                <w:sz w:val="21"/>
                <w:u w:val="single"/>
              </w:rPr>
            </w:pPr>
            <w:r>
              <w:rPr>
                <w:sz w:val="21"/>
                <w:u w:val="single"/>
              </w:rPr>
              <w:t>Aug</w:t>
            </w:r>
          </w:p>
        </w:tc>
        <w:tc>
          <w:tcPr>
            <w:tcW w:w="919"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2" w:type="dxa"/>
            <w:tcBorders>
              <w:right w:val="single" w:sz="4" w:space="0" w:color="auto"/>
            </w:tcBorders>
          </w:tcPr>
          <w:p w:rsidR="006C4150" w:rsidRPr="008F0B44" w:rsidRDefault="006C4150" w:rsidP="00DD0C0B">
            <w:pPr>
              <w:rPr>
                <w:sz w:val="21"/>
                <w:u w:val="single"/>
              </w:rPr>
            </w:pPr>
            <w:r>
              <w:rPr>
                <w:sz w:val="21"/>
                <w:u w:val="single"/>
              </w:rPr>
              <w:t>April</w:t>
            </w:r>
          </w:p>
        </w:tc>
        <w:tc>
          <w:tcPr>
            <w:tcW w:w="1537" w:type="dxa"/>
            <w:tcBorders>
              <w:top w:val="single" w:sz="4" w:space="0" w:color="auto"/>
              <w:left w:val="single" w:sz="4" w:space="0" w:color="auto"/>
              <w:bottom w:val="nil"/>
            </w:tcBorders>
          </w:tcPr>
          <w:p w:rsidR="006C4150" w:rsidRPr="008F0B44" w:rsidRDefault="006C4150" w:rsidP="00DD0C0B">
            <w:pPr>
              <w:rPr>
                <w:sz w:val="21"/>
                <w:u w:val="single"/>
              </w:rPr>
            </w:pPr>
          </w:p>
        </w:tc>
      </w:tr>
      <w:tr w:rsidR="001658B3" w:rsidRPr="008F0B44" w:rsidTr="001658B3">
        <w:trPr>
          <w:trHeight w:val="231"/>
        </w:trPr>
        <w:tc>
          <w:tcPr>
            <w:tcW w:w="1030" w:type="dxa"/>
          </w:tcPr>
          <w:p w:rsidR="001658B3" w:rsidRPr="008F0B44" w:rsidRDefault="001658B3" w:rsidP="001658B3">
            <w:pPr>
              <w:rPr>
                <w:sz w:val="21"/>
              </w:rPr>
            </w:pPr>
            <w:r w:rsidRPr="008F0B44">
              <w:rPr>
                <w:sz w:val="21"/>
              </w:rPr>
              <w:t>Excellent</w:t>
            </w:r>
          </w:p>
        </w:tc>
        <w:tc>
          <w:tcPr>
            <w:tcW w:w="961" w:type="dxa"/>
          </w:tcPr>
          <w:p w:rsidR="001658B3" w:rsidRPr="008F0B44" w:rsidRDefault="001658B3" w:rsidP="001658B3">
            <w:pPr>
              <w:rPr>
                <w:sz w:val="21"/>
              </w:rPr>
            </w:pPr>
            <w:r>
              <w:rPr>
                <w:sz w:val="21"/>
              </w:rPr>
              <w:t>85.2</w:t>
            </w:r>
          </w:p>
        </w:tc>
        <w:tc>
          <w:tcPr>
            <w:tcW w:w="800" w:type="dxa"/>
          </w:tcPr>
          <w:p w:rsidR="001658B3" w:rsidRPr="008F0B44" w:rsidRDefault="001658B3" w:rsidP="001658B3">
            <w:pPr>
              <w:rPr>
                <w:sz w:val="21"/>
              </w:rPr>
            </w:pPr>
            <w:r>
              <w:rPr>
                <w:sz w:val="21"/>
              </w:rPr>
              <w:t>89.7</w:t>
            </w:r>
          </w:p>
        </w:tc>
        <w:tc>
          <w:tcPr>
            <w:tcW w:w="784" w:type="dxa"/>
          </w:tcPr>
          <w:p w:rsidR="001658B3" w:rsidRPr="008F0B44" w:rsidRDefault="001658B3" w:rsidP="001658B3">
            <w:pPr>
              <w:rPr>
                <w:sz w:val="21"/>
              </w:rPr>
            </w:pPr>
            <w:r>
              <w:rPr>
                <w:sz w:val="21"/>
              </w:rPr>
              <w:t>96</w:t>
            </w:r>
          </w:p>
        </w:tc>
        <w:tc>
          <w:tcPr>
            <w:tcW w:w="787" w:type="dxa"/>
            <w:tcBorders>
              <w:right w:val="single" w:sz="4" w:space="0" w:color="auto"/>
            </w:tcBorders>
          </w:tcPr>
          <w:p w:rsidR="001658B3" w:rsidRPr="008F0B44" w:rsidRDefault="001658B3" w:rsidP="001658B3">
            <w:pPr>
              <w:rPr>
                <w:sz w:val="21"/>
              </w:rPr>
            </w:pPr>
            <w:r>
              <w:rPr>
                <w:sz w:val="21"/>
              </w:rPr>
              <w:t>77.1</w:t>
            </w:r>
          </w:p>
        </w:tc>
        <w:tc>
          <w:tcPr>
            <w:tcW w:w="919" w:type="dxa"/>
            <w:tcBorders>
              <w:top w:val="nil"/>
              <w:left w:val="single" w:sz="4" w:space="0" w:color="auto"/>
              <w:bottom w:val="nil"/>
              <w:right w:val="nil"/>
            </w:tcBorders>
          </w:tcPr>
          <w:p w:rsidR="001658B3" w:rsidRPr="008F0B44" w:rsidRDefault="001658B3" w:rsidP="001658B3">
            <w:pPr>
              <w:rPr>
                <w:sz w:val="21"/>
              </w:rPr>
            </w:pPr>
            <w:r>
              <w:rPr>
                <w:sz w:val="21"/>
              </w:rPr>
              <w:t>90.2</w:t>
            </w:r>
          </w:p>
        </w:tc>
        <w:tc>
          <w:tcPr>
            <w:tcW w:w="794" w:type="dxa"/>
            <w:tcBorders>
              <w:top w:val="nil"/>
              <w:left w:val="nil"/>
              <w:bottom w:val="nil"/>
            </w:tcBorders>
          </w:tcPr>
          <w:p w:rsidR="001658B3" w:rsidRPr="008F0B44" w:rsidRDefault="001658B3" w:rsidP="001658B3">
            <w:pPr>
              <w:rPr>
                <w:sz w:val="21"/>
              </w:rPr>
            </w:pPr>
            <w:r>
              <w:rPr>
                <w:sz w:val="21"/>
              </w:rPr>
              <w:t>93.3</w:t>
            </w:r>
          </w:p>
        </w:tc>
        <w:tc>
          <w:tcPr>
            <w:tcW w:w="775" w:type="dxa"/>
          </w:tcPr>
          <w:p w:rsidR="001658B3" w:rsidRPr="008F0B44" w:rsidRDefault="001658B3" w:rsidP="001658B3">
            <w:pPr>
              <w:rPr>
                <w:sz w:val="21"/>
              </w:rPr>
            </w:pPr>
            <w:r>
              <w:rPr>
                <w:sz w:val="21"/>
              </w:rPr>
              <w:t>79.5</w:t>
            </w:r>
          </w:p>
        </w:tc>
        <w:tc>
          <w:tcPr>
            <w:tcW w:w="942" w:type="dxa"/>
            <w:tcBorders>
              <w:right w:val="single" w:sz="4" w:space="0" w:color="auto"/>
            </w:tcBorders>
          </w:tcPr>
          <w:p w:rsidR="001658B3" w:rsidRPr="008F0B44" w:rsidRDefault="001658B3" w:rsidP="001658B3">
            <w:pPr>
              <w:rPr>
                <w:sz w:val="21"/>
              </w:rPr>
            </w:pPr>
            <w:r>
              <w:rPr>
                <w:sz w:val="21"/>
              </w:rPr>
              <w:t>87.4</w:t>
            </w:r>
          </w:p>
        </w:tc>
        <w:tc>
          <w:tcPr>
            <w:tcW w:w="1537" w:type="dxa"/>
            <w:tcBorders>
              <w:top w:val="nil"/>
              <w:left w:val="single" w:sz="4" w:space="0" w:color="auto"/>
              <w:bottom w:val="nil"/>
            </w:tcBorders>
          </w:tcPr>
          <w:p w:rsidR="001658B3" w:rsidRPr="008F0B44" w:rsidRDefault="005210BB" w:rsidP="001658B3">
            <w:pPr>
              <w:rPr>
                <w:sz w:val="21"/>
              </w:rPr>
            </w:pPr>
            <w:r>
              <w:rPr>
                <w:sz w:val="21"/>
              </w:rPr>
              <w:t>87.3</w:t>
            </w:r>
          </w:p>
        </w:tc>
      </w:tr>
      <w:tr w:rsidR="001658B3" w:rsidRPr="008F0B44" w:rsidTr="001658B3">
        <w:trPr>
          <w:trHeight w:val="231"/>
        </w:trPr>
        <w:tc>
          <w:tcPr>
            <w:tcW w:w="1030" w:type="dxa"/>
          </w:tcPr>
          <w:p w:rsidR="001658B3" w:rsidRPr="008F0B44" w:rsidRDefault="001658B3" w:rsidP="001658B3">
            <w:pPr>
              <w:rPr>
                <w:sz w:val="21"/>
              </w:rPr>
            </w:pPr>
            <w:r w:rsidRPr="008F0B44">
              <w:rPr>
                <w:sz w:val="21"/>
              </w:rPr>
              <w:t xml:space="preserve">Good </w:t>
            </w:r>
          </w:p>
        </w:tc>
        <w:tc>
          <w:tcPr>
            <w:tcW w:w="961" w:type="dxa"/>
          </w:tcPr>
          <w:p w:rsidR="001658B3" w:rsidRPr="008F0B44" w:rsidRDefault="001658B3" w:rsidP="001658B3">
            <w:pPr>
              <w:rPr>
                <w:sz w:val="21"/>
              </w:rPr>
            </w:pPr>
            <w:r>
              <w:rPr>
                <w:sz w:val="21"/>
              </w:rPr>
              <w:t>13.1</w:t>
            </w:r>
          </w:p>
        </w:tc>
        <w:tc>
          <w:tcPr>
            <w:tcW w:w="800" w:type="dxa"/>
          </w:tcPr>
          <w:p w:rsidR="001658B3" w:rsidRPr="008F0B44" w:rsidRDefault="001658B3" w:rsidP="001658B3">
            <w:pPr>
              <w:rPr>
                <w:sz w:val="21"/>
              </w:rPr>
            </w:pPr>
            <w:r>
              <w:rPr>
                <w:sz w:val="21"/>
              </w:rPr>
              <w:t>9.5</w:t>
            </w:r>
          </w:p>
        </w:tc>
        <w:tc>
          <w:tcPr>
            <w:tcW w:w="784" w:type="dxa"/>
          </w:tcPr>
          <w:p w:rsidR="001658B3" w:rsidRPr="008F0B44" w:rsidRDefault="001658B3" w:rsidP="001658B3">
            <w:pPr>
              <w:rPr>
                <w:sz w:val="21"/>
              </w:rPr>
            </w:pPr>
            <w:r>
              <w:rPr>
                <w:sz w:val="21"/>
              </w:rPr>
              <w:t>4</w:t>
            </w:r>
          </w:p>
        </w:tc>
        <w:tc>
          <w:tcPr>
            <w:tcW w:w="787" w:type="dxa"/>
            <w:tcBorders>
              <w:right w:val="single" w:sz="4" w:space="0" w:color="auto"/>
            </w:tcBorders>
          </w:tcPr>
          <w:p w:rsidR="001658B3" w:rsidRPr="008F0B44" w:rsidRDefault="001658B3" w:rsidP="001658B3">
            <w:pPr>
              <w:rPr>
                <w:sz w:val="21"/>
              </w:rPr>
            </w:pPr>
            <w:r>
              <w:rPr>
                <w:sz w:val="21"/>
              </w:rPr>
              <w:t>18.8</w:t>
            </w:r>
          </w:p>
        </w:tc>
        <w:tc>
          <w:tcPr>
            <w:tcW w:w="919" w:type="dxa"/>
            <w:tcBorders>
              <w:top w:val="nil"/>
              <w:left w:val="single" w:sz="4" w:space="0" w:color="auto"/>
              <w:bottom w:val="nil"/>
              <w:right w:val="nil"/>
            </w:tcBorders>
          </w:tcPr>
          <w:p w:rsidR="001658B3" w:rsidRPr="008F0B44" w:rsidRDefault="001658B3" w:rsidP="001658B3">
            <w:pPr>
              <w:rPr>
                <w:sz w:val="21"/>
              </w:rPr>
            </w:pPr>
            <w:r>
              <w:rPr>
                <w:sz w:val="21"/>
              </w:rPr>
              <w:t>9.8</w:t>
            </w:r>
          </w:p>
        </w:tc>
        <w:tc>
          <w:tcPr>
            <w:tcW w:w="794" w:type="dxa"/>
            <w:tcBorders>
              <w:top w:val="nil"/>
              <w:left w:val="nil"/>
              <w:bottom w:val="nil"/>
            </w:tcBorders>
          </w:tcPr>
          <w:p w:rsidR="001658B3" w:rsidRPr="008F0B44" w:rsidRDefault="001658B3" w:rsidP="001658B3">
            <w:pPr>
              <w:rPr>
                <w:sz w:val="21"/>
              </w:rPr>
            </w:pPr>
            <w:r>
              <w:rPr>
                <w:sz w:val="21"/>
              </w:rPr>
              <w:t>6.7</w:t>
            </w:r>
          </w:p>
        </w:tc>
        <w:tc>
          <w:tcPr>
            <w:tcW w:w="775" w:type="dxa"/>
          </w:tcPr>
          <w:p w:rsidR="001658B3" w:rsidRPr="008F0B44" w:rsidRDefault="001658B3" w:rsidP="001658B3">
            <w:pPr>
              <w:rPr>
                <w:sz w:val="21"/>
              </w:rPr>
            </w:pPr>
            <w:r>
              <w:rPr>
                <w:sz w:val="21"/>
              </w:rPr>
              <w:t>20.5</w:t>
            </w:r>
          </w:p>
        </w:tc>
        <w:tc>
          <w:tcPr>
            <w:tcW w:w="942" w:type="dxa"/>
            <w:tcBorders>
              <w:right w:val="single" w:sz="4" w:space="0" w:color="auto"/>
            </w:tcBorders>
          </w:tcPr>
          <w:p w:rsidR="001658B3" w:rsidRPr="008F0B44" w:rsidRDefault="001658B3" w:rsidP="001658B3">
            <w:pPr>
              <w:rPr>
                <w:sz w:val="21"/>
              </w:rPr>
            </w:pPr>
            <w:r>
              <w:rPr>
                <w:sz w:val="21"/>
              </w:rPr>
              <w:t>11.7</w:t>
            </w:r>
          </w:p>
        </w:tc>
        <w:tc>
          <w:tcPr>
            <w:tcW w:w="1537" w:type="dxa"/>
            <w:tcBorders>
              <w:top w:val="nil"/>
              <w:left w:val="single" w:sz="4" w:space="0" w:color="auto"/>
              <w:bottom w:val="nil"/>
            </w:tcBorders>
          </w:tcPr>
          <w:p w:rsidR="001658B3" w:rsidRPr="008F0B44" w:rsidRDefault="001658B3" w:rsidP="001658B3">
            <w:pPr>
              <w:rPr>
                <w:sz w:val="21"/>
              </w:rPr>
            </w:pPr>
          </w:p>
        </w:tc>
      </w:tr>
      <w:tr w:rsidR="001658B3" w:rsidRPr="008F0B44" w:rsidTr="001658B3">
        <w:trPr>
          <w:trHeight w:val="231"/>
        </w:trPr>
        <w:tc>
          <w:tcPr>
            <w:tcW w:w="1030" w:type="dxa"/>
          </w:tcPr>
          <w:p w:rsidR="001658B3" w:rsidRPr="008F0B44" w:rsidRDefault="001658B3" w:rsidP="001658B3">
            <w:pPr>
              <w:rPr>
                <w:sz w:val="21"/>
              </w:rPr>
            </w:pPr>
            <w:r w:rsidRPr="008F0B44">
              <w:rPr>
                <w:sz w:val="21"/>
              </w:rPr>
              <w:t>Fair</w:t>
            </w:r>
          </w:p>
        </w:tc>
        <w:tc>
          <w:tcPr>
            <w:tcW w:w="961" w:type="dxa"/>
          </w:tcPr>
          <w:p w:rsidR="001658B3" w:rsidRPr="008F0B44" w:rsidRDefault="001658B3" w:rsidP="001658B3">
            <w:pPr>
              <w:rPr>
                <w:sz w:val="21"/>
              </w:rPr>
            </w:pPr>
            <w:r>
              <w:rPr>
                <w:sz w:val="21"/>
              </w:rPr>
              <w:t>1.7</w:t>
            </w:r>
          </w:p>
        </w:tc>
        <w:tc>
          <w:tcPr>
            <w:tcW w:w="800" w:type="dxa"/>
          </w:tcPr>
          <w:p w:rsidR="001658B3" w:rsidRPr="008F0B44" w:rsidRDefault="001658B3" w:rsidP="001658B3">
            <w:pPr>
              <w:rPr>
                <w:sz w:val="21"/>
              </w:rPr>
            </w:pPr>
            <w:r>
              <w:rPr>
                <w:sz w:val="21"/>
              </w:rPr>
              <w:t>.8</w:t>
            </w:r>
          </w:p>
        </w:tc>
        <w:tc>
          <w:tcPr>
            <w:tcW w:w="784" w:type="dxa"/>
          </w:tcPr>
          <w:p w:rsidR="001658B3" w:rsidRPr="008F0B44" w:rsidRDefault="001658B3" w:rsidP="001658B3">
            <w:pPr>
              <w:rPr>
                <w:sz w:val="21"/>
              </w:rPr>
            </w:pPr>
            <w:r>
              <w:rPr>
                <w:sz w:val="21"/>
              </w:rPr>
              <w:t>0</w:t>
            </w:r>
          </w:p>
        </w:tc>
        <w:tc>
          <w:tcPr>
            <w:tcW w:w="787" w:type="dxa"/>
            <w:tcBorders>
              <w:right w:val="single" w:sz="4" w:space="0" w:color="auto"/>
            </w:tcBorders>
          </w:tcPr>
          <w:p w:rsidR="001658B3" w:rsidRPr="008F0B44" w:rsidRDefault="001658B3" w:rsidP="001658B3">
            <w:pPr>
              <w:rPr>
                <w:sz w:val="21"/>
              </w:rPr>
            </w:pPr>
            <w:r>
              <w:rPr>
                <w:sz w:val="21"/>
              </w:rPr>
              <w:t>4.1</w:t>
            </w:r>
          </w:p>
        </w:tc>
        <w:tc>
          <w:tcPr>
            <w:tcW w:w="919" w:type="dxa"/>
            <w:tcBorders>
              <w:top w:val="nil"/>
              <w:left w:val="single" w:sz="4" w:space="0" w:color="auto"/>
              <w:bottom w:val="single" w:sz="12" w:space="0" w:color="auto"/>
              <w:right w:val="nil"/>
            </w:tcBorders>
          </w:tcPr>
          <w:p w:rsidR="001658B3" w:rsidRPr="008F0B44" w:rsidRDefault="001658B3" w:rsidP="001658B3">
            <w:pPr>
              <w:rPr>
                <w:sz w:val="21"/>
              </w:rPr>
            </w:pPr>
            <w:r>
              <w:rPr>
                <w:sz w:val="21"/>
              </w:rPr>
              <w:t>0</w:t>
            </w:r>
          </w:p>
        </w:tc>
        <w:tc>
          <w:tcPr>
            <w:tcW w:w="794" w:type="dxa"/>
            <w:tcBorders>
              <w:top w:val="nil"/>
              <w:left w:val="nil"/>
              <w:bottom w:val="single" w:sz="12" w:space="0" w:color="auto"/>
            </w:tcBorders>
          </w:tcPr>
          <w:p w:rsidR="001658B3" w:rsidRPr="008F0B44" w:rsidRDefault="001658B3" w:rsidP="001658B3">
            <w:pPr>
              <w:rPr>
                <w:sz w:val="21"/>
              </w:rPr>
            </w:pPr>
            <w:r>
              <w:rPr>
                <w:sz w:val="21"/>
              </w:rPr>
              <w:t>0</w:t>
            </w:r>
          </w:p>
        </w:tc>
        <w:tc>
          <w:tcPr>
            <w:tcW w:w="775" w:type="dxa"/>
          </w:tcPr>
          <w:p w:rsidR="001658B3" w:rsidRPr="008F0B44" w:rsidRDefault="001658B3" w:rsidP="001658B3">
            <w:pPr>
              <w:rPr>
                <w:sz w:val="21"/>
              </w:rPr>
            </w:pPr>
            <w:r>
              <w:rPr>
                <w:sz w:val="21"/>
              </w:rPr>
              <w:t>0</w:t>
            </w:r>
          </w:p>
        </w:tc>
        <w:tc>
          <w:tcPr>
            <w:tcW w:w="942" w:type="dxa"/>
            <w:tcBorders>
              <w:right w:val="single" w:sz="4" w:space="0" w:color="auto"/>
            </w:tcBorders>
          </w:tcPr>
          <w:p w:rsidR="001658B3" w:rsidRPr="008F0B44" w:rsidRDefault="001658B3" w:rsidP="001658B3">
            <w:pPr>
              <w:rPr>
                <w:sz w:val="21"/>
              </w:rPr>
            </w:pPr>
            <w:r>
              <w:rPr>
                <w:sz w:val="21"/>
              </w:rPr>
              <w:t>.9</w:t>
            </w:r>
          </w:p>
        </w:tc>
        <w:tc>
          <w:tcPr>
            <w:tcW w:w="1537" w:type="dxa"/>
            <w:tcBorders>
              <w:top w:val="nil"/>
              <w:left w:val="single" w:sz="4" w:space="0" w:color="auto"/>
              <w:bottom w:val="single" w:sz="12" w:space="0" w:color="auto"/>
            </w:tcBorders>
          </w:tcPr>
          <w:p w:rsidR="001658B3" w:rsidRPr="008F0B44" w:rsidRDefault="001658B3" w:rsidP="001658B3">
            <w:pPr>
              <w:rPr>
                <w:sz w:val="21"/>
              </w:rPr>
            </w:pPr>
          </w:p>
        </w:tc>
      </w:tr>
    </w:tbl>
    <w:p w:rsidR="006C4150" w:rsidRPr="008F0B44" w:rsidRDefault="006C4150" w:rsidP="006C4150">
      <w:pPr>
        <w:pStyle w:val="Caption"/>
        <w:keepNext/>
        <w:rPr>
          <w:i w:val="0"/>
          <w:sz w:val="20"/>
        </w:rPr>
      </w:pPr>
      <w:r w:rsidRPr="008F0B44">
        <w:rPr>
          <w:i w:val="0"/>
          <w:sz w:val="20"/>
        </w:rPr>
        <w:t>Question 3 – Structure and culture of the learning environment (within the instructor’s control)</w:t>
      </w:r>
    </w:p>
    <w:tbl>
      <w:tblPr>
        <w:tblStyle w:val="APAReport"/>
        <w:tblW w:w="9329" w:type="dxa"/>
        <w:tblLayout w:type="fixed"/>
        <w:tblLook w:val="04A0" w:firstRow="1" w:lastRow="0" w:firstColumn="1" w:lastColumn="0" w:noHBand="0" w:noVBand="1"/>
      </w:tblPr>
      <w:tblGrid>
        <w:gridCol w:w="1030"/>
        <w:gridCol w:w="961"/>
        <w:gridCol w:w="800"/>
        <w:gridCol w:w="784"/>
        <w:gridCol w:w="787"/>
        <w:gridCol w:w="919"/>
        <w:gridCol w:w="794"/>
        <w:gridCol w:w="775"/>
        <w:gridCol w:w="942"/>
        <w:gridCol w:w="1537"/>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31"/>
        </w:trPr>
        <w:tc>
          <w:tcPr>
            <w:tcW w:w="1030" w:type="dxa"/>
          </w:tcPr>
          <w:p w:rsidR="006C4150" w:rsidRPr="008F0B44" w:rsidRDefault="006C4150" w:rsidP="00DD0C0B">
            <w:pPr>
              <w:rPr>
                <w:sz w:val="21"/>
              </w:rPr>
            </w:pPr>
          </w:p>
        </w:tc>
        <w:tc>
          <w:tcPr>
            <w:tcW w:w="4251" w:type="dxa"/>
            <w:gridSpan w:val="5"/>
          </w:tcPr>
          <w:p w:rsidR="006C4150" w:rsidRPr="008F0B44" w:rsidRDefault="006C4150" w:rsidP="00DD0C0B">
            <w:pPr>
              <w:rPr>
                <w:sz w:val="21"/>
              </w:rPr>
            </w:pPr>
            <w:r w:rsidRPr="008F0B44">
              <w:rPr>
                <w:sz w:val="21"/>
              </w:rPr>
              <w:t>Initial Professional Development</w:t>
            </w:r>
          </w:p>
        </w:tc>
        <w:tc>
          <w:tcPr>
            <w:tcW w:w="2511" w:type="dxa"/>
            <w:gridSpan w:val="3"/>
          </w:tcPr>
          <w:p w:rsidR="006C4150" w:rsidRPr="008F0B44" w:rsidRDefault="006C4150" w:rsidP="00DD0C0B">
            <w:pPr>
              <w:rPr>
                <w:sz w:val="21"/>
              </w:rPr>
            </w:pPr>
            <w:r w:rsidRPr="008F0B44">
              <w:rPr>
                <w:sz w:val="21"/>
              </w:rPr>
              <w:t xml:space="preserve"> Communities of Practice</w:t>
            </w:r>
          </w:p>
        </w:tc>
        <w:tc>
          <w:tcPr>
            <w:tcW w:w="1537"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475"/>
        </w:trPr>
        <w:tc>
          <w:tcPr>
            <w:tcW w:w="1030"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87" w:type="dxa"/>
            <w:tcBorders>
              <w:right w:val="single" w:sz="4" w:space="0" w:color="auto"/>
            </w:tcBorders>
          </w:tcPr>
          <w:p w:rsidR="006C4150" w:rsidRPr="008F0B44" w:rsidRDefault="006C4150" w:rsidP="00DD0C0B">
            <w:pPr>
              <w:rPr>
                <w:sz w:val="21"/>
                <w:u w:val="single"/>
              </w:rPr>
            </w:pPr>
            <w:r>
              <w:rPr>
                <w:sz w:val="21"/>
                <w:u w:val="single"/>
              </w:rPr>
              <w:t>Aug</w:t>
            </w:r>
          </w:p>
        </w:tc>
        <w:tc>
          <w:tcPr>
            <w:tcW w:w="917"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0" w:type="dxa"/>
            <w:tcBorders>
              <w:right w:val="single" w:sz="4" w:space="0" w:color="auto"/>
            </w:tcBorders>
          </w:tcPr>
          <w:p w:rsidR="006C4150" w:rsidRPr="008F0B44" w:rsidRDefault="006C4150" w:rsidP="00DD0C0B">
            <w:pPr>
              <w:rPr>
                <w:sz w:val="21"/>
                <w:u w:val="single"/>
              </w:rPr>
            </w:pPr>
            <w:r>
              <w:rPr>
                <w:sz w:val="21"/>
                <w:u w:val="single"/>
              </w:rPr>
              <w:t>April</w:t>
            </w:r>
          </w:p>
        </w:tc>
        <w:tc>
          <w:tcPr>
            <w:tcW w:w="1537"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31"/>
        </w:trPr>
        <w:tc>
          <w:tcPr>
            <w:tcW w:w="1030" w:type="dxa"/>
          </w:tcPr>
          <w:p w:rsidR="006C4150" w:rsidRPr="008F0B44" w:rsidRDefault="006C4150" w:rsidP="00DD0C0B">
            <w:pPr>
              <w:rPr>
                <w:sz w:val="21"/>
              </w:rPr>
            </w:pPr>
            <w:r w:rsidRPr="008F0B44">
              <w:rPr>
                <w:sz w:val="21"/>
              </w:rPr>
              <w:t>Excellent</w:t>
            </w:r>
          </w:p>
        </w:tc>
        <w:tc>
          <w:tcPr>
            <w:tcW w:w="961" w:type="dxa"/>
          </w:tcPr>
          <w:p w:rsidR="006C4150" w:rsidRPr="008F0B44" w:rsidRDefault="001658B3" w:rsidP="00DD0C0B">
            <w:pPr>
              <w:rPr>
                <w:sz w:val="21"/>
              </w:rPr>
            </w:pPr>
            <w:r>
              <w:rPr>
                <w:sz w:val="21"/>
              </w:rPr>
              <w:t>85.7</w:t>
            </w:r>
          </w:p>
        </w:tc>
        <w:tc>
          <w:tcPr>
            <w:tcW w:w="800" w:type="dxa"/>
          </w:tcPr>
          <w:p w:rsidR="006C4150" w:rsidRPr="008F0B44" w:rsidRDefault="001658B3" w:rsidP="00DD0C0B">
            <w:pPr>
              <w:rPr>
                <w:sz w:val="21"/>
              </w:rPr>
            </w:pPr>
            <w:r>
              <w:rPr>
                <w:sz w:val="21"/>
              </w:rPr>
              <w:t>87.3</w:t>
            </w:r>
          </w:p>
        </w:tc>
        <w:tc>
          <w:tcPr>
            <w:tcW w:w="784" w:type="dxa"/>
          </w:tcPr>
          <w:p w:rsidR="006C4150" w:rsidRPr="008F0B44" w:rsidRDefault="001658B3" w:rsidP="00DD0C0B">
            <w:pPr>
              <w:rPr>
                <w:sz w:val="21"/>
              </w:rPr>
            </w:pPr>
            <w:r>
              <w:rPr>
                <w:sz w:val="21"/>
              </w:rPr>
              <w:t>98</w:t>
            </w:r>
          </w:p>
        </w:tc>
        <w:tc>
          <w:tcPr>
            <w:tcW w:w="787" w:type="dxa"/>
            <w:tcBorders>
              <w:right w:val="single" w:sz="4" w:space="0" w:color="auto"/>
            </w:tcBorders>
          </w:tcPr>
          <w:p w:rsidR="006C4150" w:rsidRPr="008F0B44" w:rsidRDefault="001658B3" w:rsidP="00DD0C0B">
            <w:pPr>
              <w:rPr>
                <w:sz w:val="21"/>
              </w:rPr>
            </w:pPr>
            <w:r>
              <w:rPr>
                <w:sz w:val="21"/>
              </w:rPr>
              <w:t>75</w:t>
            </w:r>
          </w:p>
        </w:tc>
        <w:tc>
          <w:tcPr>
            <w:tcW w:w="917" w:type="dxa"/>
            <w:tcBorders>
              <w:top w:val="nil"/>
              <w:left w:val="single" w:sz="4" w:space="0" w:color="auto"/>
              <w:bottom w:val="nil"/>
              <w:right w:val="nil"/>
            </w:tcBorders>
          </w:tcPr>
          <w:p w:rsidR="006C4150" w:rsidRPr="008F0B44" w:rsidRDefault="001658B3" w:rsidP="00DD0C0B">
            <w:pPr>
              <w:rPr>
                <w:sz w:val="21"/>
              </w:rPr>
            </w:pPr>
            <w:r>
              <w:rPr>
                <w:sz w:val="21"/>
              </w:rPr>
              <w:t>92.2</w:t>
            </w:r>
          </w:p>
        </w:tc>
        <w:tc>
          <w:tcPr>
            <w:tcW w:w="794" w:type="dxa"/>
            <w:tcBorders>
              <w:top w:val="nil"/>
              <w:left w:val="nil"/>
              <w:bottom w:val="nil"/>
            </w:tcBorders>
          </w:tcPr>
          <w:p w:rsidR="006C4150" w:rsidRPr="008F0B44" w:rsidRDefault="001658B3" w:rsidP="00DD0C0B">
            <w:pPr>
              <w:rPr>
                <w:sz w:val="21"/>
              </w:rPr>
            </w:pPr>
            <w:r>
              <w:rPr>
                <w:sz w:val="21"/>
              </w:rPr>
              <w:t>93.3</w:t>
            </w:r>
          </w:p>
        </w:tc>
        <w:tc>
          <w:tcPr>
            <w:tcW w:w="775" w:type="dxa"/>
          </w:tcPr>
          <w:p w:rsidR="006C4150" w:rsidRPr="008F0B44" w:rsidRDefault="001658B3" w:rsidP="00DD0C0B">
            <w:pPr>
              <w:rPr>
                <w:sz w:val="21"/>
              </w:rPr>
            </w:pPr>
            <w:r>
              <w:rPr>
                <w:sz w:val="21"/>
              </w:rPr>
              <w:t>87.1</w:t>
            </w:r>
          </w:p>
        </w:tc>
        <w:tc>
          <w:tcPr>
            <w:tcW w:w="940" w:type="dxa"/>
            <w:tcBorders>
              <w:right w:val="single" w:sz="4" w:space="0" w:color="auto"/>
            </w:tcBorders>
          </w:tcPr>
          <w:p w:rsidR="006C4150" w:rsidRPr="008F0B44" w:rsidRDefault="001658B3" w:rsidP="00DD0C0B">
            <w:pPr>
              <w:rPr>
                <w:sz w:val="21"/>
              </w:rPr>
            </w:pPr>
            <w:r>
              <w:rPr>
                <w:sz w:val="21"/>
              </w:rPr>
              <w:t>88.5</w:t>
            </w:r>
          </w:p>
        </w:tc>
        <w:tc>
          <w:tcPr>
            <w:tcW w:w="1537" w:type="dxa"/>
            <w:tcBorders>
              <w:top w:val="nil"/>
              <w:left w:val="single" w:sz="4" w:space="0" w:color="auto"/>
              <w:bottom w:val="nil"/>
            </w:tcBorders>
          </w:tcPr>
          <w:p w:rsidR="006C4150" w:rsidRPr="008F0B44" w:rsidRDefault="005210BB" w:rsidP="00DD0C0B">
            <w:pPr>
              <w:rPr>
                <w:sz w:val="21"/>
              </w:rPr>
            </w:pPr>
            <w:r>
              <w:rPr>
                <w:sz w:val="21"/>
              </w:rPr>
              <w:t>88.4</w:t>
            </w:r>
          </w:p>
        </w:tc>
      </w:tr>
      <w:tr w:rsidR="006C4150" w:rsidRPr="008F0B44" w:rsidTr="00DD0C0B">
        <w:trPr>
          <w:trHeight w:val="231"/>
        </w:trPr>
        <w:tc>
          <w:tcPr>
            <w:tcW w:w="1030" w:type="dxa"/>
          </w:tcPr>
          <w:p w:rsidR="006C4150" w:rsidRPr="008F0B44" w:rsidRDefault="006C4150" w:rsidP="00DD0C0B">
            <w:pPr>
              <w:rPr>
                <w:sz w:val="21"/>
              </w:rPr>
            </w:pPr>
            <w:r w:rsidRPr="008F0B44">
              <w:rPr>
                <w:sz w:val="21"/>
              </w:rPr>
              <w:t xml:space="preserve">Good </w:t>
            </w:r>
          </w:p>
        </w:tc>
        <w:tc>
          <w:tcPr>
            <w:tcW w:w="961" w:type="dxa"/>
          </w:tcPr>
          <w:p w:rsidR="006C4150" w:rsidRPr="008F0B44" w:rsidRDefault="001658B3" w:rsidP="00DD0C0B">
            <w:pPr>
              <w:rPr>
                <w:sz w:val="21"/>
              </w:rPr>
            </w:pPr>
            <w:r>
              <w:rPr>
                <w:sz w:val="21"/>
              </w:rPr>
              <w:t>13.9</w:t>
            </w:r>
          </w:p>
        </w:tc>
        <w:tc>
          <w:tcPr>
            <w:tcW w:w="800" w:type="dxa"/>
          </w:tcPr>
          <w:p w:rsidR="006C4150" w:rsidRPr="008F0B44" w:rsidRDefault="001658B3" w:rsidP="00DD0C0B">
            <w:pPr>
              <w:rPr>
                <w:sz w:val="21"/>
              </w:rPr>
            </w:pPr>
            <w:r>
              <w:rPr>
                <w:sz w:val="21"/>
              </w:rPr>
              <w:t>11.9</w:t>
            </w:r>
          </w:p>
        </w:tc>
        <w:tc>
          <w:tcPr>
            <w:tcW w:w="784" w:type="dxa"/>
          </w:tcPr>
          <w:p w:rsidR="006C4150" w:rsidRPr="008F0B44" w:rsidRDefault="001658B3" w:rsidP="00DD0C0B">
            <w:pPr>
              <w:rPr>
                <w:sz w:val="21"/>
              </w:rPr>
            </w:pPr>
            <w:r>
              <w:rPr>
                <w:sz w:val="21"/>
              </w:rPr>
              <w:t>2</w:t>
            </w:r>
          </w:p>
        </w:tc>
        <w:tc>
          <w:tcPr>
            <w:tcW w:w="787" w:type="dxa"/>
            <w:tcBorders>
              <w:right w:val="single" w:sz="4" w:space="0" w:color="auto"/>
            </w:tcBorders>
          </w:tcPr>
          <w:p w:rsidR="006C4150" w:rsidRPr="008F0B44" w:rsidRDefault="001658B3" w:rsidP="00DD0C0B">
            <w:pPr>
              <w:rPr>
                <w:sz w:val="21"/>
              </w:rPr>
            </w:pPr>
            <w:r>
              <w:rPr>
                <w:sz w:val="21"/>
              </w:rPr>
              <w:t>22.9</w:t>
            </w:r>
          </w:p>
        </w:tc>
        <w:tc>
          <w:tcPr>
            <w:tcW w:w="917" w:type="dxa"/>
            <w:tcBorders>
              <w:top w:val="nil"/>
              <w:left w:val="single" w:sz="4" w:space="0" w:color="auto"/>
              <w:bottom w:val="nil"/>
              <w:right w:val="nil"/>
            </w:tcBorders>
          </w:tcPr>
          <w:p w:rsidR="006C4150" w:rsidRPr="008F0B44" w:rsidRDefault="001658B3" w:rsidP="00DD0C0B">
            <w:pPr>
              <w:rPr>
                <w:sz w:val="21"/>
              </w:rPr>
            </w:pPr>
            <w:r>
              <w:rPr>
                <w:sz w:val="21"/>
              </w:rPr>
              <w:t>7.8</w:t>
            </w:r>
          </w:p>
        </w:tc>
        <w:tc>
          <w:tcPr>
            <w:tcW w:w="794" w:type="dxa"/>
            <w:tcBorders>
              <w:top w:val="nil"/>
              <w:left w:val="nil"/>
              <w:bottom w:val="nil"/>
            </w:tcBorders>
          </w:tcPr>
          <w:p w:rsidR="006C4150" w:rsidRPr="008F0B44" w:rsidRDefault="001658B3" w:rsidP="00DD0C0B">
            <w:pPr>
              <w:rPr>
                <w:sz w:val="21"/>
              </w:rPr>
            </w:pPr>
            <w:r>
              <w:rPr>
                <w:sz w:val="21"/>
              </w:rPr>
              <w:t>6.7</w:t>
            </w:r>
          </w:p>
        </w:tc>
        <w:tc>
          <w:tcPr>
            <w:tcW w:w="775" w:type="dxa"/>
          </w:tcPr>
          <w:p w:rsidR="006C4150" w:rsidRPr="008F0B44" w:rsidRDefault="001658B3" w:rsidP="00DD0C0B">
            <w:pPr>
              <w:rPr>
                <w:sz w:val="21"/>
              </w:rPr>
            </w:pPr>
            <w:r>
              <w:rPr>
                <w:sz w:val="21"/>
              </w:rPr>
              <w:t>12.9</w:t>
            </w:r>
          </w:p>
        </w:tc>
        <w:tc>
          <w:tcPr>
            <w:tcW w:w="940" w:type="dxa"/>
            <w:tcBorders>
              <w:right w:val="single" w:sz="4" w:space="0" w:color="auto"/>
            </w:tcBorders>
          </w:tcPr>
          <w:p w:rsidR="006C4150" w:rsidRPr="008F0B44" w:rsidRDefault="001658B3" w:rsidP="00DD0C0B">
            <w:pPr>
              <w:rPr>
                <w:sz w:val="21"/>
              </w:rPr>
            </w:pPr>
            <w:r>
              <w:rPr>
                <w:sz w:val="21"/>
              </w:rPr>
              <w:t>11.5</w:t>
            </w:r>
          </w:p>
        </w:tc>
        <w:tc>
          <w:tcPr>
            <w:tcW w:w="1537"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31"/>
        </w:trPr>
        <w:tc>
          <w:tcPr>
            <w:tcW w:w="1030" w:type="dxa"/>
          </w:tcPr>
          <w:p w:rsidR="006C4150" w:rsidRPr="008F0B44" w:rsidRDefault="006C4150" w:rsidP="00DD0C0B">
            <w:pPr>
              <w:rPr>
                <w:sz w:val="21"/>
              </w:rPr>
            </w:pPr>
            <w:r w:rsidRPr="008F0B44">
              <w:rPr>
                <w:sz w:val="21"/>
              </w:rPr>
              <w:t>Fair</w:t>
            </w:r>
          </w:p>
        </w:tc>
        <w:tc>
          <w:tcPr>
            <w:tcW w:w="961" w:type="dxa"/>
          </w:tcPr>
          <w:p w:rsidR="006C4150" w:rsidRPr="008F0B44" w:rsidRDefault="006C4150" w:rsidP="00DD0C0B">
            <w:pPr>
              <w:rPr>
                <w:sz w:val="21"/>
              </w:rPr>
            </w:pPr>
            <w:r>
              <w:rPr>
                <w:sz w:val="21"/>
              </w:rPr>
              <w:t>0</w:t>
            </w:r>
            <w:r w:rsidR="001658B3">
              <w:rPr>
                <w:sz w:val="21"/>
              </w:rPr>
              <w:t>.4</w:t>
            </w:r>
          </w:p>
        </w:tc>
        <w:tc>
          <w:tcPr>
            <w:tcW w:w="800" w:type="dxa"/>
          </w:tcPr>
          <w:p w:rsidR="006C4150" w:rsidRPr="008F0B44" w:rsidRDefault="001658B3" w:rsidP="00DD0C0B">
            <w:pPr>
              <w:rPr>
                <w:sz w:val="21"/>
              </w:rPr>
            </w:pPr>
            <w:r>
              <w:rPr>
                <w:sz w:val="21"/>
              </w:rPr>
              <w:t>.8</w:t>
            </w:r>
          </w:p>
        </w:tc>
        <w:tc>
          <w:tcPr>
            <w:tcW w:w="784" w:type="dxa"/>
          </w:tcPr>
          <w:p w:rsidR="006C4150" w:rsidRPr="008F0B44" w:rsidRDefault="001658B3" w:rsidP="00DD0C0B">
            <w:pPr>
              <w:rPr>
                <w:sz w:val="21"/>
              </w:rPr>
            </w:pPr>
            <w:r>
              <w:rPr>
                <w:sz w:val="21"/>
              </w:rPr>
              <w:t>0</w:t>
            </w:r>
          </w:p>
        </w:tc>
        <w:tc>
          <w:tcPr>
            <w:tcW w:w="787" w:type="dxa"/>
            <w:tcBorders>
              <w:right w:val="single" w:sz="4" w:space="0" w:color="auto"/>
            </w:tcBorders>
          </w:tcPr>
          <w:p w:rsidR="006C4150" w:rsidRPr="008F0B44" w:rsidRDefault="001658B3" w:rsidP="00DD0C0B">
            <w:pPr>
              <w:rPr>
                <w:sz w:val="21"/>
              </w:rPr>
            </w:pPr>
            <w:r>
              <w:rPr>
                <w:sz w:val="21"/>
              </w:rPr>
              <w:t>2.1</w:t>
            </w:r>
          </w:p>
        </w:tc>
        <w:tc>
          <w:tcPr>
            <w:tcW w:w="917" w:type="dxa"/>
            <w:tcBorders>
              <w:top w:val="nil"/>
              <w:left w:val="single" w:sz="4" w:space="0" w:color="auto"/>
              <w:bottom w:val="single" w:sz="12" w:space="0" w:color="auto"/>
              <w:right w:val="nil"/>
            </w:tcBorders>
          </w:tcPr>
          <w:p w:rsidR="006C4150" w:rsidRPr="008F0B44" w:rsidRDefault="001658B3" w:rsidP="00DD0C0B">
            <w:pPr>
              <w:rPr>
                <w:sz w:val="21"/>
              </w:rPr>
            </w:pPr>
            <w:r>
              <w:rPr>
                <w:sz w:val="21"/>
              </w:rPr>
              <w:t>0</w:t>
            </w:r>
          </w:p>
        </w:tc>
        <w:tc>
          <w:tcPr>
            <w:tcW w:w="794" w:type="dxa"/>
            <w:tcBorders>
              <w:top w:val="nil"/>
              <w:left w:val="nil"/>
              <w:bottom w:val="single" w:sz="12" w:space="0" w:color="auto"/>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0</w:t>
            </w:r>
          </w:p>
        </w:tc>
        <w:tc>
          <w:tcPr>
            <w:tcW w:w="940" w:type="dxa"/>
            <w:tcBorders>
              <w:right w:val="single" w:sz="4" w:space="0" w:color="auto"/>
            </w:tcBorders>
          </w:tcPr>
          <w:p w:rsidR="006C4150" w:rsidRPr="008F0B44" w:rsidRDefault="001658B3" w:rsidP="00DD0C0B">
            <w:pPr>
              <w:rPr>
                <w:sz w:val="21"/>
              </w:rPr>
            </w:pPr>
            <w:r>
              <w:rPr>
                <w:sz w:val="21"/>
              </w:rPr>
              <w:t>0</w:t>
            </w:r>
          </w:p>
        </w:tc>
        <w:tc>
          <w:tcPr>
            <w:tcW w:w="1537" w:type="dxa"/>
            <w:tcBorders>
              <w:top w:val="nil"/>
              <w:left w:val="single" w:sz="4" w:space="0" w:color="auto"/>
              <w:bottom w:val="single" w:sz="12" w:space="0" w:color="auto"/>
            </w:tcBorders>
          </w:tcPr>
          <w:p w:rsidR="006C4150" w:rsidRPr="008F0B44" w:rsidRDefault="006C4150" w:rsidP="00DD0C0B">
            <w:pPr>
              <w:rPr>
                <w:sz w:val="21"/>
              </w:rPr>
            </w:pPr>
          </w:p>
        </w:tc>
      </w:tr>
    </w:tbl>
    <w:p w:rsidR="00696E81" w:rsidRPr="00696E81" w:rsidRDefault="005210BB" w:rsidP="00696E81">
      <w:pPr>
        <w:ind w:firstLine="0"/>
        <w:rPr>
          <w:sz w:val="20"/>
          <w:szCs w:val="20"/>
        </w:rPr>
      </w:pPr>
      <w:r>
        <w:tab/>
      </w:r>
      <w:r>
        <w:tab/>
      </w:r>
      <w:r>
        <w:tab/>
      </w:r>
      <w:r>
        <w:tab/>
      </w:r>
      <w:r>
        <w:tab/>
      </w:r>
      <w:r>
        <w:rPr>
          <w:sz w:val="20"/>
          <w:szCs w:val="20"/>
        </w:rPr>
        <w:t>Average rating of excellent</w:t>
      </w:r>
      <w:r w:rsidRPr="005210BB">
        <w:rPr>
          <w:sz w:val="20"/>
          <w:szCs w:val="20"/>
        </w:rPr>
        <w:t xml:space="preserve"> for level 1 in</w:t>
      </w:r>
      <w:r>
        <w:rPr>
          <w:sz w:val="20"/>
          <w:szCs w:val="20"/>
        </w:rPr>
        <w:t xml:space="preserve"> year 2:</w:t>
      </w:r>
      <w:r>
        <w:rPr>
          <w:sz w:val="20"/>
          <w:szCs w:val="20"/>
        </w:rPr>
        <w:tab/>
        <w:t>90.2</w:t>
      </w:r>
      <w:r w:rsidRPr="005210BB">
        <w:rPr>
          <w:sz w:val="20"/>
          <w:szCs w:val="20"/>
        </w:rPr>
        <w:t>%</w:t>
      </w:r>
    </w:p>
    <w:p w:rsidR="00D102B9" w:rsidRPr="00696E81" w:rsidRDefault="00D102B9" w:rsidP="00D102B9">
      <w:pPr>
        <w:ind w:firstLine="0"/>
      </w:pPr>
      <w:r>
        <w:lastRenderedPageBreak/>
        <w:t>their work (see Table 1</w:t>
      </w:r>
      <w:r w:rsidR="00483F03">
        <w:t>2</w:t>
      </w:r>
      <w:r>
        <w:t>).  Response rates for the evaluation survey ranged from 52% to 80%.  Participant responses during year two of implementation, in which the initial professional development prioritized writing instruction within a balanced literacy classroom, as well as strategies to meet the needs of striving readers, is outlined in Table 1</w:t>
      </w:r>
      <w:r w:rsidR="00483F03">
        <w:t>3</w:t>
      </w:r>
      <w:r>
        <w:t>.  During year one of implementation, 92.9% of participants rated the professional development experience as excellent with 90.2% of participants agreeing during the second year of participation.</w:t>
      </w:r>
    </w:p>
    <w:p w:rsidR="00D102B9" w:rsidRDefault="00D102B9" w:rsidP="00D102B9">
      <w:pPr>
        <w:pStyle w:val="Heading1"/>
      </w:pPr>
      <w:bookmarkStart w:id="77" w:name="_Toc15125592"/>
      <w:r>
        <w:t xml:space="preserve">Level 2:   Participants’ </w:t>
      </w:r>
      <w:r w:rsidRPr="008F0B44">
        <w:t>Learning</w:t>
      </w:r>
      <w:bookmarkEnd w:id="77"/>
    </w:p>
    <w:p w:rsidR="00D102B9" w:rsidRDefault="00D102B9" w:rsidP="00D102B9">
      <w:r>
        <w:t xml:space="preserve">The expectation for evaluating the effectiveness of professional development for level 2, is that participants gain new knowledge and skills.  Measuring the learning entails evaluation of how participants describe the crucial attributes of mastery learning and of how these might be applied in their classroom situations (Guskey, 2002). </w:t>
      </w:r>
      <w:proofErr w:type="spellStart"/>
      <w:r>
        <w:t>Guskey’s</w:t>
      </w:r>
      <w:proofErr w:type="spellEnd"/>
      <w:r>
        <w:t xml:space="preserve"> scale measures attainment of specific learning goals and can be used as a basis for improving the content, format, and organization of the program or activities (p. 47).  </w:t>
      </w:r>
    </w:p>
    <w:p w:rsidR="006C4150" w:rsidRDefault="006C4150" w:rsidP="006C4150">
      <w:r>
        <w:t>For this study, the goal in the first year of implementation was for participants to understand the components of balanced literacy using the gradual release of responsibility and formative assessment measures to adjust instruction for the students in the classroom.  Achievement of this goal was determined through four questions addressing level 2 included in the survey given at the conclusion of the initial prof</w:t>
      </w:r>
      <w:r w:rsidR="00042E8C">
        <w:t>essional development.</w:t>
      </w:r>
      <w:r>
        <w:t xml:space="preserve"> </w:t>
      </w:r>
      <w:r w:rsidR="00042E8C">
        <w:t xml:space="preserve">The </w:t>
      </w:r>
      <w:r>
        <w:t xml:space="preserve">feedback </w:t>
      </w:r>
      <w:r w:rsidR="00042E8C">
        <w:t xml:space="preserve">provided helped </w:t>
      </w:r>
      <w:r>
        <w:t xml:space="preserve">to improve the content, format, and organization of the subsequent communities of practice sessions.  While the first three questions pertained to level 1, participants’ reactions, the next four questions </w:t>
      </w:r>
      <w:r w:rsidR="00EA208D">
        <w:t xml:space="preserve">required participants to rate usefulness on a </w:t>
      </w:r>
      <w:r>
        <w:t xml:space="preserve">scale </w:t>
      </w:r>
      <w:r w:rsidR="00EA208D">
        <w:t>of</w:t>
      </w:r>
      <w:r>
        <w:t xml:space="preserve"> </w:t>
      </w:r>
      <w:r w:rsidR="00EA208D">
        <w:t>‘</w:t>
      </w:r>
      <w:r>
        <w:t>very useful</w:t>
      </w:r>
      <w:r w:rsidR="00EA208D">
        <w:t>'</w:t>
      </w:r>
      <w:r>
        <w:t xml:space="preserve">, </w:t>
      </w:r>
      <w:r w:rsidR="00EA208D">
        <w:t>‘</w:t>
      </w:r>
      <w:r>
        <w:t>somewhat useful</w:t>
      </w:r>
      <w:r w:rsidR="00EA208D">
        <w:t>’</w:t>
      </w:r>
      <w:r>
        <w:t xml:space="preserve"> </w:t>
      </w:r>
      <w:r w:rsidR="00EA208D">
        <w:t>to ‘</w:t>
      </w:r>
      <w:r>
        <w:t>not at all useful</w:t>
      </w:r>
      <w:r w:rsidR="00EA208D">
        <w:t>’</w:t>
      </w:r>
      <w:r>
        <w:t>:</w:t>
      </w:r>
    </w:p>
    <w:p w:rsidR="006C4150" w:rsidRDefault="006C4150" w:rsidP="006C4150">
      <w:r>
        <w:t>Question 4:  The instructor provided ways for me to apply what I learned in the course.</w:t>
      </w:r>
    </w:p>
    <w:p w:rsidR="006C4150" w:rsidRDefault="006C4150" w:rsidP="006C4150">
      <w:r>
        <w:lastRenderedPageBreak/>
        <w:t>Question 5:  The instructor provided information based on current research and trends.</w:t>
      </w:r>
    </w:p>
    <w:p w:rsidR="006C4150" w:rsidRDefault="006C4150" w:rsidP="006C4150">
      <w:r>
        <w:t>Question 6: The information provided will allow me to move my practice forward.</w:t>
      </w:r>
    </w:p>
    <w:p w:rsidR="006C4150" w:rsidRDefault="006C4150" w:rsidP="006C4150">
      <w:pPr>
        <w:ind w:left="720" w:firstLine="0"/>
      </w:pPr>
      <w:r>
        <w:t>Question 7:  Please rate how helpful the instructor’s content and materials will be to your work.</w:t>
      </w:r>
    </w:p>
    <w:p w:rsidR="006C4150" w:rsidRDefault="00173131" w:rsidP="005210BB">
      <w:r>
        <w:t>R</w:t>
      </w:r>
      <w:r w:rsidR="006C4150">
        <w:t xml:space="preserve">esponse rates to the initial survey </w:t>
      </w:r>
      <w:r>
        <w:t xml:space="preserve">were </w:t>
      </w:r>
      <w:r w:rsidR="006C4150">
        <w:t xml:space="preserve">80%, </w:t>
      </w:r>
      <w:r>
        <w:t xml:space="preserve">and since </w:t>
      </w:r>
      <w:r w:rsidR="006C4150">
        <w:t xml:space="preserve">time was provided at the close of the session, </w:t>
      </w:r>
      <w:r w:rsidR="00FE2A6F">
        <w:t xml:space="preserve">this volume of </w:t>
      </w:r>
      <w:r w:rsidR="006C4150">
        <w:t xml:space="preserve">feedback </w:t>
      </w:r>
      <w:r>
        <w:t>is</w:t>
      </w:r>
      <w:r w:rsidR="006C4150">
        <w:t xml:space="preserve"> considered a reliable measure of participants’ learning.  </w:t>
      </w:r>
      <w:r w:rsidR="00FE2A6F">
        <w:t>Table 1</w:t>
      </w:r>
      <w:r w:rsidR="00483F03">
        <w:t>4</w:t>
      </w:r>
      <w:r w:rsidR="00FE2A6F">
        <w:t xml:space="preserve"> contains the percentage of participants’ responses for each rating scale for the initial professional development in the first year and an average for each </w:t>
      </w:r>
      <w:r w:rsidR="00C94A07">
        <w:t>collaborative work session</w:t>
      </w:r>
    </w:p>
    <w:p w:rsidR="006C4150" w:rsidRDefault="006C4150" w:rsidP="006C4150">
      <w:pPr>
        <w:pStyle w:val="Caption"/>
        <w:keepNext/>
      </w:pPr>
      <w:bookmarkStart w:id="78" w:name="_Toc15125642"/>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14</w:t>
      </w:r>
      <w:r w:rsidR="004A01D4">
        <w:rPr>
          <w:noProof/>
        </w:rPr>
        <w:fldChar w:fldCharType="end"/>
      </w:r>
      <w:r>
        <w:t xml:space="preserve">:  Evaluation Responses for Evaluation Level </w:t>
      </w:r>
      <w:r w:rsidR="00A0372F">
        <w:t>Two</w:t>
      </w:r>
      <w:r>
        <w:t xml:space="preserve"> Year 1</w:t>
      </w:r>
      <w:bookmarkEnd w:id="78"/>
    </w:p>
    <w:p w:rsidR="006C4150" w:rsidRPr="008F0B44" w:rsidRDefault="006C4150" w:rsidP="006C4150">
      <w:pPr>
        <w:pStyle w:val="Caption"/>
        <w:keepNext/>
        <w:rPr>
          <w:i w:val="0"/>
        </w:rPr>
      </w:pPr>
      <w:r>
        <w:rPr>
          <w:i w:val="0"/>
          <w:sz w:val="20"/>
        </w:rPr>
        <w:t>Question 4</w:t>
      </w:r>
      <w:r w:rsidRPr="008F0B44">
        <w:rPr>
          <w:i w:val="0"/>
          <w:sz w:val="20"/>
        </w:rPr>
        <w:t xml:space="preserve"> </w:t>
      </w:r>
      <w:r>
        <w:rPr>
          <w:i w:val="0"/>
          <w:sz w:val="20"/>
        </w:rPr>
        <w:t>–</w:t>
      </w:r>
      <w:r w:rsidRPr="008F0B44">
        <w:rPr>
          <w:i w:val="0"/>
          <w:sz w:val="20"/>
        </w:rPr>
        <w:t xml:space="preserve"> </w:t>
      </w:r>
      <w:r>
        <w:rPr>
          <w:i w:val="0"/>
          <w:sz w:val="20"/>
        </w:rPr>
        <w:t>The instructor provided ways for me to apply what I learned in the course.</w:t>
      </w:r>
    </w:p>
    <w:tbl>
      <w:tblPr>
        <w:tblStyle w:val="APAReport"/>
        <w:tblW w:w="9630" w:type="dxa"/>
        <w:tblLayout w:type="fixed"/>
        <w:tblLook w:val="04A0" w:firstRow="1" w:lastRow="0" w:firstColumn="1" w:lastColumn="0" w:noHBand="0" w:noVBand="1"/>
      </w:tblPr>
      <w:tblGrid>
        <w:gridCol w:w="1812"/>
        <w:gridCol w:w="838"/>
        <w:gridCol w:w="837"/>
        <w:gridCol w:w="820"/>
        <w:gridCol w:w="824"/>
        <w:gridCol w:w="789"/>
        <w:gridCol w:w="831"/>
        <w:gridCol w:w="811"/>
        <w:gridCol w:w="954"/>
        <w:gridCol w:w="1114"/>
      </w:tblGrid>
      <w:tr w:rsidR="006C4150" w:rsidRPr="008F0B44" w:rsidTr="006C4150">
        <w:trPr>
          <w:cnfStyle w:val="100000000000" w:firstRow="1" w:lastRow="0" w:firstColumn="0" w:lastColumn="0" w:oddVBand="0" w:evenVBand="0" w:oddHBand="0" w:evenHBand="0" w:firstRowFirstColumn="0" w:firstRowLastColumn="0" w:lastRowFirstColumn="0" w:lastRowLastColumn="0"/>
          <w:trHeight w:val="274"/>
        </w:trPr>
        <w:tc>
          <w:tcPr>
            <w:tcW w:w="1812" w:type="dxa"/>
          </w:tcPr>
          <w:p w:rsidR="006C4150" w:rsidRPr="008F0B44" w:rsidRDefault="006C4150" w:rsidP="00DD0C0B">
            <w:pPr>
              <w:rPr>
                <w:sz w:val="21"/>
              </w:rPr>
            </w:pPr>
          </w:p>
        </w:tc>
        <w:tc>
          <w:tcPr>
            <w:tcW w:w="4108" w:type="dxa"/>
            <w:gridSpan w:val="5"/>
          </w:tcPr>
          <w:p w:rsidR="006C4150" w:rsidRPr="008F0B44" w:rsidRDefault="006C4150" w:rsidP="00DD0C0B">
            <w:pPr>
              <w:jc w:val="center"/>
              <w:rPr>
                <w:sz w:val="21"/>
              </w:rPr>
            </w:pPr>
            <w:r w:rsidRPr="008F0B44">
              <w:rPr>
                <w:sz w:val="21"/>
              </w:rPr>
              <w:t>Initial Professional Development</w:t>
            </w:r>
          </w:p>
        </w:tc>
        <w:tc>
          <w:tcPr>
            <w:tcW w:w="2596" w:type="dxa"/>
            <w:gridSpan w:val="3"/>
          </w:tcPr>
          <w:p w:rsidR="006C4150" w:rsidRPr="008F0B44" w:rsidRDefault="006C4150" w:rsidP="00DD0C0B">
            <w:pPr>
              <w:rPr>
                <w:sz w:val="21"/>
              </w:rPr>
            </w:pPr>
            <w:r w:rsidRPr="008F0B44">
              <w:rPr>
                <w:sz w:val="21"/>
              </w:rPr>
              <w:t xml:space="preserve">    Communities of Practice</w:t>
            </w:r>
          </w:p>
        </w:tc>
        <w:tc>
          <w:tcPr>
            <w:tcW w:w="1114" w:type="dxa"/>
            <w:tcBorders>
              <w:bottom w:val="single" w:sz="4" w:space="0" w:color="auto"/>
            </w:tcBorders>
          </w:tcPr>
          <w:p w:rsidR="006C4150" w:rsidRPr="008F0B44" w:rsidRDefault="006C4150" w:rsidP="00DD0C0B">
            <w:pPr>
              <w:rPr>
                <w:sz w:val="21"/>
              </w:rPr>
            </w:pPr>
            <w:r>
              <w:rPr>
                <w:sz w:val="21"/>
              </w:rPr>
              <w:t>Average</w:t>
            </w:r>
          </w:p>
        </w:tc>
      </w:tr>
      <w:tr w:rsidR="006C4150" w:rsidRPr="008F0B44" w:rsidTr="006C4150">
        <w:trPr>
          <w:trHeight w:val="291"/>
        </w:trPr>
        <w:tc>
          <w:tcPr>
            <w:tcW w:w="1812" w:type="dxa"/>
          </w:tcPr>
          <w:p w:rsidR="006C4150" w:rsidRPr="008F0B44" w:rsidRDefault="006C4150" w:rsidP="00DD0C0B">
            <w:pPr>
              <w:rPr>
                <w:sz w:val="21"/>
              </w:rPr>
            </w:pPr>
          </w:p>
        </w:tc>
        <w:tc>
          <w:tcPr>
            <w:tcW w:w="838" w:type="dxa"/>
          </w:tcPr>
          <w:p w:rsidR="006C4150" w:rsidRPr="008F0B44" w:rsidRDefault="006C4150" w:rsidP="00DD0C0B">
            <w:pPr>
              <w:rPr>
                <w:sz w:val="21"/>
                <w:u w:val="single"/>
              </w:rPr>
            </w:pPr>
            <w:r w:rsidRPr="008F0B44">
              <w:rPr>
                <w:sz w:val="21"/>
                <w:u w:val="single"/>
              </w:rPr>
              <w:t xml:space="preserve">June </w:t>
            </w:r>
          </w:p>
        </w:tc>
        <w:tc>
          <w:tcPr>
            <w:tcW w:w="837" w:type="dxa"/>
          </w:tcPr>
          <w:p w:rsidR="006C4150" w:rsidRPr="008F0B44" w:rsidRDefault="006C4150" w:rsidP="00DD0C0B">
            <w:pPr>
              <w:rPr>
                <w:sz w:val="21"/>
                <w:u w:val="single"/>
              </w:rPr>
            </w:pPr>
            <w:r w:rsidRPr="008F0B44">
              <w:rPr>
                <w:sz w:val="21"/>
                <w:u w:val="single"/>
              </w:rPr>
              <w:t>June</w:t>
            </w:r>
          </w:p>
        </w:tc>
        <w:tc>
          <w:tcPr>
            <w:tcW w:w="820" w:type="dxa"/>
          </w:tcPr>
          <w:p w:rsidR="006C4150" w:rsidRPr="008F0B44" w:rsidRDefault="006C4150" w:rsidP="00DD0C0B">
            <w:pPr>
              <w:rPr>
                <w:sz w:val="21"/>
                <w:u w:val="single"/>
              </w:rPr>
            </w:pPr>
            <w:r w:rsidRPr="008F0B44">
              <w:rPr>
                <w:sz w:val="21"/>
                <w:u w:val="single"/>
              </w:rPr>
              <w:t>July</w:t>
            </w:r>
          </w:p>
        </w:tc>
        <w:tc>
          <w:tcPr>
            <w:tcW w:w="824" w:type="dxa"/>
          </w:tcPr>
          <w:p w:rsidR="006C4150" w:rsidRPr="008F0B44" w:rsidRDefault="006C4150" w:rsidP="00DD0C0B">
            <w:pPr>
              <w:rPr>
                <w:sz w:val="21"/>
                <w:u w:val="single"/>
              </w:rPr>
            </w:pPr>
            <w:r w:rsidRPr="008F0B44">
              <w:rPr>
                <w:sz w:val="21"/>
                <w:u w:val="single"/>
              </w:rPr>
              <w:t>Aug</w:t>
            </w:r>
          </w:p>
        </w:tc>
        <w:tc>
          <w:tcPr>
            <w:tcW w:w="789" w:type="dxa"/>
            <w:tcBorders>
              <w:right w:val="single" w:sz="4" w:space="0" w:color="auto"/>
            </w:tcBorders>
          </w:tcPr>
          <w:p w:rsidR="006C4150" w:rsidRPr="008F0B44" w:rsidRDefault="006C4150" w:rsidP="00DD0C0B">
            <w:pPr>
              <w:rPr>
                <w:sz w:val="21"/>
                <w:u w:val="single"/>
              </w:rPr>
            </w:pPr>
            <w:r w:rsidRPr="008F0B44">
              <w:rPr>
                <w:sz w:val="21"/>
                <w:u w:val="single"/>
              </w:rPr>
              <w:t>Aug</w:t>
            </w:r>
          </w:p>
        </w:tc>
        <w:tc>
          <w:tcPr>
            <w:tcW w:w="831" w:type="dxa"/>
            <w:tcBorders>
              <w:left w:val="single" w:sz="4" w:space="0" w:color="auto"/>
            </w:tcBorders>
          </w:tcPr>
          <w:p w:rsidR="006C4150" w:rsidRPr="008F0B44" w:rsidRDefault="006C4150" w:rsidP="00DD0C0B">
            <w:pPr>
              <w:rPr>
                <w:sz w:val="21"/>
                <w:u w:val="single"/>
              </w:rPr>
            </w:pPr>
            <w:r w:rsidRPr="008F0B44">
              <w:rPr>
                <w:sz w:val="21"/>
                <w:u w:val="single"/>
              </w:rPr>
              <w:t>Oct</w:t>
            </w:r>
          </w:p>
        </w:tc>
        <w:tc>
          <w:tcPr>
            <w:tcW w:w="811" w:type="dxa"/>
          </w:tcPr>
          <w:p w:rsidR="006C4150" w:rsidRPr="008F0B44" w:rsidRDefault="006C4150" w:rsidP="00DD0C0B">
            <w:pPr>
              <w:rPr>
                <w:sz w:val="21"/>
                <w:u w:val="single"/>
              </w:rPr>
            </w:pPr>
            <w:r w:rsidRPr="008F0B44">
              <w:rPr>
                <w:sz w:val="21"/>
                <w:u w:val="single"/>
              </w:rPr>
              <w:t>Dec</w:t>
            </w:r>
          </w:p>
        </w:tc>
        <w:tc>
          <w:tcPr>
            <w:tcW w:w="954" w:type="dxa"/>
            <w:tcBorders>
              <w:right w:val="single" w:sz="4" w:space="0" w:color="auto"/>
            </w:tcBorders>
          </w:tcPr>
          <w:p w:rsidR="006C4150" w:rsidRPr="008F0B44" w:rsidRDefault="006C4150" w:rsidP="00DD0C0B">
            <w:pPr>
              <w:rPr>
                <w:sz w:val="21"/>
                <w:u w:val="single"/>
              </w:rPr>
            </w:pPr>
            <w:r w:rsidRPr="008F0B44">
              <w:rPr>
                <w:sz w:val="21"/>
                <w:u w:val="single"/>
              </w:rPr>
              <w:t>Feb</w:t>
            </w:r>
          </w:p>
        </w:tc>
        <w:tc>
          <w:tcPr>
            <w:tcW w:w="1114"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6C4150">
        <w:trPr>
          <w:trHeight w:val="274"/>
        </w:trPr>
        <w:tc>
          <w:tcPr>
            <w:tcW w:w="1812" w:type="dxa"/>
          </w:tcPr>
          <w:p w:rsidR="006C4150" w:rsidRPr="008F0B44" w:rsidRDefault="006C4150" w:rsidP="00DD0C0B">
            <w:pPr>
              <w:rPr>
                <w:sz w:val="21"/>
              </w:rPr>
            </w:pPr>
            <w:r>
              <w:rPr>
                <w:sz w:val="21"/>
              </w:rPr>
              <w:t>Very Useful</w:t>
            </w:r>
          </w:p>
        </w:tc>
        <w:tc>
          <w:tcPr>
            <w:tcW w:w="838" w:type="dxa"/>
          </w:tcPr>
          <w:p w:rsidR="006C4150" w:rsidRPr="008F0B44" w:rsidRDefault="006C4150" w:rsidP="00DD0C0B">
            <w:pPr>
              <w:rPr>
                <w:sz w:val="21"/>
              </w:rPr>
            </w:pPr>
            <w:r>
              <w:rPr>
                <w:sz w:val="21"/>
              </w:rPr>
              <w:t>97.1</w:t>
            </w:r>
          </w:p>
        </w:tc>
        <w:tc>
          <w:tcPr>
            <w:tcW w:w="837" w:type="dxa"/>
          </w:tcPr>
          <w:p w:rsidR="006C4150" w:rsidRPr="008F0B44" w:rsidRDefault="00D33DA8" w:rsidP="00DD0C0B">
            <w:pPr>
              <w:rPr>
                <w:sz w:val="21"/>
              </w:rPr>
            </w:pPr>
            <w:r>
              <w:rPr>
                <w:sz w:val="21"/>
              </w:rPr>
              <w:t>92.7</w:t>
            </w:r>
          </w:p>
        </w:tc>
        <w:tc>
          <w:tcPr>
            <w:tcW w:w="820" w:type="dxa"/>
          </w:tcPr>
          <w:p w:rsidR="006C4150" w:rsidRPr="008F0B44" w:rsidRDefault="00D33DA8" w:rsidP="00DD0C0B">
            <w:pPr>
              <w:rPr>
                <w:sz w:val="21"/>
              </w:rPr>
            </w:pPr>
            <w:r>
              <w:rPr>
                <w:sz w:val="21"/>
              </w:rPr>
              <w:t>93.7</w:t>
            </w:r>
          </w:p>
        </w:tc>
        <w:tc>
          <w:tcPr>
            <w:tcW w:w="824" w:type="dxa"/>
          </w:tcPr>
          <w:p w:rsidR="006C4150" w:rsidRPr="008F0B44" w:rsidRDefault="00D33DA8" w:rsidP="00DD0C0B">
            <w:pPr>
              <w:rPr>
                <w:sz w:val="21"/>
              </w:rPr>
            </w:pPr>
            <w:r>
              <w:rPr>
                <w:sz w:val="21"/>
              </w:rPr>
              <w:t>92.3</w:t>
            </w:r>
          </w:p>
        </w:tc>
        <w:tc>
          <w:tcPr>
            <w:tcW w:w="789" w:type="dxa"/>
            <w:tcBorders>
              <w:right w:val="single" w:sz="4" w:space="0" w:color="auto"/>
            </w:tcBorders>
          </w:tcPr>
          <w:p w:rsidR="006C4150" w:rsidRPr="008F0B44" w:rsidRDefault="00D33DA8" w:rsidP="00DD0C0B">
            <w:pPr>
              <w:rPr>
                <w:sz w:val="21"/>
              </w:rPr>
            </w:pPr>
            <w:r>
              <w:rPr>
                <w:sz w:val="21"/>
              </w:rPr>
              <w:t>89.3</w:t>
            </w:r>
          </w:p>
        </w:tc>
        <w:tc>
          <w:tcPr>
            <w:tcW w:w="831" w:type="dxa"/>
            <w:tcBorders>
              <w:left w:val="single" w:sz="4" w:space="0" w:color="auto"/>
            </w:tcBorders>
          </w:tcPr>
          <w:p w:rsidR="006C4150" w:rsidRPr="008F0B44" w:rsidRDefault="00D33DA8" w:rsidP="00DD0C0B">
            <w:pPr>
              <w:rPr>
                <w:sz w:val="21"/>
              </w:rPr>
            </w:pPr>
            <w:r>
              <w:rPr>
                <w:sz w:val="21"/>
              </w:rPr>
              <w:t>90.5</w:t>
            </w:r>
          </w:p>
        </w:tc>
        <w:tc>
          <w:tcPr>
            <w:tcW w:w="811" w:type="dxa"/>
          </w:tcPr>
          <w:p w:rsidR="006C4150" w:rsidRPr="008F0B44" w:rsidRDefault="00D33DA8" w:rsidP="00DD0C0B">
            <w:pPr>
              <w:rPr>
                <w:sz w:val="21"/>
              </w:rPr>
            </w:pPr>
            <w:r>
              <w:rPr>
                <w:sz w:val="21"/>
              </w:rPr>
              <w:t>94.5</w:t>
            </w:r>
          </w:p>
        </w:tc>
        <w:tc>
          <w:tcPr>
            <w:tcW w:w="954" w:type="dxa"/>
            <w:tcBorders>
              <w:right w:val="single" w:sz="4" w:space="0" w:color="auto"/>
            </w:tcBorders>
          </w:tcPr>
          <w:p w:rsidR="006C4150" w:rsidRPr="008F0B44" w:rsidRDefault="00D33DA8" w:rsidP="00DD0C0B">
            <w:pPr>
              <w:rPr>
                <w:sz w:val="21"/>
              </w:rPr>
            </w:pPr>
            <w:r>
              <w:rPr>
                <w:sz w:val="21"/>
              </w:rPr>
              <w:t>93.1</w:t>
            </w:r>
          </w:p>
        </w:tc>
        <w:tc>
          <w:tcPr>
            <w:tcW w:w="1114" w:type="dxa"/>
            <w:tcBorders>
              <w:top w:val="nil"/>
              <w:left w:val="single" w:sz="4" w:space="0" w:color="auto"/>
              <w:bottom w:val="nil"/>
            </w:tcBorders>
          </w:tcPr>
          <w:p w:rsidR="006C4150" w:rsidRPr="008F0B44" w:rsidRDefault="005210BB" w:rsidP="00DD0C0B">
            <w:pPr>
              <w:rPr>
                <w:sz w:val="21"/>
              </w:rPr>
            </w:pPr>
            <w:r>
              <w:rPr>
                <w:sz w:val="21"/>
              </w:rPr>
              <w:t>91.7</w:t>
            </w:r>
          </w:p>
        </w:tc>
      </w:tr>
      <w:tr w:rsidR="006C4150" w:rsidRPr="008F0B44" w:rsidTr="006C4150">
        <w:trPr>
          <w:trHeight w:val="274"/>
        </w:trPr>
        <w:tc>
          <w:tcPr>
            <w:tcW w:w="1812" w:type="dxa"/>
          </w:tcPr>
          <w:p w:rsidR="006C4150" w:rsidRPr="008F0B44" w:rsidRDefault="006C4150" w:rsidP="00DD0C0B">
            <w:pPr>
              <w:rPr>
                <w:sz w:val="21"/>
              </w:rPr>
            </w:pPr>
            <w:r>
              <w:rPr>
                <w:sz w:val="21"/>
              </w:rPr>
              <w:t>Somewhat Useful</w:t>
            </w:r>
            <w:r w:rsidRPr="008F0B44">
              <w:rPr>
                <w:sz w:val="21"/>
              </w:rPr>
              <w:t xml:space="preserve"> </w:t>
            </w:r>
          </w:p>
        </w:tc>
        <w:tc>
          <w:tcPr>
            <w:tcW w:w="838" w:type="dxa"/>
          </w:tcPr>
          <w:p w:rsidR="006C4150" w:rsidRPr="008F0B44" w:rsidRDefault="006C4150" w:rsidP="00DD0C0B">
            <w:pPr>
              <w:rPr>
                <w:sz w:val="21"/>
              </w:rPr>
            </w:pPr>
            <w:r>
              <w:rPr>
                <w:sz w:val="21"/>
              </w:rPr>
              <w:t>2.</w:t>
            </w:r>
            <w:r w:rsidR="00D33DA8">
              <w:rPr>
                <w:sz w:val="21"/>
              </w:rPr>
              <w:t>9</w:t>
            </w:r>
          </w:p>
        </w:tc>
        <w:tc>
          <w:tcPr>
            <w:tcW w:w="837" w:type="dxa"/>
          </w:tcPr>
          <w:p w:rsidR="006C4150" w:rsidRPr="008F0B44" w:rsidRDefault="00D33DA8" w:rsidP="00DD0C0B">
            <w:pPr>
              <w:rPr>
                <w:sz w:val="21"/>
              </w:rPr>
            </w:pPr>
            <w:r>
              <w:rPr>
                <w:sz w:val="21"/>
              </w:rPr>
              <w:t>7.3</w:t>
            </w:r>
          </w:p>
        </w:tc>
        <w:tc>
          <w:tcPr>
            <w:tcW w:w="820" w:type="dxa"/>
          </w:tcPr>
          <w:p w:rsidR="006C4150" w:rsidRPr="008F0B44" w:rsidRDefault="00D33DA8" w:rsidP="00DD0C0B">
            <w:pPr>
              <w:rPr>
                <w:sz w:val="21"/>
              </w:rPr>
            </w:pPr>
            <w:r>
              <w:rPr>
                <w:sz w:val="21"/>
              </w:rPr>
              <w:t>6.3</w:t>
            </w:r>
          </w:p>
        </w:tc>
        <w:tc>
          <w:tcPr>
            <w:tcW w:w="824" w:type="dxa"/>
          </w:tcPr>
          <w:p w:rsidR="006C4150" w:rsidRPr="008F0B44" w:rsidRDefault="00D33DA8" w:rsidP="00DD0C0B">
            <w:pPr>
              <w:rPr>
                <w:sz w:val="21"/>
              </w:rPr>
            </w:pPr>
            <w:r>
              <w:rPr>
                <w:sz w:val="21"/>
              </w:rPr>
              <w:t>7.7</w:t>
            </w:r>
          </w:p>
        </w:tc>
        <w:tc>
          <w:tcPr>
            <w:tcW w:w="789" w:type="dxa"/>
            <w:tcBorders>
              <w:right w:val="single" w:sz="4" w:space="0" w:color="auto"/>
            </w:tcBorders>
          </w:tcPr>
          <w:p w:rsidR="006C4150" w:rsidRPr="008F0B44" w:rsidRDefault="00D33DA8" w:rsidP="00DD0C0B">
            <w:pPr>
              <w:rPr>
                <w:sz w:val="21"/>
              </w:rPr>
            </w:pPr>
            <w:r>
              <w:rPr>
                <w:sz w:val="21"/>
              </w:rPr>
              <w:t>10.7</w:t>
            </w:r>
          </w:p>
        </w:tc>
        <w:tc>
          <w:tcPr>
            <w:tcW w:w="831" w:type="dxa"/>
            <w:tcBorders>
              <w:left w:val="single" w:sz="4" w:space="0" w:color="auto"/>
            </w:tcBorders>
          </w:tcPr>
          <w:p w:rsidR="006C4150" w:rsidRPr="008F0B44" w:rsidRDefault="00D33DA8" w:rsidP="00DD0C0B">
            <w:pPr>
              <w:rPr>
                <w:sz w:val="21"/>
              </w:rPr>
            </w:pPr>
            <w:r>
              <w:rPr>
                <w:sz w:val="21"/>
              </w:rPr>
              <w:t>9.5</w:t>
            </w:r>
          </w:p>
        </w:tc>
        <w:tc>
          <w:tcPr>
            <w:tcW w:w="811" w:type="dxa"/>
          </w:tcPr>
          <w:p w:rsidR="006C4150" w:rsidRPr="008F0B44" w:rsidRDefault="00D33DA8" w:rsidP="00DD0C0B">
            <w:pPr>
              <w:rPr>
                <w:sz w:val="21"/>
              </w:rPr>
            </w:pPr>
            <w:r>
              <w:rPr>
                <w:sz w:val="21"/>
              </w:rPr>
              <w:t>5.3</w:t>
            </w:r>
          </w:p>
        </w:tc>
        <w:tc>
          <w:tcPr>
            <w:tcW w:w="954" w:type="dxa"/>
            <w:tcBorders>
              <w:right w:val="single" w:sz="4" w:space="0" w:color="auto"/>
            </w:tcBorders>
          </w:tcPr>
          <w:p w:rsidR="006C4150" w:rsidRPr="008F0B44" w:rsidRDefault="00D33DA8" w:rsidP="00DD0C0B">
            <w:pPr>
              <w:rPr>
                <w:sz w:val="21"/>
              </w:rPr>
            </w:pPr>
            <w:r>
              <w:rPr>
                <w:sz w:val="21"/>
              </w:rPr>
              <w:t>6.9</w:t>
            </w:r>
          </w:p>
        </w:tc>
        <w:tc>
          <w:tcPr>
            <w:tcW w:w="1114" w:type="dxa"/>
            <w:tcBorders>
              <w:top w:val="nil"/>
              <w:left w:val="single" w:sz="4" w:space="0" w:color="auto"/>
              <w:bottom w:val="nil"/>
            </w:tcBorders>
          </w:tcPr>
          <w:p w:rsidR="006C4150" w:rsidRPr="008F0B44" w:rsidRDefault="006C4150" w:rsidP="00DD0C0B">
            <w:pPr>
              <w:rPr>
                <w:sz w:val="21"/>
              </w:rPr>
            </w:pPr>
          </w:p>
        </w:tc>
      </w:tr>
      <w:tr w:rsidR="006C4150" w:rsidRPr="008F0B44" w:rsidTr="006C4150">
        <w:trPr>
          <w:trHeight w:val="274"/>
        </w:trPr>
        <w:tc>
          <w:tcPr>
            <w:tcW w:w="1812" w:type="dxa"/>
          </w:tcPr>
          <w:p w:rsidR="006C4150" w:rsidRPr="008F0B44" w:rsidRDefault="006C4150" w:rsidP="006C4150">
            <w:pPr>
              <w:ind w:right="159"/>
              <w:rPr>
                <w:sz w:val="21"/>
              </w:rPr>
            </w:pPr>
            <w:r>
              <w:rPr>
                <w:sz w:val="21"/>
              </w:rPr>
              <w:t>Not at all Useful</w:t>
            </w:r>
          </w:p>
        </w:tc>
        <w:tc>
          <w:tcPr>
            <w:tcW w:w="838" w:type="dxa"/>
          </w:tcPr>
          <w:p w:rsidR="006C4150" w:rsidRPr="008F0B44" w:rsidRDefault="006C4150" w:rsidP="00DD0C0B">
            <w:pPr>
              <w:rPr>
                <w:sz w:val="21"/>
              </w:rPr>
            </w:pPr>
            <w:r>
              <w:rPr>
                <w:sz w:val="21"/>
              </w:rPr>
              <w:t>0</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0</w:t>
            </w:r>
          </w:p>
        </w:tc>
        <w:tc>
          <w:tcPr>
            <w:tcW w:w="824" w:type="dxa"/>
          </w:tcPr>
          <w:p w:rsidR="006C4150" w:rsidRPr="008F0B44" w:rsidRDefault="00D33DA8" w:rsidP="00DD0C0B">
            <w:pPr>
              <w:rPr>
                <w:sz w:val="21"/>
              </w:rPr>
            </w:pPr>
            <w:r>
              <w:rPr>
                <w:sz w:val="21"/>
              </w:rPr>
              <w:t>0</w:t>
            </w:r>
          </w:p>
        </w:tc>
        <w:tc>
          <w:tcPr>
            <w:tcW w:w="789" w:type="dxa"/>
            <w:tcBorders>
              <w:bottom w:val="single" w:sz="12" w:space="0" w:color="auto"/>
              <w:right w:val="single" w:sz="4" w:space="0" w:color="auto"/>
            </w:tcBorders>
          </w:tcPr>
          <w:p w:rsidR="006C4150" w:rsidRPr="008F0B44" w:rsidRDefault="00D33DA8" w:rsidP="00DD0C0B">
            <w:pPr>
              <w:rPr>
                <w:sz w:val="21"/>
              </w:rPr>
            </w:pPr>
            <w:r>
              <w:rPr>
                <w:sz w:val="21"/>
              </w:rPr>
              <w:t>0</w:t>
            </w:r>
          </w:p>
        </w:tc>
        <w:tc>
          <w:tcPr>
            <w:tcW w:w="831" w:type="dxa"/>
            <w:tcBorders>
              <w:left w:val="single" w:sz="4" w:space="0" w:color="auto"/>
            </w:tcBorders>
          </w:tcPr>
          <w:p w:rsidR="006C4150" w:rsidRPr="008F0B44" w:rsidRDefault="00D33DA8" w:rsidP="00DD0C0B">
            <w:pPr>
              <w:rPr>
                <w:sz w:val="21"/>
              </w:rPr>
            </w:pPr>
            <w:r>
              <w:rPr>
                <w:sz w:val="21"/>
              </w:rPr>
              <w:t>0</w:t>
            </w:r>
          </w:p>
        </w:tc>
        <w:tc>
          <w:tcPr>
            <w:tcW w:w="811" w:type="dxa"/>
          </w:tcPr>
          <w:p w:rsidR="006C4150" w:rsidRPr="008F0B44" w:rsidRDefault="00D33DA8" w:rsidP="00DD0C0B">
            <w:pPr>
              <w:rPr>
                <w:sz w:val="21"/>
              </w:rPr>
            </w:pPr>
            <w:r>
              <w:rPr>
                <w:sz w:val="21"/>
              </w:rPr>
              <w:t>0</w:t>
            </w:r>
          </w:p>
        </w:tc>
        <w:tc>
          <w:tcPr>
            <w:tcW w:w="954" w:type="dxa"/>
            <w:tcBorders>
              <w:right w:val="single" w:sz="4" w:space="0" w:color="auto"/>
            </w:tcBorders>
          </w:tcPr>
          <w:p w:rsidR="006C4150" w:rsidRPr="008F0B44" w:rsidRDefault="00D33DA8" w:rsidP="00DD0C0B">
            <w:pPr>
              <w:rPr>
                <w:sz w:val="21"/>
              </w:rPr>
            </w:pPr>
            <w:r>
              <w:rPr>
                <w:sz w:val="21"/>
              </w:rPr>
              <w:t>0</w:t>
            </w:r>
          </w:p>
        </w:tc>
        <w:tc>
          <w:tcPr>
            <w:tcW w:w="1114" w:type="dxa"/>
            <w:tcBorders>
              <w:top w:val="nil"/>
              <w:left w:val="single" w:sz="4" w:space="0" w:color="auto"/>
              <w:bottom w:val="single" w:sz="12" w:space="0" w:color="auto"/>
            </w:tcBorders>
          </w:tcPr>
          <w:p w:rsidR="006C4150" w:rsidRPr="008F0B44" w:rsidRDefault="006C4150" w:rsidP="00DD0C0B">
            <w:pPr>
              <w:rPr>
                <w:sz w:val="21"/>
              </w:rPr>
            </w:pPr>
          </w:p>
        </w:tc>
      </w:tr>
    </w:tbl>
    <w:p w:rsidR="006C4150" w:rsidRDefault="006C4150" w:rsidP="006C4150">
      <w:pPr>
        <w:pStyle w:val="Caption"/>
        <w:keepNext/>
        <w:rPr>
          <w:i w:val="0"/>
          <w:sz w:val="20"/>
        </w:rPr>
      </w:pPr>
      <w:r>
        <w:rPr>
          <w:i w:val="0"/>
          <w:sz w:val="20"/>
        </w:rPr>
        <w:t>Question 5</w:t>
      </w:r>
      <w:r w:rsidRPr="008F0B44">
        <w:rPr>
          <w:i w:val="0"/>
          <w:sz w:val="20"/>
        </w:rPr>
        <w:t xml:space="preserve"> – </w:t>
      </w:r>
      <w:r>
        <w:rPr>
          <w:i w:val="0"/>
          <w:sz w:val="20"/>
        </w:rPr>
        <w:t>The instructor provided information based on current research and trends.</w:t>
      </w:r>
    </w:p>
    <w:tbl>
      <w:tblPr>
        <w:tblStyle w:val="APAReport"/>
        <w:tblW w:w="9630" w:type="dxa"/>
        <w:tblLayout w:type="fixed"/>
        <w:tblLook w:val="04A0" w:firstRow="1" w:lastRow="0" w:firstColumn="1" w:lastColumn="0" w:noHBand="0" w:noVBand="1"/>
      </w:tblPr>
      <w:tblGrid>
        <w:gridCol w:w="1812"/>
        <w:gridCol w:w="838"/>
        <w:gridCol w:w="837"/>
        <w:gridCol w:w="820"/>
        <w:gridCol w:w="824"/>
        <w:gridCol w:w="789"/>
        <w:gridCol w:w="831"/>
        <w:gridCol w:w="811"/>
        <w:gridCol w:w="954"/>
        <w:gridCol w:w="1114"/>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74"/>
        </w:trPr>
        <w:tc>
          <w:tcPr>
            <w:tcW w:w="1812" w:type="dxa"/>
          </w:tcPr>
          <w:p w:rsidR="006C4150" w:rsidRPr="008F0B44" w:rsidRDefault="006C4150" w:rsidP="00DD0C0B">
            <w:pPr>
              <w:rPr>
                <w:sz w:val="21"/>
              </w:rPr>
            </w:pPr>
          </w:p>
        </w:tc>
        <w:tc>
          <w:tcPr>
            <w:tcW w:w="4108" w:type="dxa"/>
            <w:gridSpan w:val="5"/>
          </w:tcPr>
          <w:p w:rsidR="006C4150" w:rsidRPr="008F0B44" w:rsidRDefault="006C4150" w:rsidP="00DD0C0B">
            <w:pPr>
              <w:jc w:val="center"/>
              <w:rPr>
                <w:sz w:val="21"/>
              </w:rPr>
            </w:pPr>
            <w:r w:rsidRPr="008F0B44">
              <w:rPr>
                <w:sz w:val="21"/>
              </w:rPr>
              <w:t>Initial Professional Development</w:t>
            </w:r>
          </w:p>
        </w:tc>
        <w:tc>
          <w:tcPr>
            <w:tcW w:w="2596" w:type="dxa"/>
            <w:gridSpan w:val="3"/>
          </w:tcPr>
          <w:p w:rsidR="006C4150" w:rsidRPr="008F0B44" w:rsidRDefault="006C4150" w:rsidP="00DD0C0B">
            <w:pPr>
              <w:rPr>
                <w:sz w:val="21"/>
              </w:rPr>
            </w:pPr>
            <w:r w:rsidRPr="008F0B44">
              <w:rPr>
                <w:sz w:val="21"/>
              </w:rPr>
              <w:t xml:space="preserve">    Communities of Practice</w:t>
            </w:r>
          </w:p>
        </w:tc>
        <w:tc>
          <w:tcPr>
            <w:tcW w:w="1114"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291"/>
        </w:trPr>
        <w:tc>
          <w:tcPr>
            <w:tcW w:w="1812" w:type="dxa"/>
          </w:tcPr>
          <w:p w:rsidR="006C4150" w:rsidRPr="008F0B44" w:rsidRDefault="006C4150" w:rsidP="00DD0C0B">
            <w:pPr>
              <w:rPr>
                <w:sz w:val="21"/>
              </w:rPr>
            </w:pPr>
          </w:p>
        </w:tc>
        <w:tc>
          <w:tcPr>
            <w:tcW w:w="838" w:type="dxa"/>
          </w:tcPr>
          <w:p w:rsidR="006C4150" w:rsidRPr="008F0B44" w:rsidRDefault="006C4150" w:rsidP="00DD0C0B">
            <w:pPr>
              <w:rPr>
                <w:sz w:val="21"/>
                <w:u w:val="single"/>
              </w:rPr>
            </w:pPr>
            <w:r w:rsidRPr="008F0B44">
              <w:rPr>
                <w:sz w:val="21"/>
                <w:u w:val="single"/>
              </w:rPr>
              <w:t xml:space="preserve">June </w:t>
            </w:r>
          </w:p>
        </w:tc>
        <w:tc>
          <w:tcPr>
            <w:tcW w:w="837" w:type="dxa"/>
          </w:tcPr>
          <w:p w:rsidR="006C4150" w:rsidRPr="008F0B44" w:rsidRDefault="006C4150" w:rsidP="00DD0C0B">
            <w:pPr>
              <w:rPr>
                <w:sz w:val="21"/>
                <w:u w:val="single"/>
              </w:rPr>
            </w:pPr>
            <w:r w:rsidRPr="008F0B44">
              <w:rPr>
                <w:sz w:val="21"/>
                <w:u w:val="single"/>
              </w:rPr>
              <w:t>June</w:t>
            </w:r>
          </w:p>
        </w:tc>
        <w:tc>
          <w:tcPr>
            <w:tcW w:w="820" w:type="dxa"/>
          </w:tcPr>
          <w:p w:rsidR="006C4150" w:rsidRPr="008F0B44" w:rsidRDefault="006C4150" w:rsidP="00DD0C0B">
            <w:pPr>
              <w:rPr>
                <w:sz w:val="21"/>
                <w:u w:val="single"/>
              </w:rPr>
            </w:pPr>
            <w:r w:rsidRPr="008F0B44">
              <w:rPr>
                <w:sz w:val="21"/>
                <w:u w:val="single"/>
              </w:rPr>
              <w:t>July</w:t>
            </w:r>
          </w:p>
        </w:tc>
        <w:tc>
          <w:tcPr>
            <w:tcW w:w="824" w:type="dxa"/>
          </w:tcPr>
          <w:p w:rsidR="006C4150" w:rsidRPr="008F0B44" w:rsidRDefault="006C4150" w:rsidP="00DD0C0B">
            <w:pPr>
              <w:rPr>
                <w:sz w:val="21"/>
                <w:u w:val="single"/>
              </w:rPr>
            </w:pPr>
            <w:r w:rsidRPr="008F0B44">
              <w:rPr>
                <w:sz w:val="21"/>
                <w:u w:val="single"/>
              </w:rPr>
              <w:t>Aug</w:t>
            </w:r>
          </w:p>
        </w:tc>
        <w:tc>
          <w:tcPr>
            <w:tcW w:w="789" w:type="dxa"/>
            <w:tcBorders>
              <w:right w:val="single" w:sz="4" w:space="0" w:color="auto"/>
            </w:tcBorders>
          </w:tcPr>
          <w:p w:rsidR="006C4150" w:rsidRPr="008F0B44" w:rsidRDefault="006C4150" w:rsidP="00DD0C0B">
            <w:pPr>
              <w:rPr>
                <w:sz w:val="21"/>
                <w:u w:val="single"/>
              </w:rPr>
            </w:pPr>
            <w:r w:rsidRPr="008F0B44">
              <w:rPr>
                <w:sz w:val="21"/>
                <w:u w:val="single"/>
              </w:rPr>
              <w:t>Aug</w:t>
            </w:r>
          </w:p>
        </w:tc>
        <w:tc>
          <w:tcPr>
            <w:tcW w:w="831" w:type="dxa"/>
            <w:tcBorders>
              <w:left w:val="single" w:sz="4" w:space="0" w:color="auto"/>
            </w:tcBorders>
          </w:tcPr>
          <w:p w:rsidR="006C4150" w:rsidRPr="008F0B44" w:rsidRDefault="006C4150" w:rsidP="00DD0C0B">
            <w:pPr>
              <w:rPr>
                <w:sz w:val="21"/>
                <w:u w:val="single"/>
              </w:rPr>
            </w:pPr>
            <w:r w:rsidRPr="008F0B44">
              <w:rPr>
                <w:sz w:val="21"/>
                <w:u w:val="single"/>
              </w:rPr>
              <w:t>Oct</w:t>
            </w:r>
          </w:p>
        </w:tc>
        <w:tc>
          <w:tcPr>
            <w:tcW w:w="811" w:type="dxa"/>
          </w:tcPr>
          <w:p w:rsidR="006C4150" w:rsidRPr="008F0B44" w:rsidRDefault="006C4150" w:rsidP="00DD0C0B">
            <w:pPr>
              <w:rPr>
                <w:sz w:val="21"/>
                <w:u w:val="single"/>
              </w:rPr>
            </w:pPr>
            <w:r w:rsidRPr="008F0B44">
              <w:rPr>
                <w:sz w:val="21"/>
                <w:u w:val="single"/>
              </w:rPr>
              <w:t>Dec</w:t>
            </w:r>
          </w:p>
        </w:tc>
        <w:tc>
          <w:tcPr>
            <w:tcW w:w="954" w:type="dxa"/>
            <w:tcBorders>
              <w:right w:val="single" w:sz="4" w:space="0" w:color="auto"/>
            </w:tcBorders>
          </w:tcPr>
          <w:p w:rsidR="006C4150" w:rsidRPr="008F0B44" w:rsidRDefault="006C4150" w:rsidP="00DD0C0B">
            <w:pPr>
              <w:rPr>
                <w:sz w:val="21"/>
                <w:u w:val="single"/>
              </w:rPr>
            </w:pPr>
            <w:r w:rsidRPr="008F0B44">
              <w:rPr>
                <w:sz w:val="21"/>
                <w:u w:val="single"/>
              </w:rPr>
              <w:t>Feb</w:t>
            </w:r>
          </w:p>
        </w:tc>
        <w:tc>
          <w:tcPr>
            <w:tcW w:w="1114"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74"/>
        </w:trPr>
        <w:tc>
          <w:tcPr>
            <w:tcW w:w="1812" w:type="dxa"/>
          </w:tcPr>
          <w:p w:rsidR="006C4150" w:rsidRPr="008F0B44" w:rsidRDefault="006C4150" w:rsidP="00DD0C0B">
            <w:pPr>
              <w:rPr>
                <w:sz w:val="21"/>
              </w:rPr>
            </w:pPr>
            <w:r>
              <w:rPr>
                <w:sz w:val="21"/>
              </w:rPr>
              <w:t>Very Useful</w:t>
            </w:r>
          </w:p>
        </w:tc>
        <w:tc>
          <w:tcPr>
            <w:tcW w:w="838" w:type="dxa"/>
          </w:tcPr>
          <w:p w:rsidR="006C4150" w:rsidRPr="008F0B44" w:rsidRDefault="006C4150" w:rsidP="00DD0C0B">
            <w:pPr>
              <w:rPr>
                <w:sz w:val="21"/>
              </w:rPr>
            </w:pPr>
            <w:r>
              <w:rPr>
                <w:sz w:val="21"/>
              </w:rPr>
              <w:t>97.</w:t>
            </w:r>
            <w:r w:rsidR="00D33DA8">
              <w:rPr>
                <w:sz w:val="21"/>
              </w:rPr>
              <w:t>1</w:t>
            </w:r>
          </w:p>
        </w:tc>
        <w:tc>
          <w:tcPr>
            <w:tcW w:w="837" w:type="dxa"/>
          </w:tcPr>
          <w:p w:rsidR="006C4150" w:rsidRPr="008F0B44" w:rsidRDefault="00D33DA8" w:rsidP="00DD0C0B">
            <w:pPr>
              <w:rPr>
                <w:sz w:val="21"/>
              </w:rPr>
            </w:pPr>
            <w:r>
              <w:rPr>
                <w:sz w:val="21"/>
              </w:rPr>
              <w:t>100</w:t>
            </w:r>
          </w:p>
        </w:tc>
        <w:tc>
          <w:tcPr>
            <w:tcW w:w="820" w:type="dxa"/>
          </w:tcPr>
          <w:p w:rsidR="006C4150" w:rsidRPr="008F0B44" w:rsidRDefault="00D33DA8" w:rsidP="00DD0C0B">
            <w:pPr>
              <w:rPr>
                <w:sz w:val="21"/>
              </w:rPr>
            </w:pPr>
            <w:r>
              <w:rPr>
                <w:sz w:val="21"/>
              </w:rPr>
              <w:t>98.4</w:t>
            </w:r>
          </w:p>
        </w:tc>
        <w:tc>
          <w:tcPr>
            <w:tcW w:w="824" w:type="dxa"/>
          </w:tcPr>
          <w:p w:rsidR="006C4150" w:rsidRPr="008F0B44" w:rsidRDefault="00D33DA8" w:rsidP="00DD0C0B">
            <w:pPr>
              <w:rPr>
                <w:sz w:val="21"/>
              </w:rPr>
            </w:pPr>
            <w:r>
              <w:rPr>
                <w:sz w:val="21"/>
              </w:rPr>
              <w:t>97.4</w:t>
            </w:r>
          </w:p>
        </w:tc>
        <w:tc>
          <w:tcPr>
            <w:tcW w:w="789" w:type="dxa"/>
            <w:tcBorders>
              <w:right w:val="single" w:sz="4" w:space="0" w:color="auto"/>
            </w:tcBorders>
          </w:tcPr>
          <w:p w:rsidR="006C4150" w:rsidRPr="008F0B44" w:rsidRDefault="00D33DA8" w:rsidP="00DD0C0B">
            <w:pPr>
              <w:rPr>
                <w:sz w:val="21"/>
              </w:rPr>
            </w:pPr>
            <w:r>
              <w:rPr>
                <w:sz w:val="21"/>
              </w:rPr>
              <w:t>100</w:t>
            </w:r>
          </w:p>
        </w:tc>
        <w:tc>
          <w:tcPr>
            <w:tcW w:w="831" w:type="dxa"/>
            <w:tcBorders>
              <w:left w:val="single" w:sz="4" w:space="0" w:color="auto"/>
            </w:tcBorders>
          </w:tcPr>
          <w:p w:rsidR="006C4150" w:rsidRPr="008F0B44" w:rsidRDefault="00D33DA8" w:rsidP="00DD0C0B">
            <w:pPr>
              <w:rPr>
                <w:sz w:val="21"/>
              </w:rPr>
            </w:pPr>
            <w:r>
              <w:rPr>
                <w:sz w:val="21"/>
              </w:rPr>
              <w:t>90.5</w:t>
            </w:r>
          </w:p>
        </w:tc>
        <w:tc>
          <w:tcPr>
            <w:tcW w:w="811" w:type="dxa"/>
          </w:tcPr>
          <w:p w:rsidR="006C4150" w:rsidRPr="008F0B44" w:rsidRDefault="00D33DA8" w:rsidP="00DD0C0B">
            <w:pPr>
              <w:rPr>
                <w:sz w:val="21"/>
              </w:rPr>
            </w:pPr>
            <w:r>
              <w:rPr>
                <w:sz w:val="21"/>
              </w:rPr>
              <w:t>95.1</w:t>
            </w:r>
          </w:p>
        </w:tc>
        <w:tc>
          <w:tcPr>
            <w:tcW w:w="954" w:type="dxa"/>
            <w:tcBorders>
              <w:right w:val="single" w:sz="4" w:space="0" w:color="auto"/>
            </w:tcBorders>
          </w:tcPr>
          <w:p w:rsidR="006C4150" w:rsidRPr="008F0B44" w:rsidRDefault="00D33DA8" w:rsidP="00DD0C0B">
            <w:pPr>
              <w:rPr>
                <w:sz w:val="21"/>
              </w:rPr>
            </w:pPr>
            <w:r>
              <w:rPr>
                <w:sz w:val="21"/>
              </w:rPr>
              <w:t>89.7</w:t>
            </w:r>
          </w:p>
        </w:tc>
        <w:tc>
          <w:tcPr>
            <w:tcW w:w="1114" w:type="dxa"/>
            <w:tcBorders>
              <w:top w:val="nil"/>
              <w:left w:val="single" w:sz="4" w:space="0" w:color="auto"/>
              <w:bottom w:val="nil"/>
            </w:tcBorders>
          </w:tcPr>
          <w:p w:rsidR="006C4150" w:rsidRPr="008F0B44" w:rsidRDefault="005210BB" w:rsidP="00DD0C0B">
            <w:pPr>
              <w:rPr>
                <w:sz w:val="21"/>
              </w:rPr>
            </w:pPr>
            <w:r>
              <w:rPr>
                <w:sz w:val="21"/>
              </w:rPr>
              <w:t>96</w:t>
            </w:r>
          </w:p>
        </w:tc>
      </w:tr>
      <w:tr w:rsidR="006C4150" w:rsidRPr="008F0B44" w:rsidTr="00DD0C0B">
        <w:trPr>
          <w:trHeight w:val="274"/>
        </w:trPr>
        <w:tc>
          <w:tcPr>
            <w:tcW w:w="1812" w:type="dxa"/>
          </w:tcPr>
          <w:p w:rsidR="006C4150" w:rsidRPr="008F0B44" w:rsidRDefault="006C4150" w:rsidP="00DD0C0B">
            <w:pPr>
              <w:rPr>
                <w:sz w:val="21"/>
              </w:rPr>
            </w:pPr>
            <w:r>
              <w:rPr>
                <w:sz w:val="21"/>
              </w:rPr>
              <w:t>Somewhat Useful</w:t>
            </w:r>
            <w:r w:rsidRPr="008F0B44">
              <w:rPr>
                <w:sz w:val="21"/>
              </w:rPr>
              <w:t xml:space="preserve"> </w:t>
            </w:r>
          </w:p>
        </w:tc>
        <w:tc>
          <w:tcPr>
            <w:tcW w:w="838" w:type="dxa"/>
          </w:tcPr>
          <w:p w:rsidR="006C4150" w:rsidRPr="008F0B44" w:rsidRDefault="006C4150" w:rsidP="00DD0C0B">
            <w:pPr>
              <w:rPr>
                <w:sz w:val="21"/>
              </w:rPr>
            </w:pPr>
            <w:r>
              <w:rPr>
                <w:sz w:val="21"/>
              </w:rPr>
              <w:t>2.</w:t>
            </w:r>
            <w:r w:rsidR="00D33DA8">
              <w:rPr>
                <w:sz w:val="21"/>
              </w:rPr>
              <w:t>9</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1.6</w:t>
            </w:r>
          </w:p>
        </w:tc>
        <w:tc>
          <w:tcPr>
            <w:tcW w:w="824" w:type="dxa"/>
          </w:tcPr>
          <w:p w:rsidR="006C4150" w:rsidRPr="008F0B44" w:rsidRDefault="00D33DA8" w:rsidP="00DD0C0B">
            <w:pPr>
              <w:rPr>
                <w:sz w:val="21"/>
              </w:rPr>
            </w:pPr>
            <w:r>
              <w:rPr>
                <w:sz w:val="21"/>
              </w:rPr>
              <w:t>2.6</w:t>
            </w:r>
          </w:p>
        </w:tc>
        <w:tc>
          <w:tcPr>
            <w:tcW w:w="789" w:type="dxa"/>
            <w:tcBorders>
              <w:right w:val="single" w:sz="4" w:space="0" w:color="auto"/>
            </w:tcBorders>
          </w:tcPr>
          <w:p w:rsidR="006C4150" w:rsidRPr="008F0B44" w:rsidRDefault="00D33DA8" w:rsidP="00DD0C0B">
            <w:pPr>
              <w:rPr>
                <w:sz w:val="21"/>
              </w:rPr>
            </w:pPr>
            <w:r>
              <w:rPr>
                <w:sz w:val="21"/>
              </w:rPr>
              <w:t>0</w:t>
            </w:r>
          </w:p>
        </w:tc>
        <w:tc>
          <w:tcPr>
            <w:tcW w:w="831" w:type="dxa"/>
            <w:tcBorders>
              <w:left w:val="single" w:sz="4" w:space="0" w:color="auto"/>
            </w:tcBorders>
          </w:tcPr>
          <w:p w:rsidR="006C4150" w:rsidRPr="008F0B44" w:rsidRDefault="00D33DA8" w:rsidP="00DD0C0B">
            <w:pPr>
              <w:rPr>
                <w:sz w:val="21"/>
              </w:rPr>
            </w:pPr>
            <w:r>
              <w:rPr>
                <w:sz w:val="21"/>
              </w:rPr>
              <w:t>9.5</w:t>
            </w:r>
          </w:p>
        </w:tc>
        <w:tc>
          <w:tcPr>
            <w:tcW w:w="811" w:type="dxa"/>
          </w:tcPr>
          <w:p w:rsidR="006C4150" w:rsidRPr="008F0B44" w:rsidRDefault="00D33DA8" w:rsidP="00DD0C0B">
            <w:pPr>
              <w:rPr>
                <w:sz w:val="21"/>
              </w:rPr>
            </w:pPr>
            <w:r>
              <w:rPr>
                <w:sz w:val="21"/>
              </w:rPr>
              <w:t>4.9</w:t>
            </w:r>
          </w:p>
        </w:tc>
        <w:tc>
          <w:tcPr>
            <w:tcW w:w="954" w:type="dxa"/>
            <w:tcBorders>
              <w:right w:val="single" w:sz="4" w:space="0" w:color="auto"/>
            </w:tcBorders>
          </w:tcPr>
          <w:p w:rsidR="006C4150" w:rsidRPr="008F0B44" w:rsidRDefault="00D33DA8" w:rsidP="00DD0C0B">
            <w:pPr>
              <w:rPr>
                <w:sz w:val="21"/>
              </w:rPr>
            </w:pPr>
            <w:r>
              <w:rPr>
                <w:sz w:val="21"/>
              </w:rPr>
              <w:t>10.3</w:t>
            </w:r>
          </w:p>
        </w:tc>
        <w:tc>
          <w:tcPr>
            <w:tcW w:w="1114"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74"/>
        </w:trPr>
        <w:tc>
          <w:tcPr>
            <w:tcW w:w="1812" w:type="dxa"/>
          </w:tcPr>
          <w:p w:rsidR="006C4150" w:rsidRPr="008F0B44" w:rsidRDefault="006C4150" w:rsidP="00DD0C0B">
            <w:pPr>
              <w:ind w:right="159"/>
              <w:rPr>
                <w:sz w:val="21"/>
              </w:rPr>
            </w:pPr>
            <w:r>
              <w:rPr>
                <w:sz w:val="21"/>
              </w:rPr>
              <w:t>Not at all Useful</w:t>
            </w:r>
          </w:p>
        </w:tc>
        <w:tc>
          <w:tcPr>
            <w:tcW w:w="838" w:type="dxa"/>
          </w:tcPr>
          <w:p w:rsidR="006C4150" w:rsidRPr="008F0B44" w:rsidRDefault="006C4150" w:rsidP="00DD0C0B">
            <w:pPr>
              <w:rPr>
                <w:sz w:val="21"/>
              </w:rPr>
            </w:pPr>
            <w:r>
              <w:rPr>
                <w:sz w:val="21"/>
              </w:rPr>
              <w:t>0</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0</w:t>
            </w:r>
          </w:p>
        </w:tc>
        <w:tc>
          <w:tcPr>
            <w:tcW w:w="824" w:type="dxa"/>
          </w:tcPr>
          <w:p w:rsidR="006C4150" w:rsidRPr="008F0B44" w:rsidRDefault="00D33DA8" w:rsidP="00DD0C0B">
            <w:pPr>
              <w:rPr>
                <w:sz w:val="21"/>
              </w:rPr>
            </w:pPr>
            <w:r>
              <w:rPr>
                <w:sz w:val="21"/>
              </w:rPr>
              <w:t>0</w:t>
            </w:r>
          </w:p>
        </w:tc>
        <w:tc>
          <w:tcPr>
            <w:tcW w:w="789" w:type="dxa"/>
            <w:tcBorders>
              <w:bottom w:val="single" w:sz="12" w:space="0" w:color="auto"/>
              <w:right w:val="single" w:sz="4" w:space="0" w:color="auto"/>
            </w:tcBorders>
          </w:tcPr>
          <w:p w:rsidR="006C4150" w:rsidRPr="008F0B44" w:rsidRDefault="00D33DA8" w:rsidP="00DD0C0B">
            <w:pPr>
              <w:rPr>
                <w:sz w:val="21"/>
              </w:rPr>
            </w:pPr>
            <w:r>
              <w:rPr>
                <w:sz w:val="21"/>
              </w:rPr>
              <w:t>0</w:t>
            </w:r>
          </w:p>
        </w:tc>
        <w:tc>
          <w:tcPr>
            <w:tcW w:w="831" w:type="dxa"/>
            <w:tcBorders>
              <w:left w:val="single" w:sz="4" w:space="0" w:color="auto"/>
            </w:tcBorders>
          </w:tcPr>
          <w:p w:rsidR="006C4150" w:rsidRPr="008F0B44" w:rsidRDefault="00D33DA8" w:rsidP="00DD0C0B">
            <w:pPr>
              <w:rPr>
                <w:sz w:val="21"/>
              </w:rPr>
            </w:pPr>
            <w:r>
              <w:rPr>
                <w:sz w:val="21"/>
              </w:rPr>
              <w:t>0</w:t>
            </w:r>
          </w:p>
        </w:tc>
        <w:tc>
          <w:tcPr>
            <w:tcW w:w="811" w:type="dxa"/>
          </w:tcPr>
          <w:p w:rsidR="006C4150" w:rsidRPr="008F0B44" w:rsidRDefault="00D33DA8" w:rsidP="00DD0C0B">
            <w:pPr>
              <w:rPr>
                <w:sz w:val="21"/>
              </w:rPr>
            </w:pPr>
            <w:r>
              <w:rPr>
                <w:sz w:val="21"/>
              </w:rPr>
              <w:t>0</w:t>
            </w:r>
          </w:p>
        </w:tc>
        <w:tc>
          <w:tcPr>
            <w:tcW w:w="954" w:type="dxa"/>
            <w:tcBorders>
              <w:right w:val="single" w:sz="4" w:space="0" w:color="auto"/>
            </w:tcBorders>
          </w:tcPr>
          <w:p w:rsidR="006C4150" w:rsidRPr="008F0B44" w:rsidRDefault="00D33DA8" w:rsidP="00DD0C0B">
            <w:pPr>
              <w:rPr>
                <w:sz w:val="21"/>
              </w:rPr>
            </w:pPr>
            <w:r>
              <w:rPr>
                <w:sz w:val="21"/>
              </w:rPr>
              <w:t>0</w:t>
            </w:r>
          </w:p>
        </w:tc>
        <w:tc>
          <w:tcPr>
            <w:tcW w:w="1114" w:type="dxa"/>
            <w:tcBorders>
              <w:top w:val="nil"/>
              <w:left w:val="single" w:sz="4" w:space="0" w:color="auto"/>
              <w:bottom w:val="single" w:sz="12" w:space="0" w:color="auto"/>
            </w:tcBorders>
          </w:tcPr>
          <w:p w:rsidR="006C4150" w:rsidRPr="008F0B44" w:rsidRDefault="006C4150" w:rsidP="00DD0C0B">
            <w:pPr>
              <w:rPr>
                <w:sz w:val="21"/>
              </w:rPr>
            </w:pPr>
          </w:p>
        </w:tc>
      </w:tr>
    </w:tbl>
    <w:p w:rsidR="006C4150" w:rsidRDefault="006C4150" w:rsidP="006C4150">
      <w:pPr>
        <w:pStyle w:val="Caption"/>
        <w:keepNext/>
        <w:rPr>
          <w:i w:val="0"/>
          <w:sz w:val="20"/>
        </w:rPr>
      </w:pPr>
      <w:r>
        <w:rPr>
          <w:i w:val="0"/>
          <w:sz w:val="20"/>
        </w:rPr>
        <w:t>Question 6</w:t>
      </w:r>
      <w:r w:rsidRPr="008F0B44">
        <w:rPr>
          <w:i w:val="0"/>
          <w:sz w:val="20"/>
        </w:rPr>
        <w:t xml:space="preserve"> – </w:t>
      </w:r>
      <w:r>
        <w:rPr>
          <w:i w:val="0"/>
          <w:sz w:val="20"/>
        </w:rPr>
        <w:t>The information provided will allow me to move my practice forward.</w:t>
      </w:r>
    </w:p>
    <w:tbl>
      <w:tblPr>
        <w:tblStyle w:val="APAReport"/>
        <w:tblW w:w="9630" w:type="dxa"/>
        <w:tblLayout w:type="fixed"/>
        <w:tblLook w:val="04A0" w:firstRow="1" w:lastRow="0" w:firstColumn="1" w:lastColumn="0" w:noHBand="0" w:noVBand="1"/>
      </w:tblPr>
      <w:tblGrid>
        <w:gridCol w:w="1812"/>
        <w:gridCol w:w="838"/>
        <w:gridCol w:w="837"/>
        <w:gridCol w:w="820"/>
        <w:gridCol w:w="824"/>
        <w:gridCol w:w="789"/>
        <w:gridCol w:w="831"/>
        <w:gridCol w:w="811"/>
        <w:gridCol w:w="954"/>
        <w:gridCol w:w="1114"/>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74"/>
        </w:trPr>
        <w:tc>
          <w:tcPr>
            <w:tcW w:w="1812" w:type="dxa"/>
          </w:tcPr>
          <w:p w:rsidR="006C4150" w:rsidRPr="008F0B44" w:rsidRDefault="006C4150" w:rsidP="00DD0C0B">
            <w:pPr>
              <w:rPr>
                <w:sz w:val="21"/>
              </w:rPr>
            </w:pPr>
          </w:p>
        </w:tc>
        <w:tc>
          <w:tcPr>
            <w:tcW w:w="4108" w:type="dxa"/>
            <w:gridSpan w:val="5"/>
          </w:tcPr>
          <w:p w:rsidR="006C4150" w:rsidRPr="008F0B44" w:rsidRDefault="006C4150" w:rsidP="00DD0C0B">
            <w:pPr>
              <w:jc w:val="center"/>
              <w:rPr>
                <w:sz w:val="21"/>
              </w:rPr>
            </w:pPr>
            <w:r w:rsidRPr="008F0B44">
              <w:rPr>
                <w:sz w:val="21"/>
              </w:rPr>
              <w:t>Initial Professional Development</w:t>
            </w:r>
          </w:p>
        </w:tc>
        <w:tc>
          <w:tcPr>
            <w:tcW w:w="2596" w:type="dxa"/>
            <w:gridSpan w:val="3"/>
          </w:tcPr>
          <w:p w:rsidR="006C4150" w:rsidRPr="008F0B44" w:rsidRDefault="006C4150" w:rsidP="00DD0C0B">
            <w:pPr>
              <w:rPr>
                <w:sz w:val="21"/>
              </w:rPr>
            </w:pPr>
            <w:r w:rsidRPr="008F0B44">
              <w:rPr>
                <w:sz w:val="21"/>
              </w:rPr>
              <w:t xml:space="preserve">    Communities of Practice</w:t>
            </w:r>
          </w:p>
        </w:tc>
        <w:tc>
          <w:tcPr>
            <w:tcW w:w="1114"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291"/>
        </w:trPr>
        <w:tc>
          <w:tcPr>
            <w:tcW w:w="1812" w:type="dxa"/>
          </w:tcPr>
          <w:p w:rsidR="006C4150" w:rsidRPr="008F0B44" w:rsidRDefault="006C4150" w:rsidP="00DD0C0B">
            <w:pPr>
              <w:rPr>
                <w:sz w:val="21"/>
              </w:rPr>
            </w:pPr>
          </w:p>
        </w:tc>
        <w:tc>
          <w:tcPr>
            <w:tcW w:w="838" w:type="dxa"/>
          </w:tcPr>
          <w:p w:rsidR="006C4150" w:rsidRPr="008F0B44" w:rsidRDefault="006C4150" w:rsidP="00DD0C0B">
            <w:pPr>
              <w:rPr>
                <w:sz w:val="21"/>
                <w:u w:val="single"/>
              </w:rPr>
            </w:pPr>
            <w:r w:rsidRPr="008F0B44">
              <w:rPr>
                <w:sz w:val="21"/>
                <w:u w:val="single"/>
              </w:rPr>
              <w:t xml:space="preserve">June </w:t>
            </w:r>
          </w:p>
        </w:tc>
        <w:tc>
          <w:tcPr>
            <w:tcW w:w="837" w:type="dxa"/>
          </w:tcPr>
          <w:p w:rsidR="006C4150" w:rsidRPr="008F0B44" w:rsidRDefault="006C4150" w:rsidP="00DD0C0B">
            <w:pPr>
              <w:rPr>
                <w:sz w:val="21"/>
                <w:u w:val="single"/>
              </w:rPr>
            </w:pPr>
            <w:r w:rsidRPr="008F0B44">
              <w:rPr>
                <w:sz w:val="21"/>
                <w:u w:val="single"/>
              </w:rPr>
              <w:t>June</w:t>
            </w:r>
          </w:p>
        </w:tc>
        <w:tc>
          <w:tcPr>
            <w:tcW w:w="820" w:type="dxa"/>
          </w:tcPr>
          <w:p w:rsidR="006C4150" w:rsidRPr="008F0B44" w:rsidRDefault="006C4150" w:rsidP="00DD0C0B">
            <w:pPr>
              <w:rPr>
                <w:sz w:val="21"/>
                <w:u w:val="single"/>
              </w:rPr>
            </w:pPr>
            <w:r w:rsidRPr="008F0B44">
              <w:rPr>
                <w:sz w:val="21"/>
                <w:u w:val="single"/>
              </w:rPr>
              <w:t>July</w:t>
            </w:r>
          </w:p>
        </w:tc>
        <w:tc>
          <w:tcPr>
            <w:tcW w:w="824" w:type="dxa"/>
          </w:tcPr>
          <w:p w:rsidR="006C4150" w:rsidRPr="008F0B44" w:rsidRDefault="006C4150" w:rsidP="00DD0C0B">
            <w:pPr>
              <w:rPr>
                <w:sz w:val="21"/>
                <w:u w:val="single"/>
              </w:rPr>
            </w:pPr>
            <w:r w:rsidRPr="008F0B44">
              <w:rPr>
                <w:sz w:val="21"/>
                <w:u w:val="single"/>
              </w:rPr>
              <w:t>Aug</w:t>
            </w:r>
          </w:p>
        </w:tc>
        <w:tc>
          <w:tcPr>
            <w:tcW w:w="789" w:type="dxa"/>
            <w:tcBorders>
              <w:right w:val="single" w:sz="4" w:space="0" w:color="auto"/>
            </w:tcBorders>
          </w:tcPr>
          <w:p w:rsidR="006C4150" w:rsidRPr="008F0B44" w:rsidRDefault="006C4150" w:rsidP="00DD0C0B">
            <w:pPr>
              <w:rPr>
                <w:sz w:val="21"/>
                <w:u w:val="single"/>
              </w:rPr>
            </w:pPr>
            <w:r w:rsidRPr="008F0B44">
              <w:rPr>
                <w:sz w:val="21"/>
                <w:u w:val="single"/>
              </w:rPr>
              <w:t>Aug</w:t>
            </w:r>
          </w:p>
        </w:tc>
        <w:tc>
          <w:tcPr>
            <w:tcW w:w="831" w:type="dxa"/>
            <w:tcBorders>
              <w:left w:val="single" w:sz="4" w:space="0" w:color="auto"/>
            </w:tcBorders>
          </w:tcPr>
          <w:p w:rsidR="006C4150" w:rsidRPr="008F0B44" w:rsidRDefault="006C4150" w:rsidP="00DD0C0B">
            <w:pPr>
              <w:rPr>
                <w:sz w:val="21"/>
                <w:u w:val="single"/>
              </w:rPr>
            </w:pPr>
            <w:r w:rsidRPr="008F0B44">
              <w:rPr>
                <w:sz w:val="21"/>
                <w:u w:val="single"/>
              </w:rPr>
              <w:t>Oct</w:t>
            </w:r>
          </w:p>
        </w:tc>
        <w:tc>
          <w:tcPr>
            <w:tcW w:w="811" w:type="dxa"/>
          </w:tcPr>
          <w:p w:rsidR="006C4150" w:rsidRPr="008F0B44" w:rsidRDefault="006C4150" w:rsidP="00DD0C0B">
            <w:pPr>
              <w:rPr>
                <w:sz w:val="21"/>
                <w:u w:val="single"/>
              </w:rPr>
            </w:pPr>
            <w:r w:rsidRPr="008F0B44">
              <w:rPr>
                <w:sz w:val="21"/>
                <w:u w:val="single"/>
              </w:rPr>
              <w:t>Dec</w:t>
            </w:r>
          </w:p>
        </w:tc>
        <w:tc>
          <w:tcPr>
            <w:tcW w:w="954" w:type="dxa"/>
            <w:tcBorders>
              <w:right w:val="single" w:sz="4" w:space="0" w:color="auto"/>
            </w:tcBorders>
          </w:tcPr>
          <w:p w:rsidR="006C4150" w:rsidRPr="008F0B44" w:rsidRDefault="006C4150" w:rsidP="00DD0C0B">
            <w:pPr>
              <w:rPr>
                <w:sz w:val="21"/>
                <w:u w:val="single"/>
              </w:rPr>
            </w:pPr>
            <w:r w:rsidRPr="008F0B44">
              <w:rPr>
                <w:sz w:val="21"/>
                <w:u w:val="single"/>
              </w:rPr>
              <w:t>Feb</w:t>
            </w:r>
          </w:p>
        </w:tc>
        <w:tc>
          <w:tcPr>
            <w:tcW w:w="1114"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74"/>
        </w:trPr>
        <w:tc>
          <w:tcPr>
            <w:tcW w:w="1812" w:type="dxa"/>
          </w:tcPr>
          <w:p w:rsidR="006C4150" w:rsidRPr="008F0B44" w:rsidRDefault="006C4150" w:rsidP="00DD0C0B">
            <w:pPr>
              <w:rPr>
                <w:sz w:val="21"/>
              </w:rPr>
            </w:pPr>
            <w:r>
              <w:rPr>
                <w:sz w:val="21"/>
              </w:rPr>
              <w:t>Very Useful</w:t>
            </w:r>
          </w:p>
        </w:tc>
        <w:tc>
          <w:tcPr>
            <w:tcW w:w="838" w:type="dxa"/>
          </w:tcPr>
          <w:p w:rsidR="006C4150" w:rsidRPr="008F0B44" w:rsidRDefault="006C4150" w:rsidP="00DD0C0B">
            <w:pPr>
              <w:rPr>
                <w:sz w:val="21"/>
              </w:rPr>
            </w:pPr>
            <w:r>
              <w:rPr>
                <w:sz w:val="21"/>
              </w:rPr>
              <w:t>97.1</w:t>
            </w:r>
          </w:p>
        </w:tc>
        <w:tc>
          <w:tcPr>
            <w:tcW w:w="837" w:type="dxa"/>
          </w:tcPr>
          <w:p w:rsidR="006C4150" w:rsidRPr="008F0B44" w:rsidRDefault="00D33DA8" w:rsidP="00DD0C0B">
            <w:pPr>
              <w:rPr>
                <w:sz w:val="21"/>
              </w:rPr>
            </w:pPr>
            <w:r>
              <w:rPr>
                <w:sz w:val="21"/>
              </w:rPr>
              <w:t>100</w:t>
            </w:r>
          </w:p>
        </w:tc>
        <w:tc>
          <w:tcPr>
            <w:tcW w:w="820" w:type="dxa"/>
          </w:tcPr>
          <w:p w:rsidR="006C4150" w:rsidRPr="008F0B44" w:rsidRDefault="00D33DA8" w:rsidP="00DD0C0B">
            <w:pPr>
              <w:rPr>
                <w:sz w:val="21"/>
              </w:rPr>
            </w:pPr>
            <w:r>
              <w:rPr>
                <w:sz w:val="21"/>
              </w:rPr>
              <w:t>93.7</w:t>
            </w:r>
          </w:p>
        </w:tc>
        <w:tc>
          <w:tcPr>
            <w:tcW w:w="824" w:type="dxa"/>
          </w:tcPr>
          <w:p w:rsidR="006C4150" w:rsidRPr="008F0B44" w:rsidRDefault="00D33DA8" w:rsidP="00DD0C0B">
            <w:pPr>
              <w:rPr>
                <w:sz w:val="21"/>
              </w:rPr>
            </w:pPr>
            <w:r>
              <w:rPr>
                <w:sz w:val="21"/>
              </w:rPr>
              <w:t>94.9</w:t>
            </w:r>
          </w:p>
        </w:tc>
        <w:tc>
          <w:tcPr>
            <w:tcW w:w="789" w:type="dxa"/>
            <w:tcBorders>
              <w:right w:val="single" w:sz="4" w:space="0" w:color="auto"/>
            </w:tcBorders>
          </w:tcPr>
          <w:p w:rsidR="006C4150" w:rsidRPr="008F0B44" w:rsidRDefault="00D33DA8" w:rsidP="00DD0C0B">
            <w:pPr>
              <w:rPr>
                <w:sz w:val="21"/>
              </w:rPr>
            </w:pPr>
            <w:r>
              <w:rPr>
                <w:sz w:val="21"/>
              </w:rPr>
              <w:t>95.2</w:t>
            </w:r>
          </w:p>
        </w:tc>
        <w:tc>
          <w:tcPr>
            <w:tcW w:w="831" w:type="dxa"/>
            <w:tcBorders>
              <w:left w:val="single" w:sz="4" w:space="0" w:color="auto"/>
            </w:tcBorders>
          </w:tcPr>
          <w:p w:rsidR="006C4150" w:rsidRPr="008F0B44" w:rsidRDefault="00D33DA8" w:rsidP="00DD0C0B">
            <w:pPr>
              <w:rPr>
                <w:sz w:val="21"/>
              </w:rPr>
            </w:pPr>
            <w:r>
              <w:rPr>
                <w:sz w:val="21"/>
              </w:rPr>
              <w:t>90.5</w:t>
            </w:r>
          </w:p>
        </w:tc>
        <w:tc>
          <w:tcPr>
            <w:tcW w:w="811" w:type="dxa"/>
          </w:tcPr>
          <w:p w:rsidR="006C4150" w:rsidRPr="008F0B44" w:rsidRDefault="00D33DA8" w:rsidP="00DD0C0B">
            <w:pPr>
              <w:rPr>
                <w:sz w:val="21"/>
              </w:rPr>
            </w:pPr>
            <w:r>
              <w:rPr>
                <w:sz w:val="21"/>
              </w:rPr>
              <w:t>95.1</w:t>
            </w:r>
          </w:p>
        </w:tc>
        <w:tc>
          <w:tcPr>
            <w:tcW w:w="954" w:type="dxa"/>
            <w:tcBorders>
              <w:right w:val="single" w:sz="4" w:space="0" w:color="auto"/>
            </w:tcBorders>
          </w:tcPr>
          <w:p w:rsidR="006C4150" w:rsidRPr="008F0B44" w:rsidRDefault="00D33DA8" w:rsidP="00DD0C0B">
            <w:pPr>
              <w:rPr>
                <w:sz w:val="21"/>
              </w:rPr>
            </w:pPr>
            <w:r>
              <w:rPr>
                <w:sz w:val="21"/>
              </w:rPr>
              <w:t>91.4</w:t>
            </w:r>
          </w:p>
        </w:tc>
        <w:tc>
          <w:tcPr>
            <w:tcW w:w="1114" w:type="dxa"/>
            <w:tcBorders>
              <w:top w:val="nil"/>
              <w:left w:val="single" w:sz="4" w:space="0" w:color="auto"/>
              <w:bottom w:val="nil"/>
            </w:tcBorders>
          </w:tcPr>
          <w:p w:rsidR="006C4150" w:rsidRPr="008F0B44" w:rsidRDefault="005210BB" w:rsidP="00DD0C0B">
            <w:pPr>
              <w:rPr>
                <w:sz w:val="21"/>
              </w:rPr>
            </w:pPr>
            <w:r>
              <w:rPr>
                <w:sz w:val="21"/>
              </w:rPr>
              <w:t>94.7</w:t>
            </w:r>
          </w:p>
        </w:tc>
      </w:tr>
      <w:tr w:rsidR="006C4150" w:rsidRPr="008F0B44" w:rsidTr="00DD0C0B">
        <w:trPr>
          <w:trHeight w:val="274"/>
        </w:trPr>
        <w:tc>
          <w:tcPr>
            <w:tcW w:w="1812" w:type="dxa"/>
          </w:tcPr>
          <w:p w:rsidR="006C4150" w:rsidRPr="008F0B44" w:rsidRDefault="006C4150" w:rsidP="00DD0C0B">
            <w:pPr>
              <w:rPr>
                <w:sz w:val="21"/>
              </w:rPr>
            </w:pPr>
            <w:r>
              <w:rPr>
                <w:sz w:val="21"/>
              </w:rPr>
              <w:t>Somewhat Useful</w:t>
            </w:r>
            <w:r w:rsidRPr="008F0B44">
              <w:rPr>
                <w:sz w:val="21"/>
              </w:rPr>
              <w:t xml:space="preserve"> </w:t>
            </w:r>
          </w:p>
        </w:tc>
        <w:tc>
          <w:tcPr>
            <w:tcW w:w="838" w:type="dxa"/>
          </w:tcPr>
          <w:p w:rsidR="006C4150" w:rsidRPr="008F0B44" w:rsidRDefault="006C4150" w:rsidP="00DD0C0B">
            <w:pPr>
              <w:rPr>
                <w:sz w:val="21"/>
              </w:rPr>
            </w:pPr>
            <w:r>
              <w:rPr>
                <w:sz w:val="21"/>
              </w:rPr>
              <w:t>2.</w:t>
            </w:r>
            <w:r w:rsidR="00D33DA8">
              <w:rPr>
                <w:sz w:val="21"/>
              </w:rPr>
              <w:t>9</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6.3</w:t>
            </w:r>
          </w:p>
        </w:tc>
        <w:tc>
          <w:tcPr>
            <w:tcW w:w="824" w:type="dxa"/>
          </w:tcPr>
          <w:p w:rsidR="006C4150" w:rsidRPr="008F0B44" w:rsidRDefault="00D33DA8" w:rsidP="00DD0C0B">
            <w:pPr>
              <w:rPr>
                <w:sz w:val="21"/>
              </w:rPr>
            </w:pPr>
            <w:r>
              <w:rPr>
                <w:sz w:val="21"/>
              </w:rPr>
              <w:t>5.1</w:t>
            </w:r>
          </w:p>
        </w:tc>
        <w:tc>
          <w:tcPr>
            <w:tcW w:w="789" w:type="dxa"/>
            <w:tcBorders>
              <w:right w:val="single" w:sz="4" w:space="0" w:color="auto"/>
            </w:tcBorders>
          </w:tcPr>
          <w:p w:rsidR="006C4150" w:rsidRPr="008F0B44" w:rsidRDefault="00D33DA8" w:rsidP="00DD0C0B">
            <w:pPr>
              <w:rPr>
                <w:sz w:val="21"/>
              </w:rPr>
            </w:pPr>
            <w:r>
              <w:rPr>
                <w:sz w:val="21"/>
              </w:rPr>
              <w:t>4.8</w:t>
            </w:r>
          </w:p>
        </w:tc>
        <w:tc>
          <w:tcPr>
            <w:tcW w:w="831" w:type="dxa"/>
            <w:tcBorders>
              <w:left w:val="single" w:sz="4" w:space="0" w:color="auto"/>
            </w:tcBorders>
          </w:tcPr>
          <w:p w:rsidR="006C4150" w:rsidRPr="008F0B44" w:rsidRDefault="00D33DA8" w:rsidP="00DD0C0B">
            <w:pPr>
              <w:rPr>
                <w:sz w:val="21"/>
              </w:rPr>
            </w:pPr>
            <w:r>
              <w:rPr>
                <w:sz w:val="21"/>
              </w:rPr>
              <w:t>9.5</w:t>
            </w:r>
          </w:p>
        </w:tc>
        <w:tc>
          <w:tcPr>
            <w:tcW w:w="811" w:type="dxa"/>
          </w:tcPr>
          <w:p w:rsidR="006C4150" w:rsidRPr="008F0B44" w:rsidRDefault="00D33DA8" w:rsidP="00DD0C0B">
            <w:pPr>
              <w:rPr>
                <w:sz w:val="21"/>
              </w:rPr>
            </w:pPr>
            <w:r>
              <w:rPr>
                <w:sz w:val="21"/>
              </w:rPr>
              <w:t>4.9</w:t>
            </w:r>
          </w:p>
        </w:tc>
        <w:tc>
          <w:tcPr>
            <w:tcW w:w="954" w:type="dxa"/>
            <w:tcBorders>
              <w:right w:val="single" w:sz="4" w:space="0" w:color="auto"/>
            </w:tcBorders>
          </w:tcPr>
          <w:p w:rsidR="006C4150" w:rsidRPr="008F0B44" w:rsidRDefault="00D33DA8" w:rsidP="00DD0C0B">
            <w:pPr>
              <w:rPr>
                <w:sz w:val="21"/>
              </w:rPr>
            </w:pPr>
            <w:r>
              <w:rPr>
                <w:sz w:val="21"/>
              </w:rPr>
              <w:t>8.6</w:t>
            </w:r>
          </w:p>
        </w:tc>
        <w:tc>
          <w:tcPr>
            <w:tcW w:w="1114"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74"/>
        </w:trPr>
        <w:tc>
          <w:tcPr>
            <w:tcW w:w="1812" w:type="dxa"/>
          </w:tcPr>
          <w:p w:rsidR="006C4150" w:rsidRPr="008F0B44" w:rsidRDefault="006C4150" w:rsidP="00DD0C0B">
            <w:pPr>
              <w:ind w:right="159"/>
              <w:rPr>
                <w:sz w:val="21"/>
              </w:rPr>
            </w:pPr>
            <w:r>
              <w:rPr>
                <w:sz w:val="21"/>
              </w:rPr>
              <w:t>Not at all Useful</w:t>
            </w:r>
          </w:p>
        </w:tc>
        <w:tc>
          <w:tcPr>
            <w:tcW w:w="838" w:type="dxa"/>
          </w:tcPr>
          <w:p w:rsidR="006C4150" w:rsidRPr="008F0B44" w:rsidRDefault="006C4150" w:rsidP="00DD0C0B">
            <w:pPr>
              <w:rPr>
                <w:sz w:val="21"/>
              </w:rPr>
            </w:pPr>
            <w:r>
              <w:rPr>
                <w:sz w:val="21"/>
              </w:rPr>
              <w:t>0</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0</w:t>
            </w:r>
          </w:p>
        </w:tc>
        <w:tc>
          <w:tcPr>
            <w:tcW w:w="824" w:type="dxa"/>
          </w:tcPr>
          <w:p w:rsidR="006C4150" w:rsidRPr="008F0B44" w:rsidRDefault="00D33DA8" w:rsidP="00DD0C0B">
            <w:pPr>
              <w:rPr>
                <w:sz w:val="21"/>
              </w:rPr>
            </w:pPr>
            <w:r>
              <w:rPr>
                <w:sz w:val="21"/>
              </w:rPr>
              <w:t>0</w:t>
            </w:r>
          </w:p>
        </w:tc>
        <w:tc>
          <w:tcPr>
            <w:tcW w:w="789" w:type="dxa"/>
            <w:tcBorders>
              <w:bottom w:val="single" w:sz="12" w:space="0" w:color="auto"/>
              <w:right w:val="single" w:sz="4" w:space="0" w:color="auto"/>
            </w:tcBorders>
          </w:tcPr>
          <w:p w:rsidR="006C4150" w:rsidRPr="008F0B44" w:rsidRDefault="00D33DA8" w:rsidP="00DD0C0B">
            <w:pPr>
              <w:rPr>
                <w:sz w:val="21"/>
              </w:rPr>
            </w:pPr>
            <w:r>
              <w:rPr>
                <w:sz w:val="21"/>
              </w:rPr>
              <w:t>0</w:t>
            </w:r>
          </w:p>
        </w:tc>
        <w:tc>
          <w:tcPr>
            <w:tcW w:w="831" w:type="dxa"/>
            <w:tcBorders>
              <w:left w:val="single" w:sz="4" w:space="0" w:color="auto"/>
            </w:tcBorders>
          </w:tcPr>
          <w:p w:rsidR="006C4150" w:rsidRPr="008F0B44" w:rsidRDefault="00D33DA8" w:rsidP="00DD0C0B">
            <w:pPr>
              <w:rPr>
                <w:sz w:val="21"/>
              </w:rPr>
            </w:pPr>
            <w:r>
              <w:rPr>
                <w:sz w:val="21"/>
              </w:rPr>
              <w:t>0</w:t>
            </w:r>
          </w:p>
        </w:tc>
        <w:tc>
          <w:tcPr>
            <w:tcW w:w="811" w:type="dxa"/>
          </w:tcPr>
          <w:p w:rsidR="006C4150" w:rsidRPr="008F0B44" w:rsidRDefault="00D33DA8" w:rsidP="00DD0C0B">
            <w:pPr>
              <w:rPr>
                <w:sz w:val="21"/>
              </w:rPr>
            </w:pPr>
            <w:r>
              <w:rPr>
                <w:sz w:val="21"/>
              </w:rPr>
              <w:t>0</w:t>
            </w:r>
          </w:p>
        </w:tc>
        <w:tc>
          <w:tcPr>
            <w:tcW w:w="954" w:type="dxa"/>
            <w:tcBorders>
              <w:right w:val="single" w:sz="4" w:space="0" w:color="auto"/>
            </w:tcBorders>
          </w:tcPr>
          <w:p w:rsidR="006C4150" w:rsidRPr="008F0B44" w:rsidRDefault="00D33DA8" w:rsidP="00DD0C0B">
            <w:pPr>
              <w:rPr>
                <w:sz w:val="21"/>
              </w:rPr>
            </w:pPr>
            <w:r>
              <w:rPr>
                <w:sz w:val="21"/>
              </w:rPr>
              <w:t>0</w:t>
            </w:r>
          </w:p>
        </w:tc>
        <w:tc>
          <w:tcPr>
            <w:tcW w:w="1114" w:type="dxa"/>
            <w:tcBorders>
              <w:top w:val="nil"/>
              <w:left w:val="single" w:sz="4" w:space="0" w:color="auto"/>
              <w:bottom w:val="single" w:sz="12" w:space="0" w:color="auto"/>
            </w:tcBorders>
          </w:tcPr>
          <w:p w:rsidR="006C4150" w:rsidRPr="008F0B44" w:rsidRDefault="006C4150" w:rsidP="00DD0C0B">
            <w:pPr>
              <w:rPr>
                <w:sz w:val="21"/>
              </w:rPr>
            </w:pPr>
          </w:p>
        </w:tc>
      </w:tr>
    </w:tbl>
    <w:p w:rsidR="006C4150" w:rsidRPr="008F0B44" w:rsidRDefault="006C4150" w:rsidP="006C4150">
      <w:pPr>
        <w:pStyle w:val="Caption"/>
        <w:keepNext/>
        <w:rPr>
          <w:i w:val="0"/>
          <w:sz w:val="20"/>
        </w:rPr>
      </w:pPr>
      <w:r>
        <w:rPr>
          <w:i w:val="0"/>
          <w:sz w:val="20"/>
        </w:rPr>
        <w:t>Question 7</w:t>
      </w:r>
      <w:r w:rsidRPr="008F0B44">
        <w:rPr>
          <w:i w:val="0"/>
          <w:sz w:val="20"/>
        </w:rPr>
        <w:t xml:space="preserve"> – </w:t>
      </w:r>
      <w:r>
        <w:rPr>
          <w:i w:val="0"/>
          <w:sz w:val="20"/>
        </w:rPr>
        <w:t>Please rate how helpful the instructor’s content and materials will be to your work.</w:t>
      </w:r>
    </w:p>
    <w:tbl>
      <w:tblPr>
        <w:tblStyle w:val="APAReport"/>
        <w:tblW w:w="9630" w:type="dxa"/>
        <w:tblLayout w:type="fixed"/>
        <w:tblLook w:val="04A0" w:firstRow="1" w:lastRow="0" w:firstColumn="1" w:lastColumn="0" w:noHBand="0" w:noVBand="1"/>
      </w:tblPr>
      <w:tblGrid>
        <w:gridCol w:w="1812"/>
        <w:gridCol w:w="838"/>
        <w:gridCol w:w="837"/>
        <w:gridCol w:w="820"/>
        <w:gridCol w:w="824"/>
        <w:gridCol w:w="789"/>
        <w:gridCol w:w="831"/>
        <w:gridCol w:w="811"/>
        <w:gridCol w:w="954"/>
        <w:gridCol w:w="1114"/>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74"/>
        </w:trPr>
        <w:tc>
          <w:tcPr>
            <w:tcW w:w="1812" w:type="dxa"/>
          </w:tcPr>
          <w:p w:rsidR="006C4150" w:rsidRPr="008F0B44" w:rsidRDefault="006C4150" w:rsidP="00DD0C0B">
            <w:pPr>
              <w:rPr>
                <w:sz w:val="21"/>
              </w:rPr>
            </w:pPr>
          </w:p>
        </w:tc>
        <w:tc>
          <w:tcPr>
            <w:tcW w:w="4108" w:type="dxa"/>
            <w:gridSpan w:val="5"/>
          </w:tcPr>
          <w:p w:rsidR="006C4150" w:rsidRPr="008F0B44" w:rsidRDefault="006C4150" w:rsidP="00DD0C0B">
            <w:pPr>
              <w:jc w:val="center"/>
              <w:rPr>
                <w:sz w:val="21"/>
              </w:rPr>
            </w:pPr>
            <w:r w:rsidRPr="008F0B44">
              <w:rPr>
                <w:sz w:val="21"/>
              </w:rPr>
              <w:t>Initial Professional Development</w:t>
            </w:r>
          </w:p>
        </w:tc>
        <w:tc>
          <w:tcPr>
            <w:tcW w:w="2596" w:type="dxa"/>
            <w:gridSpan w:val="3"/>
          </w:tcPr>
          <w:p w:rsidR="006C4150" w:rsidRPr="008F0B44" w:rsidRDefault="006C4150" w:rsidP="00DD0C0B">
            <w:pPr>
              <w:rPr>
                <w:sz w:val="21"/>
              </w:rPr>
            </w:pPr>
            <w:r w:rsidRPr="008F0B44">
              <w:rPr>
                <w:sz w:val="21"/>
              </w:rPr>
              <w:t xml:space="preserve">    Communities of Practice</w:t>
            </w:r>
          </w:p>
        </w:tc>
        <w:tc>
          <w:tcPr>
            <w:tcW w:w="1114"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291"/>
        </w:trPr>
        <w:tc>
          <w:tcPr>
            <w:tcW w:w="1812" w:type="dxa"/>
          </w:tcPr>
          <w:p w:rsidR="006C4150" w:rsidRPr="008F0B44" w:rsidRDefault="006C4150" w:rsidP="00DD0C0B">
            <w:pPr>
              <w:rPr>
                <w:sz w:val="21"/>
              </w:rPr>
            </w:pPr>
          </w:p>
        </w:tc>
        <w:tc>
          <w:tcPr>
            <w:tcW w:w="838" w:type="dxa"/>
          </w:tcPr>
          <w:p w:rsidR="006C4150" w:rsidRPr="008F0B44" w:rsidRDefault="006C4150" w:rsidP="00DD0C0B">
            <w:pPr>
              <w:rPr>
                <w:sz w:val="21"/>
                <w:u w:val="single"/>
              </w:rPr>
            </w:pPr>
            <w:r w:rsidRPr="008F0B44">
              <w:rPr>
                <w:sz w:val="21"/>
                <w:u w:val="single"/>
              </w:rPr>
              <w:t xml:space="preserve">June </w:t>
            </w:r>
          </w:p>
        </w:tc>
        <w:tc>
          <w:tcPr>
            <w:tcW w:w="837" w:type="dxa"/>
          </w:tcPr>
          <w:p w:rsidR="006C4150" w:rsidRPr="008F0B44" w:rsidRDefault="006C4150" w:rsidP="00DD0C0B">
            <w:pPr>
              <w:rPr>
                <w:sz w:val="21"/>
                <w:u w:val="single"/>
              </w:rPr>
            </w:pPr>
            <w:r w:rsidRPr="008F0B44">
              <w:rPr>
                <w:sz w:val="21"/>
                <w:u w:val="single"/>
              </w:rPr>
              <w:t>June</w:t>
            </w:r>
          </w:p>
        </w:tc>
        <w:tc>
          <w:tcPr>
            <w:tcW w:w="820" w:type="dxa"/>
          </w:tcPr>
          <w:p w:rsidR="006C4150" w:rsidRPr="008F0B44" w:rsidRDefault="006C4150" w:rsidP="00DD0C0B">
            <w:pPr>
              <w:rPr>
                <w:sz w:val="21"/>
                <w:u w:val="single"/>
              </w:rPr>
            </w:pPr>
            <w:r w:rsidRPr="008F0B44">
              <w:rPr>
                <w:sz w:val="21"/>
                <w:u w:val="single"/>
              </w:rPr>
              <w:t>July</w:t>
            </w:r>
          </w:p>
        </w:tc>
        <w:tc>
          <w:tcPr>
            <w:tcW w:w="824" w:type="dxa"/>
          </w:tcPr>
          <w:p w:rsidR="006C4150" w:rsidRPr="008F0B44" w:rsidRDefault="006C4150" w:rsidP="00DD0C0B">
            <w:pPr>
              <w:rPr>
                <w:sz w:val="21"/>
                <w:u w:val="single"/>
              </w:rPr>
            </w:pPr>
            <w:r w:rsidRPr="008F0B44">
              <w:rPr>
                <w:sz w:val="21"/>
                <w:u w:val="single"/>
              </w:rPr>
              <w:t>Aug</w:t>
            </w:r>
          </w:p>
        </w:tc>
        <w:tc>
          <w:tcPr>
            <w:tcW w:w="789" w:type="dxa"/>
            <w:tcBorders>
              <w:right w:val="single" w:sz="4" w:space="0" w:color="auto"/>
            </w:tcBorders>
          </w:tcPr>
          <w:p w:rsidR="006C4150" w:rsidRPr="008F0B44" w:rsidRDefault="006C4150" w:rsidP="00DD0C0B">
            <w:pPr>
              <w:rPr>
                <w:sz w:val="21"/>
                <w:u w:val="single"/>
              </w:rPr>
            </w:pPr>
            <w:r w:rsidRPr="008F0B44">
              <w:rPr>
                <w:sz w:val="21"/>
                <w:u w:val="single"/>
              </w:rPr>
              <w:t>Aug</w:t>
            </w:r>
          </w:p>
        </w:tc>
        <w:tc>
          <w:tcPr>
            <w:tcW w:w="831" w:type="dxa"/>
            <w:tcBorders>
              <w:left w:val="single" w:sz="4" w:space="0" w:color="auto"/>
            </w:tcBorders>
          </w:tcPr>
          <w:p w:rsidR="006C4150" w:rsidRPr="008F0B44" w:rsidRDefault="006C4150" w:rsidP="00DD0C0B">
            <w:pPr>
              <w:rPr>
                <w:sz w:val="21"/>
                <w:u w:val="single"/>
              </w:rPr>
            </w:pPr>
            <w:r w:rsidRPr="008F0B44">
              <w:rPr>
                <w:sz w:val="21"/>
                <w:u w:val="single"/>
              </w:rPr>
              <w:t>Oct</w:t>
            </w:r>
          </w:p>
        </w:tc>
        <w:tc>
          <w:tcPr>
            <w:tcW w:w="811" w:type="dxa"/>
          </w:tcPr>
          <w:p w:rsidR="006C4150" w:rsidRPr="008F0B44" w:rsidRDefault="006C4150" w:rsidP="00DD0C0B">
            <w:pPr>
              <w:rPr>
                <w:sz w:val="21"/>
                <w:u w:val="single"/>
              </w:rPr>
            </w:pPr>
            <w:r w:rsidRPr="008F0B44">
              <w:rPr>
                <w:sz w:val="21"/>
                <w:u w:val="single"/>
              </w:rPr>
              <w:t>Dec</w:t>
            </w:r>
          </w:p>
        </w:tc>
        <w:tc>
          <w:tcPr>
            <w:tcW w:w="954" w:type="dxa"/>
            <w:tcBorders>
              <w:right w:val="single" w:sz="4" w:space="0" w:color="auto"/>
            </w:tcBorders>
          </w:tcPr>
          <w:p w:rsidR="006C4150" w:rsidRPr="008F0B44" w:rsidRDefault="006C4150" w:rsidP="00DD0C0B">
            <w:pPr>
              <w:rPr>
                <w:sz w:val="21"/>
                <w:u w:val="single"/>
              </w:rPr>
            </w:pPr>
            <w:r w:rsidRPr="008F0B44">
              <w:rPr>
                <w:sz w:val="21"/>
                <w:u w:val="single"/>
              </w:rPr>
              <w:t>Feb</w:t>
            </w:r>
          </w:p>
        </w:tc>
        <w:tc>
          <w:tcPr>
            <w:tcW w:w="1114"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74"/>
        </w:trPr>
        <w:tc>
          <w:tcPr>
            <w:tcW w:w="1812" w:type="dxa"/>
          </w:tcPr>
          <w:p w:rsidR="006C4150" w:rsidRPr="008F0B44" w:rsidRDefault="006C4150" w:rsidP="00DD0C0B">
            <w:pPr>
              <w:rPr>
                <w:sz w:val="21"/>
              </w:rPr>
            </w:pPr>
            <w:r>
              <w:rPr>
                <w:sz w:val="21"/>
              </w:rPr>
              <w:t>Very Useful</w:t>
            </w:r>
          </w:p>
        </w:tc>
        <w:tc>
          <w:tcPr>
            <w:tcW w:w="838" w:type="dxa"/>
          </w:tcPr>
          <w:p w:rsidR="006C4150" w:rsidRPr="008F0B44" w:rsidRDefault="006C4150" w:rsidP="00DD0C0B">
            <w:pPr>
              <w:rPr>
                <w:sz w:val="21"/>
              </w:rPr>
            </w:pPr>
            <w:r>
              <w:rPr>
                <w:sz w:val="21"/>
              </w:rPr>
              <w:t>97.</w:t>
            </w:r>
            <w:r w:rsidR="00D33DA8">
              <w:rPr>
                <w:sz w:val="21"/>
              </w:rPr>
              <w:t>1</w:t>
            </w:r>
          </w:p>
        </w:tc>
        <w:tc>
          <w:tcPr>
            <w:tcW w:w="837" w:type="dxa"/>
          </w:tcPr>
          <w:p w:rsidR="006C4150" w:rsidRPr="008F0B44" w:rsidRDefault="00D33DA8" w:rsidP="00DD0C0B">
            <w:pPr>
              <w:rPr>
                <w:sz w:val="21"/>
              </w:rPr>
            </w:pPr>
            <w:r>
              <w:rPr>
                <w:sz w:val="21"/>
              </w:rPr>
              <w:t>97.6</w:t>
            </w:r>
          </w:p>
        </w:tc>
        <w:tc>
          <w:tcPr>
            <w:tcW w:w="820" w:type="dxa"/>
          </w:tcPr>
          <w:p w:rsidR="006C4150" w:rsidRPr="008F0B44" w:rsidRDefault="00D33DA8" w:rsidP="00DD0C0B">
            <w:pPr>
              <w:rPr>
                <w:sz w:val="21"/>
              </w:rPr>
            </w:pPr>
            <w:r>
              <w:rPr>
                <w:sz w:val="21"/>
              </w:rPr>
              <w:t>100</w:t>
            </w:r>
          </w:p>
        </w:tc>
        <w:tc>
          <w:tcPr>
            <w:tcW w:w="824" w:type="dxa"/>
          </w:tcPr>
          <w:p w:rsidR="006C4150" w:rsidRPr="008F0B44" w:rsidRDefault="00D33DA8" w:rsidP="00DD0C0B">
            <w:pPr>
              <w:rPr>
                <w:sz w:val="21"/>
              </w:rPr>
            </w:pPr>
            <w:r>
              <w:rPr>
                <w:sz w:val="21"/>
              </w:rPr>
              <w:t>92.3</w:t>
            </w:r>
          </w:p>
        </w:tc>
        <w:tc>
          <w:tcPr>
            <w:tcW w:w="789" w:type="dxa"/>
            <w:tcBorders>
              <w:right w:val="single" w:sz="4" w:space="0" w:color="auto"/>
            </w:tcBorders>
          </w:tcPr>
          <w:p w:rsidR="006C4150" w:rsidRPr="008F0B44" w:rsidRDefault="00D33DA8" w:rsidP="00DD0C0B">
            <w:pPr>
              <w:rPr>
                <w:sz w:val="21"/>
              </w:rPr>
            </w:pPr>
            <w:r>
              <w:rPr>
                <w:sz w:val="21"/>
              </w:rPr>
              <w:t>95.2</w:t>
            </w:r>
          </w:p>
        </w:tc>
        <w:tc>
          <w:tcPr>
            <w:tcW w:w="831" w:type="dxa"/>
            <w:tcBorders>
              <w:left w:val="single" w:sz="4" w:space="0" w:color="auto"/>
            </w:tcBorders>
          </w:tcPr>
          <w:p w:rsidR="006C4150" w:rsidRPr="008F0B44" w:rsidRDefault="00D33DA8" w:rsidP="00DD0C0B">
            <w:pPr>
              <w:rPr>
                <w:sz w:val="21"/>
              </w:rPr>
            </w:pPr>
            <w:r>
              <w:rPr>
                <w:sz w:val="21"/>
              </w:rPr>
              <w:t>92.1</w:t>
            </w:r>
          </w:p>
        </w:tc>
        <w:tc>
          <w:tcPr>
            <w:tcW w:w="811" w:type="dxa"/>
          </w:tcPr>
          <w:p w:rsidR="006C4150" w:rsidRPr="008F0B44" w:rsidRDefault="00D33DA8" w:rsidP="00DD0C0B">
            <w:pPr>
              <w:rPr>
                <w:sz w:val="21"/>
              </w:rPr>
            </w:pPr>
            <w:r>
              <w:rPr>
                <w:sz w:val="21"/>
              </w:rPr>
              <w:t>95.1</w:t>
            </w:r>
          </w:p>
        </w:tc>
        <w:tc>
          <w:tcPr>
            <w:tcW w:w="954" w:type="dxa"/>
            <w:tcBorders>
              <w:right w:val="single" w:sz="4" w:space="0" w:color="auto"/>
            </w:tcBorders>
          </w:tcPr>
          <w:p w:rsidR="006C4150" w:rsidRPr="008F0B44" w:rsidRDefault="00D33DA8" w:rsidP="00DD0C0B">
            <w:pPr>
              <w:rPr>
                <w:sz w:val="21"/>
              </w:rPr>
            </w:pPr>
            <w:r>
              <w:rPr>
                <w:sz w:val="21"/>
              </w:rPr>
              <w:t>93.1</w:t>
            </w:r>
          </w:p>
        </w:tc>
        <w:tc>
          <w:tcPr>
            <w:tcW w:w="1114" w:type="dxa"/>
            <w:tcBorders>
              <w:top w:val="nil"/>
              <w:left w:val="single" w:sz="4" w:space="0" w:color="auto"/>
              <w:bottom w:val="nil"/>
            </w:tcBorders>
          </w:tcPr>
          <w:p w:rsidR="006C4150" w:rsidRPr="008F0B44" w:rsidRDefault="005210BB" w:rsidP="00DD0C0B">
            <w:pPr>
              <w:rPr>
                <w:sz w:val="21"/>
              </w:rPr>
            </w:pPr>
            <w:r>
              <w:rPr>
                <w:sz w:val="21"/>
              </w:rPr>
              <w:t>95.3</w:t>
            </w:r>
          </w:p>
        </w:tc>
      </w:tr>
      <w:tr w:rsidR="006C4150" w:rsidRPr="008F0B44" w:rsidTr="00DD0C0B">
        <w:trPr>
          <w:trHeight w:val="274"/>
        </w:trPr>
        <w:tc>
          <w:tcPr>
            <w:tcW w:w="1812" w:type="dxa"/>
          </w:tcPr>
          <w:p w:rsidR="006C4150" w:rsidRPr="008F0B44" w:rsidRDefault="006C4150" w:rsidP="00DD0C0B">
            <w:pPr>
              <w:rPr>
                <w:sz w:val="21"/>
              </w:rPr>
            </w:pPr>
            <w:r>
              <w:rPr>
                <w:sz w:val="21"/>
              </w:rPr>
              <w:t>Somewhat Useful</w:t>
            </w:r>
            <w:r w:rsidRPr="008F0B44">
              <w:rPr>
                <w:sz w:val="21"/>
              </w:rPr>
              <w:t xml:space="preserve"> </w:t>
            </w:r>
          </w:p>
        </w:tc>
        <w:tc>
          <w:tcPr>
            <w:tcW w:w="838" w:type="dxa"/>
          </w:tcPr>
          <w:p w:rsidR="006C4150" w:rsidRPr="008F0B44" w:rsidRDefault="006C4150" w:rsidP="00DD0C0B">
            <w:pPr>
              <w:rPr>
                <w:sz w:val="21"/>
              </w:rPr>
            </w:pPr>
            <w:r>
              <w:rPr>
                <w:sz w:val="21"/>
              </w:rPr>
              <w:t>2.</w:t>
            </w:r>
            <w:r w:rsidR="00D33DA8">
              <w:rPr>
                <w:sz w:val="21"/>
              </w:rPr>
              <w:t>9</w:t>
            </w:r>
          </w:p>
        </w:tc>
        <w:tc>
          <w:tcPr>
            <w:tcW w:w="837" w:type="dxa"/>
          </w:tcPr>
          <w:p w:rsidR="006C4150" w:rsidRPr="008F0B44" w:rsidRDefault="00D33DA8" w:rsidP="00DD0C0B">
            <w:pPr>
              <w:rPr>
                <w:sz w:val="21"/>
              </w:rPr>
            </w:pPr>
            <w:r>
              <w:rPr>
                <w:sz w:val="21"/>
              </w:rPr>
              <w:t>2.4</w:t>
            </w:r>
          </w:p>
        </w:tc>
        <w:tc>
          <w:tcPr>
            <w:tcW w:w="820" w:type="dxa"/>
          </w:tcPr>
          <w:p w:rsidR="006C4150" w:rsidRPr="008F0B44" w:rsidRDefault="00D33DA8" w:rsidP="00DD0C0B">
            <w:pPr>
              <w:rPr>
                <w:sz w:val="21"/>
              </w:rPr>
            </w:pPr>
            <w:r>
              <w:rPr>
                <w:sz w:val="21"/>
              </w:rPr>
              <w:t>0</w:t>
            </w:r>
          </w:p>
        </w:tc>
        <w:tc>
          <w:tcPr>
            <w:tcW w:w="824" w:type="dxa"/>
          </w:tcPr>
          <w:p w:rsidR="006C4150" w:rsidRPr="008F0B44" w:rsidRDefault="00D33DA8" w:rsidP="00DD0C0B">
            <w:pPr>
              <w:rPr>
                <w:sz w:val="21"/>
              </w:rPr>
            </w:pPr>
            <w:r>
              <w:rPr>
                <w:sz w:val="21"/>
              </w:rPr>
              <w:t>7.7</w:t>
            </w:r>
          </w:p>
        </w:tc>
        <w:tc>
          <w:tcPr>
            <w:tcW w:w="789" w:type="dxa"/>
            <w:tcBorders>
              <w:right w:val="single" w:sz="4" w:space="0" w:color="auto"/>
            </w:tcBorders>
          </w:tcPr>
          <w:p w:rsidR="006C4150" w:rsidRPr="008F0B44" w:rsidRDefault="00D33DA8" w:rsidP="00DD0C0B">
            <w:pPr>
              <w:rPr>
                <w:sz w:val="21"/>
              </w:rPr>
            </w:pPr>
            <w:r>
              <w:rPr>
                <w:sz w:val="21"/>
              </w:rPr>
              <w:t>4.8</w:t>
            </w:r>
          </w:p>
        </w:tc>
        <w:tc>
          <w:tcPr>
            <w:tcW w:w="831" w:type="dxa"/>
            <w:tcBorders>
              <w:left w:val="single" w:sz="4" w:space="0" w:color="auto"/>
            </w:tcBorders>
          </w:tcPr>
          <w:p w:rsidR="006C4150" w:rsidRPr="008F0B44" w:rsidRDefault="00D33DA8" w:rsidP="00DD0C0B">
            <w:pPr>
              <w:rPr>
                <w:sz w:val="21"/>
              </w:rPr>
            </w:pPr>
            <w:r>
              <w:rPr>
                <w:sz w:val="21"/>
              </w:rPr>
              <w:t>7.9</w:t>
            </w:r>
          </w:p>
        </w:tc>
        <w:tc>
          <w:tcPr>
            <w:tcW w:w="811" w:type="dxa"/>
          </w:tcPr>
          <w:p w:rsidR="006C4150" w:rsidRPr="008F0B44" w:rsidRDefault="00D33DA8" w:rsidP="00DD0C0B">
            <w:pPr>
              <w:rPr>
                <w:sz w:val="21"/>
              </w:rPr>
            </w:pPr>
            <w:r>
              <w:rPr>
                <w:sz w:val="21"/>
              </w:rPr>
              <w:t>4.9</w:t>
            </w:r>
          </w:p>
        </w:tc>
        <w:tc>
          <w:tcPr>
            <w:tcW w:w="954" w:type="dxa"/>
            <w:tcBorders>
              <w:right w:val="single" w:sz="4" w:space="0" w:color="auto"/>
            </w:tcBorders>
          </w:tcPr>
          <w:p w:rsidR="006C4150" w:rsidRPr="008F0B44" w:rsidRDefault="00D33DA8" w:rsidP="00DD0C0B">
            <w:pPr>
              <w:rPr>
                <w:sz w:val="21"/>
              </w:rPr>
            </w:pPr>
            <w:r>
              <w:rPr>
                <w:sz w:val="21"/>
              </w:rPr>
              <w:t>6.9</w:t>
            </w:r>
          </w:p>
        </w:tc>
        <w:tc>
          <w:tcPr>
            <w:tcW w:w="1114"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74"/>
        </w:trPr>
        <w:tc>
          <w:tcPr>
            <w:tcW w:w="1812" w:type="dxa"/>
          </w:tcPr>
          <w:p w:rsidR="006C4150" w:rsidRPr="008F0B44" w:rsidRDefault="006C4150" w:rsidP="00DD0C0B">
            <w:pPr>
              <w:ind w:right="159"/>
              <w:rPr>
                <w:sz w:val="21"/>
              </w:rPr>
            </w:pPr>
            <w:r>
              <w:rPr>
                <w:sz w:val="21"/>
              </w:rPr>
              <w:t>Not at all Useful</w:t>
            </w:r>
          </w:p>
        </w:tc>
        <w:tc>
          <w:tcPr>
            <w:tcW w:w="838" w:type="dxa"/>
          </w:tcPr>
          <w:p w:rsidR="006C4150" w:rsidRPr="008F0B44" w:rsidRDefault="006C4150" w:rsidP="00DD0C0B">
            <w:pPr>
              <w:rPr>
                <w:sz w:val="21"/>
              </w:rPr>
            </w:pPr>
            <w:r>
              <w:rPr>
                <w:sz w:val="21"/>
              </w:rPr>
              <w:t>0</w:t>
            </w:r>
          </w:p>
        </w:tc>
        <w:tc>
          <w:tcPr>
            <w:tcW w:w="837" w:type="dxa"/>
          </w:tcPr>
          <w:p w:rsidR="006C4150" w:rsidRPr="008F0B44" w:rsidRDefault="00D33DA8" w:rsidP="00DD0C0B">
            <w:pPr>
              <w:rPr>
                <w:sz w:val="21"/>
              </w:rPr>
            </w:pPr>
            <w:r>
              <w:rPr>
                <w:sz w:val="21"/>
              </w:rPr>
              <w:t>0</w:t>
            </w:r>
          </w:p>
        </w:tc>
        <w:tc>
          <w:tcPr>
            <w:tcW w:w="820" w:type="dxa"/>
          </w:tcPr>
          <w:p w:rsidR="006C4150" w:rsidRPr="008F0B44" w:rsidRDefault="00D33DA8" w:rsidP="00DD0C0B">
            <w:pPr>
              <w:rPr>
                <w:sz w:val="21"/>
              </w:rPr>
            </w:pPr>
            <w:r>
              <w:rPr>
                <w:sz w:val="21"/>
              </w:rPr>
              <w:t>0</w:t>
            </w:r>
          </w:p>
        </w:tc>
        <w:tc>
          <w:tcPr>
            <w:tcW w:w="824" w:type="dxa"/>
          </w:tcPr>
          <w:p w:rsidR="006C4150" w:rsidRPr="008F0B44" w:rsidRDefault="00D33DA8" w:rsidP="00DD0C0B">
            <w:pPr>
              <w:rPr>
                <w:sz w:val="21"/>
              </w:rPr>
            </w:pPr>
            <w:r>
              <w:rPr>
                <w:sz w:val="21"/>
              </w:rPr>
              <w:t>0</w:t>
            </w:r>
          </w:p>
        </w:tc>
        <w:tc>
          <w:tcPr>
            <w:tcW w:w="789" w:type="dxa"/>
            <w:tcBorders>
              <w:bottom w:val="single" w:sz="12" w:space="0" w:color="auto"/>
              <w:right w:val="single" w:sz="4" w:space="0" w:color="auto"/>
            </w:tcBorders>
          </w:tcPr>
          <w:p w:rsidR="006C4150" w:rsidRPr="008F0B44" w:rsidRDefault="00D33DA8" w:rsidP="00DD0C0B">
            <w:pPr>
              <w:rPr>
                <w:sz w:val="21"/>
              </w:rPr>
            </w:pPr>
            <w:r>
              <w:rPr>
                <w:sz w:val="21"/>
              </w:rPr>
              <w:t>0</w:t>
            </w:r>
          </w:p>
        </w:tc>
        <w:tc>
          <w:tcPr>
            <w:tcW w:w="831" w:type="dxa"/>
            <w:tcBorders>
              <w:left w:val="single" w:sz="4" w:space="0" w:color="auto"/>
            </w:tcBorders>
          </w:tcPr>
          <w:p w:rsidR="006C4150" w:rsidRPr="008F0B44" w:rsidRDefault="00D33DA8" w:rsidP="00DD0C0B">
            <w:pPr>
              <w:rPr>
                <w:sz w:val="21"/>
              </w:rPr>
            </w:pPr>
            <w:r>
              <w:rPr>
                <w:sz w:val="21"/>
              </w:rPr>
              <w:t>0</w:t>
            </w:r>
          </w:p>
        </w:tc>
        <w:tc>
          <w:tcPr>
            <w:tcW w:w="811" w:type="dxa"/>
          </w:tcPr>
          <w:p w:rsidR="006C4150" w:rsidRPr="008F0B44" w:rsidRDefault="00D33DA8" w:rsidP="00DD0C0B">
            <w:pPr>
              <w:rPr>
                <w:sz w:val="21"/>
              </w:rPr>
            </w:pPr>
            <w:r>
              <w:rPr>
                <w:sz w:val="21"/>
              </w:rPr>
              <w:t>0</w:t>
            </w:r>
          </w:p>
        </w:tc>
        <w:tc>
          <w:tcPr>
            <w:tcW w:w="954" w:type="dxa"/>
            <w:tcBorders>
              <w:right w:val="single" w:sz="4" w:space="0" w:color="auto"/>
            </w:tcBorders>
          </w:tcPr>
          <w:p w:rsidR="006C4150" w:rsidRPr="008F0B44" w:rsidRDefault="00D33DA8" w:rsidP="00DD0C0B">
            <w:pPr>
              <w:rPr>
                <w:sz w:val="21"/>
              </w:rPr>
            </w:pPr>
            <w:r>
              <w:rPr>
                <w:sz w:val="21"/>
              </w:rPr>
              <w:t>0</w:t>
            </w:r>
          </w:p>
        </w:tc>
        <w:tc>
          <w:tcPr>
            <w:tcW w:w="1114" w:type="dxa"/>
            <w:tcBorders>
              <w:top w:val="nil"/>
              <w:left w:val="single" w:sz="4" w:space="0" w:color="auto"/>
              <w:bottom w:val="single" w:sz="12" w:space="0" w:color="auto"/>
            </w:tcBorders>
          </w:tcPr>
          <w:p w:rsidR="006C4150" w:rsidRPr="008F0B44" w:rsidRDefault="006C4150" w:rsidP="00DD0C0B">
            <w:pPr>
              <w:rPr>
                <w:sz w:val="21"/>
              </w:rPr>
            </w:pPr>
          </w:p>
        </w:tc>
      </w:tr>
    </w:tbl>
    <w:p w:rsidR="00696E81" w:rsidRDefault="005210BB" w:rsidP="00696E81">
      <w:pPr>
        <w:ind w:firstLine="0"/>
      </w:pPr>
      <w:r>
        <w:tab/>
      </w:r>
      <w:r>
        <w:tab/>
      </w:r>
      <w:r>
        <w:tab/>
      </w:r>
      <w:r>
        <w:tab/>
      </w:r>
      <w:r>
        <w:rPr>
          <w:sz w:val="20"/>
          <w:szCs w:val="20"/>
        </w:rPr>
        <w:t>Average rating of “very useful” for level 2</w:t>
      </w:r>
      <w:r w:rsidRPr="005210BB">
        <w:rPr>
          <w:sz w:val="20"/>
          <w:szCs w:val="20"/>
        </w:rPr>
        <w:t xml:space="preserve"> in year 1</w:t>
      </w:r>
      <w:r>
        <w:rPr>
          <w:sz w:val="20"/>
          <w:szCs w:val="20"/>
        </w:rPr>
        <w:t>:</w:t>
      </w:r>
      <w:r w:rsidRPr="005210BB">
        <w:rPr>
          <w:sz w:val="20"/>
          <w:szCs w:val="20"/>
        </w:rPr>
        <w:tab/>
        <w:t xml:space="preserve">      </w:t>
      </w:r>
      <w:r>
        <w:rPr>
          <w:sz w:val="20"/>
          <w:szCs w:val="20"/>
        </w:rPr>
        <w:tab/>
      </w:r>
      <w:r>
        <w:rPr>
          <w:sz w:val="20"/>
          <w:szCs w:val="20"/>
        </w:rPr>
        <w:tab/>
        <w:t>94.4%</w:t>
      </w:r>
    </w:p>
    <w:p w:rsidR="006C4150" w:rsidRPr="006C4150" w:rsidRDefault="00FE2A6F" w:rsidP="006C4150">
      <w:pPr>
        <w:ind w:firstLine="0"/>
      </w:pPr>
      <w:r>
        <w:lastRenderedPageBreak/>
        <w:t xml:space="preserve">held during year 1 of implementation.  </w:t>
      </w:r>
      <w:r w:rsidR="00C94A07">
        <w:t xml:space="preserve">Collaborative sessions, </w:t>
      </w:r>
      <w:r w:rsidR="00E950F9">
        <w:t>referred to as our local Communities of Practice,</w:t>
      </w:r>
      <w:r>
        <w:t xml:space="preserve"> were offered in grade level bands, </w:t>
      </w:r>
      <w:r w:rsidR="00696E81">
        <w:t xml:space="preserve">pre-kindergarten to grade 1, grades 2 and 3, and grades 4 and 5.  An average response </w:t>
      </w:r>
      <w:r>
        <w:t xml:space="preserve">rating </w:t>
      </w:r>
      <w:r w:rsidR="00696E81">
        <w:t>for each month is recorded in Tables 1</w:t>
      </w:r>
      <w:r w:rsidR="00483F03">
        <w:t>4</w:t>
      </w:r>
      <w:r w:rsidR="00696E81">
        <w:t xml:space="preserve"> and 1</w:t>
      </w:r>
      <w:r w:rsidR="00483F03">
        <w:t>5</w:t>
      </w:r>
      <w:r w:rsidR="00696E81">
        <w:t>.   Table 1</w:t>
      </w:r>
      <w:r w:rsidR="00483F03">
        <w:t>5</w:t>
      </w:r>
      <w:r w:rsidR="00696E81">
        <w:t xml:space="preserve"> includes the responses during the second year of implementation, which was adjusted to include a focus on writing in the balanced literacy classroom and meeting the needs of striving readers.  In the first year of implementation, 94.4% of participants found the sessions very useful, with 92.5% agreeing in the second year.</w:t>
      </w:r>
    </w:p>
    <w:p w:rsidR="006C4150" w:rsidRDefault="006C4150" w:rsidP="006C4150">
      <w:pPr>
        <w:pStyle w:val="Caption"/>
        <w:keepNext/>
      </w:pPr>
      <w:bookmarkStart w:id="79" w:name="_Toc15125643"/>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15</w:t>
      </w:r>
      <w:r w:rsidR="004A01D4">
        <w:rPr>
          <w:noProof/>
        </w:rPr>
        <w:fldChar w:fldCharType="end"/>
      </w:r>
      <w:r>
        <w:t xml:space="preserve">: Evaluation Responses for Level </w:t>
      </w:r>
      <w:r w:rsidR="00A0372F">
        <w:t>Two</w:t>
      </w:r>
      <w:r>
        <w:t xml:space="preserve"> Year 2</w:t>
      </w:r>
      <w:bookmarkEnd w:id="79"/>
    </w:p>
    <w:p w:rsidR="006C4150" w:rsidRPr="006C4150" w:rsidRDefault="006C4150" w:rsidP="006C4150">
      <w:pPr>
        <w:pStyle w:val="Caption"/>
        <w:keepNext/>
        <w:rPr>
          <w:i w:val="0"/>
        </w:rPr>
      </w:pPr>
      <w:r>
        <w:rPr>
          <w:i w:val="0"/>
          <w:sz w:val="20"/>
        </w:rPr>
        <w:t>Question 4:  The instructor provided ways for me to apply what I learned in the course.</w:t>
      </w:r>
    </w:p>
    <w:tbl>
      <w:tblPr>
        <w:tblStyle w:val="APAReport"/>
        <w:tblW w:w="9507" w:type="dxa"/>
        <w:tblLayout w:type="fixed"/>
        <w:tblLook w:val="04A0" w:firstRow="1" w:lastRow="0" w:firstColumn="1" w:lastColumn="0" w:noHBand="0" w:noVBand="1"/>
      </w:tblPr>
      <w:tblGrid>
        <w:gridCol w:w="1727"/>
        <w:gridCol w:w="961"/>
        <w:gridCol w:w="800"/>
        <w:gridCol w:w="784"/>
        <w:gridCol w:w="228"/>
        <w:gridCol w:w="540"/>
        <w:gridCol w:w="922"/>
        <w:gridCol w:w="794"/>
        <w:gridCol w:w="775"/>
        <w:gridCol w:w="943"/>
        <w:gridCol w:w="1033"/>
      </w:tblGrid>
      <w:tr w:rsidR="006C4150" w:rsidRPr="008F0B44" w:rsidTr="006C4150">
        <w:trPr>
          <w:cnfStyle w:val="100000000000" w:firstRow="1" w:lastRow="0" w:firstColumn="0" w:lastColumn="0" w:oddVBand="0" w:evenVBand="0" w:oddHBand="0" w:evenHBand="0" w:firstRowFirstColumn="0" w:firstRowLastColumn="0" w:lastRowFirstColumn="0" w:lastRowLastColumn="0"/>
          <w:trHeight w:val="231"/>
        </w:trPr>
        <w:tc>
          <w:tcPr>
            <w:tcW w:w="4500" w:type="dxa"/>
            <w:gridSpan w:val="5"/>
          </w:tcPr>
          <w:p w:rsidR="006C4150" w:rsidRPr="008F0B44" w:rsidRDefault="006C4150" w:rsidP="006C4150">
            <w:pPr>
              <w:ind w:left="1601" w:right="-401"/>
              <w:rPr>
                <w:sz w:val="21"/>
              </w:rPr>
            </w:pPr>
            <w:r w:rsidRPr="008F0B44">
              <w:rPr>
                <w:sz w:val="21"/>
              </w:rPr>
              <w:t>Initial Professional Development</w:t>
            </w:r>
          </w:p>
        </w:tc>
        <w:tc>
          <w:tcPr>
            <w:tcW w:w="3974" w:type="dxa"/>
            <w:gridSpan w:val="5"/>
          </w:tcPr>
          <w:p w:rsidR="006C4150" w:rsidRPr="008F0B44" w:rsidRDefault="006C4150" w:rsidP="006C4150">
            <w:pPr>
              <w:ind w:left="993"/>
              <w:rPr>
                <w:sz w:val="21"/>
              </w:rPr>
            </w:pPr>
            <w:r>
              <w:rPr>
                <w:sz w:val="21"/>
              </w:rPr>
              <w:t xml:space="preserve"> </w:t>
            </w:r>
            <w:r w:rsidRPr="008F0B44">
              <w:rPr>
                <w:sz w:val="21"/>
              </w:rPr>
              <w:t>Communities of Practice</w:t>
            </w:r>
          </w:p>
        </w:tc>
        <w:tc>
          <w:tcPr>
            <w:tcW w:w="1033" w:type="dxa"/>
            <w:tcBorders>
              <w:bottom w:val="single" w:sz="4" w:space="0" w:color="auto"/>
            </w:tcBorders>
          </w:tcPr>
          <w:p w:rsidR="006C4150" w:rsidRPr="008F0B44" w:rsidRDefault="006C4150" w:rsidP="00DD0C0B">
            <w:pPr>
              <w:rPr>
                <w:sz w:val="21"/>
              </w:rPr>
            </w:pPr>
            <w:r>
              <w:rPr>
                <w:sz w:val="21"/>
              </w:rPr>
              <w:t>Average</w:t>
            </w:r>
          </w:p>
        </w:tc>
      </w:tr>
      <w:tr w:rsidR="006C4150" w:rsidRPr="008F0B44" w:rsidTr="006C4150">
        <w:trPr>
          <w:trHeight w:val="475"/>
        </w:trPr>
        <w:tc>
          <w:tcPr>
            <w:tcW w:w="1727"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68" w:type="dxa"/>
            <w:gridSpan w:val="2"/>
            <w:tcBorders>
              <w:right w:val="single" w:sz="4" w:space="0" w:color="auto"/>
            </w:tcBorders>
          </w:tcPr>
          <w:p w:rsidR="006C4150" w:rsidRPr="008F0B44" w:rsidRDefault="006C4150" w:rsidP="00DD0C0B">
            <w:pPr>
              <w:rPr>
                <w:sz w:val="21"/>
                <w:u w:val="single"/>
              </w:rPr>
            </w:pPr>
            <w:r>
              <w:rPr>
                <w:sz w:val="21"/>
                <w:u w:val="single"/>
              </w:rPr>
              <w:t>Aug</w:t>
            </w:r>
          </w:p>
        </w:tc>
        <w:tc>
          <w:tcPr>
            <w:tcW w:w="922"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3" w:type="dxa"/>
            <w:tcBorders>
              <w:right w:val="single" w:sz="4" w:space="0" w:color="auto"/>
            </w:tcBorders>
          </w:tcPr>
          <w:p w:rsidR="006C4150" w:rsidRPr="008F0B44" w:rsidRDefault="006C4150" w:rsidP="00DD0C0B">
            <w:pPr>
              <w:rPr>
                <w:sz w:val="21"/>
                <w:u w:val="single"/>
              </w:rPr>
            </w:pPr>
            <w:r>
              <w:rPr>
                <w:sz w:val="21"/>
                <w:u w:val="single"/>
              </w:rPr>
              <w:t>April</w:t>
            </w:r>
          </w:p>
        </w:tc>
        <w:tc>
          <w:tcPr>
            <w:tcW w:w="1033"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6C4150">
        <w:trPr>
          <w:trHeight w:val="231"/>
        </w:trPr>
        <w:tc>
          <w:tcPr>
            <w:tcW w:w="1727" w:type="dxa"/>
          </w:tcPr>
          <w:p w:rsidR="006C4150" w:rsidRPr="008F0B44" w:rsidRDefault="006C4150" w:rsidP="00DD0C0B">
            <w:pPr>
              <w:rPr>
                <w:sz w:val="21"/>
              </w:rPr>
            </w:pPr>
            <w:r>
              <w:rPr>
                <w:sz w:val="21"/>
              </w:rPr>
              <w:t>Very Useful</w:t>
            </w:r>
          </w:p>
        </w:tc>
        <w:tc>
          <w:tcPr>
            <w:tcW w:w="961" w:type="dxa"/>
          </w:tcPr>
          <w:p w:rsidR="006C4150" w:rsidRPr="008F0B44" w:rsidRDefault="001658B3" w:rsidP="00DD0C0B">
            <w:pPr>
              <w:rPr>
                <w:sz w:val="21"/>
              </w:rPr>
            </w:pPr>
            <w:r>
              <w:rPr>
                <w:sz w:val="21"/>
              </w:rPr>
              <w:t>88.2</w:t>
            </w:r>
          </w:p>
        </w:tc>
        <w:tc>
          <w:tcPr>
            <w:tcW w:w="800" w:type="dxa"/>
          </w:tcPr>
          <w:p w:rsidR="006C4150" w:rsidRPr="008F0B44" w:rsidRDefault="001658B3" w:rsidP="00DD0C0B">
            <w:pPr>
              <w:rPr>
                <w:sz w:val="21"/>
              </w:rPr>
            </w:pPr>
            <w:r>
              <w:rPr>
                <w:sz w:val="21"/>
              </w:rPr>
              <w:t>92.1</w:t>
            </w:r>
          </w:p>
        </w:tc>
        <w:tc>
          <w:tcPr>
            <w:tcW w:w="784" w:type="dxa"/>
          </w:tcPr>
          <w:p w:rsidR="006C4150" w:rsidRPr="008F0B44" w:rsidRDefault="001658B3" w:rsidP="00DD0C0B">
            <w:pPr>
              <w:rPr>
                <w:sz w:val="21"/>
              </w:rPr>
            </w:pPr>
            <w:r>
              <w:rPr>
                <w:sz w:val="21"/>
              </w:rPr>
              <w:t>96</w:t>
            </w:r>
          </w:p>
        </w:tc>
        <w:tc>
          <w:tcPr>
            <w:tcW w:w="768" w:type="dxa"/>
            <w:gridSpan w:val="2"/>
            <w:tcBorders>
              <w:right w:val="single" w:sz="4" w:space="0" w:color="auto"/>
            </w:tcBorders>
          </w:tcPr>
          <w:p w:rsidR="006C4150" w:rsidRPr="008F0B44" w:rsidRDefault="001658B3" w:rsidP="00DD0C0B">
            <w:pPr>
              <w:rPr>
                <w:sz w:val="21"/>
              </w:rPr>
            </w:pPr>
            <w:r>
              <w:rPr>
                <w:sz w:val="21"/>
              </w:rPr>
              <w:t>89.6</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91.3</w:t>
            </w:r>
          </w:p>
        </w:tc>
        <w:tc>
          <w:tcPr>
            <w:tcW w:w="794" w:type="dxa"/>
            <w:tcBorders>
              <w:top w:val="nil"/>
              <w:left w:val="nil"/>
              <w:bottom w:val="nil"/>
            </w:tcBorders>
          </w:tcPr>
          <w:p w:rsidR="006C4150" w:rsidRPr="008F0B44" w:rsidRDefault="001658B3" w:rsidP="00DD0C0B">
            <w:pPr>
              <w:rPr>
                <w:sz w:val="21"/>
              </w:rPr>
            </w:pPr>
            <w:r>
              <w:rPr>
                <w:sz w:val="21"/>
              </w:rPr>
              <w:t>80</w:t>
            </w:r>
          </w:p>
        </w:tc>
        <w:tc>
          <w:tcPr>
            <w:tcW w:w="775" w:type="dxa"/>
          </w:tcPr>
          <w:p w:rsidR="006C4150" w:rsidRPr="008F0B44" w:rsidRDefault="001658B3" w:rsidP="00DD0C0B">
            <w:pPr>
              <w:rPr>
                <w:sz w:val="21"/>
              </w:rPr>
            </w:pPr>
            <w:r>
              <w:rPr>
                <w:sz w:val="21"/>
              </w:rPr>
              <w:t>88.9</w:t>
            </w:r>
          </w:p>
        </w:tc>
        <w:tc>
          <w:tcPr>
            <w:tcW w:w="943" w:type="dxa"/>
            <w:tcBorders>
              <w:right w:val="single" w:sz="4" w:space="0" w:color="auto"/>
            </w:tcBorders>
          </w:tcPr>
          <w:p w:rsidR="006C4150" w:rsidRPr="008F0B44" w:rsidRDefault="001658B3" w:rsidP="00DD0C0B">
            <w:pPr>
              <w:rPr>
                <w:sz w:val="21"/>
              </w:rPr>
            </w:pPr>
            <w:r>
              <w:rPr>
                <w:sz w:val="21"/>
              </w:rPr>
              <w:t>82.7</w:t>
            </w:r>
          </w:p>
        </w:tc>
        <w:tc>
          <w:tcPr>
            <w:tcW w:w="1033" w:type="dxa"/>
            <w:tcBorders>
              <w:top w:val="nil"/>
              <w:left w:val="single" w:sz="4" w:space="0" w:color="auto"/>
              <w:bottom w:val="nil"/>
            </w:tcBorders>
          </w:tcPr>
          <w:p w:rsidR="006C4150" w:rsidRPr="008F0B44" w:rsidRDefault="005210BB" w:rsidP="00DD0C0B">
            <w:pPr>
              <w:rPr>
                <w:sz w:val="21"/>
              </w:rPr>
            </w:pPr>
            <w:r>
              <w:rPr>
                <w:sz w:val="21"/>
              </w:rPr>
              <w:t>88.6</w:t>
            </w:r>
          </w:p>
        </w:tc>
      </w:tr>
      <w:tr w:rsidR="006C4150" w:rsidRPr="008F0B44" w:rsidTr="006C4150">
        <w:trPr>
          <w:trHeight w:val="231"/>
        </w:trPr>
        <w:tc>
          <w:tcPr>
            <w:tcW w:w="1727" w:type="dxa"/>
          </w:tcPr>
          <w:p w:rsidR="006C4150" w:rsidRPr="008F0B44" w:rsidRDefault="006C4150" w:rsidP="00DD0C0B">
            <w:pPr>
              <w:rPr>
                <w:sz w:val="21"/>
              </w:rPr>
            </w:pPr>
            <w:r>
              <w:rPr>
                <w:sz w:val="21"/>
              </w:rPr>
              <w:t>Somewhat Useful</w:t>
            </w:r>
          </w:p>
        </w:tc>
        <w:tc>
          <w:tcPr>
            <w:tcW w:w="961" w:type="dxa"/>
          </w:tcPr>
          <w:p w:rsidR="006C4150" w:rsidRPr="008F0B44" w:rsidRDefault="001658B3" w:rsidP="00DD0C0B">
            <w:pPr>
              <w:rPr>
                <w:sz w:val="21"/>
              </w:rPr>
            </w:pPr>
            <w:r>
              <w:rPr>
                <w:sz w:val="21"/>
              </w:rPr>
              <w:t>11.8</w:t>
            </w:r>
          </w:p>
        </w:tc>
        <w:tc>
          <w:tcPr>
            <w:tcW w:w="800" w:type="dxa"/>
          </w:tcPr>
          <w:p w:rsidR="006C4150" w:rsidRPr="008F0B44" w:rsidRDefault="001658B3" w:rsidP="00DD0C0B">
            <w:pPr>
              <w:rPr>
                <w:sz w:val="21"/>
              </w:rPr>
            </w:pPr>
            <w:r>
              <w:rPr>
                <w:sz w:val="21"/>
              </w:rPr>
              <w:t>7.1</w:t>
            </w:r>
          </w:p>
        </w:tc>
        <w:tc>
          <w:tcPr>
            <w:tcW w:w="784" w:type="dxa"/>
          </w:tcPr>
          <w:p w:rsidR="006C4150" w:rsidRPr="008F0B44" w:rsidRDefault="001658B3" w:rsidP="00DD0C0B">
            <w:pPr>
              <w:rPr>
                <w:sz w:val="21"/>
              </w:rPr>
            </w:pPr>
            <w:r>
              <w:rPr>
                <w:sz w:val="21"/>
              </w:rPr>
              <w:t>4</w:t>
            </w:r>
          </w:p>
        </w:tc>
        <w:tc>
          <w:tcPr>
            <w:tcW w:w="768" w:type="dxa"/>
            <w:gridSpan w:val="2"/>
            <w:tcBorders>
              <w:right w:val="single" w:sz="4" w:space="0" w:color="auto"/>
            </w:tcBorders>
          </w:tcPr>
          <w:p w:rsidR="006C4150" w:rsidRPr="008F0B44" w:rsidRDefault="001658B3" w:rsidP="00DD0C0B">
            <w:pPr>
              <w:rPr>
                <w:sz w:val="21"/>
              </w:rPr>
            </w:pPr>
            <w:r>
              <w:rPr>
                <w:sz w:val="21"/>
              </w:rPr>
              <w:t>10.4</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8.7</w:t>
            </w:r>
          </w:p>
        </w:tc>
        <w:tc>
          <w:tcPr>
            <w:tcW w:w="794" w:type="dxa"/>
            <w:tcBorders>
              <w:top w:val="nil"/>
              <w:left w:val="nil"/>
              <w:bottom w:val="nil"/>
            </w:tcBorders>
          </w:tcPr>
          <w:p w:rsidR="006C4150" w:rsidRPr="008F0B44" w:rsidRDefault="001658B3" w:rsidP="00DD0C0B">
            <w:pPr>
              <w:rPr>
                <w:sz w:val="21"/>
              </w:rPr>
            </w:pPr>
            <w:r>
              <w:rPr>
                <w:sz w:val="21"/>
              </w:rPr>
              <w:t>20</w:t>
            </w:r>
          </w:p>
        </w:tc>
        <w:tc>
          <w:tcPr>
            <w:tcW w:w="775" w:type="dxa"/>
          </w:tcPr>
          <w:p w:rsidR="006C4150" w:rsidRPr="008F0B44" w:rsidRDefault="001658B3" w:rsidP="00DD0C0B">
            <w:pPr>
              <w:rPr>
                <w:sz w:val="21"/>
              </w:rPr>
            </w:pPr>
            <w:r>
              <w:rPr>
                <w:sz w:val="21"/>
              </w:rPr>
              <w:t>11.1</w:t>
            </w:r>
          </w:p>
        </w:tc>
        <w:tc>
          <w:tcPr>
            <w:tcW w:w="943" w:type="dxa"/>
            <w:tcBorders>
              <w:right w:val="single" w:sz="4" w:space="0" w:color="auto"/>
            </w:tcBorders>
          </w:tcPr>
          <w:p w:rsidR="006C4150" w:rsidRPr="008F0B44" w:rsidRDefault="001658B3" w:rsidP="00DD0C0B">
            <w:pPr>
              <w:rPr>
                <w:sz w:val="21"/>
              </w:rPr>
            </w:pPr>
            <w:r>
              <w:rPr>
                <w:sz w:val="21"/>
              </w:rPr>
              <w:t>17.3</w:t>
            </w:r>
          </w:p>
        </w:tc>
        <w:tc>
          <w:tcPr>
            <w:tcW w:w="1033" w:type="dxa"/>
            <w:tcBorders>
              <w:top w:val="nil"/>
              <w:left w:val="single" w:sz="4" w:space="0" w:color="auto"/>
              <w:bottom w:val="nil"/>
            </w:tcBorders>
          </w:tcPr>
          <w:p w:rsidR="006C4150" w:rsidRPr="008F0B44" w:rsidRDefault="006C4150" w:rsidP="00DD0C0B">
            <w:pPr>
              <w:rPr>
                <w:sz w:val="21"/>
              </w:rPr>
            </w:pPr>
          </w:p>
        </w:tc>
      </w:tr>
      <w:tr w:rsidR="006C4150" w:rsidRPr="008F0B44" w:rsidTr="006C4150">
        <w:trPr>
          <w:trHeight w:val="231"/>
        </w:trPr>
        <w:tc>
          <w:tcPr>
            <w:tcW w:w="1727" w:type="dxa"/>
          </w:tcPr>
          <w:p w:rsidR="006C4150" w:rsidRPr="008F0B44" w:rsidRDefault="006C4150" w:rsidP="00DD0C0B">
            <w:pPr>
              <w:rPr>
                <w:sz w:val="21"/>
              </w:rPr>
            </w:pPr>
            <w:r>
              <w:rPr>
                <w:sz w:val="21"/>
              </w:rPr>
              <w:t>Not at all Useful</w:t>
            </w:r>
          </w:p>
        </w:tc>
        <w:tc>
          <w:tcPr>
            <w:tcW w:w="961" w:type="dxa"/>
          </w:tcPr>
          <w:p w:rsidR="006C4150" w:rsidRPr="008F0B44" w:rsidRDefault="006C4150" w:rsidP="00DD0C0B">
            <w:pPr>
              <w:rPr>
                <w:sz w:val="21"/>
              </w:rPr>
            </w:pPr>
            <w:r>
              <w:rPr>
                <w:sz w:val="21"/>
              </w:rPr>
              <w:t>0</w:t>
            </w:r>
          </w:p>
        </w:tc>
        <w:tc>
          <w:tcPr>
            <w:tcW w:w="800" w:type="dxa"/>
          </w:tcPr>
          <w:p w:rsidR="006C4150" w:rsidRPr="008F0B44" w:rsidRDefault="001658B3" w:rsidP="00DD0C0B">
            <w:pPr>
              <w:rPr>
                <w:sz w:val="21"/>
              </w:rPr>
            </w:pPr>
            <w:r>
              <w:rPr>
                <w:sz w:val="21"/>
              </w:rPr>
              <w:t>.8</w:t>
            </w:r>
          </w:p>
        </w:tc>
        <w:tc>
          <w:tcPr>
            <w:tcW w:w="784" w:type="dxa"/>
          </w:tcPr>
          <w:p w:rsidR="006C4150" w:rsidRPr="008F0B44" w:rsidRDefault="001658B3" w:rsidP="00DD0C0B">
            <w:pPr>
              <w:rPr>
                <w:sz w:val="21"/>
              </w:rPr>
            </w:pPr>
            <w:r>
              <w:rPr>
                <w:sz w:val="21"/>
              </w:rPr>
              <w:t>0</w:t>
            </w:r>
          </w:p>
        </w:tc>
        <w:tc>
          <w:tcPr>
            <w:tcW w:w="768" w:type="dxa"/>
            <w:gridSpan w:val="2"/>
            <w:tcBorders>
              <w:right w:val="single" w:sz="4" w:space="0" w:color="auto"/>
            </w:tcBorders>
          </w:tcPr>
          <w:p w:rsidR="006C4150" w:rsidRPr="008F0B44" w:rsidRDefault="001658B3" w:rsidP="00DD0C0B">
            <w:pPr>
              <w:rPr>
                <w:sz w:val="21"/>
              </w:rPr>
            </w:pPr>
            <w:r>
              <w:rPr>
                <w:sz w:val="21"/>
              </w:rPr>
              <w:t>0</w:t>
            </w:r>
          </w:p>
        </w:tc>
        <w:tc>
          <w:tcPr>
            <w:tcW w:w="922" w:type="dxa"/>
            <w:tcBorders>
              <w:top w:val="nil"/>
              <w:left w:val="single" w:sz="4" w:space="0" w:color="auto"/>
              <w:bottom w:val="single" w:sz="12" w:space="0" w:color="auto"/>
              <w:right w:val="nil"/>
            </w:tcBorders>
          </w:tcPr>
          <w:p w:rsidR="006C4150" w:rsidRPr="008F0B44" w:rsidRDefault="001658B3" w:rsidP="00DD0C0B">
            <w:pPr>
              <w:rPr>
                <w:sz w:val="21"/>
              </w:rPr>
            </w:pPr>
            <w:r>
              <w:rPr>
                <w:sz w:val="21"/>
              </w:rPr>
              <w:t>0</w:t>
            </w:r>
          </w:p>
        </w:tc>
        <w:tc>
          <w:tcPr>
            <w:tcW w:w="794" w:type="dxa"/>
            <w:tcBorders>
              <w:top w:val="nil"/>
              <w:left w:val="nil"/>
              <w:bottom w:val="single" w:sz="12" w:space="0" w:color="auto"/>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0</w:t>
            </w:r>
          </w:p>
        </w:tc>
        <w:tc>
          <w:tcPr>
            <w:tcW w:w="943" w:type="dxa"/>
            <w:tcBorders>
              <w:right w:val="single" w:sz="4" w:space="0" w:color="auto"/>
            </w:tcBorders>
          </w:tcPr>
          <w:p w:rsidR="006C4150" w:rsidRPr="008F0B44" w:rsidRDefault="001658B3" w:rsidP="00DD0C0B">
            <w:pPr>
              <w:rPr>
                <w:sz w:val="21"/>
              </w:rPr>
            </w:pPr>
            <w:r>
              <w:rPr>
                <w:sz w:val="21"/>
              </w:rPr>
              <w:t>0</w:t>
            </w:r>
          </w:p>
        </w:tc>
        <w:tc>
          <w:tcPr>
            <w:tcW w:w="1033" w:type="dxa"/>
            <w:tcBorders>
              <w:top w:val="nil"/>
              <w:left w:val="single" w:sz="4" w:space="0" w:color="auto"/>
              <w:bottom w:val="single" w:sz="12" w:space="0" w:color="auto"/>
            </w:tcBorders>
          </w:tcPr>
          <w:p w:rsidR="006C4150" w:rsidRPr="008F0B44" w:rsidRDefault="006C4150" w:rsidP="00DD0C0B">
            <w:pPr>
              <w:rPr>
                <w:sz w:val="21"/>
              </w:rPr>
            </w:pPr>
          </w:p>
        </w:tc>
      </w:tr>
    </w:tbl>
    <w:p w:rsidR="006C4150" w:rsidRDefault="006C4150" w:rsidP="006C4150">
      <w:pPr>
        <w:pStyle w:val="Caption"/>
        <w:keepNext/>
        <w:rPr>
          <w:i w:val="0"/>
          <w:sz w:val="20"/>
        </w:rPr>
      </w:pPr>
      <w:r>
        <w:rPr>
          <w:i w:val="0"/>
          <w:sz w:val="20"/>
        </w:rPr>
        <w:t>Question 5</w:t>
      </w:r>
      <w:r w:rsidRPr="008F0B44">
        <w:rPr>
          <w:i w:val="0"/>
          <w:sz w:val="20"/>
        </w:rPr>
        <w:t xml:space="preserve"> – </w:t>
      </w:r>
      <w:r>
        <w:rPr>
          <w:i w:val="0"/>
          <w:sz w:val="20"/>
        </w:rPr>
        <w:t>The instructor provided information based on current research and trends.</w:t>
      </w:r>
    </w:p>
    <w:tbl>
      <w:tblPr>
        <w:tblStyle w:val="APAReport"/>
        <w:tblW w:w="9507" w:type="dxa"/>
        <w:tblLayout w:type="fixed"/>
        <w:tblLook w:val="04A0" w:firstRow="1" w:lastRow="0" w:firstColumn="1" w:lastColumn="0" w:noHBand="0" w:noVBand="1"/>
      </w:tblPr>
      <w:tblGrid>
        <w:gridCol w:w="1727"/>
        <w:gridCol w:w="961"/>
        <w:gridCol w:w="800"/>
        <w:gridCol w:w="784"/>
        <w:gridCol w:w="228"/>
        <w:gridCol w:w="540"/>
        <w:gridCol w:w="922"/>
        <w:gridCol w:w="794"/>
        <w:gridCol w:w="775"/>
        <w:gridCol w:w="943"/>
        <w:gridCol w:w="1033"/>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31"/>
        </w:trPr>
        <w:tc>
          <w:tcPr>
            <w:tcW w:w="4500" w:type="dxa"/>
            <w:gridSpan w:val="5"/>
          </w:tcPr>
          <w:p w:rsidR="006C4150" w:rsidRPr="008F0B44" w:rsidRDefault="006C4150" w:rsidP="00DD0C0B">
            <w:pPr>
              <w:ind w:left="1601" w:right="-401"/>
              <w:rPr>
                <w:sz w:val="21"/>
              </w:rPr>
            </w:pPr>
            <w:r w:rsidRPr="008F0B44">
              <w:rPr>
                <w:sz w:val="21"/>
              </w:rPr>
              <w:t>Initial Professional Development</w:t>
            </w:r>
          </w:p>
        </w:tc>
        <w:tc>
          <w:tcPr>
            <w:tcW w:w="3974" w:type="dxa"/>
            <w:gridSpan w:val="5"/>
          </w:tcPr>
          <w:p w:rsidR="006C4150" w:rsidRPr="008F0B44" w:rsidRDefault="006C4150" w:rsidP="00DD0C0B">
            <w:pPr>
              <w:ind w:left="993"/>
              <w:rPr>
                <w:sz w:val="21"/>
              </w:rPr>
            </w:pPr>
            <w:r>
              <w:rPr>
                <w:sz w:val="21"/>
              </w:rPr>
              <w:t xml:space="preserve"> </w:t>
            </w:r>
            <w:r w:rsidRPr="008F0B44">
              <w:rPr>
                <w:sz w:val="21"/>
              </w:rPr>
              <w:t>Communities of Practice</w:t>
            </w:r>
          </w:p>
        </w:tc>
        <w:tc>
          <w:tcPr>
            <w:tcW w:w="1033"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475"/>
        </w:trPr>
        <w:tc>
          <w:tcPr>
            <w:tcW w:w="1727"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68" w:type="dxa"/>
            <w:gridSpan w:val="2"/>
            <w:tcBorders>
              <w:right w:val="single" w:sz="4" w:space="0" w:color="auto"/>
            </w:tcBorders>
          </w:tcPr>
          <w:p w:rsidR="006C4150" w:rsidRPr="008F0B44" w:rsidRDefault="006C4150" w:rsidP="00DD0C0B">
            <w:pPr>
              <w:rPr>
                <w:sz w:val="21"/>
                <w:u w:val="single"/>
              </w:rPr>
            </w:pPr>
            <w:r>
              <w:rPr>
                <w:sz w:val="21"/>
                <w:u w:val="single"/>
              </w:rPr>
              <w:t>Aug</w:t>
            </w:r>
          </w:p>
        </w:tc>
        <w:tc>
          <w:tcPr>
            <w:tcW w:w="922"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3" w:type="dxa"/>
            <w:tcBorders>
              <w:right w:val="single" w:sz="4" w:space="0" w:color="auto"/>
            </w:tcBorders>
          </w:tcPr>
          <w:p w:rsidR="006C4150" w:rsidRPr="008F0B44" w:rsidRDefault="006C4150" w:rsidP="00DD0C0B">
            <w:pPr>
              <w:rPr>
                <w:sz w:val="21"/>
                <w:u w:val="single"/>
              </w:rPr>
            </w:pPr>
            <w:r>
              <w:rPr>
                <w:sz w:val="21"/>
                <w:u w:val="single"/>
              </w:rPr>
              <w:t>April</w:t>
            </w:r>
          </w:p>
        </w:tc>
        <w:tc>
          <w:tcPr>
            <w:tcW w:w="1033"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31"/>
        </w:trPr>
        <w:tc>
          <w:tcPr>
            <w:tcW w:w="1727" w:type="dxa"/>
          </w:tcPr>
          <w:p w:rsidR="006C4150" w:rsidRPr="008F0B44" w:rsidRDefault="006C4150" w:rsidP="00DD0C0B">
            <w:pPr>
              <w:rPr>
                <w:sz w:val="21"/>
              </w:rPr>
            </w:pPr>
            <w:r>
              <w:rPr>
                <w:sz w:val="21"/>
              </w:rPr>
              <w:t>Very Useful</w:t>
            </w:r>
          </w:p>
        </w:tc>
        <w:tc>
          <w:tcPr>
            <w:tcW w:w="961" w:type="dxa"/>
          </w:tcPr>
          <w:p w:rsidR="006C4150" w:rsidRPr="008F0B44" w:rsidRDefault="001658B3" w:rsidP="00DD0C0B">
            <w:pPr>
              <w:rPr>
                <w:sz w:val="21"/>
              </w:rPr>
            </w:pPr>
            <w:r>
              <w:rPr>
                <w:sz w:val="21"/>
              </w:rPr>
              <w:t>95.6</w:t>
            </w:r>
          </w:p>
        </w:tc>
        <w:tc>
          <w:tcPr>
            <w:tcW w:w="800" w:type="dxa"/>
          </w:tcPr>
          <w:p w:rsidR="006C4150" w:rsidRPr="008F0B44" w:rsidRDefault="001658B3" w:rsidP="00DD0C0B">
            <w:pPr>
              <w:rPr>
                <w:sz w:val="21"/>
              </w:rPr>
            </w:pPr>
            <w:r>
              <w:rPr>
                <w:sz w:val="21"/>
              </w:rPr>
              <w:t>96.8</w:t>
            </w:r>
          </w:p>
        </w:tc>
        <w:tc>
          <w:tcPr>
            <w:tcW w:w="784" w:type="dxa"/>
          </w:tcPr>
          <w:p w:rsidR="006C4150" w:rsidRPr="008F0B44" w:rsidRDefault="001658B3" w:rsidP="00DD0C0B">
            <w:pPr>
              <w:rPr>
                <w:sz w:val="21"/>
              </w:rPr>
            </w:pPr>
            <w:r>
              <w:rPr>
                <w:sz w:val="21"/>
              </w:rPr>
              <w:t>100</w:t>
            </w:r>
          </w:p>
        </w:tc>
        <w:tc>
          <w:tcPr>
            <w:tcW w:w="768" w:type="dxa"/>
            <w:gridSpan w:val="2"/>
            <w:tcBorders>
              <w:right w:val="single" w:sz="4" w:space="0" w:color="auto"/>
            </w:tcBorders>
          </w:tcPr>
          <w:p w:rsidR="006C4150" w:rsidRPr="008F0B44" w:rsidRDefault="001658B3" w:rsidP="00DD0C0B">
            <w:pPr>
              <w:rPr>
                <w:sz w:val="21"/>
              </w:rPr>
            </w:pPr>
            <w:r>
              <w:rPr>
                <w:sz w:val="21"/>
              </w:rPr>
              <w:t>93.8</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92.7</w:t>
            </w:r>
          </w:p>
        </w:tc>
        <w:tc>
          <w:tcPr>
            <w:tcW w:w="794" w:type="dxa"/>
            <w:tcBorders>
              <w:top w:val="nil"/>
              <w:left w:val="nil"/>
              <w:bottom w:val="nil"/>
            </w:tcBorders>
          </w:tcPr>
          <w:p w:rsidR="006C4150" w:rsidRPr="008F0B44" w:rsidRDefault="001658B3" w:rsidP="00DD0C0B">
            <w:pPr>
              <w:rPr>
                <w:sz w:val="21"/>
              </w:rPr>
            </w:pPr>
            <w:r>
              <w:rPr>
                <w:sz w:val="21"/>
              </w:rPr>
              <w:t>100</w:t>
            </w:r>
          </w:p>
        </w:tc>
        <w:tc>
          <w:tcPr>
            <w:tcW w:w="775" w:type="dxa"/>
          </w:tcPr>
          <w:p w:rsidR="006C4150" w:rsidRPr="008F0B44" w:rsidRDefault="001658B3" w:rsidP="00DD0C0B">
            <w:pPr>
              <w:rPr>
                <w:sz w:val="21"/>
              </w:rPr>
            </w:pPr>
            <w:r>
              <w:rPr>
                <w:sz w:val="21"/>
              </w:rPr>
              <w:t>94</w:t>
            </w:r>
          </w:p>
        </w:tc>
        <w:tc>
          <w:tcPr>
            <w:tcW w:w="943" w:type="dxa"/>
            <w:tcBorders>
              <w:right w:val="single" w:sz="4" w:space="0" w:color="auto"/>
            </w:tcBorders>
          </w:tcPr>
          <w:p w:rsidR="006C4150" w:rsidRPr="008F0B44" w:rsidRDefault="001658B3" w:rsidP="00DD0C0B">
            <w:pPr>
              <w:rPr>
                <w:sz w:val="21"/>
              </w:rPr>
            </w:pPr>
            <w:r>
              <w:rPr>
                <w:sz w:val="21"/>
              </w:rPr>
              <w:t>92.9</w:t>
            </w:r>
          </w:p>
        </w:tc>
        <w:tc>
          <w:tcPr>
            <w:tcW w:w="1033" w:type="dxa"/>
            <w:tcBorders>
              <w:top w:val="nil"/>
              <w:left w:val="single" w:sz="4" w:space="0" w:color="auto"/>
              <w:bottom w:val="nil"/>
            </w:tcBorders>
          </w:tcPr>
          <w:p w:rsidR="006C4150" w:rsidRPr="008F0B44" w:rsidRDefault="005210BB" w:rsidP="00DD0C0B">
            <w:pPr>
              <w:rPr>
                <w:sz w:val="21"/>
              </w:rPr>
            </w:pPr>
            <w:r>
              <w:rPr>
                <w:sz w:val="21"/>
              </w:rPr>
              <w:t>95.7</w:t>
            </w:r>
          </w:p>
        </w:tc>
      </w:tr>
      <w:tr w:rsidR="006C4150" w:rsidRPr="008F0B44" w:rsidTr="00DD0C0B">
        <w:trPr>
          <w:trHeight w:val="231"/>
        </w:trPr>
        <w:tc>
          <w:tcPr>
            <w:tcW w:w="1727" w:type="dxa"/>
          </w:tcPr>
          <w:p w:rsidR="006C4150" w:rsidRPr="008F0B44" w:rsidRDefault="006C4150" w:rsidP="00DD0C0B">
            <w:pPr>
              <w:rPr>
                <w:sz w:val="21"/>
              </w:rPr>
            </w:pPr>
            <w:r>
              <w:rPr>
                <w:sz w:val="21"/>
              </w:rPr>
              <w:t>Somewhat Useful</w:t>
            </w:r>
          </w:p>
        </w:tc>
        <w:tc>
          <w:tcPr>
            <w:tcW w:w="961" w:type="dxa"/>
          </w:tcPr>
          <w:p w:rsidR="006C4150" w:rsidRPr="008F0B44" w:rsidRDefault="001658B3" w:rsidP="00DD0C0B">
            <w:pPr>
              <w:rPr>
                <w:sz w:val="21"/>
              </w:rPr>
            </w:pPr>
            <w:r>
              <w:rPr>
                <w:sz w:val="21"/>
              </w:rPr>
              <w:t>4.4</w:t>
            </w:r>
          </w:p>
        </w:tc>
        <w:tc>
          <w:tcPr>
            <w:tcW w:w="800" w:type="dxa"/>
          </w:tcPr>
          <w:p w:rsidR="006C4150" w:rsidRPr="008F0B44" w:rsidRDefault="001658B3" w:rsidP="00DD0C0B">
            <w:pPr>
              <w:rPr>
                <w:sz w:val="21"/>
              </w:rPr>
            </w:pPr>
            <w:r>
              <w:rPr>
                <w:sz w:val="21"/>
              </w:rPr>
              <w:t>3.2</w:t>
            </w:r>
          </w:p>
        </w:tc>
        <w:tc>
          <w:tcPr>
            <w:tcW w:w="784" w:type="dxa"/>
          </w:tcPr>
          <w:p w:rsidR="006C4150" w:rsidRPr="008F0B44" w:rsidRDefault="001658B3" w:rsidP="00DD0C0B">
            <w:pPr>
              <w:rPr>
                <w:sz w:val="21"/>
              </w:rPr>
            </w:pPr>
            <w:r>
              <w:rPr>
                <w:sz w:val="21"/>
              </w:rPr>
              <w:t>0</w:t>
            </w:r>
          </w:p>
        </w:tc>
        <w:tc>
          <w:tcPr>
            <w:tcW w:w="768" w:type="dxa"/>
            <w:gridSpan w:val="2"/>
            <w:tcBorders>
              <w:right w:val="single" w:sz="4" w:space="0" w:color="auto"/>
            </w:tcBorders>
          </w:tcPr>
          <w:p w:rsidR="006C4150" w:rsidRPr="008F0B44" w:rsidRDefault="001658B3" w:rsidP="00DD0C0B">
            <w:pPr>
              <w:rPr>
                <w:sz w:val="21"/>
              </w:rPr>
            </w:pPr>
            <w:r>
              <w:rPr>
                <w:sz w:val="21"/>
              </w:rPr>
              <w:t>6.3</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7.3</w:t>
            </w:r>
          </w:p>
        </w:tc>
        <w:tc>
          <w:tcPr>
            <w:tcW w:w="794" w:type="dxa"/>
            <w:tcBorders>
              <w:top w:val="nil"/>
              <w:left w:val="nil"/>
              <w:bottom w:val="nil"/>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6</w:t>
            </w:r>
          </w:p>
        </w:tc>
        <w:tc>
          <w:tcPr>
            <w:tcW w:w="943" w:type="dxa"/>
            <w:tcBorders>
              <w:right w:val="single" w:sz="4" w:space="0" w:color="auto"/>
            </w:tcBorders>
          </w:tcPr>
          <w:p w:rsidR="006C4150" w:rsidRPr="008F0B44" w:rsidRDefault="001658B3" w:rsidP="00DD0C0B">
            <w:pPr>
              <w:rPr>
                <w:sz w:val="21"/>
              </w:rPr>
            </w:pPr>
            <w:r>
              <w:rPr>
                <w:sz w:val="21"/>
              </w:rPr>
              <w:t>7.1</w:t>
            </w:r>
          </w:p>
        </w:tc>
        <w:tc>
          <w:tcPr>
            <w:tcW w:w="1033"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31"/>
        </w:trPr>
        <w:tc>
          <w:tcPr>
            <w:tcW w:w="1727" w:type="dxa"/>
          </w:tcPr>
          <w:p w:rsidR="006C4150" w:rsidRPr="008F0B44" w:rsidRDefault="006C4150" w:rsidP="00DD0C0B">
            <w:pPr>
              <w:rPr>
                <w:sz w:val="21"/>
              </w:rPr>
            </w:pPr>
            <w:r>
              <w:rPr>
                <w:sz w:val="21"/>
              </w:rPr>
              <w:t>Not at all Useful</w:t>
            </w:r>
          </w:p>
        </w:tc>
        <w:tc>
          <w:tcPr>
            <w:tcW w:w="961" w:type="dxa"/>
          </w:tcPr>
          <w:p w:rsidR="006C4150" w:rsidRPr="008F0B44" w:rsidRDefault="006C4150" w:rsidP="00DD0C0B">
            <w:pPr>
              <w:rPr>
                <w:sz w:val="21"/>
              </w:rPr>
            </w:pPr>
            <w:r>
              <w:rPr>
                <w:sz w:val="21"/>
              </w:rPr>
              <w:t>0</w:t>
            </w:r>
          </w:p>
        </w:tc>
        <w:tc>
          <w:tcPr>
            <w:tcW w:w="800" w:type="dxa"/>
          </w:tcPr>
          <w:p w:rsidR="006C4150" w:rsidRPr="008F0B44" w:rsidRDefault="001658B3" w:rsidP="00DD0C0B">
            <w:pPr>
              <w:rPr>
                <w:sz w:val="21"/>
              </w:rPr>
            </w:pPr>
            <w:r>
              <w:rPr>
                <w:sz w:val="21"/>
              </w:rPr>
              <w:t>0</w:t>
            </w:r>
          </w:p>
        </w:tc>
        <w:tc>
          <w:tcPr>
            <w:tcW w:w="784" w:type="dxa"/>
          </w:tcPr>
          <w:p w:rsidR="006C4150" w:rsidRPr="008F0B44" w:rsidRDefault="001658B3" w:rsidP="00DD0C0B">
            <w:pPr>
              <w:rPr>
                <w:sz w:val="21"/>
              </w:rPr>
            </w:pPr>
            <w:r>
              <w:rPr>
                <w:sz w:val="21"/>
              </w:rPr>
              <w:t>0</w:t>
            </w:r>
          </w:p>
        </w:tc>
        <w:tc>
          <w:tcPr>
            <w:tcW w:w="768" w:type="dxa"/>
            <w:gridSpan w:val="2"/>
            <w:tcBorders>
              <w:right w:val="single" w:sz="4" w:space="0" w:color="auto"/>
            </w:tcBorders>
          </w:tcPr>
          <w:p w:rsidR="006C4150" w:rsidRPr="008F0B44" w:rsidRDefault="001658B3" w:rsidP="00DD0C0B">
            <w:pPr>
              <w:rPr>
                <w:sz w:val="21"/>
              </w:rPr>
            </w:pPr>
            <w:r>
              <w:rPr>
                <w:sz w:val="21"/>
              </w:rPr>
              <w:t>0</w:t>
            </w:r>
          </w:p>
        </w:tc>
        <w:tc>
          <w:tcPr>
            <w:tcW w:w="922" w:type="dxa"/>
            <w:tcBorders>
              <w:top w:val="nil"/>
              <w:left w:val="single" w:sz="4" w:space="0" w:color="auto"/>
              <w:bottom w:val="single" w:sz="12" w:space="0" w:color="auto"/>
              <w:right w:val="nil"/>
            </w:tcBorders>
          </w:tcPr>
          <w:p w:rsidR="006C4150" w:rsidRPr="008F0B44" w:rsidRDefault="001658B3" w:rsidP="00DD0C0B">
            <w:pPr>
              <w:rPr>
                <w:sz w:val="21"/>
              </w:rPr>
            </w:pPr>
            <w:r>
              <w:rPr>
                <w:sz w:val="21"/>
              </w:rPr>
              <w:t>0</w:t>
            </w:r>
          </w:p>
        </w:tc>
        <w:tc>
          <w:tcPr>
            <w:tcW w:w="794" w:type="dxa"/>
            <w:tcBorders>
              <w:top w:val="nil"/>
              <w:left w:val="nil"/>
              <w:bottom w:val="single" w:sz="12" w:space="0" w:color="auto"/>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0</w:t>
            </w:r>
          </w:p>
        </w:tc>
        <w:tc>
          <w:tcPr>
            <w:tcW w:w="943" w:type="dxa"/>
            <w:tcBorders>
              <w:right w:val="single" w:sz="4" w:space="0" w:color="auto"/>
            </w:tcBorders>
          </w:tcPr>
          <w:p w:rsidR="006C4150" w:rsidRPr="008F0B44" w:rsidRDefault="001658B3" w:rsidP="00DD0C0B">
            <w:pPr>
              <w:rPr>
                <w:sz w:val="21"/>
              </w:rPr>
            </w:pPr>
            <w:r>
              <w:rPr>
                <w:sz w:val="21"/>
              </w:rPr>
              <w:t>0</w:t>
            </w:r>
          </w:p>
        </w:tc>
        <w:tc>
          <w:tcPr>
            <w:tcW w:w="1033" w:type="dxa"/>
            <w:tcBorders>
              <w:top w:val="nil"/>
              <w:left w:val="single" w:sz="4" w:space="0" w:color="auto"/>
              <w:bottom w:val="single" w:sz="12" w:space="0" w:color="auto"/>
            </w:tcBorders>
          </w:tcPr>
          <w:p w:rsidR="006C4150" w:rsidRPr="008F0B44" w:rsidRDefault="006C4150" w:rsidP="00DD0C0B">
            <w:pPr>
              <w:rPr>
                <w:sz w:val="21"/>
              </w:rPr>
            </w:pPr>
          </w:p>
        </w:tc>
      </w:tr>
    </w:tbl>
    <w:p w:rsidR="006C4150" w:rsidRDefault="006C4150" w:rsidP="006C4150">
      <w:pPr>
        <w:pStyle w:val="Caption"/>
        <w:keepNext/>
        <w:rPr>
          <w:i w:val="0"/>
          <w:sz w:val="20"/>
        </w:rPr>
      </w:pPr>
      <w:r>
        <w:rPr>
          <w:i w:val="0"/>
          <w:sz w:val="20"/>
        </w:rPr>
        <w:t>Question 6</w:t>
      </w:r>
      <w:r w:rsidRPr="008F0B44">
        <w:rPr>
          <w:i w:val="0"/>
          <w:sz w:val="20"/>
        </w:rPr>
        <w:t xml:space="preserve"> – </w:t>
      </w:r>
      <w:r>
        <w:rPr>
          <w:i w:val="0"/>
          <w:sz w:val="20"/>
        </w:rPr>
        <w:t>The information provided will allow me to move my practice forward.</w:t>
      </w:r>
    </w:p>
    <w:tbl>
      <w:tblPr>
        <w:tblStyle w:val="APAReport"/>
        <w:tblW w:w="9507" w:type="dxa"/>
        <w:tblLayout w:type="fixed"/>
        <w:tblLook w:val="04A0" w:firstRow="1" w:lastRow="0" w:firstColumn="1" w:lastColumn="0" w:noHBand="0" w:noVBand="1"/>
      </w:tblPr>
      <w:tblGrid>
        <w:gridCol w:w="1727"/>
        <w:gridCol w:w="961"/>
        <w:gridCol w:w="800"/>
        <w:gridCol w:w="784"/>
        <w:gridCol w:w="228"/>
        <w:gridCol w:w="540"/>
        <w:gridCol w:w="922"/>
        <w:gridCol w:w="794"/>
        <w:gridCol w:w="775"/>
        <w:gridCol w:w="943"/>
        <w:gridCol w:w="1033"/>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31"/>
        </w:trPr>
        <w:tc>
          <w:tcPr>
            <w:tcW w:w="4500" w:type="dxa"/>
            <w:gridSpan w:val="5"/>
          </w:tcPr>
          <w:p w:rsidR="006C4150" w:rsidRPr="008F0B44" w:rsidRDefault="006C4150" w:rsidP="00DD0C0B">
            <w:pPr>
              <w:ind w:left="1601" w:right="-401"/>
              <w:rPr>
                <w:sz w:val="21"/>
              </w:rPr>
            </w:pPr>
            <w:r w:rsidRPr="008F0B44">
              <w:rPr>
                <w:sz w:val="21"/>
              </w:rPr>
              <w:t>Initial Professional Development</w:t>
            </w:r>
          </w:p>
        </w:tc>
        <w:tc>
          <w:tcPr>
            <w:tcW w:w="3974" w:type="dxa"/>
            <w:gridSpan w:val="5"/>
          </w:tcPr>
          <w:p w:rsidR="006C4150" w:rsidRPr="008F0B44" w:rsidRDefault="006C4150" w:rsidP="00DD0C0B">
            <w:pPr>
              <w:ind w:left="993"/>
              <w:rPr>
                <w:sz w:val="21"/>
              </w:rPr>
            </w:pPr>
            <w:r>
              <w:rPr>
                <w:sz w:val="21"/>
              </w:rPr>
              <w:t xml:space="preserve"> </w:t>
            </w:r>
            <w:r w:rsidRPr="008F0B44">
              <w:rPr>
                <w:sz w:val="21"/>
              </w:rPr>
              <w:t>Communities of Practice</w:t>
            </w:r>
          </w:p>
        </w:tc>
        <w:tc>
          <w:tcPr>
            <w:tcW w:w="1033"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475"/>
        </w:trPr>
        <w:tc>
          <w:tcPr>
            <w:tcW w:w="1727"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68" w:type="dxa"/>
            <w:gridSpan w:val="2"/>
            <w:tcBorders>
              <w:right w:val="single" w:sz="4" w:space="0" w:color="auto"/>
            </w:tcBorders>
          </w:tcPr>
          <w:p w:rsidR="006C4150" w:rsidRPr="008F0B44" w:rsidRDefault="006C4150" w:rsidP="00DD0C0B">
            <w:pPr>
              <w:rPr>
                <w:sz w:val="21"/>
                <w:u w:val="single"/>
              </w:rPr>
            </w:pPr>
            <w:r>
              <w:rPr>
                <w:sz w:val="21"/>
                <w:u w:val="single"/>
              </w:rPr>
              <w:t>Aug</w:t>
            </w:r>
          </w:p>
        </w:tc>
        <w:tc>
          <w:tcPr>
            <w:tcW w:w="922"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3" w:type="dxa"/>
            <w:tcBorders>
              <w:right w:val="single" w:sz="4" w:space="0" w:color="auto"/>
            </w:tcBorders>
          </w:tcPr>
          <w:p w:rsidR="006C4150" w:rsidRPr="008F0B44" w:rsidRDefault="006C4150" w:rsidP="00DD0C0B">
            <w:pPr>
              <w:rPr>
                <w:sz w:val="21"/>
                <w:u w:val="single"/>
              </w:rPr>
            </w:pPr>
            <w:r>
              <w:rPr>
                <w:sz w:val="21"/>
                <w:u w:val="single"/>
              </w:rPr>
              <w:t>April</w:t>
            </w:r>
          </w:p>
        </w:tc>
        <w:tc>
          <w:tcPr>
            <w:tcW w:w="1033"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31"/>
        </w:trPr>
        <w:tc>
          <w:tcPr>
            <w:tcW w:w="1727" w:type="dxa"/>
          </w:tcPr>
          <w:p w:rsidR="006C4150" w:rsidRPr="008F0B44" w:rsidRDefault="006C4150" w:rsidP="00DD0C0B">
            <w:pPr>
              <w:rPr>
                <w:sz w:val="21"/>
              </w:rPr>
            </w:pPr>
            <w:r>
              <w:rPr>
                <w:sz w:val="21"/>
              </w:rPr>
              <w:t>Very Useful</w:t>
            </w:r>
          </w:p>
        </w:tc>
        <w:tc>
          <w:tcPr>
            <w:tcW w:w="961" w:type="dxa"/>
          </w:tcPr>
          <w:p w:rsidR="006C4150" w:rsidRPr="008F0B44" w:rsidRDefault="006C4150" w:rsidP="00DD0C0B">
            <w:pPr>
              <w:rPr>
                <w:sz w:val="21"/>
              </w:rPr>
            </w:pPr>
            <w:r>
              <w:rPr>
                <w:sz w:val="21"/>
              </w:rPr>
              <w:t>9</w:t>
            </w:r>
            <w:r w:rsidR="001658B3">
              <w:rPr>
                <w:sz w:val="21"/>
              </w:rPr>
              <w:t>5.6</w:t>
            </w:r>
          </w:p>
        </w:tc>
        <w:tc>
          <w:tcPr>
            <w:tcW w:w="800" w:type="dxa"/>
          </w:tcPr>
          <w:p w:rsidR="006C4150" w:rsidRPr="008F0B44" w:rsidRDefault="001658B3" w:rsidP="00DD0C0B">
            <w:pPr>
              <w:rPr>
                <w:sz w:val="21"/>
              </w:rPr>
            </w:pPr>
            <w:r>
              <w:rPr>
                <w:sz w:val="21"/>
              </w:rPr>
              <w:t>94.4</w:t>
            </w:r>
          </w:p>
        </w:tc>
        <w:tc>
          <w:tcPr>
            <w:tcW w:w="784" w:type="dxa"/>
          </w:tcPr>
          <w:p w:rsidR="006C4150" w:rsidRPr="008F0B44" w:rsidRDefault="001658B3" w:rsidP="00DD0C0B">
            <w:pPr>
              <w:rPr>
                <w:sz w:val="21"/>
              </w:rPr>
            </w:pPr>
            <w:r>
              <w:rPr>
                <w:sz w:val="21"/>
              </w:rPr>
              <w:t>96</w:t>
            </w:r>
          </w:p>
        </w:tc>
        <w:tc>
          <w:tcPr>
            <w:tcW w:w="768" w:type="dxa"/>
            <w:gridSpan w:val="2"/>
            <w:tcBorders>
              <w:right w:val="single" w:sz="4" w:space="0" w:color="auto"/>
            </w:tcBorders>
          </w:tcPr>
          <w:p w:rsidR="006C4150" w:rsidRPr="008F0B44" w:rsidRDefault="001658B3" w:rsidP="00DD0C0B">
            <w:pPr>
              <w:rPr>
                <w:sz w:val="21"/>
              </w:rPr>
            </w:pPr>
            <w:r>
              <w:rPr>
                <w:sz w:val="21"/>
              </w:rPr>
              <w:t>93.8</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92.6</w:t>
            </w:r>
          </w:p>
        </w:tc>
        <w:tc>
          <w:tcPr>
            <w:tcW w:w="794" w:type="dxa"/>
            <w:tcBorders>
              <w:top w:val="nil"/>
              <w:left w:val="nil"/>
              <w:bottom w:val="nil"/>
            </w:tcBorders>
          </w:tcPr>
          <w:p w:rsidR="006C4150" w:rsidRPr="008F0B44" w:rsidRDefault="001658B3" w:rsidP="00DD0C0B">
            <w:pPr>
              <w:rPr>
                <w:sz w:val="21"/>
              </w:rPr>
            </w:pPr>
            <w:r>
              <w:rPr>
                <w:sz w:val="21"/>
              </w:rPr>
              <w:t>100</w:t>
            </w:r>
          </w:p>
        </w:tc>
        <w:tc>
          <w:tcPr>
            <w:tcW w:w="775" w:type="dxa"/>
          </w:tcPr>
          <w:p w:rsidR="006C4150" w:rsidRPr="008F0B44" w:rsidRDefault="001658B3" w:rsidP="00DD0C0B">
            <w:pPr>
              <w:rPr>
                <w:sz w:val="21"/>
              </w:rPr>
            </w:pPr>
            <w:r>
              <w:rPr>
                <w:sz w:val="21"/>
              </w:rPr>
              <w:t>86.2</w:t>
            </w:r>
          </w:p>
        </w:tc>
        <w:tc>
          <w:tcPr>
            <w:tcW w:w="943" w:type="dxa"/>
            <w:tcBorders>
              <w:right w:val="single" w:sz="4" w:space="0" w:color="auto"/>
            </w:tcBorders>
          </w:tcPr>
          <w:p w:rsidR="006C4150" w:rsidRPr="008F0B44" w:rsidRDefault="001658B3" w:rsidP="00DD0C0B">
            <w:pPr>
              <w:rPr>
                <w:sz w:val="21"/>
              </w:rPr>
            </w:pPr>
            <w:r>
              <w:rPr>
                <w:sz w:val="21"/>
              </w:rPr>
              <w:t>88.8</w:t>
            </w:r>
          </w:p>
        </w:tc>
        <w:tc>
          <w:tcPr>
            <w:tcW w:w="1033" w:type="dxa"/>
            <w:tcBorders>
              <w:top w:val="nil"/>
              <w:left w:val="single" w:sz="4" w:space="0" w:color="auto"/>
              <w:bottom w:val="nil"/>
            </w:tcBorders>
          </w:tcPr>
          <w:p w:rsidR="006C4150" w:rsidRPr="008F0B44" w:rsidRDefault="005210BB" w:rsidP="00DD0C0B">
            <w:pPr>
              <w:rPr>
                <w:sz w:val="21"/>
              </w:rPr>
            </w:pPr>
            <w:r>
              <w:rPr>
                <w:sz w:val="21"/>
              </w:rPr>
              <w:t>93.4</w:t>
            </w:r>
          </w:p>
        </w:tc>
      </w:tr>
      <w:tr w:rsidR="006C4150" w:rsidRPr="008F0B44" w:rsidTr="00DD0C0B">
        <w:trPr>
          <w:trHeight w:val="231"/>
        </w:trPr>
        <w:tc>
          <w:tcPr>
            <w:tcW w:w="1727" w:type="dxa"/>
          </w:tcPr>
          <w:p w:rsidR="006C4150" w:rsidRPr="008F0B44" w:rsidRDefault="006C4150" w:rsidP="00DD0C0B">
            <w:pPr>
              <w:rPr>
                <w:sz w:val="21"/>
              </w:rPr>
            </w:pPr>
            <w:r>
              <w:rPr>
                <w:sz w:val="21"/>
              </w:rPr>
              <w:t>Somewhat Useful</w:t>
            </w:r>
          </w:p>
        </w:tc>
        <w:tc>
          <w:tcPr>
            <w:tcW w:w="961" w:type="dxa"/>
          </w:tcPr>
          <w:p w:rsidR="006C4150" w:rsidRPr="008F0B44" w:rsidRDefault="001658B3" w:rsidP="00DD0C0B">
            <w:pPr>
              <w:rPr>
                <w:sz w:val="21"/>
              </w:rPr>
            </w:pPr>
            <w:r>
              <w:rPr>
                <w:sz w:val="21"/>
              </w:rPr>
              <w:t>3.9</w:t>
            </w:r>
          </w:p>
        </w:tc>
        <w:tc>
          <w:tcPr>
            <w:tcW w:w="800" w:type="dxa"/>
          </w:tcPr>
          <w:p w:rsidR="006C4150" w:rsidRPr="008F0B44" w:rsidRDefault="001658B3" w:rsidP="00DD0C0B">
            <w:pPr>
              <w:rPr>
                <w:sz w:val="21"/>
              </w:rPr>
            </w:pPr>
            <w:r>
              <w:rPr>
                <w:sz w:val="21"/>
              </w:rPr>
              <w:t>5.6</w:t>
            </w:r>
          </w:p>
        </w:tc>
        <w:tc>
          <w:tcPr>
            <w:tcW w:w="784" w:type="dxa"/>
          </w:tcPr>
          <w:p w:rsidR="006C4150" w:rsidRPr="008F0B44" w:rsidRDefault="001658B3" w:rsidP="00DD0C0B">
            <w:pPr>
              <w:rPr>
                <w:sz w:val="21"/>
              </w:rPr>
            </w:pPr>
            <w:r>
              <w:rPr>
                <w:sz w:val="21"/>
              </w:rPr>
              <w:t>4</w:t>
            </w:r>
          </w:p>
        </w:tc>
        <w:tc>
          <w:tcPr>
            <w:tcW w:w="768" w:type="dxa"/>
            <w:gridSpan w:val="2"/>
            <w:tcBorders>
              <w:right w:val="single" w:sz="4" w:space="0" w:color="auto"/>
            </w:tcBorders>
          </w:tcPr>
          <w:p w:rsidR="006C4150" w:rsidRPr="008F0B44" w:rsidRDefault="001658B3" w:rsidP="00DD0C0B">
            <w:pPr>
              <w:rPr>
                <w:sz w:val="21"/>
              </w:rPr>
            </w:pPr>
            <w:r>
              <w:rPr>
                <w:sz w:val="21"/>
              </w:rPr>
              <w:t>6.3</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7.4</w:t>
            </w:r>
          </w:p>
        </w:tc>
        <w:tc>
          <w:tcPr>
            <w:tcW w:w="794" w:type="dxa"/>
            <w:tcBorders>
              <w:top w:val="nil"/>
              <w:left w:val="nil"/>
              <w:bottom w:val="nil"/>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13.8</w:t>
            </w:r>
          </w:p>
        </w:tc>
        <w:tc>
          <w:tcPr>
            <w:tcW w:w="943" w:type="dxa"/>
            <w:tcBorders>
              <w:right w:val="single" w:sz="4" w:space="0" w:color="auto"/>
            </w:tcBorders>
          </w:tcPr>
          <w:p w:rsidR="006C4150" w:rsidRPr="008F0B44" w:rsidRDefault="001658B3" w:rsidP="00DD0C0B">
            <w:pPr>
              <w:rPr>
                <w:sz w:val="21"/>
              </w:rPr>
            </w:pPr>
            <w:r>
              <w:rPr>
                <w:sz w:val="21"/>
              </w:rPr>
              <w:t>11.2</w:t>
            </w:r>
          </w:p>
        </w:tc>
        <w:tc>
          <w:tcPr>
            <w:tcW w:w="1033"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31"/>
        </w:trPr>
        <w:tc>
          <w:tcPr>
            <w:tcW w:w="1727" w:type="dxa"/>
          </w:tcPr>
          <w:p w:rsidR="006C4150" w:rsidRPr="008F0B44" w:rsidRDefault="006C4150" w:rsidP="00DD0C0B">
            <w:pPr>
              <w:rPr>
                <w:sz w:val="21"/>
              </w:rPr>
            </w:pPr>
            <w:r>
              <w:rPr>
                <w:sz w:val="21"/>
              </w:rPr>
              <w:t>Not at all Useful</w:t>
            </w:r>
          </w:p>
        </w:tc>
        <w:tc>
          <w:tcPr>
            <w:tcW w:w="961" w:type="dxa"/>
          </w:tcPr>
          <w:p w:rsidR="006C4150" w:rsidRPr="008F0B44" w:rsidRDefault="006C4150" w:rsidP="00DD0C0B">
            <w:pPr>
              <w:rPr>
                <w:sz w:val="21"/>
              </w:rPr>
            </w:pPr>
            <w:r>
              <w:rPr>
                <w:sz w:val="21"/>
              </w:rPr>
              <w:t>0</w:t>
            </w:r>
            <w:r w:rsidR="001658B3">
              <w:rPr>
                <w:sz w:val="21"/>
              </w:rPr>
              <w:t>.4</w:t>
            </w:r>
          </w:p>
        </w:tc>
        <w:tc>
          <w:tcPr>
            <w:tcW w:w="800" w:type="dxa"/>
          </w:tcPr>
          <w:p w:rsidR="006C4150" w:rsidRPr="008F0B44" w:rsidRDefault="001658B3" w:rsidP="00DD0C0B">
            <w:pPr>
              <w:rPr>
                <w:sz w:val="21"/>
              </w:rPr>
            </w:pPr>
            <w:r>
              <w:rPr>
                <w:sz w:val="21"/>
              </w:rPr>
              <w:t>0</w:t>
            </w:r>
          </w:p>
        </w:tc>
        <w:tc>
          <w:tcPr>
            <w:tcW w:w="784" w:type="dxa"/>
          </w:tcPr>
          <w:p w:rsidR="006C4150" w:rsidRPr="008F0B44" w:rsidRDefault="001658B3" w:rsidP="00DD0C0B">
            <w:pPr>
              <w:rPr>
                <w:sz w:val="21"/>
              </w:rPr>
            </w:pPr>
            <w:r>
              <w:rPr>
                <w:sz w:val="21"/>
              </w:rPr>
              <w:t>0</w:t>
            </w:r>
          </w:p>
        </w:tc>
        <w:tc>
          <w:tcPr>
            <w:tcW w:w="768" w:type="dxa"/>
            <w:gridSpan w:val="2"/>
            <w:tcBorders>
              <w:right w:val="single" w:sz="4" w:space="0" w:color="auto"/>
            </w:tcBorders>
          </w:tcPr>
          <w:p w:rsidR="006C4150" w:rsidRPr="008F0B44" w:rsidRDefault="001658B3" w:rsidP="00DD0C0B">
            <w:pPr>
              <w:rPr>
                <w:sz w:val="21"/>
              </w:rPr>
            </w:pPr>
            <w:r>
              <w:rPr>
                <w:sz w:val="21"/>
              </w:rPr>
              <w:t>0</w:t>
            </w:r>
          </w:p>
        </w:tc>
        <w:tc>
          <w:tcPr>
            <w:tcW w:w="922" w:type="dxa"/>
            <w:tcBorders>
              <w:top w:val="nil"/>
              <w:left w:val="single" w:sz="4" w:space="0" w:color="auto"/>
              <w:bottom w:val="single" w:sz="12" w:space="0" w:color="auto"/>
              <w:right w:val="nil"/>
            </w:tcBorders>
          </w:tcPr>
          <w:p w:rsidR="006C4150" w:rsidRPr="008F0B44" w:rsidRDefault="001658B3" w:rsidP="00DD0C0B">
            <w:pPr>
              <w:rPr>
                <w:sz w:val="21"/>
              </w:rPr>
            </w:pPr>
            <w:r>
              <w:rPr>
                <w:sz w:val="21"/>
              </w:rPr>
              <w:t>0</w:t>
            </w:r>
          </w:p>
        </w:tc>
        <w:tc>
          <w:tcPr>
            <w:tcW w:w="794" w:type="dxa"/>
            <w:tcBorders>
              <w:top w:val="nil"/>
              <w:left w:val="nil"/>
              <w:bottom w:val="single" w:sz="12" w:space="0" w:color="auto"/>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0</w:t>
            </w:r>
          </w:p>
        </w:tc>
        <w:tc>
          <w:tcPr>
            <w:tcW w:w="943" w:type="dxa"/>
            <w:tcBorders>
              <w:right w:val="single" w:sz="4" w:space="0" w:color="auto"/>
            </w:tcBorders>
          </w:tcPr>
          <w:p w:rsidR="006C4150" w:rsidRPr="008F0B44" w:rsidRDefault="001658B3" w:rsidP="00DD0C0B">
            <w:pPr>
              <w:rPr>
                <w:sz w:val="21"/>
              </w:rPr>
            </w:pPr>
            <w:r>
              <w:rPr>
                <w:sz w:val="21"/>
              </w:rPr>
              <w:t>0</w:t>
            </w:r>
          </w:p>
        </w:tc>
        <w:tc>
          <w:tcPr>
            <w:tcW w:w="1033" w:type="dxa"/>
            <w:tcBorders>
              <w:top w:val="nil"/>
              <w:left w:val="single" w:sz="4" w:space="0" w:color="auto"/>
              <w:bottom w:val="single" w:sz="12" w:space="0" w:color="auto"/>
            </w:tcBorders>
          </w:tcPr>
          <w:p w:rsidR="006C4150" w:rsidRPr="008F0B44" w:rsidRDefault="006C4150" w:rsidP="00DD0C0B">
            <w:pPr>
              <w:rPr>
                <w:sz w:val="21"/>
              </w:rPr>
            </w:pPr>
          </w:p>
        </w:tc>
      </w:tr>
    </w:tbl>
    <w:p w:rsidR="006C4150" w:rsidRPr="008F0B44" w:rsidRDefault="006C4150" w:rsidP="006C4150">
      <w:pPr>
        <w:pStyle w:val="Caption"/>
        <w:keepNext/>
        <w:rPr>
          <w:i w:val="0"/>
          <w:sz w:val="20"/>
        </w:rPr>
      </w:pPr>
      <w:r>
        <w:rPr>
          <w:i w:val="0"/>
          <w:sz w:val="20"/>
        </w:rPr>
        <w:t>Question 7</w:t>
      </w:r>
      <w:r w:rsidRPr="008F0B44">
        <w:rPr>
          <w:i w:val="0"/>
          <w:sz w:val="20"/>
        </w:rPr>
        <w:t xml:space="preserve"> – </w:t>
      </w:r>
      <w:r>
        <w:rPr>
          <w:i w:val="0"/>
          <w:sz w:val="20"/>
        </w:rPr>
        <w:t>Please rate how helpful the instructor’s content and materials will be to your work.</w:t>
      </w:r>
    </w:p>
    <w:tbl>
      <w:tblPr>
        <w:tblStyle w:val="APAReport"/>
        <w:tblW w:w="9507" w:type="dxa"/>
        <w:tblLayout w:type="fixed"/>
        <w:tblLook w:val="04A0" w:firstRow="1" w:lastRow="0" w:firstColumn="1" w:lastColumn="0" w:noHBand="0" w:noVBand="1"/>
      </w:tblPr>
      <w:tblGrid>
        <w:gridCol w:w="1727"/>
        <w:gridCol w:w="961"/>
        <w:gridCol w:w="800"/>
        <w:gridCol w:w="784"/>
        <w:gridCol w:w="228"/>
        <w:gridCol w:w="540"/>
        <w:gridCol w:w="922"/>
        <w:gridCol w:w="794"/>
        <w:gridCol w:w="775"/>
        <w:gridCol w:w="943"/>
        <w:gridCol w:w="1033"/>
      </w:tblGrid>
      <w:tr w:rsidR="006C4150" w:rsidRPr="008F0B44" w:rsidTr="00DD0C0B">
        <w:trPr>
          <w:cnfStyle w:val="100000000000" w:firstRow="1" w:lastRow="0" w:firstColumn="0" w:lastColumn="0" w:oddVBand="0" w:evenVBand="0" w:oddHBand="0" w:evenHBand="0" w:firstRowFirstColumn="0" w:firstRowLastColumn="0" w:lastRowFirstColumn="0" w:lastRowLastColumn="0"/>
          <w:trHeight w:val="231"/>
        </w:trPr>
        <w:tc>
          <w:tcPr>
            <w:tcW w:w="4500" w:type="dxa"/>
            <w:gridSpan w:val="5"/>
          </w:tcPr>
          <w:p w:rsidR="006C4150" w:rsidRPr="008F0B44" w:rsidRDefault="006C4150" w:rsidP="00DD0C0B">
            <w:pPr>
              <w:ind w:left="1601" w:right="-401"/>
              <w:rPr>
                <w:sz w:val="21"/>
              </w:rPr>
            </w:pPr>
            <w:r w:rsidRPr="008F0B44">
              <w:rPr>
                <w:sz w:val="21"/>
              </w:rPr>
              <w:t>Initial Professional Development</w:t>
            </w:r>
          </w:p>
        </w:tc>
        <w:tc>
          <w:tcPr>
            <w:tcW w:w="3974" w:type="dxa"/>
            <w:gridSpan w:val="5"/>
          </w:tcPr>
          <w:p w:rsidR="006C4150" w:rsidRPr="008F0B44" w:rsidRDefault="006C4150" w:rsidP="00DD0C0B">
            <w:pPr>
              <w:ind w:left="993"/>
              <w:rPr>
                <w:sz w:val="21"/>
              </w:rPr>
            </w:pPr>
            <w:r>
              <w:rPr>
                <w:sz w:val="21"/>
              </w:rPr>
              <w:t xml:space="preserve"> </w:t>
            </w:r>
            <w:r w:rsidRPr="008F0B44">
              <w:rPr>
                <w:sz w:val="21"/>
              </w:rPr>
              <w:t>Communities of Practice</w:t>
            </w:r>
          </w:p>
        </w:tc>
        <w:tc>
          <w:tcPr>
            <w:tcW w:w="1033" w:type="dxa"/>
            <w:tcBorders>
              <w:bottom w:val="single" w:sz="4" w:space="0" w:color="auto"/>
            </w:tcBorders>
          </w:tcPr>
          <w:p w:rsidR="006C4150" w:rsidRPr="008F0B44" w:rsidRDefault="006C4150" w:rsidP="00DD0C0B">
            <w:pPr>
              <w:rPr>
                <w:sz w:val="21"/>
              </w:rPr>
            </w:pPr>
            <w:r>
              <w:rPr>
                <w:sz w:val="21"/>
              </w:rPr>
              <w:t>Average</w:t>
            </w:r>
          </w:p>
        </w:tc>
      </w:tr>
      <w:tr w:rsidR="006C4150" w:rsidRPr="008F0B44" w:rsidTr="00DD0C0B">
        <w:trPr>
          <w:trHeight w:val="475"/>
        </w:trPr>
        <w:tc>
          <w:tcPr>
            <w:tcW w:w="1727" w:type="dxa"/>
          </w:tcPr>
          <w:p w:rsidR="006C4150" w:rsidRPr="008F0B44" w:rsidRDefault="006C4150" w:rsidP="00DD0C0B">
            <w:pPr>
              <w:rPr>
                <w:sz w:val="21"/>
              </w:rPr>
            </w:pPr>
          </w:p>
        </w:tc>
        <w:tc>
          <w:tcPr>
            <w:tcW w:w="961" w:type="dxa"/>
          </w:tcPr>
          <w:p w:rsidR="006C4150" w:rsidRPr="008F0B44" w:rsidRDefault="006C4150" w:rsidP="00DD0C0B">
            <w:pPr>
              <w:rPr>
                <w:sz w:val="21"/>
                <w:u w:val="single"/>
              </w:rPr>
            </w:pPr>
            <w:r>
              <w:rPr>
                <w:sz w:val="21"/>
                <w:u w:val="single"/>
              </w:rPr>
              <w:t>Striving Readers</w:t>
            </w:r>
            <w:r w:rsidRPr="008F0B44">
              <w:rPr>
                <w:sz w:val="21"/>
                <w:u w:val="single"/>
              </w:rPr>
              <w:t xml:space="preserve"> </w:t>
            </w:r>
          </w:p>
        </w:tc>
        <w:tc>
          <w:tcPr>
            <w:tcW w:w="800" w:type="dxa"/>
          </w:tcPr>
          <w:p w:rsidR="006C4150" w:rsidRPr="008F0B44" w:rsidRDefault="006C4150" w:rsidP="00DD0C0B">
            <w:pPr>
              <w:rPr>
                <w:sz w:val="21"/>
                <w:u w:val="single"/>
              </w:rPr>
            </w:pPr>
            <w:r>
              <w:rPr>
                <w:sz w:val="21"/>
                <w:u w:val="single"/>
              </w:rPr>
              <w:t>July</w:t>
            </w:r>
          </w:p>
        </w:tc>
        <w:tc>
          <w:tcPr>
            <w:tcW w:w="784" w:type="dxa"/>
          </w:tcPr>
          <w:p w:rsidR="006C4150" w:rsidRPr="008F0B44" w:rsidRDefault="001658B3" w:rsidP="00DD0C0B">
            <w:pPr>
              <w:rPr>
                <w:sz w:val="21"/>
                <w:u w:val="single"/>
              </w:rPr>
            </w:pPr>
            <w:r>
              <w:rPr>
                <w:sz w:val="21"/>
                <w:u w:val="single"/>
              </w:rPr>
              <w:t>July</w:t>
            </w:r>
          </w:p>
        </w:tc>
        <w:tc>
          <w:tcPr>
            <w:tcW w:w="768" w:type="dxa"/>
            <w:gridSpan w:val="2"/>
            <w:tcBorders>
              <w:right w:val="single" w:sz="4" w:space="0" w:color="auto"/>
            </w:tcBorders>
          </w:tcPr>
          <w:p w:rsidR="006C4150" w:rsidRPr="008F0B44" w:rsidRDefault="006C4150" w:rsidP="00DD0C0B">
            <w:pPr>
              <w:rPr>
                <w:sz w:val="21"/>
                <w:u w:val="single"/>
              </w:rPr>
            </w:pPr>
            <w:r>
              <w:rPr>
                <w:sz w:val="21"/>
                <w:u w:val="single"/>
              </w:rPr>
              <w:t>Aug</w:t>
            </w:r>
          </w:p>
        </w:tc>
        <w:tc>
          <w:tcPr>
            <w:tcW w:w="922" w:type="dxa"/>
            <w:tcBorders>
              <w:top w:val="nil"/>
              <w:left w:val="single" w:sz="4" w:space="0" w:color="auto"/>
              <w:bottom w:val="nil"/>
              <w:right w:val="nil"/>
            </w:tcBorders>
          </w:tcPr>
          <w:p w:rsidR="006C4150" w:rsidRPr="008F0B44" w:rsidRDefault="006C4150" w:rsidP="00DD0C0B">
            <w:pPr>
              <w:rPr>
                <w:sz w:val="21"/>
                <w:u w:val="single"/>
              </w:rPr>
            </w:pPr>
            <w:r>
              <w:rPr>
                <w:sz w:val="21"/>
                <w:u w:val="single"/>
              </w:rPr>
              <w:t>Oct</w:t>
            </w:r>
          </w:p>
        </w:tc>
        <w:tc>
          <w:tcPr>
            <w:tcW w:w="794" w:type="dxa"/>
            <w:tcBorders>
              <w:top w:val="nil"/>
              <w:left w:val="nil"/>
              <w:bottom w:val="nil"/>
            </w:tcBorders>
          </w:tcPr>
          <w:p w:rsidR="006C4150" w:rsidRPr="008F0B44" w:rsidRDefault="006C4150" w:rsidP="00DD0C0B">
            <w:pPr>
              <w:rPr>
                <w:sz w:val="21"/>
                <w:u w:val="single"/>
              </w:rPr>
            </w:pPr>
            <w:r>
              <w:rPr>
                <w:sz w:val="21"/>
                <w:u w:val="single"/>
              </w:rPr>
              <w:t>Dec</w:t>
            </w:r>
          </w:p>
        </w:tc>
        <w:tc>
          <w:tcPr>
            <w:tcW w:w="775" w:type="dxa"/>
          </w:tcPr>
          <w:p w:rsidR="006C4150" w:rsidRPr="008F0B44" w:rsidRDefault="006C4150" w:rsidP="00DD0C0B">
            <w:pPr>
              <w:rPr>
                <w:sz w:val="21"/>
                <w:u w:val="single"/>
              </w:rPr>
            </w:pPr>
            <w:r>
              <w:rPr>
                <w:sz w:val="21"/>
                <w:u w:val="single"/>
              </w:rPr>
              <w:t>Feb</w:t>
            </w:r>
          </w:p>
        </w:tc>
        <w:tc>
          <w:tcPr>
            <w:tcW w:w="943" w:type="dxa"/>
            <w:tcBorders>
              <w:right w:val="single" w:sz="4" w:space="0" w:color="auto"/>
            </w:tcBorders>
          </w:tcPr>
          <w:p w:rsidR="006C4150" w:rsidRPr="008F0B44" w:rsidRDefault="006C4150" w:rsidP="00DD0C0B">
            <w:pPr>
              <w:rPr>
                <w:sz w:val="21"/>
                <w:u w:val="single"/>
              </w:rPr>
            </w:pPr>
            <w:r>
              <w:rPr>
                <w:sz w:val="21"/>
                <w:u w:val="single"/>
              </w:rPr>
              <w:t>April</w:t>
            </w:r>
          </w:p>
        </w:tc>
        <w:tc>
          <w:tcPr>
            <w:tcW w:w="1033" w:type="dxa"/>
            <w:tcBorders>
              <w:top w:val="single" w:sz="4" w:space="0" w:color="auto"/>
              <w:left w:val="single" w:sz="4" w:space="0" w:color="auto"/>
              <w:bottom w:val="nil"/>
            </w:tcBorders>
          </w:tcPr>
          <w:p w:rsidR="006C4150" w:rsidRPr="008F0B44" w:rsidRDefault="006C4150" w:rsidP="00DD0C0B">
            <w:pPr>
              <w:rPr>
                <w:sz w:val="21"/>
                <w:u w:val="single"/>
              </w:rPr>
            </w:pPr>
          </w:p>
        </w:tc>
      </w:tr>
      <w:tr w:rsidR="006C4150" w:rsidRPr="008F0B44" w:rsidTr="00DD0C0B">
        <w:trPr>
          <w:trHeight w:val="231"/>
        </w:trPr>
        <w:tc>
          <w:tcPr>
            <w:tcW w:w="1727" w:type="dxa"/>
          </w:tcPr>
          <w:p w:rsidR="006C4150" w:rsidRPr="008F0B44" w:rsidRDefault="006C4150" w:rsidP="00DD0C0B">
            <w:pPr>
              <w:rPr>
                <w:sz w:val="21"/>
              </w:rPr>
            </w:pPr>
            <w:r>
              <w:rPr>
                <w:sz w:val="21"/>
              </w:rPr>
              <w:t>Very Useful</w:t>
            </w:r>
          </w:p>
        </w:tc>
        <w:tc>
          <w:tcPr>
            <w:tcW w:w="961" w:type="dxa"/>
          </w:tcPr>
          <w:p w:rsidR="006C4150" w:rsidRPr="008F0B44" w:rsidRDefault="006C4150" w:rsidP="00DD0C0B">
            <w:pPr>
              <w:rPr>
                <w:sz w:val="21"/>
              </w:rPr>
            </w:pPr>
            <w:r>
              <w:rPr>
                <w:sz w:val="21"/>
              </w:rPr>
              <w:t>9</w:t>
            </w:r>
            <w:r w:rsidR="001658B3">
              <w:rPr>
                <w:sz w:val="21"/>
              </w:rPr>
              <w:t>5.2</w:t>
            </w:r>
          </w:p>
        </w:tc>
        <w:tc>
          <w:tcPr>
            <w:tcW w:w="800" w:type="dxa"/>
          </w:tcPr>
          <w:p w:rsidR="006C4150" w:rsidRPr="008F0B44" w:rsidRDefault="001658B3" w:rsidP="00DD0C0B">
            <w:pPr>
              <w:rPr>
                <w:sz w:val="21"/>
              </w:rPr>
            </w:pPr>
            <w:r>
              <w:rPr>
                <w:sz w:val="21"/>
              </w:rPr>
              <w:t>95.2</w:t>
            </w:r>
          </w:p>
        </w:tc>
        <w:tc>
          <w:tcPr>
            <w:tcW w:w="784" w:type="dxa"/>
          </w:tcPr>
          <w:p w:rsidR="006C4150" w:rsidRPr="008F0B44" w:rsidRDefault="001658B3" w:rsidP="00DD0C0B">
            <w:pPr>
              <w:rPr>
                <w:sz w:val="21"/>
              </w:rPr>
            </w:pPr>
            <w:r>
              <w:rPr>
                <w:sz w:val="21"/>
              </w:rPr>
              <w:t>96</w:t>
            </w:r>
          </w:p>
        </w:tc>
        <w:tc>
          <w:tcPr>
            <w:tcW w:w="768" w:type="dxa"/>
            <w:gridSpan w:val="2"/>
            <w:tcBorders>
              <w:right w:val="single" w:sz="4" w:space="0" w:color="auto"/>
            </w:tcBorders>
          </w:tcPr>
          <w:p w:rsidR="006C4150" w:rsidRPr="008F0B44" w:rsidRDefault="001658B3" w:rsidP="00DD0C0B">
            <w:pPr>
              <w:rPr>
                <w:sz w:val="21"/>
              </w:rPr>
            </w:pPr>
            <w:r>
              <w:rPr>
                <w:sz w:val="21"/>
              </w:rPr>
              <w:t>91.7</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90.7</w:t>
            </w:r>
          </w:p>
        </w:tc>
        <w:tc>
          <w:tcPr>
            <w:tcW w:w="794" w:type="dxa"/>
            <w:tcBorders>
              <w:top w:val="nil"/>
              <w:left w:val="nil"/>
              <w:bottom w:val="nil"/>
            </w:tcBorders>
          </w:tcPr>
          <w:p w:rsidR="006C4150" w:rsidRPr="008F0B44" w:rsidRDefault="001658B3" w:rsidP="00DD0C0B">
            <w:pPr>
              <w:rPr>
                <w:sz w:val="21"/>
              </w:rPr>
            </w:pPr>
            <w:r>
              <w:rPr>
                <w:sz w:val="21"/>
              </w:rPr>
              <w:t>96.7</w:t>
            </w:r>
          </w:p>
        </w:tc>
        <w:tc>
          <w:tcPr>
            <w:tcW w:w="775" w:type="dxa"/>
          </w:tcPr>
          <w:p w:rsidR="006C4150" w:rsidRPr="008F0B44" w:rsidRDefault="001658B3" w:rsidP="00DD0C0B">
            <w:pPr>
              <w:rPr>
                <w:sz w:val="21"/>
              </w:rPr>
            </w:pPr>
            <w:r>
              <w:rPr>
                <w:sz w:val="21"/>
              </w:rPr>
              <w:t>84.6</w:t>
            </w:r>
          </w:p>
        </w:tc>
        <w:tc>
          <w:tcPr>
            <w:tcW w:w="943" w:type="dxa"/>
            <w:tcBorders>
              <w:right w:val="single" w:sz="4" w:space="0" w:color="auto"/>
            </w:tcBorders>
          </w:tcPr>
          <w:p w:rsidR="006C4150" w:rsidRPr="008F0B44" w:rsidRDefault="001658B3" w:rsidP="00DD0C0B">
            <w:pPr>
              <w:rPr>
                <w:sz w:val="21"/>
              </w:rPr>
            </w:pPr>
            <w:r>
              <w:rPr>
                <w:sz w:val="21"/>
              </w:rPr>
              <w:t>88.3</w:t>
            </w:r>
          </w:p>
        </w:tc>
        <w:tc>
          <w:tcPr>
            <w:tcW w:w="1033" w:type="dxa"/>
            <w:tcBorders>
              <w:top w:val="nil"/>
              <w:left w:val="single" w:sz="4" w:space="0" w:color="auto"/>
              <w:bottom w:val="nil"/>
            </w:tcBorders>
          </w:tcPr>
          <w:p w:rsidR="006C4150" w:rsidRPr="008F0B44" w:rsidRDefault="005210BB" w:rsidP="00DD0C0B">
            <w:pPr>
              <w:rPr>
                <w:sz w:val="21"/>
              </w:rPr>
            </w:pPr>
            <w:r>
              <w:rPr>
                <w:sz w:val="21"/>
              </w:rPr>
              <w:t>92.3</w:t>
            </w:r>
          </w:p>
        </w:tc>
      </w:tr>
      <w:tr w:rsidR="006C4150" w:rsidRPr="008F0B44" w:rsidTr="00DD0C0B">
        <w:trPr>
          <w:trHeight w:val="231"/>
        </w:trPr>
        <w:tc>
          <w:tcPr>
            <w:tcW w:w="1727" w:type="dxa"/>
          </w:tcPr>
          <w:p w:rsidR="006C4150" w:rsidRPr="008F0B44" w:rsidRDefault="006C4150" w:rsidP="00DD0C0B">
            <w:pPr>
              <w:rPr>
                <w:sz w:val="21"/>
              </w:rPr>
            </w:pPr>
            <w:r>
              <w:rPr>
                <w:sz w:val="21"/>
              </w:rPr>
              <w:t>Somewhat Useful</w:t>
            </w:r>
          </w:p>
        </w:tc>
        <w:tc>
          <w:tcPr>
            <w:tcW w:w="961" w:type="dxa"/>
          </w:tcPr>
          <w:p w:rsidR="006C4150" w:rsidRPr="008F0B44" w:rsidRDefault="001658B3" w:rsidP="00DD0C0B">
            <w:pPr>
              <w:rPr>
                <w:sz w:val="21"/>
              </w:rPr>
            </w:pPr>
            <w:r>
              <w:rPr>
                <w:sz w:val="21"/>
              </w:rPr>
              <w:t>4.4</w:t>
            </w:r>
          </w:p>
        </w:tc>
        <w:tc>
          <w:tcPr>
            <w:tcW w:w="800" w:type="dxa"/>
          </w:tcPr>
          <w:p w:rsidR="006C4150" w:rsidRPr="008F0B44" w:rsidRDefault="001658B3" w:rsidP="00DD0C0B">
            <w:pPr>
              <w:rPr>
                <w:sz w:val="21"/>
              </w:rPr>
            </w:pPr>
            <w:r>
              <w:rPr>
                <w:sz w:val="21"/>
              </w:rPr>
              <w:t>4.8</w:t>
            </w:r>
          </w:p>
        </w:tc>
        <w:tc>
          <w:tcPr>
            <w:tcW w:w="784" w:type="dxa"/>
          </w:tcPr>
          <w:p w:rsidR="006C4150" w:rsidRPr="008F0B44" w:rsidRDefault="001658B3" w:rsidP="00DD0C0B">
            <w:pPr>
              <w:rPr>
                <w:sz w:val="21"/>
              </w:rPr>
            </w:pPr>
            <w:r>
              <w:rPr>
                <w:sz w:val="21"/>
              </w:rPr>
              <w:t>4</w:t>
            </w:r>
          </w:p>
        </w:tc>
        <w:tc>
          <w:tcPr>
            <w:tcW w:w="768" w:type="dxa"/>
            <w:gridSpan w:val="2"/>
            <w:tcBorders>
              <w:right w:val="single" w:sz="4" w:space="0" w:color="auto"/>
            </w:tcBorders>
          </w:tcPr>
          <w:p w:rsidR="006C4150" w:rsidRPr="008F0B44" w:rsidRDefault="001658B3" w:rsidP="00DD0C0B">
            <w:pPr>
              <w:rPr>
                <w:sz w:val="21"/>
              </w:rPr>
            </w:pPr>
            <w:r>
              <w:rPr>
                <w:sz w:val="21"/>
              </w:rPr>
              <w:t>8.3</w:t>
            </w:r>
          </w:p>
        </w:tc>
        <w:tc>
          <w:tcPr>
            <w:tcW w:w="922" w:type="dxa"/>
            <w:tcBorders>
              <w:top w:val="nil"/>
              <w:left w:val="single" w:sz="4" w:space="0" w:color="auto"/>
              <w:bottom w:val="nil"/>
              <w:right w:val="nil"/>
            </w:tcBorders>
          </w:tcPr>
          <w:p w:rsidR="006C4150" w:rsidRPr="008F0B44" w:rsidRDefault="001658B3" w:rsidP="00DD0C0B">
            <w:pPr>
              <w:rPr>
                <w:sz w:val="21"/>
              </w:rPr>
            </w:pPr>
            <w:r>
              <w:rPr>
                <w:sz w:val="21"/>
              </w:rPr>
              <w:t>9.3</w:t>
            </w:r>
          </w:p>
        </w:tc>
        <w:tc>
          <w:tcPr>
            <w:tcW w:w="794" w:type="dxa"/>
            <w:tcBorders>
              <w:top w:val="nil"/>
              <w:left w:val="nil"/>
              <w:bottom w:val="nil"/>
            </w:tcBorders>
          </w:tcPr>
          <w:p w:rsidR="006C4150" w:rsidRPr="008F0B44" w:rsidRDefault="001658B3" w:rsidP="00DD0C0B">
            <w:pPr>
              <w:rPr>
                <w:sz w:val="21"/>
              </w:rPr>
            </w:pPr>
            <w:r>
              <w:rPr>
                <w:sz w:val="21"/>
              </w:rPr>
              <w:t>3.3</w:t>
            </w:r>
          </w:p>
        </w:tc>
        <w:tc>
          <w:tcPr>
            <w:tcW w:w="775" w:type="dxa"/>
          </w:tcPr>
          <w:p w:rsidR="006C4150" w:rsidRPr="008F0B44" w:rsidRDefault="001658B3" w:rsidP="00DD0C0B">
            <w:pPr>
              <w:rPr>
                <w:sz w:val="21"/>
              </w:rPr>
            </w:pPr>
            <w:r>
              <w:rPr>
                <w:sz w:val="21"/>
              </w:rPr>
              <w:t>15.4</w:t>
            </w:r>
          </w:p>
        </w:tc>
        <w:tc>
          <w:tcPr>
            <w:tcW w:w="943" w:type="dxa"/>
            <w:tcBorders>
              <w:right w:val="single" w:sz="4" w:space="0" w:color="auto"/>
            </w:tcBorders>
          </w:tcPr>
          <w:p w:rsidR="006C4150" w:rsidRPr="008F0B44" w:rsidRDefault="001658B3" w:rsidP="00DD0C0B">
            <w:pPr>
              <w:rPr>
                <w:sz w:val="21"/>
              </w:rPr>
            </w:pPr>
            <w:r>
              <w:rPr>
                <w:sz w:val="21"/>
              </w:rPr>
              <w:t>11.7</w:t>
            </w:r>
          </w:p>
        </w:tc>
        <w:tc>
          <w:tcPr>
            <w:tcW w:w="1033" w:type="dxa"/>
            <w:tcBorders>
              <w:top w:val="nil"/>
              <w:left w:val="single" w:sz="4" w:space="0" w:color="auto"/>
              <w:bottom w:val="nil"/>
            </w:tcBorders>
          </w:tcPr>
          <w:p w:rsidR="006C4150" w:rsidRPr="008F0B44" w:rsidRDefault="006C4150" w:rsidP="00DD0C0B">
            <w:pPr>
              <w:rPr>
                <w:sz w:val="21"/>
              </w:rPr>
            </w:pPr>
          </w:p>
        </w:tc>
      </w:tr>
      <w:tr w:rsidR="006C4150" w:rsidRPr="008F0B44" w:rsidTr="00DD0C0B">
        <w:trPr>
          <w:trHeight w:val="231"/>
        </w:trPr>
        <w:tc>
          <w:tcPr>
            <w:tcW w:w="1727" w:type="dxa"/>
          </w:tcPr>
          <w:p w:rsidR="006C4150" w:rsidRPr="008F0B44" w:rsidRDefault="006C4150" w:rsidP="00DD0C0B">
            <w:pPr>
              <w:rPr>
                <w:sz w:val="21"/>
              </w:rPr>
            </w:pPr>
            <w:r>
              <w:rPr>
                <w:sz w:val="21"/>
              </w:rPr>
              <w:t>Not at all Useful</w:t>
            </w:r>
          </w:p>
        </w:tc>
        <w:tc>
          <w:tcPr>
            <w:tcW w:w="961" w:type="dxa"/>
          </w:tcPr>
          <w:p w:rsidR="006C4150" w:rsidRPr="008F0B44" w:rsidRDefault="001658B3" w:rsidP="00DD0C0B">
            <w:pPr>
              <w:rPr>
                <w:sz w:val="21"/>
              </w:rPr>
            </w:pPr>
            <w:r>
              <w:rPr>
                <w:sz w:val="21"/>
              </w:rPr>
              <w:t>0.4</w:t>
            </w:r>
          </w:p>
        </w:tc>
        <w:tc>
          <w:tcPr>
            <w:tcW w:w="800" w:type="dxa"/>
          </w:tcPr>
          <w:p w:rsidR="006C4150" w:rsidRPr="008F0B44" w:rsidRDefault="001658B3" w:rsidP="00DD0C0B">
            <w:pPr>
              <w:rPr>
                <w:sz w:val="21"/>
              </w:rPr>
            </w:pPr>
            <w:r>
              <w:rPr>
                <w:sz w:val="21"/>
              </w:rPr>
              <w:t>0</w:t>
            </w:r>
          </w:p>
        </w:tc>
        <w:tc>
          <w:tcPr>
            <w:tcW w:w="784" w:type="dxa"/>
          </w:tcPr>
          <w:p w:rsidR="006C4150" w:rsidRPr="008F0B44" w:rsidRDefault="001658B3" w:rsidP="00DD0C0B">
            <w:pPr>
              <w:rPr>
                <w:sz w:val="21"/>
              </w:rPr>
            </w:pPr>
            <w:r>
              <w:rPr>
                <w:sz w:val="21"/>
              </w:rPr>
              <w:t>0sad</w:t>
            </w:r>
          </w:p>
        </w:tc>
        <w:tc>
          <w:tcPr>
            <w:tcW w:w="768" w:type="dxa"/>
            <w:gridSpan w:val="2"/>
            <w:tcBorders>
              <w:right w:val="single" w:sz="4" w:space="0" w:color="auto"/>
            </w:tcBorders>
          </w:tcPr>
          <w:p w:rsidR="006C4150" w:rsidRPr="008F0B44" w:rsidRDefault="001658B3" w:rsidP="00DD0C0B">
            <w:pPr>
              <w:rPr>
                <w:sz w:val="21"/>
              </w:rPr>
            </w:pPr>
            <w:r>
              <w:rPr>
                <w:sz w:val="21"/>
              </w:rPr>
              <w:t>0</w:t>
            </w:r>
          </w:p>
        </w:tc>
        <w:tc>
          <w:tcPr>
            <w:tcW w:w="922" w:type="dxa"/>
            <w:tcBorders>
              <w:top w:val="nil"/>
              <w:left w:val="single" w:sz="4" w:space="0" w:color="auto"/>
              <w:bottom w:val="single" w:sz="12" w:space="0" w:color="auto"/>
              <w:right w:val="nil"/>
            </w:tcBorders>
          </w:tcPr>
          <w:p w:rsidR="006C4150" w:rsidRPr="008F0B44" w:rsidRDefault="006C4150" w:rsidP="00DD0C0B">
            <w:pPr>
              <w:rPr>
                <w:sz w:val="21"/>
              </w:rPr>
            </w:pPr>
          </w:p>
        </w:tc>
        <w:tc>
          <w:tcPr>
            <w:tcW w:w="794" w:type="dxa"/>
            <w:tcBorders>
              <w:top w:val="nil"/>
              <w:left w:val="nil"/>
              <w:bottom w:val="single" w:sz="12" w:space="0" w:color="auto"/>
            </w:tcBorders>
          </w:tcPr>
          <w:p w:rsidR="006C4150" w:rsidRPr="008F0B44" w:rsidRDefault="001658B3" w:rsidP="00DD0C0B">
            <w:pPr>
              <w:rPr>
                <w:sz w:val="21"/>
              </w:rPr>
            </w:pPr>
            <w:r>
              <w:rPr>
                <w:sz w:val="21"/>
              </w:rPr>
              <w:t>0</w:t>
            </w:r>
          </w:p>
        </w:tc>
        <w:tc>
          <w:tcPr>
            <w:tcW w:w="775" w:type="dxa"/>
          </w:tcPr>
          <w:p w:rsidR="006C4150" w:rsidRPr="008F0B44" w:rsidRDefault="001658B3" w:rsidP="00DD0C0B">
            <w:pPr>
              <w:rPr>
                <w:sz w:val="21"/>
              </w:rPr>
            </w:pPr>
            <w:r>
              <w:rPr>
                <w:sz w:val="21"/>
              </w:rPr>
              <w:t>0</w:t>
            </w:r>
          </w:p>
        </w:tc>
        <w:tc>
          <w:tcPr>
            <w:tcW w:w="943" w:type="dxa"/>
            <w:tcBorders>
              <w:right w:val="single" w:sz="4" w:space="0" w:color="auto"/>
            </w:tcBorders>
          </w:tcPr>
          <w:p w:rsidR="006C4150" w:rsidRPr="008F0B44" w:rsidRDefault="001658B3" w:rsidP="00DD0C0B">
            <w:pPr>
              <w:rPr>
                <w:sz w:val="21"/>
              </w:rPr>
            </w:pPr>
            <w:r>
              <w:rPr>
                <w:sz w:val="21"/>
              </w:rPr>
              <w:t>0</w:t>
            </w:r>
          </w:p>
        </w:tc>
        <w:tc>
          <w:tcPr>
            <w:tcW w:w="1033" w:type="dxa"/>
            <w:tcBorders>
              <w:top w:val="nil"/>
              <w:left w:val="single" w:sz="4" w:space="0" w:color="auto"/>
              <w:bottom w:val="single" w:sz="12" w:space="0" w:color="auto"/>
            </w:tcBorders>
          </w:tcPr>
          <w:p w:rsidR="006C4150" w:rsidRPr="008F0B44" w:rsidRDefault="006C4150" w:rsidP="00DD0C0B">
            <w:pPr>
              <w:rPr>
                <w:sz w:val="21"/>
              </w:rPr>
            </w:pPr>
          </w:p>
        </w:tc>
      </w:tr>
    </w:tbl>
    <w:p w:rsidR="006C4150" w:rsidRDefault="005210BB" w:rsidP="006C4150">
      <w:pPr>
        <w:ind w:firstLine="0"/>
      </w:pPr>
      <w:r>
        <w:tab/>
      </w:r>
      <w:r>
        <w:tab/>
      </w:r>
      <w:r>
        <w:tab/>
      </w:r>
      <w:r>
        <w:tab/>
      </w:r>
      <w:r>
        <w:rPr>
          <w:sz w:val="20"/>
          <w:szCs w:val="20"/>
        </w:rPr>
        <w:t>Average rating of “very useful” for level 2</w:t>
      </w:r>
      <w:r w:rsidRPr="005210BB">
        <w:rPr>
          <w:sz w:val="20"/>
          <w:szCs w:val="20"/>
        </w:rPr>
        <w:t xml:space="preserve"> in</w:t>
      </w:r>
      <w:r>
        <w:rPr>
          <w:sz w:val="20"/>
          <w:szCs w:val="20"/>
        </w:rPr>
        <w:t xml:space="preserve"> year 2:</w:t>
      </w:r>
      <w:r w:rsidRPr="005210BB">
        <w:rPr>
          <w:sz w:val="20"/>
          <w:szCs w:val="20"/>
        </w:rPr>
        <w:tab/>
        <w:t xml:space="preserve">      </w:t>
      </w:r>
      <w:r>
        <w:rPr>
          <w:sz w:val="20"/>
          <w:szCs w:val="20"/>
        </w:rPr>
        <w:tab/>
      </w:r>
      <w:r>
        <w:rPr>
          <w:sz w:val="20"/>
          <w:szCs w:val="20"/>
        </w:rPr>
        <w:tab/>
        <w:t>92.5%</w:t>
      </w:r>
    </w:p>
    <w:p w:rsidR="004D5AA7" w:rsidRDefault="004D5AA7" w:rsidP="004D5AA7">
      <w:pPr>
        <w:pStyle w:val="Heading1"/>
      </w:pPr>
      <w:bookmarkStart w:id="80" w:name="_Toc15125593"/>
      <w:r>
        <w:lastRenderedPageBreak/>
        <w:t>Level 3:  Organization Support and Change</w:t>
      </w:r>
      <w:bookmarkEnd w:id="80"/>
    </w:p>
    <w:p w:rsidR="006C4150" w:rsidRDefault="006C4150" w:rsidP="006C4150">
      <w:r>
        <w:t xml:space="preserve">“Lack of organization support and change can sabotage any professional development effort, even when all the individual aspects of professional development are done right” (Guskey, 2002, p. 47).  A concerted effort to garner support from the principals was initiated by the </w:t>
      </w:r>
      <w:r w:rsidR="00210626">
        <w:t xml:space="preserve">study district </w:t>
      </w:r>
      <w:r>
        <w:t xml:space="preserve">superintendent and office of English Language Arts.  </w:t>
      </w:r>
      <w:r w:rsidR="00042E8C">
        <w:t>Prior to</w:t>
      </w:r>
      <w:r>
        <w:t xml:space="preserve"> </w:t>
      </w:r>
      <w:r w:rsidR="00210626">
        <w:t xml:space="preserve">every </w:t>
      </w:r>
      <w:r>
        <w:t xml:space="preserve">initial professional development in the first year, the superintendent </w:t>
      </w:r>
      <w:r w:rsidR="00210626">
        <w:t>communicated to all principals via</w:t>
      </w:r>
      <w:r>
        <w:t xml:space="preserve"> email the urgency </w:t>
      </w:r>
      <w:r w:rsidR="00210626">
        <w:t xml:space="preserve">of </w:t>
      </w:r>
      <w:r>
        <w:t>having as many teachers as possible participate</w:t>
      </w:r>
      <w:r w:rsidR="00FE2A6F">
        <w:t xml:space="preserve"> to secure success of the implementation and </w:t>
      </w:r>
      <w:r w:rsidR="00A0552A">
        <w:t xml:space="preserve">personally thanked all </w:t>
      </w:r>
      <w:r w:rsidR="00982448">
        <w:t xml:space="preserve">participating </w:t>
      </w:r>
      <w:r>
        <w:t xml:space="preserve">principals </w:t>
      </w:r>
      <w:r w:rsidR="00A0552A">
        <w:t>and</w:t>
      </w:r>
      <w:r>
        <w:t xml:space="preserve"> teachers, at every session.  </w:t>
      </w:r>
      <w:r w:rsidR="00982448">
        <w:t>The</w:t>
      </w:r>
      <w:r>
        <w:t xml:space="preserve"> </w:t>
      </w:r>
      <w:r w:rsidR="00982448">
        <w:t>superintendent empowered the study leadership team</w:t>
      </w:r>
      <w:r>
        <w:t xml:space="preserve"> to include everyone willing to attend, regardless of the </w:t>
      </w:r>
      <w:r w:rsidR="00982448">
        <w:t xml:space="preserve">initial </w:t>
      </w:r>
      <w:r>
        <w:t xml:space="preserve">budget </w:t>
      </w:r>
      <w:r w:rsidR="00982448">
        <w:t xml:space="preserve">which was </w:t>
      </w:r>
      <w:r>
        <w:t xml:space="preserve">allocated for only 30 attendees.  Additionally, the </w:t>
      </w:r>
      <w:r w:rsidR="00FE2A6F">
        <w:t xml:space="preserve">supported supervisor </w:t>
      </w:r>
      <w:r>
        <w:t xml:space="preserve">decision to discontinue the district-wide purchase of consumable materials for previously used programs was a catalyst for school teams to attend.  For </w:t>
      </w:r>
      <w:r w:rsidR="00982448">
        <w:t xml:space="preserve">example, funds from a single grade level </w:t>
      </w:r>
      <w:r>
        <w:t xml:space="preserve">phonics </w:t>
      </w:r>
      <w:r w:rsidR="00982448">
        <w:t xml:space="preserve">program that </w:t>
      </w:r>
      <w:r>
        <w:t>cost the district $350,000</w:t>
      </w:r>
      <w:r w:rsidR="00FE2A6F">
        <w:t xml:space="preserve"> </w:t>
      </w:r>
      <w:r>
        <w:t xml:space="preserve">were </w:t>
      </w:r>
      <w:r w:rsidR="00E74BE7">
        <w:t xml:space="preserve">able to be </w:t>
      </w:r>
      <w:r>
        <w:t>reallocated to professional development</w:t>
      </w:r>
      <w:r w:rsidR="00E74BE7">
        <w:t xml:space="preserve"> to support this initiative</w:t>
      </w:r>
      <w:r>
        <w:t xml:space="preserve">.  </w:t>
      </w:r>
      <w:r w:rsidR="00670AD1">
        <w:t>The Associate Superintendent of Curriculum worked to shift funds and coordinate grants in order to accommodate the growing number of participants.  She communicated a commitment to the efforts to multiple stakeholder groups to include union representatives and board members.  This support from the most executive positions was critical in confronting competing perspectives</w:t>
      </w:r>
      <w:r w:rsidR="00E74BE7">
        <w:t xml:space="preserve"> </w:t>
      </w:r>
      <w:r w:rsidR="00670AD1">
        <w:t>and addressing challenge</w:t>
      </w:r>
      <w:r w:rsidR="000869B9">
        <w:t>s, which included a resistance to abandoning program scripts and mandates for compliance in fidelity of program implementation by school-based leaders.</w:t>
      </w:r>
    </w:p>
    <w:p w:rsidR="00E74BE7" w:rsidRDefault="00E74BE7" w:rsidP="006C4150">
      <w:r>
        <w:t xml:space="preserve">Attendance of </w:t>
      </w:r>
      <w:r w:rsidR="006C4150">
        <w:t xml:space="preserve">100% of principals </w:t>
      </w:r>
      <w:r>
        <w:t xml:space="preserve">for </w:t>
      </w:r>
      <w:r w:rsidR="006C4150">
        <w:t xml:space="preserve">the initial professional development provided teachers with the support </w:t>
      </w:r>
      <w:r>
        <w:t xml:space="preserve">required </w:t>
      </w:r>
      <w:r w:rsidR="006C4150">
        <w:t xml:space="preserve">to </w:t>
      </w:r>
      <w:r>
        <w:t xml:space="preserve">instill the necessary </w:t>
      </w:r>
      <w:r w:rsidR="006C4150">
        <w:t xml:space="preserve">trust </w:t>
      </w:r>
      <w:r>
        <w:t xml:space="preserve">for </w:t>
      </w:r>
      <w:r w:rsidR="006C4150">
        <w:t xml:space="preserve">the efforts and implement their first 30-day plan.  The </w:t>
      </w:r>
      <w:r w:rsidR="00E950F9">
        <w:t>sessions for our community of practitioners</w:t>
      </w:r>
      <w:r w:rsidR="006C4150">
        <w:t xml:space="preserve"> continue to attract teachers </w:t>
      </w:r>
      <w:r w:rsidR="006C4150">
        <w:lastRenderedPageBreak/>
        <w:t xml:space="preserve">and served as the tool for sustainability.  The </w:t>
      </w:r>
      <w:r>
        <w:t>increased attendance</w:t>
      </w:r>
      <w:r w:rsidR="006C4150">
        <w:t xml:space="preserve"> required the district to add wireless hubs to the location</w:t>
      </w:r>
      <w:r w:rsidR="000869B9">
        <w:t>, permanent screens and a new sound system.</w:t>
      </w:r>
      <w:r w:rsidR="006C4150">
        <w:t xml:space="preserve"> </w:t>
      </w:r>
      <w:r w:rsidR="000869B9">
        <w:t>A</w:t>
      </w:r>
      <w:r w:rsidR="006C4150">
        <w:t xml:space="preserve">ppearances by the superintendent continued to demonstrate district support for the changes in practice.  </w:t>
      </w:r>
    </w:p>
    <w:p w:rsidR="006C4150" w:rsidRDefault="00E74BE7" w:rsidP="006C4150">
      <w:r>
        <w:t>A</w:t>
      </w:r>
      <w:r w:rsidR="006C4150">
        <w:t xml:space="preserve"> decline in principal participation</w:t>
      </w:r>
      <w:r>
        <w:t xml:space="preserve"> in the </w:t>
      </w:r>
      <w:r w:rsidR="000869B9">
        <w:t xml:space="preserve">community of practice and professional development sessions was observed over the course of the year and into the following summer.  </w:t>
      </w:r>
      <w:r>
        <w:t xml:space="preserve">As study leadership conducted the </w:t>
      </w:r>
      <w:r w:rsidR="006C4150">
        <w:t xml:space="preserve">monthly leadership meetings and </w:t>
      </w:r>
      <w:r>
        <w:t xml:space="preserve">regular </w:t>
      </w:r>
      <w:r w:rsidR="006C4150">
        <w:t xml:space="preserve">school walk-throughs, it was evident that some schools </w:t>
      </w:r>
      <w:r>
        <w:t xml:space="preserve">were </w:t>
      </w:r>
      <w:r w:rsidR="006C4150">
        <w:t>resist</w:t>
      </w:r>
      <w:r>
        <w:t>ing</w:t>
      </w:r>
      <w:r w:rsidR="006C4150">
        <w:t xml:space="preserve"> the new efforts and continued to rely heavily on </w:t>
      </w:r>
      <w:r>
        <w:t xml:space="preserve">previous </w:t>
      </w:r>
      <w:r w:rsidR="006C4150">
        <w:t xml:space="preserve">programmatic </w:t>
      </w:r>
      <w:r>
        <w:t>resources</w:t>
      </w:r>
      <w:r w:rsidR="006C4150">
        <w:t xml:space="preserve">.  Teachers were reporting conflicting messages between district beliefs and school-based </w:t>
      </w:r>
      <w:r>
        <w:t xml:space="preserve">actions and </w:t>
      </w:r>
      <w:r w:rsidR="006C4150">
        <w:t xml:space="preserve">expectations.  </w:t>
      </w:r>
    </w:p>
    <w:p w:rsidR="006C4150" w:rsidRDefault="006C4150" w:rsidP="006C4150">
      <w:r>
        <w:t>It was also predicted that if the efforts to shift from programmatic instructional practices to balanced literacy instruction were successful, teachers would request more books</w:t>
      </w:r>
      <w:r w:rsidR="000869B9">
        <w:t xml:space="preserve"> for use in read aloud, shared reading and independent reading</w:t>
      </w:r>
      <w:r>
        <w:t xml:space="preserve">, rather than </w:t>
      </w:r>
      <w:r w:rsidR="00C37B63">
        <w:t xml:space="preserve">programs’ </w:t>
      </w:r>
      <w:r>
        <w:t xml:space="preserve">consumable materials.  In the spring of 2018, teachers and union representatives </w:t>
      </w:r>
      <w:r w:rsidR="00C37B63">
        <w:t xml:space="preserve">expressed concern </w:t>
      </w:r>
      <w:r>
        <w:t xml:space="preserve">regarding the time being spent </w:t>
      </w:r>
      <w:r w:rsidR="00C37B63">
        <w:t>researching appropriate</w:t>
      </w:r>
      <w:r>
        <w:t xml:space="preserve"> books for read aloud and shared reading.  In response, the superintendent called upon the school board to support the purchase of read aloud and shared reading books that aligned to grade level curriculum goals</w:t>
      </w:r>
      <w:r w:rsidR="000869B9">
        <w:t xml:space="preserve"> and were selected by a team of district lead teachers</w:t>
      </w:r>
      <w:r>
        <w:t>.  At a cost less than the programmatic resources for one grade level, $275,000 was provided to purchase over 100 grade level books, matched to essential questions of the curriculum for every teacher, kindergarten through grade five</w:t>
      </w:r>
      <w:r w:rsidR="00670AD1">
        <w:t xml:space="preserve"> in the district</w:t>
      </w:r>
      <w:r>
        <w:t>.  The excitement of this purchase ignited enthusiasm for efforts and demonstrated the</w:t>
      </w:r>
      <w:r w:rsidR="00670AD1">
        <w:t xml:space="preserve"> continued alignment between</w:t>
      </w:r>
      <w:r>
        <w:t xml:space="preserve"> district</w:t>
      </w:r>
      <w:r w:rsidR="00670AD1">
        <w:t xml:space="preserve"> leaders</w:t>
      </w:r>
      <w:r>
        <w:t xml:space="preserve"> and professional development efforts.  </w:t>
      </w:r>
      <w:r w:rsidR="00E950F9">
        <w:t>Collaborative</w:t>
      </w:r>
      <w:r>
        <w:t xml:space="preserve"> sessions shifted to support teachers in using the authentic texts during read aloud and shared reading to collaboratively plan.  Groups of teachers met to further identify library resources, digital texts, and available science </w:t>
      </w:r>
      <w:r>
        <w:lastRenderedPageBreak/>
        <w:t xml:space="preserve">and social studies resources for grade level, as well as guided reading texts.  </w:t>
      </w:r>
      <w:r w:rsidR="00C37B63">
        <w:t xml:space="preserve">While </w:t>
      </w:r>
      <w:r>
        <w:t xml:space="preserve">momentum </w:t>
      </w:r>
      <w:r w:rsidR="00C37B63">
        <w:t xml:space="preserve">was </w:t>
      </w:r>
      <w:r>
        <w:t xml:space="preserve">building, there were still just over a third of teachers and principals participating, warranting a close look at the impact </w:t>
      </w:r>
      <w:r w:rsidR="00C37B63">
        <w:t xml:space="preserve">of </w:t>
      </w:r>
      <w:r>
        <w:t>the principal as instructional leader supporting the shift.  It became apparent that changes at the individual level needed to be encouraged and supported by school-based leaders.  During the first year, only 36% of principals attended at least one community of practice session.</w:t>
      </w:r>
    </w:p>
    <w:p w:rsidR="006C4150" w:rsidRDefault="006C4150" w:rsidP="006C4150">
      <w:pPr>
        <w:pStyle w:val="Heading2"/>
      </w:pPr>
      <w:bookmarkStart w:id="81" w:name="_Toc15125594"/>
      <w:r>
        <w:t>Year 2 Organizational Supports</w:t>
      </w:r>
      <w:bookmarkEnd w:id="81"/>
    </w:p>
    <w:p w:rsidR="006C4150" w:rsidRDefault="006C4150" w:rsidP="006C4150">
      <w:r>
        <w:t xml:space="preserve">During the second year of implementation, the district embraced leaders in the field </w:t>
      </w:r>
      <w:r w:rsidR="00042E8C">
        <w:t xml:space="preserve">of literacy </w:t>
      </w:r>
      <w:r>
        <w:t xml:space="preserve">and continued to rely heavily on research to support the professional learning experience for teachers.  Educational leaders were brought in as keynote speakers for both teachers and administrators.  Recognizing the power of both inside perspectives and outside perspectives to a community of practitioners, outside experts validated the work being done and encouraged continued efforts (Wenger, 2002).  </w:t>
      </w:r>
    </w:p>
    <w:p w:rsidR="006C4150" w:rsidRDefault="00C37B63" w:rsidP="006C4150">
      <w:r>
        <w:t>D</w:t>
      </w:r>
      <w:r w:rsidR="006C4150">
        <w:t xml:space="preserve">istrict </w:t>
      </w:r>
      <w:r w:rsidR="00042E8C">
        <w:t xml:space="preserve">leadership </w:t>
      </w:r>
      <w:r w:rsidR="006C4150">
        <w:t>also aligned beliefs and actions specific to students reading below grade level proficiency to the beliefs and actions of the district lit</w:t>
      </w:r>
      <w:r w:rsidR="00A423B9">
        <w:t>eracy philosophy (see Appendix H</w:t>
      </w:r>
      <w:r w:rsidR="006C4150">
        <w:t xml:space="preserve">).  Initial professional development at the district level included training on how to plan for the striving reader in a balanced literacy environment.  An essential component for success in these efforts was the collaboration between general education teachers and those that supported students in special education and intervention settings.  Tools and resources to support this collaboration were developed </w:t>
      </w:r>
      <w:r w:rsidR="00042E8C">
        <w:t xml:space="preserve">at the district level </w:t>
      </w:r>
      <w:r w:rsidR="006C4150">
        <w:t>and an effort made to include special education, intervention, English Language teachers and support personnel</w:t>
      </w:r>
      <w:r w:rsidR="00A423B9">
        <w:t xml:space="preserve"> in the </w:t>
      </w:r>
      <w:r w:rsidR="000869B9">
        <w:t xml:space="preserve">second year of </w:t>
      </w:r>
      <w:r w:rsidR="00A423B9">
        <w:t>training (see Appendix I</w:t>
      </w:r>
      <w:r w:rsidR="006C4150">
        <w:t xml:space="preserve">).  </w:t>
      </w:r>
      <w:r w:rsidR="003B57D5">
        <w:t>The goal of these trainings was to equip school teams to respond when programmatic approaches to intervention did not work for specific students.</w:t>
      </w:r>
    </w:p>
    <w:p w:rsidR="003B57D5" w:rsidRPr="006C4150" w:rsidRDefault="003B57D5" w:rsidP="003B57D5">
      <w:r>
        <w:lastRenderedPageBreak/>
        <w:t>Year two</w:t>
      </w:r>
      <w:r w:rsidR="006C4150">
        <w:t xml:space="preserve"> also resulted in administrative adjustments at school buildings </w:t>
      </w:r>
      <w:r w:rsidR="003942C6">
        <w:t>to</w:t>
      </w:r>
      <w:r w:rsidR="006C4150">
        <w:t xml:space="preserve"> secure instructional leaders at the helm of each school.  A focus on principals and school-based leaders as coaches began in this second year.  Monthly leadership meetings addressed coaching strategies as well as continued support for balanced literacy and action planning to address the needs of the striving readers.  </w:t>
      </w:r>
      <w:r w:rsidR="003942C6">
        <w:t>G</w:t>
      </w:r>
      <w:r w:rsidR="006C4150">
        <w:t xml:space="preserve">rant </w:t>
      </w:r>
      <w:r w:rsidR="003942C6">
        <w:t xml:space="preserve">funding </w:t>
      </w:r>
      <w:r w:rsidR="006C4150">
        <w:t xml:space="preserve">also enabled the district to purchase home libraries for every child enrolled in prekindergarten, and intervention libraries </w:t>
      </w:r>
      <w:r w:rsidR="00D513E6">
        <w:t>for</w:t>
      </w:r>
      <w:r w:rsidR="006C4150">
        <w:t xml:space="preserve"> special educators and intervention staff willing to include independent reading time within the intervention session.  Additional staff were hired through the grant that would support school teams in making the shift from programmatic dependency for striving readers to balanced literacy instruction based on formative assessment and frequent progress monitoring.  </w:t>
      </w:r>
      <w:r w:rsidR="001E6C57">
        <w:t>The s</w:t>
      </w:r>
      <w:r w:rsidR="000869B9">
        <w:t xml:space="preserve">hifts in school leadership positions </w:t>
      </w:r>
      <w:r w:rsidR="001E6C57">
        <w:t>resulted in p</w:t>
      </w:r>
      <w:r w:rsidR="006C4150">
        <w:t xml:space="preserve">rincipal participation in the second year </w:t>
      </w:r>
      <w:r w:rsidR="001E6C57">
        <w:t xml:space="preserve">growing </w:t>
      </w:r>
      <w:r w:rsidR="006C4150">
        <w:t>from 36% to 68% of principals attending initial professional development as well as at least one community of practice session.</w:t>
      </w:r>
    </w:p>
    <w:p w:rsidR="004D5AA7" w:rsidRDefault="004D5AA7" w:rsidP="004D5AA7">
      <w:pPr>
        <w:pStyle w:val="Heading1"/>
      </w:pPr>
      <w:bookmarkStart w:id="82" w:name="_Toc15125595"/>
      <w:r>
        <w:t>Level 4:  Participants’ Use of New Knowledge and Skills</w:t>
      </w:r>
      <w:bookmarkEnd w:id="82"/>
    </w:p>
    <w:p w:rsidR="00303B43" w:rsidRDefault="003B57D5" w:rsidP="00085276">
      <w:pPr>
        <w:ind w:firstLine="0"/>
      </w:pPr>
      <w:r>
        <w:t xml:space="preserve"> </w:t>
      </w:r>
      <w:r>
        <w:tab/>
      </w:r>
      <w:r w:rsidR="00AD32AC">
        <w:t>T</w:t>
      </w:r>
      <w:r>
        <w:t>his study</w:t>
      </w:r>
      <w:r w:rsidR="00AD32AC">
        <w:t xml:space="preserve"> used qualitative methods for evaluating</w:t>
      </w:r>
      <w:r>
        <w:t xml:space="preserve"> the participants’ use of new knowledge and skills gained throughout the Talent Management Professional Development model</w:t>
      </w:r>
      <w:r w:rsidR="00AD32AC">
        <w:t>.</w:t>
      </w:r>
      <w:r>
        <w:t xml:space="preserve">  Participants were surveyed at the conclusion of each session </w:t>
      </w:r>
      <w:r w:rsidR="00AD32AC">
        <w:t xml:space="preserve">for both the first and second year </w:t>
      </w:r>
      <w:r>
        <w:t xml:space="preserve">as to how they intended to </w:t>
      </w:r>
      <w:r w:rsidR="00843AFC">
        <w:t>apply</w:t>
      </w:r>
      <w:r>
        <w:t xml:space="preserve"> their learning </w:t>
      </w:r>
      <w:r w:rsidR="00843AFC">
        <w:t>to their practice</w:t>
      </w:r>
      <w:r>
        <w:t xml:space="preserve">.  The narrative responses were coded into three categories:  </w:t>
      </w:r>
      <w:r w:rsidR="006B79B1">
        <w:t>planning and preparation</w:t>
      </w:r>
      <w:r>
        <w:t xml:space="preserve">, </w:t>
      </w:r>
      <w:r w:rsidR="006B79B1">
        <w:t>action-oriented</w:t>
      </w:r>
      <w:r>
        <w:t>, and theoretical</w:t>
      </w:r>
      <w:r w:rsidR="006B79B1">
        <w:t>/emotional reactions</w:t>
      </w:r>
      <w:r w:rsidR="00843AFC">
        <w:t xml:space="preserve"> (see Table 17)</w:t>
      </w:r>
      <w:r>
        <w:t xml:space="preserve">.  </w:t>
      </w:r>
      <w:r w:rsidR="00843AFC">
        <w:t xml:space="preserve">Responses </w:t>
      </w:r>
      <w:r w:rsidR="00D51F3E">
        <w:t xml:space="preserve">from the first year to the second year </w:t>
      </w:r>
      <w:r w:rsidR="00AD32AC">
        <w:t xml:space="preserve">were compared </w:t>
      </w:r>
      <w:r w:rsidR="00D51F3E">
        <w:t>in order to analyze growth in the ability to apply new learning to practice</w:t>
      </w:r>
      <w:r w:rsidR="00843AFC">
        <w:t xml:space="preserve"> (see Table 18)</w:t>
      </w:r>
      <w:r w:rsidR="00AD32AC">
        <w:t>, which would determine if</w:t>
      </w:r>
      <w:r w:rsidR="00D51F3E">
        <w:t xml:space="preserve"> gains in </w:t>
      </w:r>
      <w:r w:rsidR="006B79B1">
        <w:t>action-oriented</w:t>
      </w:r>
      <w:r w:rsidR="00D51F3E">
        <w:t xml:space="preserve"> responses </w:t>
      </w:r>
      <w:r w:rsidR="00AD32AC">
        <w:t xml:space="preserve">are </w:t>
      </w:r>
      <w:r w:rsidR="00D51F3E">
        <w:t xml:space="preserve">likely </w:t>
      </w:r>
      <w:r w:rsidR="00951B8F">
        <w:t>to cause a change in practice, rather than purely theoretical</w:t>
      </w:r>
      <w:r w:rsidR="006B79B1">
        <w:t>/emotional</w:t>
      </w:r>
      <w:r w:rsidR="00951B8F">
        <w:t xml:space="preserve"> reflections or </w:t>
      </w:r>
      <w:r w:rsidR="006B79B1">
        <w:t>planning</w:t>
      </w:r>
      <w:r w:rsidR="00951B8F">
        <w:t xml:space="preserve"> practices</w:t>
      </w:r>
      <w:r w:rsidR="00A423B9">
        <w:t xml:space="preserve"> </w:t>
      </w:r>
      <w:r w:rsidR="00A423B9">
        <w:lastRenderedPageBreak/>
        <w:t xml:space="preserve">alone.  Additionally, </w:t>
      </w:r>
      <w:r w:rsidR="00AD32AC">
        <w:t xml:space="preserve">observations from </w:t>
      </w:r>
      <w:r w:rsidR="00A423B9">
        <w:t xml:space="preserve">school walk-throughs and teacher reflections were used to collect evidence of changes in practice resulting from the professional development sessions.  Each community of practice session began with participants </w:t>
      </w:r>
      <w:r w:rsidR="00AD32AC">
        <w:t xml:space="preserve">celebrating successes and </w:t>
      </w:r>
      <w:r w:rsidR="00A423B9">
        <w:t>reflecting on continued</w:t>
      </w:r>
      <w:r w:rsidR="006B79B1">
        <w:t xml:space="preserve"> </w:t>
      </w:r>
      <w:r w:rsidR="00A423B9">
        <w:t xml:space="preserve">challenges.  The findings demonstrate that there was a decrease in the amount of </w:t>
      </w:r>
      <w:r w:rsidR="006B79B1">
        <w:t xml:space="preserve">planning and theoretical/emotional </w:t>
      </w:r>
      <w:r w:rsidR="00A423B9">
        <w:t xml:space="preserve">responses in the second year, while participants provided more substantive descriptions of how they would apply their learning in year two with 73.1% of </w:t>
      </w:r>
      <w:r w:rsidR="006B79B1">
        <w:t>responses</w:t>
      </w:r>
      <w:r w:rsidR="00D513E6">
        <w:t xml:space="preserve"> identifying specific actions to apply learning.  This is a growth of 46.4% from year one to year two of implementation.  These action responses may increase the likelihood that there would be a change in practice which would impact student achievement outcomes.</w:t>
      </w:r>
    </w:p>
    <w:p w:rsidR="00843AFC" w:rsidRDefault="00843AFC" w:rsidP="00843AFC">
      <w:pPr>
        <w:pStyle w:val="Caption"/>
        <w:keepNext/>
      </w:pPr>
      <w:bookmarkStart w:id="83" w:name="_Toc15125644"/>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16</w:t>
      </w:r>
      <w:r w:rsidR="004A01D4">
        <w:rPr>
          <w:noProof/>
        </w:rPr>
        <w:fldChar w:fldCharType="end"/>
      </w:r>
      <w:r>
        <w:t xml:space="preserve">: </w:t>
      </w:r>
      <w:r w:rsidR="00D51F3E">
        <w:t>Comparison of Responses from Year 1 to Year 2 in Level 4 Evaluation</w:t>
      </w:r>
      <w:bookmarkEnd w:id="83"/>
    </w:p>
    <w:tbl>
      <w:tblPr>
        <w:tblStyle w:val="APAReport"/>
        <w:tblW w:w="8927" w:type="dxa"/>
        <w:tblLook w:val="04A0" w:firstRow="1" w:lastRow="0" w:firstColumn="1" w:lastColumn="0" w:noHBand="0" w:noVBand="1"/>
      </w:tblPr>
      <w:tblGrid>
        <w:gridCol w:w="2567"/>
        <w:gridCol w:w="1973"/>
        <w:gridCol w:w="2094"/>
        <w:gridCol w:w="2293"/>
      </w:tblGrid>
      <w:tr w:rsidR="00D51F3E" w:rsidRPr="00D51F3E" w:rsidTr="00D51F3E">
        <w:trPr>
          <w:cnfStyle w:val="100000000000" w:firstRow="1" w:lastRow="0" w:firstColumn="0" w:lastColumn="0" w:oddVBand="0" w:evenVBand="0" w:oddHBand="0" w:evenHBand="0" w:firstRowFirstColumn="0" w:firstRowLastColumn="0" w:lastRowFirstColumn="0" w:lastRowLastColumn="0"/>
          <w:trHeight w:val="255"/>
        </w:trPr>
        <w:tc>
          <w:tcPr>
            <w:tcW w:w="2567" w:type="dxa"/>
          </w:tcPr>
          <w:p w:rsidR="00D51F3E" w:rsidRPr="00D51F3E" w:rsidRDefault="00D51F3E" w:rsidP="00DD0C0B">
            <w:pPr>
              <w:rPr>
                <w:sz w:val="22"/>
              </w:rPr>
            </w:pPr>
            <w:r w:rsidRPr="00D51F3E">
              <w:rPr>
                <w:sz w:val="22"/>
              </w:rPr>
              <w:t>Coding Category</w:t>
            </w:r>
          </w:p>
        </w:tc>
        <w:tc>
          <w:tcPr>
            <w:tcW w:w="1973" w:type="dxa"/>
          </w:tcPr>
          <w:p w:rsidR="00D51F3E" w:rsidRPr="00D51F3E" w:rsidRDefault="00D51F3E" w:rsidP="00DD0C0B">
            <w:pPr>
              <w:rPr>
                <w:sz w:val="22"/>
              </w:rPr>
            </w:pPr>
            <w:r>
              <w:rPr>
                <w:sz w:val="22"/>
              </w:rPr>
              <w:t>Year 1</w:t>
            </w:r>
          </w:p>
        </w:tc>
        <w:tc>
          <w:tcPr>
            <w:tcW w:w="2094" w:type="dxa"/>
          </w:tcPr>
          <w:p w:rsidR="00D51F3E" w:rsidRPr="00D51F3E" w:rsidRDefault="00D51F3E" w:rsidP="00DD0C0B">
            <w:pPr>
              <w:rPr>
                <w:sz w:val="22"/>
              </w:rPr>
            </w:pPr>
            <w:r>
              <w:rPr>
                <w:sz w:val="22"/>
              </w:rPr>
              <w:t>Year 2</w:t>
            </w:r>
          </w:p>
        </w:tc>
        <w:tc>
          <w:tcPr>
            <w:tcW w:w="2293" w:type="dxa"/>
          </w:tcPr>
          <w:p w:rsidR="00D51F3E" w:rsidRDefault="00D51F3E" w:rsidP="00DD0C0B">
            <w:pPr>
              <w:rPr>
                <w:sz w:val="22"/>
              </w:rPr>
            </w:pPr>
            <w:r>
              <w:rPr>
                <w:sz w:val="22"/>
              </w:rPr>
              <w:t>Change</w:t>
            </w:r>
          </w:p>
        </w:tc>
      </w:tr>
      <w:tr w:rsidR="00D51F3E" w:rsidRPr="00D51F3E" w:rsidTr="00D51F3E">
        <w:trPr>
          <w:trHeight w:val="255"/>
        </w:trPr>
        <w:tc>
          <w:tcPr>
            <w:tcW w:w="2567" w:type="dxa"/>
          </w:tcPr>
          <w:p w:rsidR="00D51F3E" w:rsidRPr="00D51F3E" w:rsidRDefault="006B79B1" w:rsidP="00D51F3E">
            <w:pPr>
              <w:rPr>
                <w:sz w:val="22"/>
              </w:rPr>
            </w:pPr>
            <w:r>
              <w:rPr>
                <w:sz w:val="22"/>
              </w:rPr>
              <w:t>Planning/Prep</w:t>
            </w:r>
          </w:p>
        </w:tc>
        <w:tc>
          <w:tcPr>
            <w:tcW w:w="1973" w:type="dxa"/>
          </w:tcPr>
          <w:p w:rsidR="00D51F3E" w:rsidRPr="00D51F3E" w:rsidRDefault="008C524B" w:rsidP="00D51F3E">
            <w:pPr>
              <w:rPr>
                <w:sz w:val="21"/>
              </w:rPr>
            </w:pPr>
            <w:r>
              <w:rPr>
                <w:sz w:val="21"/>
              </w:rPr>
              <w:t>33.6%</w:t>
            </w:r>
          </w:p>
        </w:tc>
        <w:tc>
          <w:tcPr>
            <w:tcW w:w="2094" w:type="dxa"/>
          </w:tcPr>
          <w:p w:rsidR="00D51F3E" w:rsidRPr="00D51F3E" w:rsidRDefault="008C524B" w:rsidP="00D51F3E">
            <w:pPr>
              <w:rPr>
                <w:sz w:val="22"/>
              </w:rPr>
            </w:pPr>
            <w:r>
              <w:rPr>
                <w:sz w:val="22"/>
              </w:rPr>
              <w:t>5.3%</w:t>
            </w:r>
          </w:p>
        </w:tc>
        <w:tc>
          <w:tcPr>
            <w:tcW w:w="2293" w:type="dxa"/>
          </w:tcPr>
          <w:p w:rsidR="00D51F3E" w:rsidRPr="00D51F3E" w:rsidRDefault="008C524B" w:rsidP="00D51F3E">
            <w:pPr>
              <w:rPr>
                <w:sz w:val="22"/>
              </w:rPr>
            </w:pPr>
            <w:r>
              <w:rPr>
                <w:sz w:val="22"/>
              </w:rPr>
              <w:t>(28.3)</w:t>
            </w:r>
          </w:p>
        </w:tc>
      </w:tr>
      <w:tr w:rsidR="00D51F3E" w:rsidRPr="00D51F3E" w:rsidTr="00D51F3E">
        <w:trPr>
          <w:trHeight w:val="510"/>
        </w:trPr>
        <w:tc>
          <w:tcPr>
            <w:tcW w:w="2567" w:type="dxa"/>
          </w:tcPr>
          <w:p w:rsidR="00D51F3E" w:rsidRDefault="00D51F3E" w:rsidP="00D51F3E">
            <w:pPr>
              <w:rPr>
                <w:sz w:val="22"/>
              </w:rPr>
            </w:pPr>
          </w:p>
          <w:p w:rsidR="00D51F3E" w:rsidRPr="00D51F3E" w:rsidRDefault="006B79B1" w:rsidP="00D51F3E">
            <w:pPr>
              <w:rPr>
                <w:sz w:val="22"/>
              </w:rPr>
            </w:pPr>
            <w:r>
              <w:rPr>
                <w:sz w:val="22"/>
              </w:rPr>
              <w:t>Action-oriented</w:t>
            </w:r>
          </w:p>
        </w:tc>
        <w:tc>
          <w:tcPr>
            <w:tcW w:w="1973" w:type="dxa"/>
          </w:tcPr>
          <w:p w:rsidR="00D51F3E" w:rsidRDefault="00D51F3E" w:rsidP="00D51F3E">
            <w:pPr>
              <w:rPr>
                <w:sz w:val="21"/>
              </w:rPr>
            </w:pPr>
          </w:p>
          <w:p w:rsidR="00D51F3E" w:rsidRPr="00D51F3E" w:rsidRDefault="008C524B" w:rsidP="00D51F3E">
            <w:pPr>
              <w:rPr>
                <w:sz w:val="21"/>
              </w:rPr>
            </w:pPr>
            <w:r>
              <w:rPr>
                <w:sz w:val="21"/>
              </w:rPr>
              <w:t>26.7%</w:t>
            </w:r>
          </w:p>
        </w:tc>
        <w:tc>
          <w:tcPr>
            <w:tcW w:w="2094" w:type="dxa"/>
          </w:tcPr>
          <w:p w:rsidR="00D51F3E" w:rsidRDefault="00D51F3E" w:rsidP="00D51F3E">
            <w:pPr>
              <w:rPr>
                <w:sz w:val="22"/>
              </w:rPr>
            </w:pPr>
          </w:p>
          <w:p w:rsidR="008C524B" w:rsidRPr="00D51F3E" w:rsidRDefault="008C524B" w:rsidP="00D51F3E">
            <w:pPr>
              <w:rPr>
                <w:sz w:val="22"/>
              </w:rPr>
            </w:pPr>
            <w:r>
              <w:rPr>
                <w:sz w:val="22"/>
              </w:rPr>
              <w:t>73.1%</w:t>
            </w:r>
          </w:p>
        </w:tc>
        <w:tc>
          <w:tcPr>
            <w:tcW w:w="2293" w:type="dxa"/>
          </w:tcPr>
          <w:p w:rsidR="00D51F3E" w:rsidRDefault="00D51F3E" w:rsidP="00D51F3E">
            <w:pPr>
              <w:rPr>
                <w:sz w:val="22"/>
              </w:rPr>
            </w:pPr>
          </w:p>
          <w:p w:rsidR="008C524B" w:rsidRPr="00D51F3E" w:rsidRDefault="008C524B" w:rsidP="00D51F3E">
            <w:pPr>
              <w:rPr>
                <w:sz w:val="22"/>
              </w:rPr>
            </w:pPr>
            <w:r>
              <w:rPr>
                <w:sz w:val="22"/>
              </w:rPr>
              <w:t>46.4</w:t>
            </w:r>
          </w:p>
        </w:tc>
      </w:tr>
      <w:tr w:rsidR="00D51F3E" w:rsidRPr="00D51F3E" w:rsidTr="00D51F3E">
        <w:trPr>
          <w:trHeight w:val="510"/>
        </w:trPr>
        <w:tc>
          <w:tcPr>
            <w:tcW w:w="2567" w:type="dxa"/>
          </w:tcPr>
          <w:p w:rsidR="00D51F3E" w:rsidRDefault="00D51F3E" w:rsidP="00D51F3E">
            <w:pPr>
              <w:rPr>
                <w:sz w:val="22"/>
              </w:rPr>
            </w:pPr>
          </w:p>
          <w:p w:rsidR="00D51F3E" w:rsidRPr="00D51F3E" w:rsidRDefault="00D51F3E" w:rsidP="00D51F3E">
            <w:pPr>
              <w:rPr>
                <w:sz w:val="22"/>
              </w:rPr>
            </w:pPr>
            <w:r w:rsidRPr="00D51F3E">
              <w:rPr>
                <w:sz w:val="22"/>
              </w:rPr>
              <w:t>Theoretical</w:t>
            </w:r>
            <w:r w:rsidR="006B79B1">
              <w:rPr>
                <w:sz w:val="22"/>
              </w:rPr>
              <w:t>/Emotional</w:t>
            </w:r>
          </w:p>
        </w:tc>
        <w:tc>
          <w:tcPr>
            <w:tcW w:w="1973" w:type="dxa"/>
          </w:tcPr>
          <w:p w:rsidR="00D51F3E" w:rsidRDefault="00D51F3E" w:rsidP="00D51F3E">
            <w:pPr>
              <w:rPr>
                <w:sz w:val="21"/>
              </w:rPr>
            </w:pPr>
          </w:p>
          <w:p w:rsidR="00D51F3E" w:rsidRPr="00D51F3E" w:rsidRDefault="008C524B" w:rsidP="00D51F3E">
            <w:pPr>
              <w:rPr>
                <w:sz w:val="21"/>
              </w:rPr>
            </w:pPr>
            <w:r>
              <w:rPr>
                <w:sz w:val="21"/>
              </w:rPr>
              <w:t>39.8%</w:t>
            </w:r>
          </w:p>
        </w:tc>
        <w:tc>
          <w:tcPr>
            <w:tcW w:w="2094" w:type="dxa"/>
          </w:tcPr>
          <w:p w:rsidR="00D51F3E" w:rsidRDefault="00D51F3E" w:rsidP="00D51F3E">
            <w:pPr>
              <w:rPr>
                <w:sz w:val="22"/>
              </w:rPr>
            </w:pPr>
          </w:p>
          <w:p w:rsidR="008C524B" w:rsidRPr="00D51F3E" w:rsidRDefault="008C524B" w:rsidP="00D51F3E">
            <w:pPr>
              <w:rPr>
                <w:sz w:val="22"/>
              </w:rPr>
            </w:pPr>
            <w:r>
              <w:rPr>
                <w:sz w:val="22"/>
              </w:rPr>
              <w:t>21.6%</w:t>
            </w:r>
          </w:p>
        </w:tc>
        <w:tc>
          <w:tcPr>
            <w:tcW w:w="2293" w:type="dxa"/>
          </w:tcPr>
          <w:p w:rsidR="00D51F3E" w:rsidRDefault="00D51F3E" w:rsidP="00D51F3E">
            <w:pPr>
              <w:rPr>
                <w:sz w:val="22"/>
              </w:rPr>
            </w:pPr>
          </w:p>
          <w:p w:rsidR="008C524B" w:rsidRPr="00D51F3E" w:rsidRDefault="008C524B" w:rsidP="00D51F3E">
            <w:pPr>
              <w:rPr>
                <w:sz w:val="22"/>
              </w:rPr>
            </w:pPr>
            <w:r>
              <w:rPr>
                <w:sz w:val="22"/>
              </w:rPr>
              <w:t>(18.2)</w:t>
            </w:r>
          </w:p>
        </w:tc>
      </w:tr>
    </w:tbl>
    <w:p w:rsidR="00951B8F" w:rsidRDefault="00951B8F" w:rsidP="00951B8F">
      <w:pPr>
        <w:ind w:firstLine="0"/>
      </w:pPr>
    </w:p>
    <w:p w:rsidR="00951B8F" w:rsidRDefault="00951B8F" w:rsidP="00951B8F">
      <w:pPr>
        <w:ind w:firstLine="360"/>
      </w:pPr>
      <w:r>
        <w:t>Response rates for each evaluation survey ranged from 50% to 80% as time was provided for participants to describe how they would use and apply their learning to their practice.</w:t>
      </w:r>
      <w:r w:rsidR="00D513E6">
        <w:t xml:space="preserve"> </w:t>
      </w:r>
      <w:r>
        <w:t>Participants were also asked to identify how they will measure the impact of application on student learning.  This question provided the following response options:</w:t>
      </w:r>
    </w:p>
    <w:p w:rsidR="00951B8F" w:rsidRDefault="00951B8F" w:rsidP="00951B8F">
      <w:pPr>
        <w:pStyle w:val="ListParagraph"/>
        <w:numPr>
          <w:ilvl w:val="0"/>
          <w:numId w:val="34"/>
        </w:numPr>
      </w:pPr>
      <w:r>
        <w:t>Analyze student work for evidence of understanding</w:t>
      </w:r>
    </w:p>
    <w:p w:rsidR="00951B8F" w:rsidRDefault="00951B8F" w:rsidP="00951B8F">
      <w:pPr>
        <w:pStyle w:val="ListParagraph"/>
        <w:numPr>
          <w:ilvl w:val="0"/>
          <w:numId w:val="34"/>
        </w:numPr>
      </w:pPr>
      <w:r>
        <w:t>Ask colleagues to observe and provide targeted feedback</w:t>
      </w:r>
    </w:p>
    <w:p w:rsidR="00951B8F" w:rsidRDefault="00951B8F" w:rsidP="00951B8F">
      <w:pPr>
        <w:pStyle w:val="ListParagraph"/>
        <w:numPr>
          <w:ilvl w:val="0"/>
          <w:numId w:val="34"/>
        </w:numPr>
      </w:pPr>
      <w:r>
        <w:t>Encourage students to self-assess with me</w:t>
      </w:r>
    </w:p>
    <w:p w:rsidR="00951B8F" w:rsidRDefault="00951B8F" w:rsidP="00951B8F">
      <w:pPr>
        <w:pStyle w:val="ListParagraph"/>
        <w:numPr>
          <w:ilvl w:val="0"/>
          <w:numId w:val="34"/>
        </w:numPr>
      </w:pPr>
      <w:r>
        <w:t>Reflect/discuss/measure and change practices with colleagues throughout CFIP (classroom-focused improvement process, or PLC)</w:t>
      </w:r>
    </w:p>
    <w:p w:rsidR="00D51F3E" w:rsidRDefault="00951B8F" w:rsidP="00951B8F">
      <w:pPr>
        <w:pStyle w:val="ListParagraph"/>
        <w:numPr>
          <w:ilvl w:val="0"/>
          <w:numId w:val="34"/>
        </w:numPr>
      </w:pPr>
      <w:r>
        <w:t>Other</w:t>
      </w:r>
      <w:r w:rsidR="00081C1E">
        <w:t xml:space="preserve"> (specify)</w:t>
      </w:r>
    </w:p>
    <w:p w:rsidR="00D51F3E" w:rsidRDefault="00D51F3E" w:rsidP="00D51F3E">
      <w:pPr>
        <w:pStyle w:val="Caption"/>
        <w:keepNext/>
      </w:pPr>
      <w:bookmarkStart w:id="84" w:name="_Toc15125645"/>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17</w:t>
      </w:r>
      <w:r w:rsidR="004A01D4">
        <w:rPr>
          <w:noProof/>
        </w:rPr>
        <w:fldChar w:fldCharType="end"/>
      </w:r>
      <w:r>
        <w:t>: Response Rates for Measuring the Application of Learning</w:t>
      </w:r>
      <w:bookmarkEnd w:id="84"/>
    </w:p>
    <w:tbl>
      <w:tblPr>
        <w:tblStyle w:val="APAReport"/>
        <w:tblW w:w="9720" w:type="dxa"/>
        <w:tblLook w:val="04A0" w:firstRow="1" w:lastRow="0" w:firstColumn="1" w:lastColumn="0" w:noHBand="0" w:noVBand="1"/>
      </w:tblPr>
      <w:tblGrid>
        <w:gridCol w:w="7740"/>
        <w:gridCol w:w="1980"/>
      </w:tblGrid>
      <w:tr w:rsidR="00D51F3E" w:rsidRPr="00D51F3E" w:rsidTr="00D51F3E">
        <w:trPr>
          <w:cnfStyle w:val="100000000000" w:firstRow="1" w:lastRow="0" w:firstColumn="0" w:lastColumn="0" w:oddVBand="0" w:evenVBand="0" w:oddHBand="0" w:evenHBand="0" w:firstRowFirstColumn="0" w:firstRowLastColumn="0" w:lastRowFirstColumn="0" w:lastRowLastColumn="0"/>
          <w:trHeight w:val="467"/>
        </w:trPr>
        <w:tc>
          <w:tcPr>
            <w:tcW w:w="7740" w:type="dxa"/>
          </w:tcPr>
          <w:p w:rsidR="00D51F3E" w:rsidRPr="00D51F3E" w:rsidRDefault="00D51F3E" w:rsidP="00D51F3E">
            <w:pPr>
              <w:rPr>
                <w:b/>
              </w:rPr>
            </w:pPr>
            <w:r w:rsidRPr="00D51F3E">
              <w:rPr>
                <w:b/>
              </w:rPr>
              <w:t>How will you measure the impact of application on student learning?</w:t>
            </w:r>
          </w:p>
        </w:tc>
        <w:tc>
          <w:tcPr>
            <w:tcW w:w="1980" w:type="dxa"/>
          </w:tcPr>
          <w:p w:rsidR="00D51F3E" w:rsidRPr="00D51F3E" w:rsidRDefault="00D51F3E" w:rsidP="00D51F3E">
            <w:pPr>
              <w:rPr>
                <w:b/>
              </w:rPr>
            </w:pPr>
            <w:r w:rsidRPr="00D51F3E">
              <w:rPr>
                <w:b/>
              </w:rPr>
              <w:t>Responses</w:t>
            </w:r>
          </w:p>
        </w:tc>
      </w:tr>
      <w:tr w:rsidR="00D51F3E" w:rsidTr="00D51F3E">
        <w:trPr>
          <w:trHeight w:val="467"/>
        </w:trPr>
        <w:tc>
          <w:tcPr>
            <w:tcW w:w="7740" w:type="dxa"/>
          </w:tcPr>
          <w:p w:rsidR="00D51F3E" w:rsidRDefault="00D51F3E" w:rsidP="00D51F3E">
            <w:r>
              <w:t>Analyze student work for evidence of understanding</w:t>
            </w:r>
          </w:p>
        </w:tc>
        <w:tc>
          <w:tcPr>
            <w:tcW w:w="1980" w:type="dxa"/>
          </w:tcPr>
          <w:p w:rsidR="00D51F3E" w:rsidRDefault="008C524B" w:rsidP="00D51F3E">
            <w:r>
              <w:t>57.1%</w:t>
            </w:r>
          </w:p>
        </w:tc>
      </w:tr>
      <w:tr w:rsidR="00D51F3E" w:rsidTr="00D51F3E">
        <w:trPr>
          <w:trHeight w:val="443"/>
        </w:trPr>
        <w:tc>
          <w:tcPr>
            <w:tcW w:w="7740" w:type="dxa"/>
          </w:tcPr>
          <w:p w:rsidR="00D51F3E" w:rsidRDefault="00D51F3E" w:rsidP="00D51F3E">
            <w:r>
              <w:t>Ask colleagues to observe and provide targeted feedback</w:t>
            </w:r>
          </w:p>
        </w:tc>
        <w:tc>
          <w:tcPr>
            <w:tcW w:w="1980" w:type="dxa"/>
          </w:tcPr>
          <w:p w:rsidR="00D51F3E" w:rsidRDefault="008C524B" w:rsidP="00D51F3E">
            <w:r>
              <w:t>3.8%</w:t>
            </w:r>
          </w:p>
        </w:tc>
      </w:tr>
      <w:tr w:rsidR="00D51F3E" w:rsidTr="00D51F3E">
        <w:trPr>
          <w:trHeight w:val="467"/>
        </w:trPr>
        <w:tc>
          <w:tcPr>
            <w:tcW w:w="7740" w:type="dxa"/>
          </w:tcPr>
          <w:p w:rsidR="00D51F3E" w:rsidRDefault="00D51F3E" w:rsidP="00D51F3E">
            <w:r>
              <w:t>Encourage students to self-assess with me</w:t>
            </w:r>
          </w:p>
        </w:tc>
        <w:tc>
          <w:tcPr>
            <w:tcW w:w="1980" w:type="dxa"/>
          </w:tcPr>
          <w:p w:rsidR="00D51F3E" w:rsidRDefault="008C524B" w:rsidP="00D51F3E">
            <w:r>
              <w:t>11.2%</w:t>
            </w:r>
          </w:p>
        </w:tc>
      </w:tr>
      <w:tr w:rsidR="00D51F3E" w:rsidTr="00D51F3E">
        <w:trPr>
          <w:trHeight w:val="911"/>
        </w:trPr>
        <w:tc>
          <w:tcPr>
            <w:tcW w:w="7740" w:type="dxa"/>
          </w:tcPr>
          <w:p w:rsidR="00D51F3E" w:rsidRDefault="00D51F3E" w:rsidP="00D51F3E">
            <w:r>
              <w:t>Reflect/discuss/measure and change practices with colleagues throughout classroom-focused improvement process (CFIP) or PLC</w:t>
            </w:r>
          </w:p>
        </w:tc>
        <w:tc>
          <w:tcPr>
            <w:tcW w:w="1980" w:type="dxa"/>
          </w:tcPr>
          <w:p w:rsidR="00D51F3E" w:rsidRDefault="008C524B" w:rsidP="00D51F3E">
            <w:r>
              <w:t>24.8%</w:t>
            </w:r>
          </w:p>
        </w:tc>
      </w:tr>
      <w:tr w:rsidR="00D51F3E" w:rsidTr="00D51F3E">
        <w:trPr>
          <w:trHeight w:val="467"/>
        </w:trPr>
        <w:tc>
          <w:tcPr>
            <w:tcW w:w="7740" w:type="dxa"/>
          </w:tcPr>
          <w:p w:rsidR="00D51F3E" w:rsidRDefault="00D51F3E" w:rsidP="00D51F3E">
            <w:r>
              <w:t>Other</w:t>
            </w:r>
          </w:p>
        </w:tc>
        <w:tc>
          <w:tcPr>
            <w:tcW w:w="1980" w:type="dxa"/>
          </w:tcPr>
          <w:p w:rsidR="00D51F3E" w:rsidRDefault="008C524B" w:rsidP="00D51F3E">
            <w:r>
              <w:t>2.8</w:t>
            </w:r>
          </w:p>
        </w:tc>
      </w:tr>
    </w:tbl>
    <w:p w:rsidR="008C524B" w:rsidRDefault="008C524B" w:rsidP="00303B43">
      <w:r>
        <w:t xml:space="preserve">According to the evaluations given at the end of each session, 57.1% of all responses throughout years one and two indicated that participants would analyze student work for evidence of understanding.  This aligned to the professional development training that asked for participants to formatively assess student progress to verify students were making gains in their literacy achievement using a collection of evidence.  This also aligned with the second highest response rate of 24.8% indicating they would reflect/discuss/measure and change practices with colleagues throughout the classroom-focused improvement process (CFIP) or </w:t>
      </w:r>
      <w:r w:rsidR="006B79B1">
        <w:t>professional learning community (</w:t>
      </w:r>
      <w:r>
        <w:t>PLC</w:t>
      </w:r>
      <w:r w:rsidR="006B79B1">
        <w:t>)</w:t>
      </w:r>
      <w:r>
        <w:t xml:space="preserve">.  This, too, aligned with the goals of the professional development and the structures in place at the school level for collaborative planning times.  The remaining choices garnered less than 12% of responses as shown in Table </w:t>
      </w:r>
      <w:r w:rsidR="001C0582">
        <w:t>1</w:t>
      </w:r>
      <w:r w:rsidR="00D513E6">
        <w:t>7</w:t>
      </w:r>
      <w:r>
        <w:t>.</w:t>
      </w:r>
      <w:r w:rsidR="00483F03">
        <w:t xml:space="preserve">  While those choices are still highly effective forms of reflection on practice, they were not the focus of our efforts at this time.</w:t>
      </w:r>
    </w:p>
    <w:p w:rsidR="00843AFC" w:rsidRDefault="008C524B" w:rsidP="008C524B">
      <w:pPr>
        <w:pStyle w:val="Heading2"/>
      </w:pPr>
      <w:bookmarkStart w:id="85" w:name="_Toc15125596"/>
      <w:r>
        <w:t>Summary of Findings for Level 4</w:t>
      </w:r>
      <w:bookmarkEnd w:id="85"/>
    </w:p>
    <w:p w:rsidR="00A423B9" w:rsidRDefault="008C524B" w:rsidP="00AB41FB">
      <w:r>
        <w:t>Throughout this action research study, feedback from participants drove adjustments to the professional development sessions, as well as topics for the subsequent communities of practi</w:t>
      </w:r>
      <w:r w:rsidR="00E950F9">
        <w:t>tioner collaborative</w:t>
      </w:r>
      <w:r>
        <w:t xml:space="preserve"> meetings.  The increase in the percent of </w:t>
      </w:r>
      <w:r w:rsidR="006B79B1">
        <w:t>action-oriented</w:t>
      </w:r>
      <w:r>
        <w:t xml:space="preserve"> responses by participants from 26.7% in year 1 to 73.1% in year two may indicate that the adjustments made provided for direct application to practice.  </w:t>
      </w:r>
      <w:r w:rsidR="005E0E11">
        <w:t xml:space="preserve">It is likely that </w:t>
      </w:r>
      <w:r>
        <w:t xml:space="preserve">participants </w:t>
      </w:r>
      <w:r w:rsidR="005E0E11">
        <w:t xml:space="preserve">in year one </w:t>
      </w:r>
      <w:proofErr w:type="gramStart"/>
      <w:r>
        <w:t>were</w:t>
      </w:r>
      <w:proofErr w:type="gramEnd"/>
      <w:r>
        <w:t xml:space="preserve"> still </w:t>
      </w:r>
      <w:r>
        <w:lastRenderedPageBreak/>
        <w:t xml:space="preserve">shifting their mindsets in how they approach literacy instruction from dictated curriculum, resources, and plans to more strategic instruction based on formative assessment measures and student needs.  </w:t>
      </w:r>
      <w:r w:rsidR="005E0E11">
        <w:t>The</w:t>
      </w:r>
      <w:r w:rsidR="00CA6457">
        <w:t xml:space="preserve"> adjustments to the professional development sessions</w:t>
      </w:r>
      <w:r>
        <w:t xml:space="preserve"> in the first year</w:t>
      </w:r>
      <w:r w:rsidR="00CA6457">
        <w:t xml:space="preserve"> </w:t>
      </w:r>
      <w:r w:rsidR="0067082D">
        <w:t xml:space="preserve">led </w:t>
      </w:r>
      <w:r>
        <w:t xml:space="preserve">participants </w:t>
      </w:r>
      <w:r w:rsidR="0067082D">
        <w:t xml:space="preserve">to more </w:t>
      </w:r>
      <w:r>
        <w:t>eagerly hon</w:t>
      </w:r>
      <w:r w:rsidR="0067082D">
        <w:t>e</w:t>
      </w:r>
      <w:r>
        <w:t xml:space="preserve"> their craft and seek further strategies to enhance instructional routines and practices.  With over half of participants stating that they would analyze student work for evidence of understanding,</w:t>
      </w:r>
      <w:r w:rsidR="0067082D">
        <w:t xml:space="preserve"> participants utilized</w:t>
      </w:r>
      <w:r>
        <w:t xml:space="preserve"> the community of practice sessions</w:t>
      </w:r>
      <w:r w:rsidR="0067082D">
        <w:t xml:space="preserve"> to share </w:t>
      </w:r>
      <w:r>
        <w:t>concerns with how to address students that were not making the desired progress</w:t>
      </w:r>
      <w:r w:rsidR="00CA6457">
        <w:t xml:space="preserve"> based on student work samples</w:t>
      </w:r>
      <w:r>
        <w:t xml:space="preserve">.  </w:t>
      </w:r>
      <w:r w:rsidR="00CA6457">
        <w:t>The</w:t>
      </w:r>
      <w:r>
        <w:t xml:space="preserve"> second year of professional development focused on the areas identified as concerns</w:t>
      </w:r>
      <w:r w:rsidR="00CA6457">
        <w:t xml:space="preserve"> and </w:t>
      </w:r>
      <w:r>
        <w:t>the responses by participants included quotes similar to the following:</w:t>
      </w:r>
    </w:p>
    <w:p w:rsidR="00AB41FB" w:rsidRDefault="00AB41FB" w:rsidP="00CA6457">
      <w:pPr>
        <w:ind w:firstLine="0"/>
      </w:pPr>
    </w:p>
    <w:p w:rsidR="008C524B" w:rsidRDefault="008C524B" w:rsidP="00951B8F">
      <w:pPr>
        <w:ind w:left="720" w:firstLine="0"/>
      </w:pPr>
      <w:r>
        <w:t>Great discussions around ideas that I have tried this year and it helped me solidify that they do have power with students!  I am going to continue providing my students opportunities to talk about their reading and writing, model with texts and have discussions around purpose and continue providing students with meaningful feedback (</w:t>
      </w:r>
      <w:r w:rsidR="000B6B7D">
        <w:t xml:space="preserve">Survey </w:t>
      </w:r>
      <w:proofErr w:type="spellStart"/>
      <w:r w:rsidR="000B6B7D">
        <w:t>Respondant</w:t>
      </w:r>
      <w:proofErr w:type="spellEnd"/>
      <w:r w:rsidR="000B6B7D">
        <w:t xml:space="preserve"> #22</w:t>
      </w:r>
      <w:r>
        <w:t>, 2018).</w:t>
      </w:r>
    </w:p>
    <w:p w:rsidR="00951B8F" w:rsidRDefault="00951B8F" w:rsidP="00951B8F">
      <w:pPr>
        <w:ind w:left="720" w:firstLine="0"/>
      </w:pPr>
    </w:p>
    <w:p w:rsidR="00AB41FB" w:rsidRDefault="008C524B" w:rsidP="00AB41FB">
      <w:pPr>
        <w:ind w:left="720" w:firstLine="0"/>
      </w:pPr>
      <w:r>
        <w:t xml:space="preserve">I am really excited to go back and reorganize my library.  I loved the idea of using the interest inventory differently.  I will be using it for students to engage more.  I will be using Strategy or Genre Groups, Book Clubs, or Lit Circles, Read, Write, Talk, Inquiry Circles, Partner Reading and Readers Workshop Guided Reading as described in the book.  Those paragraphs made me rethink how I was doing this.  Making sure that reading is joyful, collaborative, strategic, responsive, engaging.  In order for this to happen, I will be using “look </w:t>
      </w:r>
      <w:proofErr w:type="spellStart"/>
      <w:r>
        <w:t>fors</w:t>
      </w:r>
      <w:proofErr w:type="spellEnd"/>
      <w:r>
        <w:t xml:space="preserve">” and taking time to share their thinking when reading.  </w:t>
      </w:r>
      <w:r>
        <w:lastRenderedPageBreak/>
        <w:t>Having others challenge their thinking in a respectful way (</w:t>
      </w:r>
      <w:r w:rsidR="000B6B7D">
        <w:t>Survey Respondent #234</w:t>
      </w:r>
      <w:r>
        <w:t>, 2018).</w:t>
      </w:r>
    </w:p>
    <w:p w:rsidR="00AB41FB" w:rsidRDefault="00AB41FB" w:rsidP="00AB41FB"/>
    <w:p w:rsidR="00AB41FB" w:rsidRPr="008C524B" w:rsidRDefault="00AB41FB" w:rsidP="00AB41FB">
      <w:r>
        <w:t xml:space="preserve">It is clearly evident that honoring the teacher as the critical decision maker in the classroom has the ability to reshape the role of organization leaders and remotivate staff to work collaboratively to address student learning needs.  The trend in attendance showing steadily increasing numbers indicates that participants valued the opportunities and thrived in a collaborative environment.  </w:t>
      </w:r>
      <w:r w:rsidR="005C1029">
        <w:t>P</w:t>
      </w:r>
      <w:r>
        <w:t xml:space="preserve">ositive </w:t>
      </w:r>
      <w:r w:rsidR="00904603">
        <w:t xml:space="preserve">qualitative </w:t>
      </w:r>
      <w:r>
        <w:t>findings within levels one through four of this study</w:t>
      </w:r>
      <w:r w:rsidR="005C1029">
        <w:t xml:space="preserve"> led to the </w:t>
      </w:r>
      <w:r w:rsidR="00904603">
        <w:t xml:space="preserve">ultimate analysis of </w:t>
      </w:r>
      <w:r>
        <w:t xml:space="preserve">impact on student achievement.  This study </w:t>
      </w:r>
      <w:r w:rsidR="00904603">
        <w:t xml:space="preserve">utilized </w:t>
      </w:r>
      <w:r>
        <w:t xml:space="preserve">the percent of students achieving grade level proficiency for each teacher as </w:t>
      </w:r>
      <w:r w:rsidR="00904603">
        <w:t xml:space="preserve">a qualitative </w:t>
      </w:r>
      <w:r>
        <w:t>measure to evaluate effectiveness of the TMPD model.  Those findings are detailed in Chapter 5.</w:t>
      </w:r>
    </w:p>
    <w:p w:rsidR="00D40B54" w:rsidRDefault="00D40B54" w:rsidP="00D40B54">
      <w:pPr>
        <w:pStyle w:val="SectionTitle"/>
      </w:pPr>
      <w:bookmarkStart w:id="86" w:name="_Toc15125597"/>
      <w:r>
        <w:lastRenderedPageBreak/>
        <w:t>CHAPTER 5:  QUANTITATIVE LEVEL 5 FINDINGS AND ANALYSIS</w:t>
      </w:r>
      <w:bookmarkEnd w:id="86"/>
    </w:p>
    <w:p w:rsidR="004D5AA7" w:rsidRPr="00D40B54" w:rsidRDefault="004D5AA7" w:rsidP="00D40B54">
      <w:pPr>
        <w:pStyle w:val="Heading1"/>
      </w:pPr>
      <w:bookmarkStart w:id="87" w:name="_Toc15125598"/>
      <w:r w:rsidRPr="00D40B54">
        <w:t>Level 5:  Student Learning Outcomes</w:t>
      </w:r>
      <w:bookmarkEnd w:id="87"/>
    </w:p>
    <w:p w:rsidR="00960BC0" w:rsidRDefault="00DE57ED" w:rsidP="00960BC0">
      <w:r>
        <w:t xml:space="preserve">According to </w:t>
      </w:r>
      <w:r w:rsidR="006B79B1">
        <w:t>Guskey</w:t>
      </w:r>
      <w:r>
        <w:t xml:space="preserve"> (2002), level five addresses student learning outcomes typically including cognitive indicators of student performance and achievement (p. 49).  This </w:t>
      </w:r>
      <w:r w:rsidR="00312DBD">
        <w:t>level</w:t>
      </w:r>
      <w:r>
        <w:t xml:space="preserve"> of the </w:t>
      </w:r>
      <w:r w:rsidR="00312DBD">
        <w:t>evaluation</w:t>
      </w:r>
      <w:r>
        <w:t xml:space="preserve"> uses </w:t>
      </w:r>
      <w:r w:rsidR="00DD0C0B">
        <w:t>quantitative</w:t>
      </w:r>
      <w:r>
        <w:t xml:space="preserve"> analysis to examine the possible influences of TMPD for teachers and principals on two standardized measures of student learning – PARCC and MAP.  </w:t>
      </w:r>
      <w:r w:rsidR="00960BC0">
        <w:t>The</w:t>
      </w:r>
      <w:r w:rsidR="00960BC0" w:rsidRPr="005A18B5">
        <w:t xml:space="preserve"> Northwest Evaluation Association's (NWEA) Measures of Academic Progress (MAP) </w:t>
      </w:r>
      <w:r w:rsidR="00960BC0">
        <w:t>assessment is a computer-adaptive assessment</w:t>
      </w:r>
      <w:r w:rsidR="00960BC0" w:rsidRPr="00837655">
        <w:t xml:space="preserve"> administered to students three to four ti</w:t>
      </w:r>
      <w:r w:rsidR="00960BC0">
        <w:t xml:space="preserve">mes per year.  The MAP assessment provides reliable data to determine the reading level for each student from fall to spring.   The Partnership for Assessment of Readiness for College and Career (PARCC) assessments are administered each year in the spring.  PARCC is used to determine student achievement in the application of reading skills through more rigorous measures of achievement.  Student scores range from one, not meeting expectations to five, exceeding expectations.  </w:t>
      </w:r>
    </w:p>
    <w:p w:rsidR="00DE57ED" w:rsidRDefault="00DE57ED" w:rsidP="00960BC0">
      <w:r>
        <w:t xml:space="preserve">More precisely, </w:t>
      </w:r>
      <w:r w:rsidR="00007FF4">
        <w:t>this exploratory analysis</w:t>
      </w:r>
      <w:r>
        <w:t xml:space="preserve"> examines if teachers with TMPD training have significantly greater increases in the proportion of their students who score proficient or higher on their PARCC and MAP assessments compared to teachers who </w:t>
      </w:r>
      <w:r w:rsidR="00281AAA">
        <w:t>had no</w:t>
      </w:r>
      <w:r>
        <w:t xml:space="preserve"> TMPD training.  </w:t>
      </w:r>
      <w:r w:rsidR="006B79B1">
        <w:t xml:space="preserve">TMPD training describes teachers who participated in an initial professional development and subsequent </w:t>
      </w:r>
      <w:r w:rsidR="00E950F9">
        <w:t>collaborative work group</w:t>
      </w:r>
      <w:r w:rsidR="006B79B1">
        <w:t xml:space="preserve"> sessions. </w:t>
      </w:r>
      <w:r>
        <w:t xml:space="preserve">The analysis also considers the role of principals’ participation in TMPD training and different levels of exposure to </w:t>
      </w:r>
      <w:r w:rsidR="00E950F9">
        <w:t>collaborative work group session</w:t>
      </w:r>
      <w:r>
        <w:t xml:space="preserve"> experiences on these same student learning outcome measures.</w:t>
      </w:r>
    </w:p>
    <w:p w:rsidR="00AB41FB" w:rsidRDefault="00DE57ED" w:rsidP="004538E1">
      <w:r>
        <w:t xml:space="preserve"> </w:t>
      </w:r>
      <w:r w:rsidR="00AB41FB">
        <w:t xml:space="preserve">The purpose of this </w:t>
      </w:r>
      <w:r w:rsidR="00007FF4">
        <w:t>project</w:t>
      </w:r>
      <w:r w:rsidR="00AB41FB">
        <w:t xml:space="preserve"> was to shift the district approach to addressing stagnant student achievement scores on multiple measures.  Prior to the onset of this study, the district </w:t>
      </w:r>
      <w:r w:rsidR="00AB41FB">
        <w:lastRenderedPageBreak/>
        <w:t xml:space="preserve">relied heavily on programmatic approaches to instruction and professional development.  This study shifted that approach to a talent management </w:t>
      </w:r>
      <w:r>
        <w:t>model</w:t>
      </w:r>
      <w:r w:rsidR="00AB41FB">
        <w:t xml:space="preserve"> focusing on building the knowledge and skills of the teachers and supporting teachers as the critical decision makers in the classroom.  This meant that teachers would be granted the freedom and flexibility to determine most appropriate practices and strategies to meet the needs of the students they serve.  </w:t>
      </w:r>
    </w:p>
    <w:p w:rsidR="00B35AFA" w:rsidRPr="00B35AFA" w:rsidRDefault="004D5AA7" w:rsidP="004D5AA7">
      <w:pPr>
        <w:pStyle w:val="Heading2"/>
      </w:pPr>
      <w:bookmarkStart w:id="88" w:name="_Toc15125599"/>
      <w:r>
        <w:t xml:space="preserve">Quantitative </w:t>
      </w:r>
      <w:r w:rsidR="00B35AFA">
        <w:t>Introduction</w:t>
      </w:r>
      <w:bookmarkEnd w:id="88"/>
    </w:p>
    <w:p w:rsidR="005532BE" w:rsidRDefault="005532BE" w:rsidP="00DD10E2">
      <w:r>
        <w:t xml:space="preserve">Mixed between-within </w:t>
      </w:r>
      <w:proofErr w:type="gramStart"/>
      <w:r>
        <w:t>subjects</w:t>
      </w:r>
      <w:proofErr w:type="gramEnd"/>
      <w:r>
        <w:t xml:space="preserve"> analysis of variance and paired-samples t-tests were conducted to </w:t>
      </w:r>
      <w:r w:rsidR="00BE468A">
        <w:t>explore</w:t>
      </w:r>
      <w:r>
        <w:t xml:space="preserve"> the impact of teachers’ and their </w:t>
      </w:r>
      <w:r w:rsidR="00AB41FB">
        <w:t>principals’</w:t>
      </w:r>
      <w:r>
        <w:t xml:space="preserve"> participation in TMPD training on teachers’ effectiveness as measured by the percent of their students scoring proficient on PARCC and MAP.</w:t>
      </w:r>
    </w:p>
    <w:p w:rsidR="005B4A6A" w:rsidRPr="005B4A6A" w:rsidRDefault="005B4A6A" w:rsidP="005B4A6A">
      <w:r>
        <w:t xml:space="preserve">This </w:t>
      </w:r>
      <w:r w:rsidR="004538E1">
        <w:t>section</w:t>
      </w:r>
      <w:r>
        <w:t xml:space="preserve"> presents the </w:t>
      </w:r>
      <w:r w:rsidR="00BE468A">
        <w:t xml:space="preserve">preliminary </w:t>
      </w:r>
      <w:r>
        <w:t xml:space="preserve">quantitative results </w:t>
      </w:r>
      <w:r w:rsidR="00EA3DEF">
        <w:t>to compare the percent of students scoring proficient prior to participation in the Talent Management Professional Development Model (TMPD) and the scores following the TMPD.  The results are intended to</w:t>
      </w:r>
      <w:r>
        <w:t xml:space="preserve"> address the </w:t>
      </w:r>
      <w:r w:rsidR="00EA3DEF">
        <w:t xml:space="preserve">following </w:t>
      </w:r>
      <w:r w:rsidR="004538E1">
        <w:t xml:space="preserve">research </w:t>
      </w:r>
      <w:r>
        <w:t>questions:</w:t>
      </w:r>
    </w:p>
    <w:sdt>
      <w:sdtPr>
        <w:id w:val="-573587230"/>
        <w:bibliography/>
      </w:sdtPr>
      <w:sdtContent>
        <w:p w:rsidR="00007FF4" w:rsidRDefault="00007FF4" w:rsidP="00007FF4">
          <w:pPr>
            <w:pStyle w:val="ListParagraph"/>
            <w:numPr>
              <w:ilvl w:val="0"/>
              <w:numId w:val="49"/>
            </w:numPr>
          </w:pPr>
          <w:r>
            <w:t>Is TMPD significantly related to teachers’ ability to increase the proportion of their students scoring proficient or higher on the PARCC and MAP assessments?</w:t>
          </w:r>
        </w:p>
        <w:p w:rsidR="00007FF4" w:rsidRDefault="00007FF4" w:rsidP="00007FF4">
          <w:pPr>
            <w:pStyle w:val="ListParagraph"/>
            <w:numPr>
              <w:ilvl w:val="1"/>
              <w:numId w:val="49"/>
            </w:numPr>
          </w:pPr>
          <w:r>
            <w:t>Is principal participation in TMPD related to teachers’ ability to increase the proportion of their students scoring proficient or higher on the PARCC and MAP assessments?</w:t>
          </w:r>
        </w:p>
        <w:p w:rsidR="00007FF4" w:rsidRDefault="00281AAA" w:rsidP="00007FF4">
          <w:pPr>
            <w:pStyle w:val="ListParagraph"/>
            <w:numPr>
              <w:ilvl w:val="1"/>
              <w:numId w:val="49"/>
            </w:numPr>
          </w:pPr>
          <w:r>
            <w:t xml:space="preserve">Are </w:t>
          </w:r>
          <w:r w:rsidR="00007FF4">
            <w:t xml:space="preserve">the number of TMPD </w:t>
          </w:r>
          <w:r w:rsidR="00E950F9">
            <w:t>collaborative work group</w:t>
          </w:r>
          <w:r w:rsidR="00007FF4">
            <w:t xml:space="preserve"> sessions attended related to teachers’ ability to increase the proportion of their students scoring proficient or higher on the PARCC and MAP assessments?</w:t>
          </w:r>
        </w:p>
        <w:p w:rsidR="00B35AFA" w:rsidRDefault="00535005" w:rsidP="00007FF4">
          <w:r>
            <w:lastRenderedPageBreak/>
            <w:t>The Talent Management Professional Development model is designed to incorporate the characteristics of effective professional development, coupled with</w:t>
          </w:r>
          <w:r w:rsidR="00E950F9">
            <w:t xml:space="preserve"> collaborative work groups to develop </w:t>
          </w:r>
          <w:r>
            <w:t>communities of practice</w:t>
          </w:r>
          <w:r w:rsidR="006B79B1">
            <w:t xml:space="preserve"> (COP)</w:t>
          </w:r>
          <w:r>
            <w:t xml:space="preserve"> in order to sustain motivation and application of the training.  </w:t>
          </w:r>
        </w:p>
        <w:p w:rsidR="00C77A0C" w:rsidRDefault="0007407A" w:rsidP="00C77A0C">
          <w:r>
            <w:t xml:space="preserve">This </w:t>
          </w:r>
          <w:r w:rsidR="00BE468A">
            <w:t xml:space="preserve">is an exploratory </w:t>
          </w:r>
          <w:r w:rsidR="00007FF4">
            <w:t>examination</w:t>
          </w:r>
          <w:r>
            <w:t xml:space="preserve"> </w:t>
          </w:r>
          <w:r w:rsidR="00BE468A">
            <w:t>of</w:t>
          </w:r>
          <w:r>
            <w:t xml:space="preserve"> whether</w:t>
          </w:r>
          <w:r w:rsidR="00281AAA">
            <w:t xml:space="preserve"> there is a change in</w:t>
          </w:r>
          <w:r w:rsidR="002A0F06">
            <w:t xml:space="preserve"> the percent of students scoring proficient on two measures is </w:t>
          </w:r>
          <w:r w:rsidR="00281AAA">
            <w:t xml:space="preserve">greater </w:t>
          </w:r>
          <w:r>
            <w:t>for teachers who have participated in a Talent Management Professional Development (TMPD) program compared to those who have not</w:t>
          </w:r>
          <w:r w:rsidR="00C77A0C">
            <w:t xml:space="preserve">.  Additionally, the </w:t>
          </w:r>
          <w:r w:rsidR="00007FF4">
            <w:t>analysis</w:t>
          </w:r>
          <w:r w:rsidR="00C77A0C">
            <w:t xml:space="preserve"> examines whether participation by the </w:t>
          </w:r>
          <w:r w:rsidR="002A0F06">
            <w:t>principal</w:t>
          </w:r>
          <w:r w:rsidR="00C77A0C">
            <w:t xml:space="preserve"> in TMPD influences student achievement outcomes</w:t>
          </w:r>
          <w:r w:rsidR="002A0F06">
            <w:t xml:space="preserve"> as measured by proficiency rates on the PARCC and MAP assessments</w:t>
          </w:r>
          <w:r w:rsidR="00C77A0C">
            <w:t>.</w:t>
          </w:r>
        </w:p>
        <w:p w:rsidR="00A97F03" w:rsidRDefault="0007407A" w:rsidP="00C77A0C">
          <w:r w:rsidRPr="00C77A0C">
            <w:t>This study identifie</w:t>
          </w:r>
          <w:r w:rsidR="00A92AA9" w:rsidRPr="00C77A0C">
            <w:t>d</w:t>
          </w:r>
          <w:r w:rsidRPr="00C77A0C">
            <w:t xml:space="preserve"> </w:t>
          </w:r>
          <w:r w:rsidR="00281AAA">
            <w:t xml:space="preserve">changes in </w:t>
          </w:r>
          <w:r w:rsidRPr="00C77A0C">
            <w:t xml:space="preserve">the </w:t>
          </w:r>
          <w:r w:rsidR="00C77A0C">
            <w:t xml:space="preserve">teacher’s </w:t>
          </w:r>
          <w:r w:rsidRPr="00C77A0C">
            <w:t xml:space="preserve">percent of students attaining proficiency or higher on two standardized assessments – Measures of Academic Performance (MAP) </w:t>
          </w:r>
          <w:r w:rsidRPr="00C77A0C">
            <w:rPr>
              <w:rFonts w:ascii="Times New Roman" w:eastAsia="Times New Roman" w:hAnsi="Times New Roman" w:cs="Times New Roman"/>
              <w:color w:val="000000" w:themeColor="text1"/>
            </w:rPr>
            <w:t xml:space="preserve">assessment and Partnership for Assessment of College and Career Readiness (PARCC) </w:t>
          </w:r>
          <w:r w:rsidRPr="00C77A0C">
            <w:rPr>
              <w:rFonts w:ascii="Times New Roman" w:eastAsia="Times New Roman" w:hAnsi="Times New Roman" w:cs="Times New Roman"/>
            </w:rPr>
            <w:t>assessment</w:t>
          </w:r>
          <w:r w:rsidRPr="00C77A0C">
            <w:t xml:space="preserve"> as the dependent variables </w:t>
          </w:r>
          <w:r w:rsidRPr="00C77A0C">
            <w:rPr>
              <w:rFonts w:ascii="Times New Roman" w:eastAsia="Times New Roman" w:hAnsi="Times New Roman" w:cs="Times New Roman"/>
              <w:color w:val="000000" w:themeColor="text1"/>
            </w:rPr>
            <w:t>capturing student achievement outcomes,</w:t>
          </w:r>
          <w:r w:rsidRPr="00C77A0C">
            <w:rPr>
              <w:color w:val="000000" w:themeColor="text1"/>
            </w:rPr>
            <w:t xml:space="preserve"> </w:t>
          </w:r>
          <w:r w:rsidRPr="00C77A0C">
            <w:t xml:space="preserve">while participation in the Talent Management Professional Development model (PD + COP) serves as the independent or causal variable. </w:t>
          </w:r>
          <w:r w:rsidR="00E75F2C" w:rsidRPr="00C77A0C">
            <w:t xml:space="preserve"> Data was collected on student achievement outcomes at Time 1, which was spring of the previous year for PARCC and fall of the current year for MAP.  Students were assessed again at Time 2, which was spring of the current year following participation in TMPD.  The percent of students attaining proficiency for each teacher was recorded as the dependent variable.  </w:t>
          </w:r>
        </w:p>
        <w:p w:rsidR="00C77A0C" w:rsidRDefault="002A0F06" w:rsidP="00C77A0C">
          <w:r>
            <w:t>It was</w:t>
          </w:r>
          <w:r w:rsidR="00C77A0C">
            <w:t xml:space="preserve"> expected </w:t>
          </w:r>
          <w:r>
            <w:t xml:space="preserve">that </w:t>
          </w:r>
          <w:r w:rsidR="00C77A0C">
            <w:t xml:space="preserve">any kind of exposure to TMPD training for either teachers or their </w:t>
          </w:r>
          <w:r>
            <w:t>principals</w:t>
          </w:r>
          <w:r w:rsidR="00C77A0C">
            <w:t xml:space="preserve"> would have a positive influence on teacher effectiveness as measured by the growth in percentage of students achieving proficiency from Time 1 of testing to Time 2.  </w:t>
          </w:r>
          <w:r w:rsidR="00B021B4">
            <w:t xml:space="preserve">We also expected </w:t>
          </w:r>
          <w:r w:rsidR="00B021B4">
            <w:lastRenderedPageBreak/>
            <w:t>that administrator participation in TMPD would have a positive influence on teacher effectiveness even if the teacher has not had the training.</w:t>
          </w:r>
        </w:p>
        <w:p w:rsidR="00B021B4" w:rsidRDefault="00B021B4" w:rsidP="00C77A0C">
          <w:r>
            <w:t xml:space="preserve">Using a mixed design ANOVA, </w:t>
          </w:r>
          <w:r w:rsidR="00281AAA">
            <w:t xml:space="preserve">I </w:t>
          </w:r>
          <w:r w:rsidR="00BE468A">
            <w:t>explored</w:t>
          </w:r>
          <w:r>
            <w:t xml:space="preserve"> whether there is a significant change in teacher student proficiency percentages before and after TMPD training across four TMPD training scenarios:</w:t>
          </w:r>
        </w:p>
        <w:p w:rsidR="00B021B4" w:rsidRDefault="00B021B4" w:rsidP="00007FF4">
          <w:pPr>
            <w:pStyle w:val="ListParagraph"/>
            <w:numPr>
              <w:ilvl w:val="0"/>
              <w:numId w:val="50"/>
            </w:numPr>
          </w:pPr>
          <w:r>
            <w:t>Both the teacher and their administrator had TMPD training.</w:t>
          </w:r>
        </w:p>
        <w:p w:rsidR="00B021B4" w:rsidRDefault="00B021B4" w:rsidP="00007FF4">
          <w:pPr>
            <w:pStyle w:val="ListParagraph"/>
            <w:numPr>
              <w:ilvl w:val="0"/>
              <w:numId w:val="50"/>
            </w:numPr>
          </w:pPr>
          <w:r>
            <w:t>Only the teacher had TMPD training.</w:t>
          </w:r>
        </w:p>
        <w:p w:rsidR="00B021B4" w:rsidRDefault="00B021B4" w:rsidP="00007FF4">
          <w:pPr>
            <w:pStyle w:val="ListParagraph"/>
            <w:numPr>
              <w:ilvl w:val="0"/>
              <w:numId w:val="50"/>
            </w:numPr>
          </w:pPr>
          <w:r>
            <w:t>Only the teacher’s administrator had TMPD training.</w:t>
          </w:r>
        </w:p>
        <w:p w:rsidR="008D6136" w:rsidRDefault="00B021B4" w:rsidP="00007FF4">
          <w:pPr>
            <w:pStyle w:val="ListParagraph"/>
            <w:numPr>
              <w:ilvl w:val="0"/>
              <w:numId w:val="50"/>
            </w:numPr>
          </w:pPr>
          <w:r>
            <w:t>Neither the teacher nor their administrator had TMPD training.</w:t>
          </w:r>
        </w:p>
        <w:p w:rsidR="00617345" w:rsidRPr="00AB2DF3" w:rsidRDefault="00281AAA" w:rsidP="008D6136">
          <w:r>
            <w:t xml:space="preserve">I </w:t>
          </w:r>
          <w:r w:rsidR="00B021B4">
            <w:t>expected the greatest impact on teacher effectiveness would be when both teachers and their administrators have had TMPD training which we examine</w:t>
          </w:r>
          <w:r w:rsidR="006B79B1">
            <w:t>d</w:t>
          </w:r>
          <w:r w:rsidR="00B021B4">
            <w:t xml:space="preserve"> with tests for effect size (eta squared) and pre and post means comparisons.</w:t>
          </w:r>
        </w:p>
        <w:p w:rsidR="005B4A6A" w:rsidRDefault="00B35AFA" w:rsidP="00D728A1">
          <w:pPr>
            <w:pStyle w:val="Heading2"/>
          </w:pPr>
          <w:bookmarkStart w:id="89" w:name="_Toc15125600"/>
          <w:r>
            <w:t>Charact</w:t>
          </w:r>
          <w:r w:rsidR="002A0F06">
            <w:t>eristics of P</w:t>
          </w:r>
          <w:r>
            <w:t>articipants</w:t>
          </w:r>
          <w:bookmarkEnd w:id="89"/>
        </w:p>
        <w:p w:rsidR="00281AAA" w:rsidRDefault="00007FF4" w:rsidP="00281AAA">
          <w:pPr>
            <w:ind w:firstLine="0"/>
          </w:pPr>
          <w:r>
            <w:t>Participating teachers and their principals</w:t>
          </w:r>
          <w:r w:rsidR="00EB2D84">
            <w:t xml:space="preserve"> represent 27 elementary schools (grade 1 through grade 5) in a moderately sized mid-Atlantic school district.  Of the 27 schools, seven schools are within city limits and identified as Title I schools based on the high poverty status of the population.  The 27 schools range from 30% to 98% poverty.  Participating teachers range from novice</w:t>
          </w:r>
          <w:r w:rsidR="00303B43">
            <w:t>, within the first five years of teaching,</w:t>
          </w:r>
          <w:r w:rsidR="00EB2D84">
            <w:t xml:space="preserve"> to veteran</w:t>
          </w:r>
          <w:r w:rsidR="006E133E">
            <w:t xml:space="preserve"> </w:t>
          </w:r>
          <w:r w:rsidR="009D5701">
            <w:t>for a total of 369 participants</w:t>
          </w:r>
          <w:r w:rsidR="00EB2D84">
            <w:t xml:space="preserve">.  All teachers who registered for and attended the initial professional development in the summer of 2017 and attended at least one subsequent community of practice session are identified as having participated in the TMPD model.  The study did not include teachers that changed grade level or </w:t>
          </w:r>
          <w:r w:rsidR="00281AAA">
            <w:t xml:space="preserve">were new to the district between assessment points.  </w:t>
          </w:r>
        </w:p>
        <w:p w:rsidR="00122334" w:rsidRDefault="00122334" w:rsidP="00281AAA">
          <w:pPr>
            <w:ind w:firstLine="0"/>
          </w:pPr>
        </w:p>
        <w:p w:rsidR="00007FF4" w:rsidRDefault="00007FF4" w:rsidP="00007FF4">
          <w:pPr>
            <w:pStyle w:val="Caption"/>
            <w:keepNext/>
          </w:pPr>
          <w:bookmarkStart w:id="90" w:name="_Toc15125646"/>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18</w:t>
          </w:r>
          <w:r w:rsidR="004A01D4">
            <w:rPr>
              <w:noProof/>
            </w:rPr>
            <w:fldChar w:fldCharType="end"/>
          </w:r>
          <w:r>
            <w:t>: Participant Characteristics</w:t>
          </w:r>
          <w:bookmarkEnd w:id="90"/>
        </w:p>
        <w:tbl>
          <w:tblPr>
            <w:tblStyle w:val="APAReport"/>
            <w:tblW w:w="0" w:type="auto"/>
            <w:tblLook w:val="04A0" w:firstRow="1" w:lastRow="0" w:firstColumn="1" w:lastColumn="0" w:noHBand="0" w:noVBand="1"/>
          </w:tblPr>
          <w:tblGrid>
            <w:gridCol w:w="5940"/>
            <w:gridCol w:w="990"/>
            <w:gridCol w:w="1350"/>
            <w:gridCol w:w="1075"/>
          </w:tblGrid>
          <w:tr w:rsidR="00122334" w:rsidTr="00122334">
            <w:trPr>
              <w:cnfStyle w:val="100000000000" w:firstRow="1" w:lastRow="0" w:firstColumn="0" w:lastColumn="0" w:oddVBand="0" w:evenVBand="0" w:oddHBand="0" w:evenHBand="0" w:firstRowFirstColumn="0" w:firstRowLastColumn="0" w:lastRowFirstColumn="0" w:lastRowLastColumn="0"/>
            </w:trPr>
            <w:tc>
              <w:tcPr>
                <w:tcW w:w="5940" w:type="dxa"/>
              </w:tcPr>
              <w:p w:rsidR="00122334" w:rsidRDefault="00122334" w:rsidP="008F6067">
                <w:r>
                  <w:t>Groups</w:t>
                </w:r>
              </w:p>
            </w:tc>
            <w:tc>
              <w:tcPr>
                <w:tcW w:w="990" w:type="dxa"/>
              </w:tcPr>
              <w:p w:rsidR="00122334" w:rsidRDefault="00122334" w:rsidP="00122334">
                <w:pPr>
                  <w:jc w:val="center"/>
                </w:pPr>
                <w:r>
                  <w:t>N</w:t>
                </w:r>
              </w:p>
            </w:tc>
            <w:tc>
              <w:tcPr>
                <w:tcW w:w="1350" w:type="dxa"/>
              </w:tcPr>
              <w:p w:rsidR="00122334" w:rsidRDefault="00122334" w:rsidP="00122334">
                <w:pPr>
                  <w:jc w:val="center"/>
                </w:pPr>
                <w:r>
                  <w:t>Percent</w:t>
                </w:r>
              </w:p>
            </w:tc>
            <w:tc>
              <w:tcPr>
                <w:tcW w:w="1075" w:type="dxa"/>
              </w:tcPr>
              <w:p w:rsidR="00122334" w:rsidRDefault="00122334" w:rsidP="00281AAA">
                <w:pPr>
                  <w:jc w:val="center"/>
                </w:pPr>
                <w:r>
                  <w:t>Total</w:t>
                </w:r>
              </w:p>
            </w:tc>
          </w:tr>
          <w:tr w:rsidR="00122334" w:rsidTr="00122334">
            <w:tc>
              <w:tcPr>
                <w:tcW w:w="5940" w:type="dxa"/>
              </w:tcPr>
              <w:p w:rsidR="00122334" w:rsidRDefault="00122334" w:rsidP="008F6067">
                <w:r>
                  <w:t>Grade 1</w:t>
                </w:r>
              </w:p>
            </w:tc>
            <w:tc>
              <w:tcPr>
                <w:tcW w:w="990" w:type="dxa"/>
              </w:tcPr>
              <w:p w:rsidR="00122334" w:rsidRDefault="00122334" w:rsidP="00122334">
                <w:pPr>
                  <w:jc w:val="center"/>
                </w:pPr>
                <w:r>
                  <w:t>78</w:t>
                </w:r>
              </w:p>
            </w:tc>
            <w:tc>
              <w:tcPr>
                <w:tcW w:w="1350" w:type="dxa"/>
              </w:tcPr>
              <w:p w:rsidR="00122334" w:rsidRDefault="00122334" w:rsidP="00122334">
                <w:pPr>
                  <w:jc w:val="center"/>
                </w:pPr>
                <w:r>
                  <w:t>21.1</w:t>
                </w:r>
              </w:p>
            </w:tc>
            <w:tc>
              <w:tcPr>
                <w:tcW w:w="1075" w:type="dxa"/>
                <w:vMerge w:val="restart"/>
                <w:vAlign w:val="center"/>
              </w:tcPr>
              <w:p w:rsidR="00122334" w:rsidRDefault="00122334" w:rsidP="00122334">
                <w:pPr>
                  <w:jc w:val="center"/>
                </w:pPr>
                <w:r>
                  <w:t>369</w:t>
                </w:r>
              </w:p>
            </w:tc>
          </w:tr>
          <w:tr w:rsidR="00122334" w:rsidTr="00122334">
            <w:tc>
              <w:tcPr>
                <w:tcW w:w="5940" w:type="dxa"/>
              </w:tcPr>
              <w:p w:rsidR="00122334" w:rsidRDefault="00122334" w:rsidP="008F6067">
                <w:r>
                  <w:t xml:space="preserve">Grade 2 </w:t>
                </w:r>
              </w:p>
            </w:tc>
            <w:tc>
              <w:tcPr>
                <w:tcW w:w="990" w:type="dxa"/>
              </w:tcPr>
              <w:p w:rsidR="00122334" w:rsidRDefault="00122334" w:rsidP="00122334">
                <w:pPr>
                  <w:jc w:val="center"/>
                </w:pPr>
                <w:r>
                  <w:t>77</w:t>
                </w:r>
              </w:p>
            </w:tc>
            <w:tc>
              <w:tcPr>
                <w:tcW w:w="1350" w:type="dxa"/>
              </w:tcPr>
              <w:p w:rsidR="00122334" w:rsidRDefault="00122334" w:rsidP="00122334">
                <w:pPr>
                  <w:jc w:val="center"/>
                </w:pPr>
                <w:r>
                  <w:t>20.9</w:t>
                </w:r>
              </w:p>
            </w:tc>
            <w:tc>
              <w:tcPr>
                <w:tcW w:w="1075" w:type="dxa"/>
                <w:vMerge/>
              </w:tcPr>
              <w:p w:rsidR="00122334" w:rsidRDefault="00122334" w:rsidP="00281AAA">
                <w:pPr>
                  <w:jc w:val="center"/>
                </w:pPr>
              </w:p>
            </w:tc>
          </w:tr>
          <w:tr w:rsidR="00122334" w:rsidTr="00122334">
            <w:tc>
              <w:tcPr>
                <w:tcW w:w="5940" w:type="dxa"/>
              </w:tcPr>
              <w:p w:rsidR="00122334" w:rsidRDefault="00122334" w:rsidP="008F6067">
                <w:r>
                  <w:t>Grade 3</w:t>
                </w:r>
              </w:p>
            </w:tc>
            <w:tc>
              <w:tcPr>
                <w:tcW w:w="990" w:type="dxa"/>
              </w:tcPr>
              <w:p w:rsidR="00122334" w:rsidRDefault="00122334" w:rsidP="00122334">
                <w:pPr>
                  <w:jc w:val="center"/>
                </w:pPr>
                <w:r>
                  <w:t>72</w:t>
                </w:r>
              </w:p>
            </w:tc>
            <w:tc>
              <w:tcPr>
                <w:tcW w:w="1350" w:type="dxa"/>
              </w:tcPr>
              <w:p w:rsidR="00122334" w:rsidRDefault="00122334" w:rsidP="00122334">
                <w:pPr>
                  <w:jc w:val="center"/>
                </w:pPr>
                <w:r>
                  <w:t>19.5</w:t>
                </w:r>
              </w:p>
            </w:tc>
            <w:tc>
              <w:tcPr>
                <w:tcW w:w="1075" w:type="dxa"/>
                <w:vMerge/>
              </w:tcPr>
              <w:p w:rsidR="00122334" w:rsidRDefault="00122334" w:rsidP="00281AAA">
                <w:pPr>
                  <w:jc w:val="center"/>
                </w:pPr>
              </w:p>
            </w:tc>
          </w:tr>
          <w:tr w:rsidR="00122334" w:rsidTr="00122334">
            <w:tc>
              <w:tcPr>
                <w:tcW w:w="5940" w:type="dxa"/>
              </w:tcPr>
              <w:p w:rsidR="00122334" w:rsidRDefault="00122334" w:rsidP="008F6067">
                <w:r>
                  <w:t>Grade 4</w:t>
                </w:r>
              </w:p>
            </w:tc>
            <w:tc>
              <w:tcPr>
                <w:tcW w:w="990" w:type="dxa"/>
              </w:tcPr>
              <w:p w:rsidR="00122334" w:rsidRDefault="00122334" w:rsidP="00122334">
                <w:pPr>
                  <w:jc w:val="center"/>
                </w:pPr>
                <w:r>
                  <w:t>71</w:t>
                </w:r>
              </w:p>
            </w:tc>
            <w:tc>
              <w:tcPr>
                <w:tcW w:w="1350" w:type="dxa"/>
              </w:tcPr>
              <w:p w:rsidR="00122334" w:rsidRDefault="00122334" w:rsidP="00122334">
                <w:pPr>
                  <w:jc w:val="center"/>
                </w:pPr>
                <w:r>
                  <w:t>19.2</w:t>
                </w:r>
              </w:p>
            </w:tc>
            <w:tc>
              <w:tcPr>
                <w:tcW w:w="1075" w:type="dxa"/>
                <w:vMerge/>
              </w:tcPr>
              <w:p w:rsidR="00122334" w:rsidRDefault="00122334" w:rsidP="00281AAA">
                <w:pPr>
                  <w:jc w:val="center"/>
                </w:pPr>
              </w:p>
            </w:tc>
          </w:tr>
          <w:tr w:rsidR="00122334" w:rsidTr="00122334">
            <w:tc>
              <w:tcPr>
                <w:tcW w:w="5940" w:type="dxa"/>
              </w:tcPr>
              <w:p w:rsidR="00122334" w:rsidRDefault="00122334" w:rsidP="008F6067">
                <w:r>
                  <w:t>Grade 5</w:t>
                </w:r>
              </w:p>
            </w:tc>
            <w:tc>
              <w:tcPr>
                <w:tcW w:w="990" w:type="dxa"/>
              </w:tcPr>
              <w:p w:rsidR="00122334" w:rsidRDefault="00122334" w:rsidP="00122334">
                <w:pPr>
                  <w:jc w:val="center"/>
                </w:pPr>
                <w:r>
                  <w:t>71</w:t>
                </w:r>
              </w:p>
            </w:tc>
            <w:tc>
              <w:tcPr>
                <w:tcW w:w="1350" w:type="dxa"/>
              </w:tcPr>
              <w:p w:rsidR="00122334" w:rsidRDefault="00122334" w:rsidP="00122334">
                <w:pPr>
                  <w:jc w:val="center"/>
                </w:pPr>
                <w:r>
                  <w:t>19.2</w:t>
                </w:r>
              </w:p>
            </w:tc>
            <w:tc>
              <w:tcPr>
                <w:tcW w:w="1075" w:type="dxa"/>
                <w:vMerge/>
              </w:tcPr>
              <w:p w:rsidR="00122334" w:rsidRDefault="00122334" w:rsidP="00281AAA">
                <w:pPr>
                  <w:jc w:val="center"/>
                </w:pPr>
              </w:p>
            </w:tc>
          </w:tr>
          <w:tr w:rsidR="00122334" w:rsidTr="00122334">
            <w:tc>
              <w:tcPr>
                <w:tcW w:w="5940" w:type="dxa"/>
              </w:tcPr>
              <w:p w:rsidR="00122334" w:rsidRDefault="00122334" w:rsidP="008F6067"/>
              <w:p w:rsidR="00122334" w:rsidRDefault="00122334" w:rsidP="008F6067">
                <w:r>
                  <w:t>Teachers from Title I Schools (urban)</w:t>
                </w:r>
              </w:p>
              <w:p w:rsidR="00122334" w:rsidRDefault="00122334" w:rsidP="008F6067">
                <w:r>
                  <w:t>Teachers from non-Title I Schools (suburban/rural)</w:t>
                </w:r>
              </w:p>
              <w:p w:rsidR="00122334" w:rsidRDefault="00122334" w:rsidP="008F6067"/>
              <w:p w:rsidR="00122334" w:rsidRDefault="00122334" w:rsidP="008F6067">
                <w:r>
                  <w:t>Teachers with TMPD</w:t>
                </w:r>
              </w:p>
              <w:p w:rsidR="00122334" w:rsidRDefault="00122334" w:rsidP="008F6067">
                <w:r>
                  <w:t>Teachers with no TMPD</w:t>
                </w:r>
              </w:p>
              <w:p w:rsidR="00122334" w:rsidRDefault="00122334" w:rsidP="008F6067"/>
              <w:p w:rsidR="00122334" w:rsidRDefault="00122334" w:rsidP="008F6067">
                <w:r>
                  <w:t>Teachers with No Principal TMPD</w:t>
                </w:r>
              </w:p>
            </w:tc>
            <w:tc>
              <w:tcPr>
                <w:tcW w:w="990" w:type="dxa"/>
              </w:tcPr>
              <w:p w:rsidR="00122334" w:rsidRDefault="00122334" w:rsidP="00122334">
                <w:pPr>
                  <w:jc w:val="center"/>
                </w:pPr>
              </w:p>
              <w:p w:rsidR="00122334" w:rsidRDefault="00122334" w:rsidP="00122334">
                <w:pPr>
                  <w:jc w:val="center"/>
                </w:pPr>
                <w:r>
                  <w:t>156</w:t>
                </w:r>
              </w:p>
              <w:p w:rsidR="00122334" w:rsidRDefault="00122334" w:rsidP="00122334">
                <w:pPr>
                  <w:jc w:val="center"/>
                </w:pPr>
                <w:r>
                  <w:t>213</w:t>
                </w:r>
              </w:p>
              <w:p w:rsidR="00122334" w:rsidRDefault="00122334" w:rsidP="00122334">
                <w:pPr>
                  <w:jc w:val="center"/>
                </w:pPr>
              </w:p>
              <w:p w:rsidR="00122334" w:rsidRDefault="00122334" w:rsidP="00122334">
                <w:pPr>
                  <w:jc w:val="center"/>
                </w:pPr>
                <w:r>
                  <w:t>161</w:t>
                </w:r>
              </w:p>
              <w:p w:rsidR="00122334" w:rsidRDefault="00122334" w:rsidP="00122334">
                <w:pPr>
                  <w:jc w:val="center"/>
                </w:pPr>
                <w:r>
                  <w:t>208</w:t>
                </w:r>
              </w:p>
              <w:p w:rsidR="00122334" w:rsidRDefault="00122334" w:rsidP="00122334">
                <w:pPr>
                  <w:jc w:val="center"/>
                </w:pPr>
              </w:p>
              <w:p w:rsidR="00122334" w:rsidRDefault="00122334" w:rsidP="00122334">
                <w:pPr>
                  <w:jc w:val="center"/>
                </w:pPr>
                <w:r>
                  <w:t>232</w:t>
                </w:r>
              </w:p>
            </w:tc>
            <w:tc>
              <w:tcPr>
                <w:tcW w:w="1350" w:type="dxa"/>
              </w:tcPr>
              <w:p w:rsidR="00122334" w:rsidRDefault="00122334" w:rsidP="00281AAA">
                <w:pPr>
                  <w:jc w:val="center"/>
                </w:pPr>
              </w:p>
              <w:p w:rsidR="00122334" w:rsidRDefault="00122334" w:rsidP="00281AAA">
                <w:pPr>
                  <w:jc w:val="center"/>
                </w:pPr>
                <w:r>
                  <w:t>42.3</w:t>
                </w:r>
              </w:p>
              <w:p w:rsidR="00122334" w:rsidRDefault="00122334" w:rsidP="00281AAA">
                <w:pPr>
                  <w:jc w:val="center"/>
                </w:pPr>
                <w:r>
                  <w:t>57.7</w:t>
                </w:r>
              </w:p>
              <w:p w:rsidR="00122334" w:rsidRDefault="00122334" w:rsidP="00281AAA">
                <w:pPr>
                  <w:jc w:val="center"/>
                </w:pPr>
              </w:p>
              <w:p w:rsidR="00122334" w:rsidRDefault="00122334" w:rsidP="00281AAA">
                <w:pPr>
                  <w:jc w:val="center"/>
                </w:pPr>
                <w:r>
                  <w:t>43.6</w:t>
                </w:r>
              </w:p>
              <w:p w:rsidR="00122334" w:rsidRDefault="00122334" w:rsidP="00281AAA">
                <w:pPr>
                  <w:jc w:val="center"/>
                </w:pPr>
                <w:r>
                  <w:t>56.4</w:t>
                </w:r>
              </w:p>
              <w:p w:rsidR="00122334" w:rsidRDefault="00122334" w:rsidP="00281AAA">
                <w:pPr>
                  <w:jc w:val="center"/>
                </w:pPr>
              </w:p>
              <w:p w:rsidR="00122334" w:rsidRDefault="00122334" w:rsidP="00122334">
                <w:pPr>
                  <w:jc w:val="center"/>
                </w:pPr>
                <w:r>
                  <w:t>62.9</w:t>
                </w:r>
              </w:p>
            </w:tc>
            <w:tc>
              <w:tcPr>
                <w:tcW w:w="1075" w:type="dxa"/>
              </w:tcPr>
              <w:p w:rsidR="00122334" w:rsidRDefault="00122334" w:rsidP="00281AAA">
                <w:pPr>
                  <w:jc w:val="center"/>
                </w:pPr>
              </w:p>
              <w:p w:rsidR="00122334" w:rsidRDefault="00122334" w:rsidP="00281AAA">
                <w:pPr>
                  <w:jc w:val="center"/>
                </w:pPr>
                <w:r>
                  <w:t>369</w:t>
                </w:r>
              </w:p>
              <w:p w:rsidR="00122334" w:rsidRDefault="00122334" w:rsidP="00281AAA">
                <w:pPr>
                  <w:jc w:val="center"/>
                </w:pPr>
              </w:p>
              <w:p w:rsidR="00122334" w:rsidRDefault="00122334" w:rsidP="00281AAA">
                <w:pPr>
                  <w:jc w:val="center"/>
                </w:pPr>
              </w:p>
              <w:p w:rsidR="00122334" w:rsidRDefault="00122334" w:rsidP="00281AAA">
                <w:pPr>
                  <w:jc w:val="center"/>
                </w:pPr>
                <w:r>
                  <w:t>369</w:t>
                </w:r>
              </w:p>
              <w:p w:rsidR="00122334" w:rsidRDefault="00122334" w:rsidP="00281AAA">
                <w:pPr>
                  <w:jc w:val="center"/>
                </w:pPr>
              </w:p>
              <w:p w:rsidR="00122334" w:rsidRDefault="00122334" w:rsidP="00281AAA">
                <w:pPr>
                  <w:jc w:val="center"/>
                </w:pPr>
              </w:p>
              <w:p w:rsidR="00122334" w:rsidRDefault="00122334" w:rsidP="00122334">
                <w:pPr>
                  <w:jc w:val="center"/>
                </w:pPr>
                <w:r>
                  <w:t>369</w:t>
                </w:r>
              </w:p>
            </w:tc>
          </w:tr>
        </w:tbl>
        <w:p w:rsidR="00007FF4" w:rsidRDefault="00007FF4" w:rsidP="00007FF4">
          <w:pPr>
            <w:ind w:firstLine="0"/>
          </w:pPr>
        </w:p>
        <w:p w:rsidR="00122334" w:rsidRPr="009E2CA0" w:rsidRDefault="00122334" w:rsidP="00FC312D">
          <w:r>
            <w:t xml:space="preserve">The participants were neither randomly selected nor randomly assigned given they self-selected to attend the initial professional development and either none, one, two, or three additional </w:t>
          </w:r>
          <w:r w:rsidR="00E950F9">
            <w:t>collaborative work group</w:t>
          </w:r>
          <w:r>
            <w:t xml:space="preserve"> sessions.  Participant descriptors are found in Table 18. </w:t>
          </w:r>
        </w:p>
        <w:p w:rsidR="008D6136" w:rsidRDefault="008D6136" w:rsidP="00D728A1">
          <w:pPr>
            <w:pStyle w:val="Heading2"/>
          </w:pPr>
          <w:bookmarkStart w:id="91" w:name="_Toc15125601"/>
          <w:r>
            <w:t>Descriptive Statistics</w:t>
          </w:r>
          <w:bookmarkEnd w:id="91"/>
        </w:p>
        <w:p w:rsidR="00951B8F" w:rsidRDefault="008D6136" w:rsidP="006B79B1">
          <w:r>
            <w:t>The student achievement scores for each participant were recorded as the average percent of students achieving grade level proficiency as measured by scores of 4 or 5 on the PARCC reading assessment for students in grades 3 through 5 at Time 1</w:t>
          </w:r>
          <w:r w:rsidR="00007FF4">
            <w:t xml:space="preserve"> (pre)</w:t>
          </w:r>
          <w:r>
            <w:t xml:space="preserve"> and Time 2</w:t>
          </w:r>
          <w:r w:rsidR="00007FF4">
            <w:t xml:space="preserve"> (post)</w:t>
          </w:r>
          <w:r>
            <w:t>.  The same tests were run using student proficiency rates for each teacher based on percent meeting or exceeding the grade level Lexile score calculated on the MAP assessment for students in grades 1 through 5 at</w:t>
          </w:r>
          <w:r w:rsidR="008C6C39">
            <w:t xml:space="preserve"> </w:t>
          </w:r>
          <w:r w:rsidR="00951B8F">
            <w:t>Time 1</w:t>
          </w:r>
          <w:r w:rsidR="00007FF4">
            <w:t xml:space="preserve"> (pre)</w:t>
          </w:r>
          <w:r w:rsidR="00951B8F">
            <w:t xml:space="preserve"> and Time 2</w:t>
          </w:r>
          <w:r w:rsidR="00007FF4">
            <w:t xml:space="preserve"> (post)</w:t>
          </w:r>
          <w:r w:rsidR="00951B8F">
            <w:t>.  Additionally, teachers were identified as whether their administrator participated in the TMPD training or not.</w:t>
          </w:r>
        </w:p>
        <w:p w:rsidR="00960BC0" w:rsidRDefault="00960BC0" w:rsidP="00007FF4">
          <w:r>
            <w:t xml:space="preserve">For the variable of PARCC, </w:t>
          </w:r>
          <w:r w:rsidR="00122334">
            <w:t>214</w:t>
          </w:r>
          <w:r>
            <w:t xml:space="preserve"> </w:t>
          </w:r>
          <w:r w:rsidR="00122334">
            <w:t xml:space="preserve">out of 369 </w:t>
          </w:r>
          <w:r>
            <w:t xml:space="preserve">teachers were included in the </w:t>
          </w:r>
          <w:r w:rsidR="00007FF4">
            <w:t>pretest</w:t>
          </w:r>
          <w:r>
            <w:t xml:space="preserve"> with the average percentage of students scoring proficient ranging from 0% to 100%, with a mean of 36.25% and standard deviation of 23.29%</w:t>
          </w:r>
          <w:r w:rsidR="00122334">
            <w:t xml:space="preserve"> (see Table 19)</w:t>
          </w:r>
          <w:r>
            <w:t xml:space="preserve">.  </w:t>
          </w:r>
        </w:p>
        <w:p w:rsidR="009E3DA0" w:rsidRDefault="00007FF4" w:rsidP="009634B7">
          <w:r>
            <w:lastRenderedPageBreak/>
            <w:t>For the variable of PARCC at the time of the post-test</w:t>
          </w:r>
          <w:r w:rsidR="009E3DA0">
            <w:t xml:space="preserve">, 214 </w:t>
          </w:r>
          <w:r w:rsidR="00122334">
            <w:t xml:space="preserve">out of 369 </w:t>
          </w:r>
          <w:r w:rsidR="009E3DA0">
            <w:t xml:space="preserve">teachers had recorded percentages, between 0% and 100% of students achieving proficiency.  The mean percentage of students scoring proficient on PARCC at time 2 was 39.76% also with scores clustered in the lower percentages and </w:t>
          </w:r>
          <w:proofErr w:type="spellStart"/>
          <w:r w:rsidR="009E3DA0">
            <w:t>peakness</w:t>
          </w:r>
          <w:proofErr w:type="spellEnd"/>
          <w:r w:rsidR="009E3DA0">
            <w:t xml:space="preserve"> in the distribution (see Tab</w:t>
          </w:r>
          <w:r w:rsidR="00A0372F">
            <w:t xml:space="preserve">le </w:t>
          </w:r>
          <w:r w:rsidR="00CE0BF6">
            <w:t>19</w:t>
          </w:r>
          <w:r w:rsidR="009E3DA0">
            <w:t>).</w:t>
          </w:r>
        </w:p>
        <w:p w:rsidR="00AF38FC" w:rsidRDefault="00293200" w:rsidP="00AF38FC">
          <w:pPr>
            <w:ind w:firstLine="0"/>
          </w:pPr>
          <w:r>
            <w:t>The variable for MAP identifies the percentage of students achieving grade level proficiency on the pre-test, time 1 and includes 369 teachers.  With a range from 0% to 100%, the mean was 39.52% with a standard deviation of 23.88%.  The positive skewness (.450) suggests that the scores are clustered at the low end of the percentages, however with the MAP pre-test, the negative kurtosis (-.135) indicates a distribution that is relatively flat</w:t>
          </w:r>
          <w:r w:rsidR="00AA5AC5">
            <w:t>.</w:t>
          </w:r>
        </w:p>
        <w:p w:rsidR="00AA5AC5" w:rsidRDefault="00AA5AC5" w:rsidP="00AA5AC5">
          <w:r>
            <w:t xml:space="preserve">The variable for the MAP post-test, time 2, includes 369 teachers with a mean average of students scoring proficiency of 47.02% and a standard deviation of 22% (see Table 19).  A review of skewness and kurtosis for both pre and post tests revealed distributions for both variables meet the assumptions of normality (not shown).  The analysis for each assessment, PARCC for grades three through five and MAP for grades one through 5 will be separated as the results differ and warrant targeted analysis. </w:t>
          </w:r>
        </w:p>
        <w:p w:rsidR="00CE0BF6" w:rsidRDefault="00CE0BF6" w:rsidP="00AA5AC5">
          <w:pPr>
            <w:pStyle w:val="Caption"/>
            <w:keepNext/>
          </w:pPr>
          <w:bookmarkStart w:id="92" w:name="_Toc15125647"/>
          <w:r>
            <w:t xml:space="preserve">Table </w:t>
          </w:r>
          <w:r>
            <w:rPr>
              <w:noProof/>
            </w:rPr>
            <w:fldChar w:fldCharType="begin"/>
          </w:r>
          <w:r>
            <w:rPr>
              <w:noProof/>
            </w:rPr>
            <w:instrText xml:space="preserve"> SEQ Table \* ARABIC </w:instrText>
          </w:r>
          <w:r>
            <w:rPr>
              <w:noProof/>
            </w:rPr>
            <w:fldChar w:fldCharType="separate"/>
          </w:r>
          <w:r w:rsidR="003478F2">
            <w:rPr>
              <w:noProof/>
            </w:rPr>
            <w:t>19</w:t>
          </w:r>
          <w:r>
            <w:rPr>
              <w:noProof/>
            </w:rPr>
            <w:fldChar w:fldCharType="end"/>
          </w:r>
          <w:r>
            <w:t>: Descriptive Statistics for the Variables</w:t>
          </w:r>
          <w:bookmarkEnd w:id="92"/>
        </w:p>
        <w:tbl>
          <w:tblPr>
            <w:tblStyle w:val="APAReport"/>
            <w:tblW w:w="9465" w:type="dxa"/>
            <w:tblLook w:val="04A0" w:firstRow="1" w:lastRow="0" w:firstColumn="1" w:lastColumn="0" w:noHBand="0" w:noVBand="1"/>
          </w:tblPr>
          <w:tblGrid>
            <w:gridCol w:w="2659"/>
            <w:gridCol w:w="848"/>
            <w:gridCol w:w="1169"/>
            <w:gridCol w:w="904"/>
            <w:gridCol w:w="1259"/>
            <w:gridCol w:w="1351"/>
            <w:gridCol w:w="1275"/>
          </w:tblGrid>
          <w:tr w:rsidR="00882B2A" w:rsidTr="00AA5AC5">
            <w:trPr>
              <w:cnfStyle w:val="100000000000" w:firstRow="1" w:lastRow="0" w:firstColumn="0" w:lastColumn="0" w:oddVBand="0" w:evenVBand="0" w:oddHBand="0" w:evenHBand="0" w:firstRowFirstColumn="0" w:firstRowLastColumn="0" w:lastRowFirstColumn="0" w:lastRowLastColumn="0"/>
              <w:trHeight w:val="375"/>
            </w:trPr>
            <w:tc>
              <w:tcPr>
                <w:tcW w:w="2659" w:type="dxa"/>
              </w:tcPr>
              <w:p w:rsidR="00882B2A" w:rsidRDefault="00882B2A" w:rsidP="00AF38FC">
                <w:pPr>
                  <w:ind w:hanging="10"/>
                </w:pPr>
                <w:r>
                  <w:t>Training Scenarios</w:t>
                </w:r>
              </w:p>
            </w:tc>
            <w:tc>
              <w:tcPr>
                <w:tcW w:w="848" w:type="dxa"/>
              </w:tcPr>
              <w:p w:rsidR="00882B2A" w:rsidRDefault="00882B2A" w:rsidP="00AF38FC">
                <w:pPr>
                  <w:ind w:left="-160" w:right="-20"/>
                  <w:jc w:val="center"/>
                </w:pPr>
                <w:r>
                  <w:t>N</w:t>
                </w:r>
              </w:p>
            </w:tc>
            <w:tc>
              <w:tcPr>
                <w:tcW w:w="3332" w:type="dxa"/>
                <w:gridSpan w:val="3"/>
                <w:tcBorders>
                  <w:bottom w:val="single" w:sz="4" w:space="0" w:color="auto"/>
                </w:tcBorders>
              </w:tcPr>
              <w:p w:rsidR="00882B2A" w:rsidRDefault="00882B2A" w:rsidP="00AF38FC">
                <w:pPr>
                  <w:ind w:left="70"/>
                  <w:jc w:val="center"/>
                </w:pPr>
                <w:r>
                  <w:t>Mean</w:t>
                </w:r>
              </w:p>
            </w:tc>
            <w:tc>
              <w:tcPr>
                <w:tcW w:w="2626" w:type="dxa"/>
                <w:gridSpan w:val="2"/>
                <w:tcBorders>
                  <w:bottom w:val="single" w:sz="4" w:space="0" w:color="auto"/>
                </w:tcBorders>
              </w:tcPr>
              <w:p w:rsidR="00882B2A" w:rsidRDefault="00882B2A" w:rsidP="00AF38FC">
                <w:pPr>
                  <w:ind w:left="16"/>
                  <w:jc w:val="center"/>
                </w:pPr>
                <w:r>
                  <w:t>Standard Deviation</w:t>
                </w:r>
              </w:p>
            </w:tc>
          </w:tr>
          <w:tr w:rsidR="00882B2A" w:rsidTr="00AA5AC5">
            <w:trPr>
              <w:trHeight w:val="261"/>
            </w:trPr>
            <w:tc>
              <w:tcPr>
                <w:tcW w:w="2659" w:type="dxa"/>
              </w:tcPr>
              <w:p w:rsidR="00882B2A" w:rsidRPr="003E7959" w:rsidRDefault="00882B2A" w:rsidP="00AF38FC">
                <w:pPr>
                  <w:ind w:hanging="10"/>
                  <w:rPr>
                    <w:u w:val="single"/>
                  </w:rPr>
                </w:pPr>
              </w:p>
            </w:tc>
            <w:tc>
              <w:tcPr>
                <w:tcW w:w="848" w:type="dxa"/>
              </w:tcPr>
              <w:p w:rsidR="00882B2A" w:rsidRDefault="00882B2A" w:rsidP="00AF38FC">
                <w:pPr>
                  <w:ind w:left="-160" w:right="-9"/>
                  <w:jc w:val="center"/>
                </w:pPr>
              </w:p>
            </w:tc>
            <w:tc>
              <w:tcPr>
                <w:tcW w:w="1169" w:type="dxa"/>
                <w:tcBorders>
                  <w:top w:val="single" w:sz="4" w:space="0" w:color="auto"/>
                  <w:bottom w:val="single" w:sz="4" w:space="0" w:color="auto"/>
                </w:tcBorders>
              </w:tcPr>
              <w:p w:rsidR="00882B2A" w:rsidRPr="00AA5AC5" w:rsidRDefault="00882B2A" w:rsidP="00AF38FC">
                <w:pPr>
                  <w:ind w:left="-40"/>
                  <w:jc w:val="center"/>
                </w:pPr>
                <w:r w:rsidRPr="00AA5AC5">
                  <w:t>Pre</w:t>
                </w:r>
              </w:p>
            </w:tc>
            <w:tc>
              <w:tcPr>
                <w:tcW w:w="904" w:type="dxa"/>
                <w:tcBorders>
                  <w:top w:val="single" w:sz="4" w:space="0" w:color="auto"/>
                  <w:bottom w:val="single" w:sz="4" w:space="0" w:color="auto"/>
                </w:tcBorders>
              </w:tcPr>
              <w:p w:rsidR="00882B2A" w:rsidRPr="00AA5AC5" w:rsidRDefault="00882B2A" w:rsidP="00AF38FC">
                <w:pPr>
                  <w:ind w:left="-100"/>
                  <w:jc w:val="center"/>
                </w:pPr>
                <w:r w:rsidRPr="00AA5AC5">
                  <w:t>Post</w:t>
                </w:r>
              </w:p>
            </w:tc>
            <w:tc>
              <w:tcPr>
                <w:tcW w:w="1259" w:type="dxa"/>
                <w:tcBorders>
                  <w:top w:val="single" w:sz="4" w:space="0" w:color="auto"/>
                  <w:bottom w:val="single" w:sz="4" w:space="0" w:color="auto"/>
                </w:tcBorders>
              </w:tcPr>
              <w:p w:rsidR="00882B2A" w:rsidRPr="00AA5AC5" w:rsidRDefault="00882B2A" w:rsidP="00AF38FC">
                <w:pPr>
                  <w:ind w:firstLine="60"/>
                  <w:jc w:val="center"/>
                </w:pPr>
                <w:r w:rsidRPr="00AA5AC5">
                  <w:t>Change</w:t>
                </w:r>
              </w:p>
            </w:tc>
            <w:tc>
              <w:tcPr>
                <w:tcW w:w="1351" w:type="dxa"/>
                <w:tcBorders>
                  <w:top w:val="single" w:sz="4" w:space="0" w:color="auto"/>
                  <w:bottom w:val="single" w:sz="4" w:space="0" w:color="auto"/>
                </w:tcBorders>
              </w:tcPr>
              <w:p w:rsidR="00882B2A" w:rsidRPr="00AA5AC5" w:rsidRDefault="00882B2A" w:rsidP="00AF38FC">
                <w:pPr>
                  <w:ind w:hanging="50"/>
                  <w:jc w:val="center"/>
                </w:pPr>
                <w:r w:rsidRPr="00AA5AC5">
                  <w:t>Pre</w:t>
                </w:r>
              </w:p>
            </w:tc>
            <w:tc>
              <w:tcPr>
                <w:tcW w:w="1275" w:type="dxa"/>
                <w:tcBorders>
                  <w:top w:val="single" w:sz="4" w:space="0" w:color="auto"/>
                  <w:bottom w:val="single" w:sz="4" w:space="0" w:color="auto"/>
                </w:tcBorders>
              </w:tcPr>
              <w:p w:rsidR="00882B2A" w:rsidRPr="00AA5AC5" w:rsidRDefault="00882B2A" w:rsidP="00AF38FC">
                <w:pPr>
                  <w:ind w:hanging="90"/>
                  <w:jc w:val="center"/>
                </w:pPr>
                <w:r w:rsidRPr="00AA5AC5">
                  <w:t>Post</w:t>
                </w:r>
              </w:p>
            </w:tc>
          </w:tr>
          <w:tr w:rsidR="00882B2A" w:rsidTr="00AA5AC5">
            <w:trPr>
              <w:trHeight w:val="323"/>
            </w:trPr>
            <w:tc>
              <w:tcPr>
                <w:tcW w:w="2659" w:type="dxa"/>
              </w:tcPr>
              <w:p w:rsidR="00882B2A" w:rsidRPr="003E7959" w:rsidRDefault="00882B2A" w:rsidP="00AF38FC">
                <w:pPr>
                  <w:ind w:right="-157" w:hanging="10"/>
                  <w:rPr>
                    <w:u w:val="single"/>
                  </w:rPr>
                </w:pPr>
                <w:r w:rsidRPr="003E7959">
                  <w:rPr>
                    <w:u w:val="single"/>
                  </w:rPr>
                  <w:t>PARCC Score</w:t>
                </w:r>
                <w:r>
                  <w:rPr>
                    <w:u w:val="single"/>
                  </w:rPr>
                  <w:t>s</w:t>
                </w:r>
              </w:p>
            </w:tc>
            <w:tc>
              <w:tcPr>
                <w:tcW w:w="848" w:type="dxa"/>
              </w:tcPr>
              <w:p w:rsidR="00882B2A" w:rsidRDefault="00882B2A" w:rsidP="00AF38FC">
                <w:pPr>
                  <w:ind w:left="-160" w:right="-9"/>
                  <w:jc w:val="center"/>
                </w:pPr>
                <w:r>
                  <w:t>214</w:t>
                </w:r>
              </w:p>
            </w:tc>
            <w:tc>
              <w:tcPr>
                <w:tcW w:w="1169" w:type="dxa"/>
                <w:tcBorders>
                  <w:top w:val="single" w:sz="4" w:space="0" w:color="auto"/>
                </w:tcBorders>
              </w:tcPr>
              <w:p w:rsidR="00882B2A" w:rsidRDefault="00882B2A" w:rsidP="00AF38FC">
                <w:pPr>
                  <w:ind w:left="-40" w:right="-157"/>
                  <w:jc w:val="center"/>
                </w:pPr>
                <w:r>
                  <w:t>36.25</w:t>
                </w:r>
              </w:p>
            </w:tc>
            <w:tc>
              <w:tcPr>
                <w:tcW w:w="904" w:type="dxa"/>
                <w:tcBorders>
                  <w:top w:val="single" w:sz="4" w:space="0" w:color="auto"/>
                </w:tcBorders>
              </w:tcPr>
              <w:p w:rsidR="00882B2A" w:rsidRDefault="00882B2A" w:rsidP="00AF38FC">
                <w:pPr>
                  <w:ind w:left="-100" w:right="-157"/>
                  <w:jc w:val="center"/>
                </w:pPr>
                <w:r>
                  <w:t>39.76</w:t>
                </w:r>
              </w:p>
            </w:tc>
            <w:tc>
              <w:tcPr>
                <w:tcW w:w="1259" w:type="dxa"/>
                <w:tcBorders>
                  <w:top w:val="single" w:sz="4" w:space="0" w:color="auto"/>
                </w:tcBorders>
              </w:tcPr>
              <w:p w:rsidR="00882B2A" w:rsidRDefault="00AF38FC" w:rsidP="00AF38FC">
                <w:pPr>
                  <w:ind w:right="-157"/>
                  <w:jc w:val="center"/>
                </w:pPr>
                <w:r>
                  <w:t>3.51</w:t>
                </w:r>
              </w:p>
            </w:tc>
            <w:tc>
              <w:tcPr>
                <w:tcW w:w="1351" w:type="dxa"/>
                <w:tcBorders>
                  <w:top w:val="single" w:sz="4" w:space="0" w:color="auto"/>
                </w:tcBorders>
              </w:tcPr>
              <w:p w:rsidR="00882B2A" w:rsidRDefault="00AF38FC" w:rsidP="00AF38FC">
                <w:pPr>
                  <w:ind w:right="-157" w:hanging="50"/>
                  <w:jc w:val="center"/>
                </w:pPr>
                <w:r>
                  <w:t>23.29</w:t>
                </w:r>
              </w:p>
            </w:tc>
            <w:tc>
              <w:tcPr>
                <w:tcW w:w="1275" w:type="dxa"/>
                <w:tcBorders>
                  <w:top w:val="single" w:sz="4" w:space="0" w:color="auto"/>
                </w:tcBorders>
              </w:tcPr>
              <w:p w:rsidR="00882B2A" w:rsidRDefault="00AF38FC" w:rsidP="00AF38FC">
                <w:pPr>
                  <w:ind w:hanging="90"/>
                  <w:jc w:val="center"/>
                </w:pPr>
                <w:r>
                  <w:t>22.13</w:t>
                </w:r>
              </w:p>
            </w:tc>
          </w:tr>
          <w:tr w:rsidR="00882B2A" w:rsidTr="00AF38FC">
            <w:trPr>
              <w:trHeight w:val="261"/>
            </w:trPr>
            <w:tc>
              <w:tcPr>
                <w:tcW w:w="2659" w:type="dxa"/>
              </w:tcPr>
              <w:p w:rsidR="00882B2A" w:rsidRDefault="00882B2A" w:rsidP="00AF38FC">
                <w:pPr>
                  <w:ind w:right="-157" w:hanging="10"/>
                </w:pPr>
                <w:r>
                  <w:t>TMPD and Principal</w:t>
                </w:r>
              </w:p>
            </w:tc>
            <w:tc>
              <w:tcPr>
                <w:tcW w:w="848" w:type="dxa"/>
              </w:tcPr>
              <w:p w:rsidR="00882B2A" w:rsidRDefault="00882B2A" w:rsidP="00AF38FC">
                <w:pPr>
                  <w:ind w:left="-160" w:right="-9"/>
                  <w:jc w:val="center"/>
                </w:pPr>
                <w:r>
                  <w:t>37</w:t>
                </w:r>
              </w:p>
            </w:tc>
            <w:tc>
              <w:tcPr>
                <w:tcW w:w="1169" w:type="dxa"/>
              </w:tcPr>
              <w:p w:rsidR="00882B2A" w:rsidRDefault="00882B2A" w:rsidP="00AF38FC">
                <w:pPr>
                  <w:ind w:left="-40" w:right="-157"/>
                  <w:jc w:val="center"/>
                </w:pPr>
                <w:r>
                  <w:t>30.69</w:t>
                </w:r>
              </w:p>
            </w:tc>
            <w:tc>
              <w:tcPr>
                <w:tcW w:w="904" w:type="dxa"/>
              </w:tcPr>
              <w:p w:rsidR="00882B2A" w:rsidRDefault="00882B2A" w:rsidP="00AF38FC">
                <w:pPr>
                  <w:ind w:left="-100" w:right="-157"/>
                  <w:jc w:val="center"/>
                </w:pPr>
                <w:r>
                  <w:t>43.11</w:t>
                </w:r>
              </w:p>
            </w:tc>
            <w:tc>
              <w:tcPr>
                <w:tcW w:w="1259" w:type="dxa"/>
              </w:tcPr>
              <w:p w:rsidR="00882B2A" w:rsidRDefault="00AF38FC" w:rsidP="00AF38FC">
                <w:pPr>
                  <w:ind w:right="-157" w:hanging="50"/>
                  <w:jc w:val="center"/>
                </w:pPr>
                <w:r>
                  <w:t>12.42</w:t>
                </w:r>
              </w:p>
            </w:tc>
            <w:tc>
              <w:tcPr>
                <w:tcW w:w="1351" w:type="dxa"/>
              </w:tcPr>
              <w:p w:rsidR="00882B2A" w:rsidRDefault="00882B2A" w:rsidP="00AF38FC">
                <w:pPr>
                  <w:ind w:right="-157" w:hanging="50"/>
                  <w:jc w:val="center"/>
                </w:pPr>
                <w:r>
                  <w:t>28.02</w:t>
                </w:r>
              </w:p>
            </w:tc>
            <w:tc>
              <w:tcPr>
                <w:tcW w:w="1275" w:type="dxa"/>
              </w:tcPr>
              <w:p w:rsidR="00882B2A" w:rsidRDefault="00882B2A" w:rsidP="00AF38FC">
                <w:pPr>
                  <w:ind w:hanging="90"/>
                  <w:jc w:val="center"/>
                </w:pPr>
                <w:r>
                  <w:t>25.16</w:t>
                </w:r>
              </w:p>
            </w:tc>
          </w:tr>
          <w:tr w:rsidR="00882B2A" w:rsidTr="00AF38FC">
            <w:trPr>
              <w:trHeight w:val="261"/>
            </w:trPr>
            <w:tc>
              <w:tcPr>
                <w:tcW w:w="2659" w:type="dxa"/>
              </w:tcPr>
              <w:p w:rsidR="00882B2A" w:rsidRDefault="00882B2A" w:rsidP="00AF38FC">
                <w:pPr>
                  <w:ind w:right="-157" w:hanging="10"/>
                </w:pPr>
                <w:r>
                  <w:t>No TMPD No Principal</w:t>
                </w:r>
              </w:p>
            </w:tc>
            <w:tc>
              <w:tcPr>
                <w:tcW w:w="848" w:type="dxa"/>
              </w:tcPr>
              <w:p w:rsidR="00882B2A" w:rsidRDefault="00882B2A" w:rsidP="00AF38FC">
                <w:pPr>
                  <w:ind w:left="-160" w:right="-9"/>
                  <w:jc w:val="center"/>
                </w:pPr>
                <w:r>
                  <w:t>67</w:t>
                </w:r>
              </w:p>
            </w:tc>
            <w:tc>
              <w:tcPr>
                <w:tcW w:w="1169" w:type="dxa"/>
              </w:tcPr>
              <w:p w:rsidR="00882B2A" w:rsidRDefault="00882B2A" w:rsidP="00AF38FC">
                <w:pPr>
                  <w:ind w:left="-40" w:right="-157"/>
                  <w:jc w:val="center"/>
                </w:pPr>
                <w:r>
                  <w:t>36.43</w:t>
                </w:r>
              </w:p>
            </w:tc>
            <w:tc>
              <w:tcPr>
                <w:tcW w:w="904" w:type="dxa"/>
              </w:tcPr>
              <w:p w:rsidR="00882B2A" w:rsidRDefault="00882B2A" w:rsidP="00AF38FC">
                <w:pPr>
                  <w:ind w:left="-100" w:right="-157"/>
                  <w:jc w:val="center"/>
                </w:pPr>
                <w:r>
                  <w:t>38.58</w:t>
                </w:r>
              </w:p>
            </w:tc>
            <w:tc>
              <w:tcPr>
                <w:tcW w:w="1259" w:type="dxa"/>
              </w:tcPr>
              <w:p w:rsidR="00882B2A" w:rsidRDefault="00AF38FC" w:rsidP="00AF38FC">
                <w:pPr>
                  <w:ind w:right="-157" w:hanging="50"/>
                  <w:jc w:val="center"/>
                </w:pPr>
                <w:r>
                  <w:t>2.15</w:t>
                </w:r>
              </w:p>
            </w:tc>
            <w:tc>
              <w:tcPr>
                <w:tcW w:w="1351" w:type="dxa"/>
              </w:tcPr>
              <w:p w:rsidR="00882B2A" w:rsidRDefault="00882B2A" w:rsidP="00AF38FC">
                <w:pPr>
                  <w:ind w:right="-157" w:hanging="50"/>
                  <w:jc w:val="center"/>
                </w:pPr>
                <w:r>
                  <w:t>19.92</w:t>
                </w:r>
              </w:p>
            </w:tc>
            <w:tc>
              <w:tcPr>
                <w:tcW w:w="1275" w:type="dxa"/>
              </w:tcPr>
              <w:p w:rsidR="00882B2A" w:rsidRDefault="00882B2A" w:rsidP="00AF38FC">
                <w:pPr>
                  <w:ind w:hanging="90"/>
                  <w:jc w:val="center"/>
                </w:pPr>
                <w:r>
                  <w:t>19.17</w:t>
                </w:r>
              </w:p>
            </w:tc>
          </w:tr>
          <w:tr w:rsidR="00882B2A" w:rsidTr="00AF38FC">
            <w:trPr>
              <w:trHeight w:val="247"/>
            </w:trPr>
            <w:tc>
              <w:tcPr>
                <w:tcW w:w="2659" w:type="dxa"/>
              </w:tcPr>
              <w:p w:rsidR="00882B2A" w:rsidRDefault="00882B2A" w:rsidP="00AF38FC">
                <w:pPr>
                  <w:ind w:right="-157" w:hanging="10"/>
                </w:pPr>
                <w:r>
                  <w:t>TMPD No Principal</w:t>
                </w:r>
              </w:p>
            </w:tc>
            <w:tc>
              <w:tcPr>
                <w:tcW w:w="848" w:type="dxa"/>
              </w:tcPr>
              <w:p w:rsidR="00882B2A" w:rsidRDefault="00882B2A" w:rsidP="00AF38FC">
                <w:pPr>
                  <w:ind w:left="-160" w:right="-9"/>
                  <w:jc w:val="center"/>
                </w:pPr>
                <w:r>
                  <w:t>39</w:t>
                </w:r>
              </w:p>
            </w:tc>
            <w:tc>
              <w:tcPr>
                <w:tcW w:w="1169" w:type="dxa"/>
              </w:tcPr>
              <w:p w:rsidR="00882B2A" w:rsidRDefault="00882B2A" w:rsidP="00AF38FC">
                <w:pPr>
                  <w:ind w:left="-40" w:right="-157"/>
                  <w:jc w:val="center"/>
                </w:pPr>
                <w:r>
                  <w:t>34.83</w:t>
                </w:r>
              </w:p>
            </w:tc>
            <w:tc>
              <w:tcPr>
                <w:tcW w:w="904" w:type="dxa"/>
              </w:tcPr>
              <w:p w:rsidR="00882B2A" w:rsidRDefault="00882B2A" w:rsidP="00AF38FC">
                <w:pPr>
                  <w:ind w:left="-100" w:right="-157"/>
                  <w:jc w:val="center"/>
                </w:pPr>
                <w:r>
                  <w:t>36.9</w:t>
                </w:r>
              </w:p>
            </w:tc>
            <w:tc>
              <w:tcPr>
                <w:tcW w:w="1259" w:type="dxa"/>
              </w:tcPr>
              <w:p w:rsidR="00882B2A" w:rsidRDefault="00AF38FC" w:rsidP="00AF38FC">
                <w:pPr>
                  <w:ind w:right="-157" w:hanging="50"/>
                  <w:jc w:val="center"/>
                </w:pPr>
                <w:r>
                  <w:t>2.07</w:t>
                </w:r>
              </w:p>
            </w:tc>
            <w:tc>
              <w:tcPr>
                <w:tcW w:w="1351" w:type="dxa"/>
              </w:tcPr>
              <w:p w:rsidR="00882B2A" w:rsidRDefault="00882B2A" w:rsidP="00AF38FC">
                <w:pPr>
                  <w:ind w:right="-157" w:hanging="50"/>
                  <w:jc w:val="center"/>
                </w:pPr>
                <w:r>
                  <w:t>15.22</w:t>
                </w:r>
              </w:p>
            </w:tc>
            <w:tc>
              <w:tcPr>
                <w:tcW w:w="1275" w:type="dxa"/>
              </w:tcPr>
              <w:p w:rsidR="00882B2A" w:rsidRDefault="00882B2A" w:rsidP="00AF38FC">
                <w:pPr>
                  <w:ind w:hanging="90"/>
                  <w:jc w:val="center"/>
                </w:pPr>
                <w:r>
                  <w:t>12.87</w:t>
                </w:r>
              </w:p>
            </w:tc>
          </w:tr>
          <w:tr w:rsidR="00882B2A" w:rsidTr="00AF38FC">
            <w:trPr>
              <w:trHeight w:val="261"/>
            </w:trPr>
            <w:tc>
              <w:tcPr>
                <w:tcW w:w="2659" w:type="dxa"/>
              </w:tcPr>
              <w:p w:rsidR="00882B2A" w:rsidRDefault="00882B2A" w:rsidP="00AF38FC">
                <w:pPr>
                  <w:ind w:right="-157" w:hanging="10"/>
                </w:pPr>
                <w:r>
                  <w:t>No TMPD Principal</w:t>
                </w:r>
              </w:p>
            </w:tc>
            <w:tc>
              <w:tcPr>
                <w:tcW w:w="848" w:type="dxa"/>
              </w:tcPr>
              <w:p w:rsidR="00882B2A" w:rsidRDefault="00882B2A" w:rsidP="00AF38FC">
                <w:pPr>
                  <w:ind w:left="-160" w:right="-9"/>
                  <w:jc w:val="center"/>
                </w:pPr>
                <w:r>
                  <w:t>32</w:t>
                </w:r>
              </w:p>
            </w:tc>
            <w:tc>
              <w:tcPr>
                <w:tcW w:w="1169" w:type="dxa"/>
              </w:tcPr>
              <w:p w:rsidR="00882B2A" w:rsidRDefault="00882B2A" w:rsidP="00AF38FC">
                <w:pPr>
                  <w:ind w:left="-40" w:right="-157"/>
                  <w:jc w:val="center"/>
                </w:pPr>
                <w:r>
                  <w:t>44.03</w:t>
                </w:r>
              </w:p>
            </w:tc>
            <w:tc>
              <w:tcPr>
                <w:tcW w:w="904" w:type="dxa"/>
              </w:tcPr>
              <w:p w:rsidR="00882B2A" w:rsidRDefault="00882B2A" w:rsidP="00AF38FC">
                <w:pPr>
                  <w:ind w:left="-100" w:right="-157"/>
                  <w:jc w:val="center"/>
                </w:pPr>
                <w:r>
                  <w:t>47.97</w:t>
                </w:r>
              </w:p>
            </w:tc>
            <w:tc>
              <w:tcPr>
                <w:tcW w:w="1259" w:type="dxa"/>
              </w:tcPr>
              <w:p w:rsidR="00882B2A" w:rsidRDefault="00AF38FC" w:rsidP="00AF38FC">
                <w:pPr>
                  <w:ind w:right="-157" w:hanging="50"/>
                  <w:jc w:val="center"/>
                </w:pPr>
                <w:r>
                  <w:t>3.94</w:t>
                </w:r>
              </w:p>
            </w:tc>
            <w:tc>
              <w:tcPr>
                <w:tcW w:w="1351" w:type="dxa"/>
              </w:tcPr>
              <w:p w:rsidR="00882B2A" w:rsidRDefault="00882B2A" w:rsidP="00AF38FC">
                <w:pPr>
                  <w:ind w:right="-157" w:hanging="50"/>
                  <w:jc w:val="center"/>
                </w:pPr>
                <w:r>
                  <w:t>30.04</w:t>
                </w:r>
              </w:p>
            </w:tc>
            <w:tc>
              <w:tcPr>
                <w:tcW w:w="1275" w:type="dxa"/>
              </w:tcPr>
              <w:p w:rsidR="00882B2A" w:rsidRDefault="00882B2A" w:rsidP="00AF38FC">
                <w:pPr>
                  <w:ind w:hanging="90"/>
                  <w:jc w:val="center"/>
                </w:pPr>
                <w:r>
                  <w:t>27.40</w:t>
                </w:r>
              </w:p>
            </w:tc>
          </w:tr>
          <w:tr w:rsidR="00882B2A" w:rsidTr="00AF38FC">
            <w:trPr>
              <w:trHeight w:val="261"/>
            </w:trPr>
            <w:tc>
              <w:tcPr>
                <w:tcW w:w="2659" w:type="dxa"/>
              </w:tcPr>
              <w:p w:rsidR="00882B2A" w:rsidRDefault="00882B2A" w:rsidP="00AF38FC">
                <w:pPr>
                  <w:ind w:right="-157" w:hanging="10"/>
                </w:pPr>
              </w:p>
            </w:tc>
            <w:tc>
              <w:tcPr>
                <w:tcW w:w="848" w:type="dxa"/>
              </w:tcPr>
              <w:p w:rsidR="00882B2A" w:rsidRDefault="00882B2A" w:rsidP="00AF38FC">
                <w:pPr>
                  <w:ind w:left="-160" w:right="-9"/>
                  <w:jc w:val="center"/>
                </w:pPr>
              </w:p>
            </w:tc>
            <w:tc>
              <w:tcPr>
                <w:tcW w:w="1169" w:type="dxa"/>
              </w:tcPr>
              <w:p w:rsidR="00882B2A" w:rsidRDefault="00882B2A" w:rsidP="00AF38FC">
                <w:pPr>
                  <w:ind w:left="-40" w:right="-157"/>
                  <w:jc w:val="center"/>
                </w:pPr>
              </w:p>
            </w:tc>
            <w:tc>
              <w:tcPr>
                <w:tcW w:w="904" w:type="dxa"/>
              </w:tcPr>
              <w:p w:rsidR="00882B2A" w:rsidRDefault="00882B2A" w:rsidP="00AF38FC">
                <w:pPr>
                  <w:ind w:left="-100" w:right="-157"/>
                  <w:jc w:val="center"/>
                </w:pPr>
              </w:p>
            </w:tc>
            <w:tc>
              <w:tcPr>
                <w:tcW w:w="1259" w:type="dxa"/>
              </w:tcPr>
              <w:p w:rsidR="00882B2A" w:rsidRDefault="00882B2A" w:rsidP="00AF38FC">
                <w:pPr>
                  <w:ind w:right="-157"/>
                  <w:jc w:val="center"/>
                </w:pPr>
              </w:p>
            </w:tc>
            <w:tc>
              <w:tcPr>
                <w:tcW w:w="1351" w:type="dxa"/>
              </w:tcPr>
              <w:p w:rsidR="00882B2A" w:rsidRDefault="00882B2A" w:rsidP="00AF38FC">
                <w:pPr>
                  <w:ind w:right="-157"/>
                  <w:jc w:val="center"/>
                </w:pPr>
              </w:p>
            </w:tc>
            <w:tc>
              <w:tcPr>
                <w:tcW w:w="1275" w:type="dxa"/>
              </w:tcPr>
              <w:p w:rsidR="00882B2A" w:rsidRDefault="00882B2A" w:rsidP="00AF38FC">
                <w:pPr>
                  <w:ind w:left="240" w:hanging="90"/>
                </w:pPr>
              </w:p>
            </w:tc>
          </w:tr>
          <w:tr w:rsidR="00882B2A" w:rsidTr="00AF38FC">
            <w:trPr>
              <w:trHeight w:val="261"/>
            </w:trPr>
            <w:tc>
              <w:tcPr>
                <w:tcW w:w="2659" w:type="dxa"/>
              </w:tcPr>
              <w:p w:rsidR="00882B2A" w:rsidRPr="003E7959" w:rsidRDefault="00882B2A" w:rsidP="00AF38FC">
                <w:pPr>
                  <w:ind w:right="-157" w:hanging="10"/>
                  <w:rPr>
                    <w:u w:val="single"/>
                  </w:rPr>
                </w:pPr>
                <w:r>
                  <w:rPr>
                    <w:u w:val="single"/>
                  </w:rPr>
                  <w:t>MAP</w:t>
                </w:r>
                <w:r w:rsidRPr="003E7959">
                  <w:rPr>
                    <w:u w:val="single"/>
                  </w:rPr>
                  <w:t xml:space="preserve"> Score</w:t>
                </w:r>
                <w:r>
                  <w:rPr>
                    <w:u w:val="single"/>
                  </w:rPr>
                  <w:t>s</w:t>
                </w:r>
              </w:p>
            </w:tc>
            <w:tc>
              <w:tcPr>
                <w:tcW w:w="848" w:type="dxa"/>
              </w:tcPr>
              <w:p w:rsidR="00882B2A" w:rsidRDefault="00AF38FC" w:rsidP="00AF38FC">
                <w:pPr>
                  <w:ind w:left="-160" w:right="-9"/>
                  <w:jc w:val="center"/>
                </w:pPr>
                <w:r>
                  <w:t>369</w:t>
                </w:r>
              </w:p>
            </w:tc>
            <w:tc>
              <w:tcPr>
                <w:tcW w:w="1169" w:type="dxa"/>
              </w:tcPr>
              <w:p w:rsidR="00882B2A" w:rsidRDefault="00AF38FC" w:rsidP="00AF38FC">
                <w:pPr>
                  <w:ind w:left="-40" w:right="-157"/>
                  <w:jc w:val="center"/>
                </w:pPr>
                <w:r>
                  <w:t>39.52</w:t>
                </w:r>
              </w:p>
            </w:tc>
            <w:tc>
              <w:tcPr>
                <w:tcW w:w="904" w:type="dxa"/>
              </w:tcPr>
              <w:p w:rsidR="00882B2A" w:rsidRDefault="00AF38FC" w:rsidP="00AF38FC">
                <w:pPr>
                  <w:ind w:left="-100" w:right="-157"/>
                  <w:jc w:val="center"/>
                </w:pPr>
                <w:r>
                  <w:t>47.02</w:t>
                </w:r>
              </w:p>
            </w:tc>
            <w:tc>
              <w:tcPr>
                <w:tcW w:w="1259" w:type="dxa"/>
              </w:tcPr>
              <w:p w:rsidR="00882B2A" w:rsidRDefault="00AF38FC" w:rsidP="00AF38FC">
                <w:pPr>
                  <w:ind w:right="-157" w:hanging="30"/>
                  <w:jc w:val="center"/>
                </w:pPr>
                <w:r>
                  <w:t>7.50</w:t>
                </w:r>
              </w:p>
            </w:tc>
            <w:tc>
              <w:tcPr>
                <w:tcW w:w="1351" w:type="dxa"/>
              </w:tcPr>
              <w:p w:rsidR="00882B2A" w:rsidRDefault="00AF38FC" w:rsidP="00AF38FC">
                <w:pPr>
                  <w:ind w:right="-157"/>
                  <w:jc w:val="center"/>
                </w:pPr>
                <w:r>
                  <w:t>23.88</w:t>
                </w:r>
              </w:p>
            </w:tc>
            <w:tc>
              <w:tcPr>
                <w:tcW w:w="1275" w:type="dxa"/>
              </w:tcPr>
              <w:p w:rsidR="00882B2A" w:rsidRDefault="00AF38FC" w:rsidP="00AF38FC">
                <w:pPr>
                  <w:ind w:left="100" w:hanging="90"/>
                  <w:jc w:val="center"/>
                </w:pPr>
                <w:r>
                  <w:t>22.00</w:t>
                </w:r>
              </w:p>
            </w:tc>
          </w:tr>
          <w:tr w:rsidR="00882B2A" w:rsidTr="00AF38FC">
            <w:trPr>
              <w:trHeight w:val="261"/>
            </w:trPr>
            <w:tc>
              <w:tcPr>
                <w:tcW w:w="2659" w:type="dxa"/>
              </w:tcPr>
              <w:p w:rsidR="00882B2A" w:rsidRDefault="00882B2A" w:rsidP="00AF38FC">
                <w:pPr>
                  <w:ind w:right="-157" w:hanging="10"/>
                </w:pPr>
                <w:r>
                  <w:t>TMPD and Principal</w:t>
                </w:r>
              </w:p>
            </w:tc>
            <w:tc>
              <w:tcPr>
                <w:tcW w:w="848" w:type="dxa"/>
              </w:tcPr>
              <w:p w:rsidR="00882B2A" w:rsidRDefault="00882B2A" w:rsidP="00AF38FC">
                <w:pPr>
                  <w:ind w:left="-160" w:right="-9"/>
                  <w:jc w:val="center"/>
                </w:pPr>
                <w:r>
                  <w:t>74</w:t>
                </w:r>
              </w:p>
            </w:tc>
            <w:tc>
              <w:tcPr>
                <w:tcW w:w="1169" w:type="dxa"/>
              </w:tcPr>
              <w:p w:rsidR="00882B2A" w:rsidRDefault="00882B2A" w:rsidP="00AF38FC">
                <w:pPr>
                  <w:ind w:left="-40" w:right="-157"/>
                  <w:jc w:val="center"/>
                </w:pPr>
                <w:r>
                  <w:t>43.23</w:t>
                </w:r>
              </w:p>
            </w:tc>
            <w:tc>
              <w:tcPr>
                <w:tcW w:w="904" w:type="dxa"/>
              </w:tcPr>
              <w:p w:rsidR="00882B2A" w:rsidRDefault="00882B2A" w:rsidP="00AF38FC">
                <w:pPr>
                  <w:ind w:right="-151" w:hanging="10"/>
                  <w:jc w:val="center"/>
                </w:pPr>
                <w:r>
                  <w:t>50.74</w:t>
                </w:r>
              </w:p>
            </w:tc>
            <w:tc>
              <w:tcPr>
                <w:tcW w:w="1259" w:type="dxa"/>
              </w:tcPr>
              <w:p w:rsidR="00882B2A" w:rsidRDefault="00AF38FC" w:rsidP="00AF38FC">
                <w:pPr>
                  <w:ind w:left="-257" w:right="-151" w:firstLine="257"/>
                  <w:jc w:val="center"/>
                </w:pPr>
                <w:r>
                  <w:t>7.51</w:t>
                </w:r>
              </w:p>
            </w:tc>
            <w:tc>
              <w:tcPr>
                <w:tcW w:w="1351" w:type="dxa"/>
              </w:tcPr>
              <w:p w:rsidR="00882B2A" w:rsidRDefault="00882B2A" w:rsidP="00AF38FC">
                <w:pPr>
                  <w:ind w:left="-257" w:right="-151" w:firstLine="257"/>
                  <w:jc w:val="center"/>
                </w:pPr>
                <w:r>
                  <w:t>26.77</w:t>
                </w:r>
              </w:p>
            </w:tc>
            <w:tc>
              <w:tcPr>
                <w:tcW w:w="1275" w:type="dxa"/>
              </w:tcPr>
              <w:p w:rsidR="00882B2A" w:rsidRDefault="00882B2A" w:rsidP="00AF38FC">
                <w:pPr>
                  <w:ind w:right="-151" w:hanging="90"/>
                  <w:jc w:val="center"/>
                </w:pPr>
                <w:r>
                  <w:t>25.95</w:t>
                </w:r>
              </w:p>
            </w:tc>
          </w:tr>
          <w:tr w:rsidR="00882B2A" w:rsidTr="00AF38FC">
            <w:trPr>
              <w:trHeight w:val="261"/>
            </w:trPr>
            <w:tc>
              <w:tcPr>
                <w:tcW w:w="2659" w:type="dxa"/>
              </w:tcPr>
              <w:p w:rsidR="00882B2A" w:rsidRDefault="00882B2A" w:rsidP="00AF38FC">
                <w:pPr>
                  <w:ind w:right="-157" w:hanging="10"/>
                </w:pPr>
                <w:r>
                  <w:t>No TMPD No Principal</w:t>
                </w:r>
              </w:p>
            </w:tc>
            <w:tc>
              <w:tcPr>
                <w:tcW w:w="848" w:type="dxa"/>
              </w:tcPr>
              <w:p w:rsidR="00882B2A" w:rsidRDefault="00882B2A" w:rsidP="00AF38FC">
                <w:pPr>
                  <w:ind w:left="-160" w:right="-9"/>
                  <w:jc w:val="center"/>
                </w:pPr>
                <w:r>
                  <w:t>145</w:t>
                </w:r>
              </w:p>
            </w:tc>
            <w:tc>
              <w:tcPr>
                <w:tcW w:w="1169" w:type="dxa"/>
              </w:tcPr>
              <w:p w:rsidR="00882B2A" w:rsidRDefault="00882B2A" w:rsidP="00AF38FC">
                <w:pPr>
                  <w:ind w:left="-40" w:right="-157"/>
                  <w:jc w:val="center"/>
                </w:pPr>
                <w:r>
                  <w:t>35.38</w:t>
                </w:r>
              </w:p>
            </w:tc>
            <w:tc>
              <w:tcPr>
                <w:tcW w:w="904" w:type="dxa"/>
              </w:tcPr>
              <w:p w:rsidR="00882B2A" w:rsidRDefault="00882B2A" w:rsidP="00AF38FC">
                <w:pPr>
                  <w:ind w:right="-151" w:hanging="10"/>
                  <w:jc w:val="center"/>
                </w:pPr>
                <w:r>
                  <w:t>42.11</w:t>
                </w:r>
              </w:p>
            </w:tc>
            <w:tc>
              <w:tcPr>
                <w:tcW w:w="1259" w:type="dxa"/>
              </w:tcPr>
              <w:p w:rsidR="00882B2A" w:rsidRDefault="00AF38FC" w:rsidP="00AF38FC">
                <w:pPr>
                  <w:ind w:left="-257" w:right="-151" w:firstLine="257"/>
                  <w:jc w:val="center"/>
                </w:pPr>
                <w:r>
                  <w:t>6.73</w:t>
                </w:r>
              </w:p>
            </w:tc>
            <w:tc>
              <w:tcPr>
                <w:tcW w:w="1351" w:type="dxa"/>
              </w:tcPr>
              <w:p w:rsidR="00882B2A" w:rsidRDefault="00882B2A" w:rsidP="00AF38FC">
                <w:pPr>
                  <w:ind w:left="-257" w:right="-151" w:firstLine="257"/>
                  <w:jc w:val="center"/>
                </w:pPr>
                <w:r>
                  <w:t>20.75</w:t>
                </w:r>
              </w:p>
            </w:tc>
            <w:tc>
              <w:tcPr>
                <w:tcW w:w="1275" w:type="dxa"/>
              </w:tcPr>
              <w:p w:rsidR="00882B2A" w:rsidRDefault="00882B2A" w:rsidP="00AF38FC">
                <w:pPr>
                  <w:ind w:right="-151" w:hanging="90"/>
                  <w:jc w:val="center"/>
                </w:pPr>
                <w:r>
                  <w:t>18.46</w:t>
                </w:r>
              </w:p>
            </w:tc>
          </w:tr>
          <w:tr w:rsidR="00882B2A" w:rsidTr="00AF38FC">
            <w:trPr>
              <w:trHeight w:val="261"/>
            </w:trPr>
            <w:tc>
              <w:tcPr>
                <w:tcW w:w="2659" w:type="dxa"/>
              </w:tcPr>
              <w:p w:rsidR="00882B2A" w:rsidRDefault="00882B2A" w:rsidP="00AF38FC">
                <w:pPr>
                  <w:ind w:right="-157" w:hanging="10"/>
                </w:pPr>
                <w:r>
                  <w:t>TMPD No Principal</w:t>
                </w:r>
              </w:p>
            </w:tc>
            <w:tc>
              <w:tcPr>
                <w:tcW w:w="848" w:type="dxa"/>
              </w:tcPr>
              <w:p w:rsidR="00882B2A" w:rsidRDefault="00882B2A" w:rsidP="00AF38FC">
                <w:pPr>
                  <w:ind w:left="-160" w:right="-9"/>
                  <w:jc w:val="center"/>
                </w:pPr>
                <w:r>
                  <w:t>87</w:t>
                </w:r>
              </w:p>
            </w:tc>
            <w:tc>
              <w:tcPr>
                <w:tcW w:w="1169" w:type="dxa"/>
              </w:tcPr>
              <w:p w:rsidR="00882B2A" w:rsidRDefault="00882B2A" w:rsidP="00AF38FC">
                <w:pPr>
                  <w:ind w:left="-40" w:right="-157"/>
                  <w:jc w:val="center"/>
                </w:pPr>
                <w:r>
                  <w:t>35.79</w:t>
                </w:r>
              </w:p>
            </w:tc>
            <w:tc>
              <w:tcPr>
                <w:tcW w:w="904" w:type="dxa"/>
              </w:tcPr>
              <w:p w:rsidR="00882B2A" w:rsidRDefault="00882B2A" w:rsidP="00AF38FC">
                <w:pPr>
                  <w:ind w:right="-151" w:hanging="10"/>
                  <w:jc w:val="center"/>
                </w:pPr>
                <w:r>
                  <w:t>45.01</w:t>
                </w:r>
              </w:p>
            </w:tc>
            <w:tc>
              <w:tcPr>
                <w:tcW w:w="1259" w:type="dxa"/>
              </w:tcPr>
              <w:p w:rsidR="00882B2A" w:rsidRDefault="00AF38FC" w:rsidP="00AF38FC">
                <w:pPr>
                  <w:ind w:left="-257" w:right="-151" w:firstLine="257"/>
                  <w:jc w:val="center"/>
                </w:pPr>
                <w:r>
                  <w:t>9.22</w:t>
                </w:r>
              </w:p>
            </w:tc>
            <w:tc>
              <w:tcPr>
                <w:tcW w:w="1351" w:type="dxa"/>
              </w:tcPr>
              <w:p w:rsidR="00882B2A" w:rsidRDefault="00882B2A" w:rsidP="00AF38FC">
                <w:pPr>
                  <w:ind w:left="-257" w:right="-151" w:firstLine="257"/>
                  <w:jc w:val="center"/>
                </w:pPr>
                <w:r>
                  <w:t>17.98</w:t>
                </w:r>
              </w:p>
            </w:tc>
            <w:tc>
              <w:tcPr>
                <w:tcW w:w="1275" w:type="dxa"/>
              </w:tcPr>
              <w:p w:rsidR="00882B2A" w:rsidRDefault="00882B2A" w:rsidP="00AF38FC">
                <w:pPr>
                  <w:ind w:right="-151" w:hanging="90"/>
                  <w:jc w:val="center"/>
                </w:pPr>
                <w:r>
                  <w:t>16.58</w:t>
                </w:r>
              </w:p>
            </w:tc>
          </w:tr>
          <w:tr w:rsidR="00882B2A" w:rsidTr="00AF38FC">
            <w:trPr>
              <w:trHeight w:val="261"/>
            </w:trPr>
            <w:tc>
              <w:tcPr>
                <w:tcW w:w="2659" w:type="dxa"/>
              </w:tcPr>
              <w:p w:rsidR="00882B2A" w:rsidRDefault="00882B2A" w:rsidP="00AF38FC">
                <w:pPr>
                  <w:ind w:right="-157" w:hanging="10"/>
                </w:pPr>
                <w:r>
                  <w:t>No TMPD Principal</w:t>
                </w:r>
              </w:p>
            </w:tc>
            <w:tc>
              <w:tcPr>
                <w:tcW w:w="848" w:type="dxa"/>
              </w:tcPr>
              <w:p w:rsidR="00882B2A" w:rsidRDefault="00882B2A" w:rsidP="00AF38FC">
                <w:pPr>
                  <w:ind w:left="-160" w:right="-9"/>
                  <w:jc w:val="center"/>
                </w:pPr>
                <w:r>
                  <w:t>63</w:t>
                </w:r>
              </w:p>
            </w:tc>
            <w:tc>
              <w:tcPr>
                <w:tcW w:w="1169" w:type="dxa"/>
              </w:tcPr>
              <w:p w:rsidR="00882B2A" w:rsidRDefault="00882B2A" w:rsidP="00AF38FC">
                <w:pPr>
                  <w:ind w:left="-40" w:right="-157"/>
                  <w:jc w:val="center"/>
                </w:pPr>
                <w:r>
                  <w:t>49.86</w:t>
                </w:r>
              </w:p>
            </w:tc>
            <w:tc>
              <w:tcPr>
                <w:tcW w:w="904" w:type="dxa"/>
              </w:tcPr>
              <w:p w:rsidR="00882B2A" w:rsidRDefault="00882B2A" w:rsidP="00AF38FC">
                <w:pPr>
                  <w:ind w:right="-151" w:hanging="10"/>
                  <w:jc w:val="center"/>
                </w:pPr>
                <w:r>
                  <w:t>56.74</w:t>
                </w:r>
              </w:p>
            </w:tc>
            <w:tc>
              <w:tcPr>
                <w:tcW w:w="1259" w:type="dxa"/>
              </w:tcPr>
              <w:p w:rsidR="00882B2A" w:rsidRDefault="00AF38FC" w:rsidP="00AF38FC">
                <w:pPr>
                  <w:ind w:left="-257" w:right="-151" w:firstLine="257"/>
                  <w:jc w:val="center"/>
                </w:pPr>
                <w:r>
                  <w:t>6.88</w:t>
                </w:r>
              </w:p>
            </w:tc>
            <w:tc>
              <w:tcPr>
                <w:tcW w:w="1351" w:type="dxa"/>
              </w:tcPr>
              <w:p w:rsidR="00882B2A" w:rsidRDefault="00882B2A" w:rsidP="00AF38FC">
                <w:pPr>
                  <w:ind w:left="-257" w:right="-151" w:firstLine="257"/>
                  <w:jc w:val="center"/>
                </w:pPr>
                <w:r>
                  <w:t>30.11</w:t>
                </w:r>
              </w:p>
            </w:tc>
            <w:tc>
              <w:tcPr>
                <w:tcW w:w="1275" w:type="dxa"/>
              </w:tcPr>
              <w:p w:rsidR="00882B2A" w:rsidRDefault="00882B2A" w:rsidP="00AF38FC">
                <w:pPr>
                  <w:ind w:right="-151" w:hanging="90"/>
                  <w:jc w:val="center"/>
                </w:pPr>
                <w:r>
                  <w:t>27.06</w:t>
                </w:r>
              </w:p>
            </w:tc>
          </w:tr>
          <w:tr w:rsidR="00882B2A" w:rsidTr="00AF38FC">
            <w:trPr>
              <w:trHeight w:val="247"/>
            </w:trPr>
            <w:tc>
              <w:tcPr>
                <w:tcW w:w="2659" w:type="dxa"/>
              </w:tcPr>
              <w:p w:rsidR="00882B2A" w:rsidRDefault="00882B2A" w:rsidP="00AF38FC"/>
            </w:tc>
            <w:tc>
              <w:tcPr>
                <w:tcW w:w="848" w:type="dxa"/>
              </w:tcPr>
              <w:p w:rsidR="00882B2A" w:rsidRDefault="00882B2A" w:rsidP="00AF38FC">
                <w:pPr>
                  <w:ind w:left="-160"/>
                  <w:jc w:val="center"/>
                </w:pPr>
              </w:p>
            </w:tc>
            <w:tc>
              <w:tcPr>
                <w:tcW w:w="1169" w:type="dxa"/>
              </w:tcPr>
              <w:p w:rsidR="00882B2A" w:rsidRDefault="00882B2A" w:rsidP="00AF38FC">
                <w:pPr>
                  <w:ind w:left="-40"/>
                </w:pPr>
              </w:p>
            </w:tc>
            <w:tc>
              <w:tcPr>
                <w:tcW w:w="904" w:type="dxa"/>
              </w:tcPr>
              <w:p w:rsidR="00882B2A" w:rsidRDefault="00882B2A" w:rsidP="00AF38FC">
                <w:pPr>
                  <w:ind w:left="-100"/>
                </w:pPr>
              </w:p>
            </w:tc>
            <w:tc>
              <w:tcPr>
                <w:tcW w:w="1259" w:type="dxa"/>
              </w:tcPr>
              <w:p w:rsidR="00882B2A" w:rsidRDefault="00882B2A" w:rsidP="00AF38FC"/>
            </w:tc>
            <w:tc>
              <w:tcPr>
                <w:tcW w:w="1351" w:type="dxa"/>
              </w:tcPr>
              <w:p w:rsidR="00882B2A" w:rsidRDefault="00882B2A" w:rsidP="00AF38FC"/>
            </w:tc>
            <w:tc>
              <w:tcPr>
                <w:tcW w:w="1275" w:type="dxa"/>
              </w:tcPr>
              <w:p w:rsidR="00882B2A" w:rsidRDefault="00882B2A" w:rsidP="00AF38FC">
                <w:pPr>
                  <w:ind w:hanging="90"/>
                </w:pPr>
              </w:p>
            </w:tc>
          </w:tr>
        </w:tbl>
        <w:p w:rsidR="00951B8F" w:rsidRDefault="00951B8F" w:rsidP="00951B8F">
          <w:pPr>
            <w:pStyle w:val="Heading2"/>
          </w:pPr>
          <w:bookmarkStart w:id="93" w:name="_Toc15125602"/>
          <w:r>
            <w:lastRenderedPageBreak/>
            <w:t>Preliminary Data Eligibility Testing for PARCC</w:t>
          </w:r>
          <w:bookmarkEnd w:id="93"/>
        </w:p>
        <w:p w:rsidR="00960BC0" w:rsidRDefault="00951B8F" w:rsidP="00CE0BF6">
          <w:r>
            <w:t>For the mixed between-within ANOVA, it is assumed that t</w:t>
          </w:r>
          <w:r w:rsidRPr="00E73FB8">
            <w:t xml:space="preserve">here </w:t>
          </w:r>
          <w:r>
            <w:t>is</w:t>
          </w:r>
          <w:r w:rsidRPr="00E73FB8">
            <w:t xml:space="preserve"> homogeneity of variances for</w:t>
          </w:r>
          <w:r>
            <w:t xml:space="preserve"> each combination of the groups.  The </w:t>
          </w:r>
          <w:proofErr w:type="spellStart"/>
          <w:r>
            <w:t>Levene’s</w:t>
          </w:r>
          <w:proofErr w:type="spellEnd"/>
          <w:r>
            <w:t xml:space="preserve"> Test of Equality of Variances for each group was p &lt; .05, meaning the variances for the groups were not the same.  Therefore, the data violated the assumptions of equal varia</w:t>
          </w:r>
          <w:r w:rsidR="006A0A82">
            <w:t xml:space="preserve">nce. </w:t>
          </w:r>
          <w:r>
            <w:t xml:space="preserve">There are also concerns regarding variations in the </w:t>
          </w:r>
          <w:r w:rsidR="00960BC0">
            <w:t>sample sizes and standard deviation percentages when looking at the descriptive statistics for the four categories of TMPD for the PARCC assessm</w:t>
          </w:r>
          <w:r w:rsidR="006A0A82">
            <w:t xml:space="preserve">ent administration (see Table </w:t>
          </w:r>
          <w:r w:rsidR="00CE0BF6">
            <w:t>19</w:t>
          </w:r>
          <w:r w:rsidR="00960BC0">
            <w:t>).</w:t>
          </w:r>
          <w:r w:rsidR="006A0A82">
            <w:t xml:space="preserve">  Therefore, care should be taken when interpreting the ANOVA results.  Given the ANOVA violations, paired sample t-tests were used to assist with examining possible relationships between the four categories.</w:t>
          </w:r>
        </w:p>
        <w:p w:rsidR="006A0A82" w:rsidRDefault="006A0A82" w:rsidP="006A0A82">
          <w:pPr>
            <w:pStyle w:val="Heading2"/>
          </w:pPr>
          <w:bookmarkStart w:id="94" w:name="_Toc15125603"/>
          <w:r>
            <w:t>Preliminary Exploratory Analysis Using PARCC</w:t>
          </w:r>
          <w:bookmarkEnd w:id="94"/>
        </w:p>
        <w:p w:rsidR="006A0A82" w:rsidRDefault="006A0A82" w:rsidP="006A0A82">
          <w:r>
            <w:t xml:space="preserve">The mixed between-within </w:t>
          </w:r>
          <w:proofErr w:type="gramStart"/>
          <w:r>
            <w:t>subjects</w:t>
          </w:r>
          <w:proofErr w:type="gramEnd"/>
          <w:r>
            <w:t xml:space="preserve"> analysis of variance (ANOVA) was conducted to assess the impact of four categories of TMPD training (teachers with and without TMPD, and teachers with and without administrator participation) on the teacher’s percentage of students achieving grade level proficiency from the first administration of PARCC to the second administration.   The mixed between-within ANOVA shows a significant interaction between teachers’ pre/post percent student proficiency values on PARCC and the four TMPD </w:t>
          </w:r>
        </w:p>
        <w:p w:rsidR="00211DC7" w:rsidRDefault="006A0A82" w:rsidP="006A0A82">
          <w:pPr>
            <w:ind w:firstLine="0"/>
          </w:pPr>
          <w:r>
            <w:t xml:space="preserve">teacher/administrator training scenarios, Wilks’ Lambda = .95, </w:t>
          </w:r>
          <w:r w:rsidRPr="000B5C15">
            <w:rPr>
              <w:i/>
            </w:rPr>
            <w:t>F</w:t>
          </w:r>
          <w:r>
            <w:t xml:space="preserve"> (3, 171) = 13.48, p = .030, partial eta squared = .051.  </w:t>
          </w:r>
          <w:r w:rsidR="00BA68CB">
            <w:t>The .051 partial eta squared</w:t>
          </w:r>
          <w:r w:rsidR="007559AF">
            <w:t xml:space="preserve"> indicates a small, approaching</w:t>
          </w:r>
          <w:r w:rsidR="00BA68CB">
            <w:t xml:space="preserve"> moderate effect </w:t>
          </w:r>
          <w:r w:rsidR="00882B2A">
            <w:t xml:space="preserve">of training scenarios </w:t>
          </w:r>
          <w:r w:rsidR="00BA68CB">
            <w:t xml:space="preserve">on the </w:t>
          </w:r>
          <w:r w:rsidR="00882B2A">
            <w:t xml:space="preserve">change in the </w:t>
          </w:r>
          <w:r w:rsidR="00BA68CB">
            <w:t>percent of students s</w:t>
          </w:r>
          <w:r w:rsidR="00AA58B9">
            <w:t xml:space="preserve">coring proficient per teacher.   Figure 9 illustrates the differing slopes of change for each of the scenarios with teachers and principals participating in TMPD having the greatest increases.  </w:t>
          </w:r>
          <w:r w:rsidR="00FB7B7C">
            <w:t>Hence, there seems to be some support for our expectation that variations in teacher/</w:t>
          </w:r>
          <w:r w:rsidR="00716F04">
            <w:t>principal</w:t>
          </w:r>
          <w:r w:rsidR="00FB7B7C">
            <w:t xml:space="preserve"> TMPD training scenarios is of </w:t>
          </w:r>
          <w:r w:rsidR="00FB7B7C">
            <w:lastRenderedPageBreak/>
            <w:t>consequence</w:t>
          </w:r>
          <w:r w:rsidR="00211DC7">
            <w:t xml:space="preserve"> for teacher effectiveness.  </w:t>
          </w:r>
          <w:r w:rsidR="007559AF">
            <w:t>Due to unequal variances concerns, we employed paired-sample t-tests for each</w:t>
          </w:r>
          <w:r w:rsidR="00AA58B9">
            <w:t xml:space="preserve"> of the TMPD training scenarios.</w:t>
          </w:r>
        </w:p>
        <w:p w:rsidR="00AC69B2" w:rsidRDefault="00211DC7" w:rsidP="00AC69B2">
          <w:r>
            <w:t xml:space="preserve">The results of the paired samples t-tests are provided in </w:t>
          </w:r>
          <w:r w:rsidR="007559AF">
            <w:t xml:space="preserve">Table </w:t>
          </w:r>
          <w:r w:rsidR="00AA58B9">
            <w:t>21</w:t>
          </w:r>
          <w:r w:rsidR="00F22718">
            <w:t xml:space="preserve">. </w:t>
          </w:r>
          <w:r>
            <w:t xml:space="preserve"> Of the four TMPD scenarios, it is only when both teachers and their </w:t>
          </w:r>
          <w:r w:rsidR="00716F04">
            <w:t>principals</w:t>
          </w:r>
          <w:r>
            <w:t xml:space="preserve"> have some training that we see a statistically significant increase in the mean percent of teachers’ students scoring proficient on </w:t>
          </w:r>
          <w:r w:rsidR="00AC69B2">
            <w:t>the PARCC.  There was a statistically significant increase in the teachers’ percentage of students scoring proficient on PARCC from the first administration (pre PARCC scores) (M = 30.689%, SD = 28.02) to the second administration of PARCC following TMPD training (post PARCC scores) (M = 43.108%, SD = 25.16), t (36) = -3.766, p = .001 (two-tailed).  The mean increase in</w:t>
          </w:r>
        </w:p>
        <w:p w:rsidR="00AA58B9" w:rsidRDefault="00AA58B9" w:rsidP="00AA58B9">
          <w:pPr>
            <w:pStyle w:val="Caption"/>
            <w:keepNext/>
          </w:pPr>
          <w:bookmarkStart w:id="95" w:name="_Toc15125661"/>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9</w:t>
          </w:r>
          <w:r w:rsidR="004A01D4">
            <w:rPr>
              <w:noProof/>
            </w:rPr>
            <w:fldChar w:fldCharType="end"/>
          </w:r>
          <w:r>
            <w:t>:  Change in Mean Scores from Pre and Post PARCC</w:t>
          </w:r>
          <w:bookmarkEnd w:id="95"/>
        </w:p>
        <w:p w:rsidR="00242975" w:rsidRDefault="00242975" w:rsidP="00AA58B9">
          <w:pPr>
            <w:ind w:firstLine="0"/>
          </w:pPr>
          <w:r>
            <w:rPr>
              <w:noProof/>
              <w:lang w:eastAsia="en-US"/>
            </w:rPr>
            <mc:AlternateContent>
              <mc:Choice Requires="wps">
                <w:drawing>
                  <wp:anchor distT="0" distB="0" distL="114300" distR="114300" simplePos="0" relativeHeight="251710464" behindDoc="0" locked="0" layoutInCell="1" allowOverlap="1" wp14:anchorId="17D43DF3" wp14:editId="6E8D8EC0">
                    <wp:simplePos x="0" y="0"/>
                    <wp:positionH relativeFrom="column">
                      <wp:posOffset>4216400</wp:posOffset>
                    </wp:positionH>
                    <wp:positionV relativeFrom="paragraph">
                      <wp:posOffset>2425065</wp:posOffset>
                    </wp:positionV>
                    <wp:extent cx="914400" cy="355600"/>
                    <wp:effectExtent l="0" t="0" r="12700" b="12700"/>
                    <wp:wrapNone/>
                    <wp:docPr id="19" name="Rectangle 19"/>
                    <wp:cNvGraphicFramePr/>
                    <a:graphic xmlns:a="http://schemas.openxmlformats.org/drawingml/2006/main">
                      <a:graphicData uri="http://schemas.microsoft.com/office/word/2010/wordprocessingShape">
                        <wps:wsp>
                          <wps:cNvSpPr/>
                          <wps:spPr>
                            <a:xfrm>
                              <a:off x="0" y="0"/>
                              <a:ext cx="914400" cy="3556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ED09E3" w:rsidRDefault="001A6E0F" w:rsidP="00242975">
                                <w:pPr>
                                  <w:spacing w:line="240" w:lineRule="auto"/>
                                  <w:ind w:left="-180" w:right="-140" w:firstLine="0"/>
                                  <w:jc w:val="center"/>
                                  <w:rPr>
                                    <w:rFonts w:ascii="Arial" w:hAnsi="Arial" w:cs="Arial"/>
                                    <w:color w:val="5F5F5F" w:themeColor="accent5"/>
                                    <w:sz w:val="15"/>
                                    <w:szCs w:val="15"/>
                                  </w:rPr>
                                </w:pPr>
                                <w:r w:rsidRPr="00ED09E3">
                                  <w:rPr>
                                    <w:rFonts w:ascii="Arial" w:hAnsi="Arial" w:cs="Arial"/>
                                    <w:color w:val="5F5F5F" w:themeColor="accent5"/>
                                    <w:sz w:val="15"/>
                                    <w:szCs w:val="15"/>
                                  </w:rPr>
                                  <w:t xml:space="preserve">TMPD for </w:t>
                                </w:r>
                                <w:r>
                                  <w:rPr>
                                    <w:rFonts w:ascii="Arial" w:hAnsi="Arial" w:cs="Arial"/>
                                    <w:color w:val="5F5F5F" w:themeColor="accent5"/>
                                    <w:sz w:val="15"/>
                                    <w:szCs w:val="15"/>
                                  </w:rPr>
                                  <w:t>Teacher</w:t>
                                </w:r>
                                <w:r w:rsidRPr="00ED09E3">
                                  <w:rPr>
                                    <w:rFonts w:ascii="Arial" w:hAnsi="Arial" w:cs="Arial"/>
                                    <w:color w:val="5F5F5F" w:themeColor="accent5"/>
                                    <w:sz w:val="15"/>
                                    <w:szCs w:val="15"/>
                                  </w:rPr>
                                  <w:t xml:space="preserve"> Not </w:t>
                                </w:r>
                                <w:r>
                                  <w:rPr>
                                    <w:rFonts w:ascii="Arial" w:hAnsi="Arial" w:cs="Arial"/>
                                    <w:color w:val="5F5F5F" w:themeColor="accent5"/>
                                    <w:sz w:val="15"/>
                                    <w:szCs w:val="15"/>
                                  </w:rPr>
                                  <w:t>Principal</w:t>
                                </w:r>
                                <w:r w:rsidRPr="00ED09E3">
                                  <w:rPr>
                                    <w:rFonts w:ascii="Arial" w:hAnsi="Arial" w:cs="Arial"/>
                                    <w:color w:val="5F5F5F" w:themeColor="accent5"/>
                                    <w:sz w:val="15"/>
                                    <w:szCs w:val="15"/>
                                  </w:rPr>
                                  <w:t xml:space="preserve"> 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D43DF3" id="Rectangle 19" o:spid="_x0000_s1036" style="position:absolute;margin-left:332pt;margin-top:190.95pt;width:1in;height:28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" filled="f" strokecolor="#969696 [3206]" strokeweight="1pt">
                    <v:textbox>
                      <w:txbxContent>
                        <w:p w:rsidR="001A6E0F" w:rsidRPr="00ED09E3" w:rsidRDefault="001A6E0F" w:rsidP="00242975">
                          <w:pPr>
                            <w:spacing w:line="240" w:lineRule="auto"/>
                            <w:ind w:left="-180" w:right="-140" w:firstLine="0"/>
                            <w:jc w:val="center"/>
                            <w:rPr>
                              <w:rFonts w:ascii="Arial" w:hAnsi="Arial" w:cs="Arial"/>
                              <w:color w:val="5F5F5F" w:themeColor="accent5"/>
                              <w:sz w:val="15"/>
                              <w:szCs w:val="15"/>
                            </w:rPr>
                          </w:pPr>
                          <w:r w:rsidRPr="00ED09E3">
                            <w:rPr>
                              <w:rFonts w:ascii="Arial" w:hAnsi="Arial" w:cs="Arial"/>
                              <w:color w:val="5F5F5F" w:themeColor="accent5"/>
                              <w:sz w:val="15"/>
                              <w:szCs w:val="15"/>
                            </w:rPr>
                            <w:t xml:space="preserve">TMPD for </w:t>
                          </w:r>
                          <w:r>
                            <w:rPr>
                              <w:rFonts w:ascii="Arial" w:hAnsi="Arial" w:cs="Arial"/>
                              <w:color w:val="5F5F5F" w:themeColor="accent5"/>
                              <w:sz w:val="15"/>
                              <w:szCs w:val="15"/>
                            </w:rPr>
                            <w:t>Teacher</w:t>
                          </w:r>
                          <w:r w:rsidRPr="00ED09E3">
                            <w:rPr>
                              <w:rFonts w:ascii="Arial" w:hAnsi="Arial" w:cs="Arial"/>
                              <w:color w:val="5F5F5F" w:themeColor="accent5"/>
                              <w:sz w:val="15"/>
                              <w:szCs w:val="15"/>
                            </w:rPr>
                            <w:t xml:space="preserve"> Not </w:t>
                          </w:r>
                          <w:r>
                            <w:rPr>
                              <w:rFonts w:ascii="Arial" w:hAnsi="Arial" w:cs="Arial"/>
                              <w:color w:val="5F5F5F" w:themeColor="accent5"/>
                              <w:sz w:val="15"/>
                              <w:szCs w:val="15"/>
                            </w:rPr>
                            <w:t>Principal</w:t>
                          </w:r>
                          <w:r w:rsidRPr="00ED09E3">
                            <w:rPr>
                              <w:rFonts w:ascii="Arial" w:hAnsi="Arial" w:cs="Arial"/>
                              <w:color w:val="5F5F5F" w:themeColor="accent5"/>
                              <w:sz w:val="15"/>
                              <w:szCs w:val="15"/>
                            </w:rPr>
                            <w:t xml:space="preserve"> n.s.</w:t>
                          </w:r>
                        </w:p>
                      </w:txbxContent>
                    </v:textbox>
                  </v:rect>
                </w:pict>
              </mc:Fallback>
            </mc:AlternateContent>
          </w:r>
          <w:r w:rsidR="00ED09E3">
            <w:rPr>
              <w:noProof/>
              <w:lang w:eastAsia="en-US"/>
            </w:rPr>
            <mc:AlternateContent>
              <mc:Choice Requires="wps">
                <w:drawing>
                  <wp:anchor distT="0" distB="0" distL="114300" distR="114300" simplePos="0" relativeHeight="251708416" behindDoc="0" locked="0" layoutInCell="1" allowOverlap="1" wp14:anchorId="1C1C8655" wp14:editId="6379F102">
                    <wp:simplePos x="0" y="0"/>
                    <wp:positionH relativeFrom="column">
                      <wp:posOffset>4889500</wp:posOffset>
                    </wp:positionH>
                    <wp:positionV relativeFrom="paragraph">
                      <wp:posOffset>1519555</wp:posOffset>
                    </wp:positionV>
                    <wp:extent cx="241300" cy="1905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241300" cy="190500"/>
                            </a:xfrm>
                            <a:prstGeom prst="rect">
                              <a:avLst/>
                            </a:prstGeom>
                            <a:noFill/>
                            <a:ln w="6350">
                              <a:noFill/>
                            </a:ln>
                          </wps:spPr>
                          <wps:txbx>
                            <w:txbxContent>
                              <w:p w:rsidR="001A6E0F" w:rsidRPr="00ED09E3" w:rsidRDefault="001A6E0F" w:rsidP="00ED09E3">
                                <w:pPr>
                                  <w:ind w:firstLine="0"/>
                                  <w:rPr>
                                    <w:sz w:val="15"/>
                                    <w:szCs w:val="15"/>
                                  </w:rPr>
                                </w:pPr>
                                <w:r w:rsidRPr="00ED09E3">
                                  <w:rPr>
                                    <w:sz w:val="15"/>
                                    <w:szCs w:val="15"/>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C8655" id="Text Box 18" o:spid="_x0000_s1037" type="#_x0000_t202" style="position:absolute;margin-left:385pt;margin-top:119.65pt;width:19pt;height: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" filled="f" stroked="f" strokeweight=".5pt">
                    <v:textbox>
                      <w:txbxContent>
                        <w:p w:rsidR="001A6E0F" w:rsidRPr="00ED09E3" w:rsidRDefault="001A6E0F" w:rsidP="00ED09E3">
                          <w:pPr>
                            <w:ind w:firstLine="0"/>
                            <w:rPr>
                              <w:sz w:val="15"/>
                              <w:szCs w:val="15"/>
                            </w:rPr>
                          </w:pPr>
                          <w:r w:rsidRPr="00ED09E3">
                            <w:rPr>
                              <w:sz w:val="15"/>
                              <w:szCs w:val="15"/>
                            </w:rPr>
                            <w:t>*</w:t>
                          </w:r>
                        </w:p>
                      </w:txbxContent>
                    </v:textbox>
                  </v:shape>
                </w:pict>
              </mc:Fallback>
            </mc:AlternateContent>
          </w:r>
          <w:r w:rsidR="00ED09E3">
            <w:rPr>
              <w:noProof/>
              <w:lang w:eastAsia="en-US"/>
            </w:rPr>
            <mc:AlternateContent>
              <mc:Choice Requires="wps">
                <w:drawing>
                  <wp:anchor distT="0" distB="0" distL="114300" distR="114300" simplePos="0" relativeHeight="251707392" behindDoc="0" locked="0" layoutInCell="1" allowOverlap="1" wp14:anchorId="63B59290" wp14:editId="55D7E977">
                    <wp:simplePos x="0" y="0"/>
                    <wp:positionH relativeFrom="column">
                      <wp:posOffset>4203700</wp:posOffset>
                    </wp:positionH>
                    <wp:positionV relativeFrom="paragraph">
                      <wp:posOffset>1913255</wp:posOffset>
                    </wp:positionV>
                    <wp:extent cx="1028700" cy="355600"/>
                    <wp:effectExtent l="0" t="0" r="12700" b="12700"/>
                    <wp:wrapNone/>
                    <wp:docPr id="9" name="Rectangle 9"/>
                    <wp:cNvGraphicFramePr/>
                    <a:graphic xmlns:a="http://schemas.openxmlformats.org/drawingml/2006/main">
                      <a:graphicData uri="http://schemas.microsoft.com/office/word/2010/wordprocessingShape">
                        <wps:wsp>
                          <wps:cNvSpPr/>
                          <wps:spPr>
                            <a:xfrm>
                              <a:off x="0" y="0"/>
                              <a:ext cx="1028700" cy="355600"/>
                            </a:xfrm>
                            <a:prstGeom prst="rect">
                              <a:avLst/>
                            </a:prstGeom>
                            <a:noFill/>
                            <a:ln>
                              <a:solidFill>
                                <a:srgbClr val="FF9C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ED09E3" w:rsidRDefault="001A6E0F" w:rsidP="00ED09E3">
                                <w:pPr>
                                  <w:spacing w:line="240" w:lineRule="auto"/>
                                  <w:ind w:left="-90" w:right="-140" w:firstLine="0"/>
                                  <w:jc w:val="center"/>
                                  <w:rPr>
                                    <w:rFonts w:ascii="Arial" w:hAnsi="Arial" w:cs="Arial"/>
                                    <w:color w:val="5F5F5F" w:themeColor="accent5"/>
                                    <w:sz w:val="15"/>
                                    <w:szCs w:val="15"/>
                                  </w:rPr>
                                </w:pPr>
                                <w:r>
                                  <w:rPr>
                                    <w:rFonts w:ascii="Arial" w:hAnsi="Arial" w:cs="Arial"/>
                                    <w:color w:val="5F5F5F" w:themeColor="accent5"/>
                                    <w:sz w:val="15"/>
                                    <w:szCs w:val="15"/>
                                  </w:rPr>
                                  <w:t xml:space="preserve">No </w:t>
                                </w:r>
                                <w:r w:rsidRPr="00ED09E3">
                                  <w:rPr>
                                    <w:rFonts w:ascii="Arial" w:hAnsi="Arial" w:cs="Arial"/>
                                    <w:color w:val="5F5F5F" w:themeColor="accent5"/>
                                    <w:sz w:val="15"/>
                                    <w:szCs w:val="15"/>
                                  </w:rPr>
                                  <w:t>TMPD for</w:t>
                                </w:r>
                                <w:r>
                                  <w:rPr>
                                    <w:rFonts w:ascii="Arial" w:hAnsi="Arial" w:cs="Arial"/>
                                    <w:color w:val="5F5F5F" w:themeColor="accent5"/>
                                    <w:sz w:val="15"/>
                                    <w:szCs w:val="15"/>
                                  </w:rPr>
                                  <w:t xml:space="preserve"> Teacher</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or</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Principal</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59290" id="Rectangle 9" o:spid="_x0000_s1038" style="position:absolute;margin-left:331pt;margin-top:150.65pt;width:81pt;height:2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" filled="f" strokecolor="#ff9c00" strokeweight="1pt">
                    <v:textbox>
                      <w:txbxContent>
                        <w:p w:rsidR="001A6E0F" w:rsidRPr="00ED09E3" w:rsidRDefault="001A6E0F" w:rsidP="00ED09E3">
                          <w:pPr>
                            <w:spacing w:line="240" w:lineRule="auto"/>
                            <w:ind w:left="-90" w:right="-140" w:firstLine="0"/>
                            <w:jc w:val="center"/>
                            <w:rPr>
                              <w:rFonts w:ascii="Arial" w:hAnsi="Arial" w:cs="Arial"/>
                              <w:color w:val="5F5F5F" w:themeColor="accent5"/>
                              <w:sz w:val="15"/>
                              <w:szCs w:val="15"/>
                            </w:rPr>
                          </w:pPr>
                          <w:r>
                            <w:rPr>
                              <w:rFonts w:ascii="Arial" w:hAnsi="Arial" w:cs="Arial"/>
                              <w:color w:val="5F5F5F" w:themeColor="accent5"/>
                              <w:sz w:val="15"/>
                              <w:szCs w:val="15"/>
                            </w:rPr>
                            <w:t xml:space="preserve">No </w:t>
                          </w:r>
                          <w:r w:rsidRPr="00ED09E3">
                            <w:rPr>
                              <w:rFonts w:ascii="Arial" w:hAnsi="Arial" w:cs="Arial"/>
                              <w:color w:val="5F5F5F" w:themeColor="accent5"/>
                              <w:sz w:val="15"/>
                              <w:szCs w:val="15"/>
                            </w:rPr>
                            <w:t>TMPD for</w:t>
                          </w:r>
                          <w:r>
                            <w:rPr>
                              <w:rFonts w:ascii="Arial" w:hAnsi="Arial" w:cs="Arial"/>
                              <w:color w:val="5F5F5F" w:themeColor="accent5"/>
                              <w:sz w:val="15"/>
                              <w:szCs w:val="15"/>
                            </w:rPr>
                            <w:t xml:space="preserve"> Teacher</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or</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Principal</w:t>
                          </w:r>
                          <w:r w:rsidRPr="00ED09E3">
                            <w:rPr>
                              <w:rFonts w:ascii="Arial" w:hAnsi="Arial" w:cs="Arial"/>
                              <w:color w:val="5F5F5F" w:themeColor="accent5"/>
                              <w:sz w:val="15"/>
                              <w:szCs w:val="15"/>
                            </w:rPr>
                            <w:t xml:space="preserve"> </w:t>
                          </w:r>
                          <w:r>
                            <w:rPr>
                              <w:rFonts w:ascii="Arial" w:hAnsi="Arial" w:cs="Arial"/>
                              <w:color w:val="5F5F5F" w:themeColor="accent5"/>
                              <w:sz w:val="15"/>
                              <w:szCs w:val="15"/>
                            </w:rPr>
                            <w:t>n.s</w:t>
                          </w:r>
                        </w:p>
                      </w:txbxContent>
                    </v:textbox>
                  </v:rect>
                </w:pict>
              </mc:Fallback>
            </mc:AlternateContent>
          </w:r>
          <w:r w:rsidR="00237DD3">
            <w:rPr>
              <w:noProof/>
              <w:lang w:eastAsia="en-US"/>
            </w:rPr>
            <mc:AlternateContent>
              <mc:Choice Requires="wps">
                <w:drawing>
                  <wp:anchor distT="0" distB="0" distL="114300" distR="114300" simplePos="0" relativeHeight="251705344" behindDoc="0" locked="0" layoutInCell="1" allowOverlap="1" wp14:anchorId="3C75ECDA" wp14:editId="67939D2B">
                    <wp:simplePos x="0" y="0"/>
                    <wp:positionH relativeFrom="column">
                      <wp:posOffset>4203700</wp:posOffset>
                    </wp:positionH>
                    <wp:positionV relativeFrom="paragraph">
                      <wp:posOffset>694055</wp:posOffset>
                    </wp:positionV>
                    <wp:extent cx="914400" cy="355600"/>
                    <wp:effectExtent l="0" t="0" r="12700" b="12700"/>
                    <wp:wrapNone/>
                    <wp:docPr id="4" name="Rectangle 4"/>
                    <wp:cNvGraphicFramePr/>
                    <a:graphic xmlns:a="http://schemas.openxmlformats.org/drawingml/2006/main">
                      <a:graphicData uri="http://schemas.microsoft.com/office/word/2010/wordprocessingShape">
                        <wps:wsp>
                          <wps:cNvSpPr/>
                          <wps:spPr>
                            <a:xfrm>
                              <a:off x="0" y="0"/>
                              <a:ext cx="914400" cy="355600"/>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ED09E3" w:rsidRDefault="001A6E0F" w:rsidP="00ED09E3">
                                <w:pPr>
                                  <w:spacing w:line="240" w:lineRule="auto"/>
                                  <w:ind w:left="-180" w:right="-140" w:firstLine="0"/>
                                  <w:jc w:val="center"/>
                                  <w:rPr>
                                    <w:rFonts w:ascii="Arial" w:hAnsi="Arial" w:cs="Arial"/>
                                    <w:color w:val="5F5F5F" w:themeColor="accent5"/>
                                    <w:sz w:val="15"/>
                                    <w:szCs w:val="15"/>
                                  </w:rPr>
                                </w:pPr>
                                <w:r w:rsidRPr="00ED09E3">
                                  <w:rPr>
                                    <w:rFonts w:ascii="Arial" w:hAnsi="Arial" w:cs="Arial"/>
                                    <w:color w:val="5F5F5F" w:themeColor="accent5"/>
                                    <w:sz w:val="15"/>
                                    <w:szCs w:val="15"/>
                                  </w:rPr>
                                  <w:t>TMPD for Principal Not Teacher  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75ECDA" id="Rectangle 4" o:spid="_x0000_s1039" style="position:absolute;margin-left:331pt;margin-top:54.65pt;width:1in;height:28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" filled="f" strokecolor="#ffc000" strokeweight="1pt">
                    <v:textbox>
                      <w:txbxContent>
                        <w:p w:rsidR="001A6E0F" w:rsidRPr="00ED09E3" w:rsidRDefault="001A6E0F" w:rsidP="00ED09E3">
                          <w:pPr>
                            <w:spacing w:line="240" w:lineRule="auto"/>
                            <w:ind w:left="-180" w:right="-140" w:firstLine="0"/>
                            <w:jc w:val="center"/>
                            <w:rPr>
                              <w:rFonts w:ascii="Arial" w:hAnsi="Arial" w:cs="Arial"/>
                              <w:color w:val="5F5F5F" w:themeColor="accent5"/>
                              <w:sz w:val="15"/>
                              <w:szCs w:val="15"/>
                            </w:rPr>
                          </w:pPr>
                          <w:r w:rsidRPr="00ED09E3">
                            <w:rPr>
                              <w:rFonts w:ascii="Arial" w:hAnsi="Arial" w:cs="Arial"/>
                              <w:color w:val="5F5F5F" w:themeColor="accent5"/>
                              <w:sz w:val="15"/>
                              <w:szCs w:val="15"/>
                            </w:rPr>
                            <w:t>TMPD for Principal Not Teacher  n.s.</w:t>
                          </w:r>
                        </w:p>
                      </w:txbxContent>
                    </v:textbox>
                  </v:rect>
                </w:pict>
              </mc:Fallback>
            </mc:AlternateContent>
          </w:r>
          <w:r w:rsidR="00AA58B9">
            <w:rPr>
              <w:noProof/>
              <w:lang w:eastAsia="en-US"/>
            </w:rPr>
            <w:drawing>
              <wp:inline distT="0" distB="0" distL="0" distR="0" wp14:anchorId="7F1BA764" wp14:editId="72B1FE22">
                <wp:extent cx="5612948" cy="427990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05-08 at 10.14.08 PM.png"/>
                        <pic:cNvPicPr/>
                      </pic:nvPicPr>
                      <pic:blipFill>
                        <a:blip r:embed="rId24">
                          <a:extLst>
                            <a:ext uri="{28A0092B-C50C-407E-A947-70E740481C1C}">
                              <a14:useLocalDpi xmlns:a14="http://schemas.microsoft.com/office/drawing/2010/main" val="0"/>
                            </a:ext>
                          </a:extLst>
                        </a:blip>
                        <a:stretch>
                          <a:fillRect/>
                        </a:stretch>
                      </pic:blipFill>
                      <pic:spPr>
                        <a:xfrm>
                          <a:off x="0" y="0"/>
                          <a:ext cx="5639406" cy="4300074"/>
                        </a:xfrm>
                        <a:prstGeom prst="rect">
                          <a:avLst/>
                        </a:prstGeom>
                      </pic:spPr>
                    </pic:pic>
                  </a:graphicData>
                </a:graphic>
              </wp:inline>
            </w:drawing>
          </w:r>
        </w:p>
        <w:p w:rsidR="00242975" w:rsidRPr="00065667" w:rsidRDefault="00242975" w:rsidP="00AA58B9">
          <w:pPr>
            <w:ind w:firstLine="0"/>
            <w:rPr>
              <w:i/>
              <w:iCs/>
              <w:sz w:val="18"/>
              <w:szCs w:val="18"/>
            </w:rPr>
          </w:pPr>
          <w:r w:rsidRPr="00065667">
            <w:rPr>
              <w:i/>
              <w:iCs/>
              <w:sz w:val="18"/>
              <w:szCs w:val="18"/>
            </w:rPr>
            <w:t>Note:  p</w:t>
          </w:r>
          <w:r w:rsidR="00AC69B2" w:rsidRPr="00065667">
            <w:rPr>
              <w:i/>
              <w:iCs/>
              <w:sz w:val="18"/>
              <w:szCs w:val="18"/>
            </w:rPr>
            <w:t xml:space="preserve"> </w:t>
          </w:r>
          <w:r w:rsidRPr="00065667">
            <w:rPr>
              <w:i/>
              <w:iCs/>
              <w:sz w:val="18"/>
              <w:szCs w:val="18"/>
            </w:rPr>
            <w:t>&lt;</w:t>
          </w:r>
          <w:r w:rsidR="00AC69B2" w:rsidRPr="00065667">
            <w:rPr>
              <w:i/>
              <w:iCs/>
              <w:sz w:val="18"/>
              <w:szCs w:val="18"/>
            </w:rPr>
            <w:t xml:space="preserve"> .01; n.s. not significant</w:t>
          </w:r>
        </w:p>
        <w:p w:rsidR="00211DC7" w:rsidRDefault="00F22718" w:rsidP="00AA58B9">
          <w:pPr>
            <w:ind w:firstLine="0"/>
          </w:pPr>
          <w:r>
            <w:lastRenderedPageBreak/>
            <w:t>teachers’ percentage of students scoring profic</w:t>
          </w:r>
          <w:r w:rsidR="00694672">
            <w:t>ient was 12.41</w:t>
          </w:r>
          <w:r w:rsidR="00AC69B2">
            <w:t>9</w:t>
          </w:r>
          <w:r w:rsidR="00694672">
            <w:t xml:space="preserve">%. </w:t>
          </w:r>
          <w:r>
            <w:t xml:space="preserve">The eta squared statistic </w:t>
          </w:r>
          <w:r w:rsidR="00CA4C11">
            <w:t>(.283) indicated a large effect size.</w:t>
          </w:r>
        </w:p>
        <w:p w:rsidR="001D325E" w:rsidRDefault="00A65C9D" w:rsidP="00AC69B2">
          <w:r>
            <w:t>The</w:t>
          </w:r>
          <w:r w:rsidR="00AC69B2">
            <w:t>re was an</w:t>
          </w:r>
          <w:r>
            <w:t xml:space="preserve"> expectation</w:t>
          </w:r>
          <w:r w:rsidR="00AE7FFD">
            <w:t xml:space="preserve"> that there would be </w:t>
          </w:r>
          <w:r w:rsidR="00211DC7">
            <w:t>no change in the mean percent</w:t>
          </w:r>
          <w:r w:rsidR="005746BA">
            <w:t>age</w:t>
          </w:r>
          <w:r w:rsidR="00211DC7">
            <w:t xml:space="preserve"> of students scoring proficient when neither teachers nor their administrators receive training is also supported.  The small improvement in mean percentage of students scoring</w:t>
          </w:r>
          <w:r w:rsidR="00510F6A">
            <w:t xml:space="preserve"> proficient </w:t>
          </w:r>
          <w:r w:rsidR="00510F6A" w:rsidRPr="005746BA">
            <w:t xml:space="preserve">(M diff = </w:t>
          </w:r>
          <w:r w:rsidR="005746BA" w:rsidRPr="005746BA">
            <w:t>2.14</w:t>
          </w:r>
          <w:r w:rsidR="005746BA">
            <w:t>%</w:t>
          </w:r>
          <w:r w:rsidR="00510F6A" w:rsidRPr="005746BA">
            <w:t>)</w:t>
          </w:r>
          <w:r w:rsidR="00510F6A">
            <w:t xml:space="preserve"> wa</w:t>
          </w:r>
          <w:r w:rsidR="005746BA">
            <w:t xml:space="preserve">s not statistically significant from the first administration of PARCC (M = 36.436%, SD = 19.924) to the administration following TMPD training, (M = 38.582%, SD = 19.175), t (66) = -.992, </w:t>
          </w:r>
          <w:r w:rsidR="00AC69B2">
            <w:t xml:space="preserve">p = .325 (two-tailed).  The mean increase in the teacher’s percentage of students achieving proficiency was 2.146%.  The eta squared statistic (.015) indicates a small effect size.  There was no support found that teachers’ student proficiency percentages would increase if either teachers or their principal experienced TMPD training using this measure (see Table 20).  A more nuanced explanation of the effects of TMPD training for teachers only is found when level of training is examined in the next section.  </w:t>
          </w:r>
        </w:p>
        <w:p w:rsidR="001D325E" w:rsidRDefault="001D325E" w:rsidP="001D325E">
          <w:pPr>
            <w:pStyle w:val="Caption"/>
            <w:keepNext/>
          </w:pPr>
          <w:bookmarkStart w:id="96" w:name="_Toc15125648"/>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20</w:t>
          </w:r>
          <w:r w:rsidR="004A01D4">
            <w:rPr>
              <w:noProof/>
            </w:rPr>
            <w:fldChar w:fldCharType="end"/>
          </w:r>
          <w:r>
            <w:t>: Paired Sample T-test for TMPD Categories using PARCC</w:t>
          </w:r>
          <w:bookmarkEnd w:id="96"/>
        </w:p>
        <w:tbl>
          <w:tblPr>
            <w:tblStyle w:val="APAReport"/>
            <w:tblW w:w="9677" w:type="dxa"/>
            <w:tblLook w:val="04A0" w:firstRow="1" w:lastRow="0" w:firstColumn="1" w:lastColumn="0" w:noHBand="0" w:noVBand="1"/>
          </w:tblPr>
          <w:tblGrid>
            <w:gridCol w:w="2705"/>
            <w:gridCol w:w="1219"/>
            <w:gridCol w:w="1238"/>
            <w:gridCol w:w="1278"/>
            <w:gridCol w:w="902"/>
            <w:gridCol w:w="672"/>
            <w:gridCol w:w="684"/>
            <w:gridCol w:w="979"/>
          </w:tblGrid>
          <w:tr w:rsidR="001D325E" w:rsidRPr="00CA4C11" w:rsidTr="008F6067">
            <w:trPr>
              <w:cnfStyle w:val="100000000000" w:firstRow="1" w:lastRow="0" w:firstColumn="0" w:lastColumn="0" w:oddVBand="0" w:evenVBand="0" w:oddHBand="0" w:evenHBand="0" w:firstRowFirstColumn="0" w:firstRowLastColumn="0" w:lastRowFirstColumn="0" w:lastRowLastColumn="0"/>
              <w:trHeight w:val="378"/>
            </w:trPr>
            <w:tc>
              <w:tcPr>
                <w:tcW w:w="2705" w:type="dxa"/>
              </w:tcPr>
              <w:p w:rsidR="001D325E" w:rsidRPr="00CA4C11" w:rsidRDefault="001D325E" w:rsidP="008F6067">
                <w:pPr>
                  <w:rPr>
                    <w:szCs w:val="22"/>
                  </w:rPr>
                </w:pPr>
                <w:r w:rsidRPr="00CA4C11">
                  <w:rPr>
                    <w:szCs w:val="22"/>
                  </w:rPr>
                  <w:t>Category</w:t>
                </w:r>
              </w:p>
            </w:tc>
            <w:tc>
              <w:tcPr>
                <w:tcW w:w="2457" w:type="dxa"/>
                <w:gridSpan w:val="2"/>
              </w:tcPr>
              <w:p w:rsidR="001D325E" w:rsidRPr="00CA4C11" w:rsidRDefault="001D325E" w:rsidP="008F6067">
                <w:pPr>
                  <w:jc w:val="center"/>
                  <w:rPr>
                    <w:szCs w:val="22"/>
                  </w:rPr>
                </w:pPr>
                <w:r w:rsidRPr="00CA4C11">
                  <w:rPr>
                    <w:szCs w:val="22"/>
                  </w:rPr>
                  <w:t>Means</w:t>
                </w:r>
              </w:p>
              <w:p w:rsidR="001D325E" w:rsidRPr="00CA4C11" w:rsidRDefault="001D325E" w:rsidP="008F6067">
                <w:pPr>
                  <w:jc w:val="center"/>
                  <w:rPr>
                    <w:szCs w:val="22"/>
                  </w:rPr>
                </w:pPr>
                <w:r w:rsidRPr="00CA4C11">
                  <w:rPr>
                    <w:szCs w:val="22"/>
                  </w:rPr>
                  <w:t>(standard deviation)</w:t>
                </w:r>
              </w:p>
            </w:tc>
            <w:tc>
              <w:tcPr>
                <w:tcW w:w="1278" w:type="dxa"/>
              </w:tcPr>
              <w:p w:rsidR="001D325E" w:rsidRPr="00CA4C11" w:rsidRDefault="001D325E" w:rsidP="008F6067">
                <w:pPr>
                  <w:rPr>
                    <w:szCs w:val="22"/>
                  </w:rPr>
                </w:pPr>
                <w:r w:rsidRPr="00CA4C11">
                  <w:rPr>
                    <w:szCs w:val="22"/>
                  </w:rPr>
                  <w:t xml:space="preserve">Mean </w:t>
                </w:r>
              </w:p>
              <w:p w:rsidR="001D325E" w:rsidRPr="00CA4C11" w:rsidRDefault="001D325E" w:rsidP="008F6067">
                <w:pPr>
                  <w:rPr>
                    <w:szCs w:val="22"/>
                  </w:rPr>
                </w:pPr>
                <w:r w:rsidRPr="00CA4C11">
                  <w:rPr>
                    <w:szCs w:val="22"/>
                  </w:rPr>
                  <w:t>Difference</w:t>
                </w:r>
              </w:p>
            </w:tc>
            <w:tc>
              <w:tcPr>
                <w:tcW w:w="902" w:type="dxa"/>
              </w:tcPr>
              <w:p w:rsidR="001D325E" w:rsidRPr="00CA4C11" w:rsidRDefault="001D325E" w:rsidP="008F6067">
                <w:pPr>
                  <w:rPr>
                    <w:szCs w:val="22"/>
                  </w:rPr>
                </w:pPr>
                <w:r w:rsidRPr="00CA4C11">
                  <w:rPr>
                    <w:szCs w:val="22"/>
                  </w:rPr>
                  <w:t>t</w:t>
                </w:r>
              </w:p>
            </w:tc>
            <w:tc>
              <w:tcPr>
                <w:tcW w:w="672" w:type="dxa"/>
              </w:tcPr>
              <w:p w:rsidR="001D325E" w:rsidRPr="00CA4C11" w:rsidRDefault="001D325E" w:rsidP="008F6067">
                <w:pPr>
                  <w:rPr>
                    <w:szCs w:val="22"/>
                  </w:rPr>
                </w:pPr>
                <w:r w:rsidRPr="00CA4C11">
                  <w:rPr>
                    <w:szCs w:val="22"/>
                  </w:rPr>
                  <w:t>df</w:t>
                </w:r>
              </w:p>
            </w:tc>
            <w:tc>
              <w:tcPr>
                <w:tcW w:w="684" w:type="dxa"/>
              </w:tcPr>
              <w:p w:rsidR="001D325E" w:rsidRPr="00CA4C11" w:rsidRDefault="001D325E" w:rsidP="008F6067">
                <w:pPr>
                  <w:rPr>
                    <w:szCs w:val="22"/>
                  </w:rPr>
                </w:pPr>
                <w:r w:rsidRPr="00CA4C11">
                  <w:rPr>
                    <w:szCs w:val="22"/>
                  </w:rPr>
                  <w:t>Sig</w:t>
                </w:r>
              </w:p>
            </w:tc>
            <w:tc>
              <w:tcPr>
                <w:tcW w:w="979" w:type="dxa"/>
              </w:tcPr>
              <w:p w:rsidR="001D325E" w:rsidRPr="00CA4C11" w:rsidRDefault="001D325E" w:rsidP="008F6067">
                <w:pPr>
                  <w:rPr>
                    <w:szCs w:val="22"/>
                  </w:rPr>
                </w:pPr>
                <w:r w:rsidRPr="00CA4C11">
                  <w:rPr>
                    <w:szCs w:val="22"/>
                  </w:rPr>
                  <w:t>Eta squared</w:t>
                </w:r>
              </w:p>
            </w:tc>
          </w:tr>
          <w:tr w:rsidR="001D325E" w:rsidRPr="00CA4C11" w:rsidTr="008F6067">
            <w:trPr>
              <w:trHeight w:val="194"/>
            </w:trPr>
            <w:tc>
              <w:tcPr>
                <w:tcW w:w="2705" w:type="dxa"/>
              </w:tcPr>
              <w:p w:rsidR="001D325E" w:rsidRPr="00CA4C11" w:rsidRDefault="001D325E" w:rsidP="008F6067">
                <w:pPr>
                  <w:rPr>
                    <w:szCs w:val="22"/>
                  </w:rPr>
                </w:pPr>
              </w:p>
            </w:tc>
            <w:tc>
              <w:tcPr>
                <w:tcW w:w="1219" w:type="dxa"/>
                <w:tcBorders>
                  <w:bottom w:val="single" w:sz="4" w:space="0" w:color="auto"/>
                </w:tcBorders>
              </w:tcPr>
              <w:p w:rsidR="001D325E" w:rsidRPr="005746BA" w:rsidRDefault="001D325E" w:rsidP="008F6067">
                <w:pPr>
                  <w:jc w:val="center"/>
                  <w:rPr>
                    <w:szCs w:val="22"/>
                  </w:rPr>
                </w:pPr>
                <w:r w:rsidRPr="005746BA">
                  <w:rPr>
                    <w:szCs w:val="22"/>
                  </w:rPr>
                  <w:t>Pre</w:t>
                </w:r>
              </w:p>
            </w:tc>
            <w:tc>
              <w:tcPr>
                <w:tcW w:w="1238" w:type="dxa"/>
                <w:tcBorders>
                  <w:bottom w:val="single" w:sz="4" w:space="0" w:color="auto"/>
                </w:tcBorders>
              </w:tcPr>
              <w:p w:rsidR="001D325E" w:rsidRPr="005746BA" w:rsidRDefault="001D325E" w:rsidP="008F6067">
                <w:pPr>
                  <w:jc w:val="center"/>
                  <w:rPr>
                    <w:szCs w:val="22"/>
                  </w:rPr>
                </w:pPr>
                <w:r w:rsidRPr="005746BA">
                  <w:rPr>
                    <w:szCs w:val="22"/>
                  </w:rPr>
                  <w:t>Post</w:t>
                </w:r>
              </w:p>
            </w:tc>
            <w:tc>
              <w:tcPr>
                <w:tcW w:w="1278" w:type="dxa"/>
              </w:tcPr>
              <w:p w:rsidR="001D325E" w:rsidRPr="00CA4C11" w:rsidRDefault="001D325E" w:rsidP="008F6067">
                <w:pPr>
                  <w:rPr>
                    <w:szCs w:val="22"/>
                  </w:rPr>
                </w:pPr>
              </w:p>
            </w:tc>
            <w:tc>
              <w:tcPr>
                <w:tcW w:w="902" w:type="dxa"/>
              </w:tcPr>
              <w:p w:rsidR="001D325E" w:rsidRPr="00CA4C11" w:rsidRDefault="001D325E" w:rsidP="008F6067">
                <w:pPr>
                  <w:rPr>
                    <w:szCs w:val="22"/>
                  </w:rPr>
                </w:pPr>
              </w:p>
            </w:tc>
            <w:tc>
              <w:tcPr>
                <w:tcW w:w="672" w:type="dxa"/>
              </w:tcPr>
              <w:p w:rsidR="001D325E" w:rsidRPr="00CA4C11" w:rsidRDefault="001D325E" w:rsidP="008F6067">
                <w:pPr>
                  <w:rPr>
                    <w:szCs w:val="22"/>
                  </w:rPr>
                </w:pPr>
              </w:p>
            </w:tc>
            <w:tc>
              <w:tcPr>
                <w:tcW w:w="684" w:type="dxa"/>
              </w:tcPr>
              <w:p w:rsidR="001D325E" w:rsidRPr="00CA4C11" w:rsidRDefault="001D325E" w:rsidP="008F6067">
                <w:pPr>
                  <w:rPr>
                    <w:szCs w:val="22"/>
                  </w:rPr>
                </w:pPr>
              </w:p>
            </w:tc>
            <w:tc>
              <w:tcPr>
                <w:tcW w:w="979" w:type="dxa"/>
              </w:tcPr>
              <w:p w:rsidR="001D325E" w:rsidRPr="00CA4C11" w:rsidRDefault="001D325E" w:rsidP="008F6067">
                <w:pPr>
                  <w:rPr>
                    <w:szCs w:val="22"/>
                  </w:rPr>
                </w:pPr>
              </w:p>
            </w:tc>
          </w:tr>
          <w:tr w:rsidR="001D325E" w:rsidRPr="00CA4C11" w:rsidTr="008F6067">
            <w:trPr>
              <w:trHeight w:val="234"/>
            </w:trPr>
            <w:tc>
              <w:tcPr>
                <w:tcW w:w="2705" w:type="dxa"/>
              </w:tcPr>
              <w:p w:rsidR="001D325E" w:rsidRDefault="001D325E" w:rsidP="008F6067">
                <w:pPr>
                  <w:rPr>
                    <w:szCs w:val="22"/>
                  </w:rPr>
                </w:pPr>
                <w:r w:rsidRPr="00CA4C11">
                  <w:rPr>
                    <w:szCs w:val="22"/>
                  </w:rPr>
                  <w:t xml:space="preserve">TMPD for Teacher </w:t>
                </w:r>
              </w:p>
              <w:p w:rsidR="001D325E" w:rsidRPr="00CA4C11" w:rsidRDefault="001D325E" w:rsidP="008F6067">
                <w:pPr>
                  <w:rPr>
                    <w:szCs w:val="22"/>
                  </w:rPr>
                </w:pPr>
                <w:r w:rsidRPr="00CA4C11">
                  <w:rPr>
                    <w:szCs w:val="22"/>
                  </w:rPr>
                  <w:t xml:space="preserve">and </w:t>
                </w:r>
                <w:r>
                  <w:rPr>
                    <w:szCs w:val="22"/>
                  </w:rPr>
                  <w:t>Principal</w:t>
                </w:r>
              </w:p>
              <w:p w:rsidR="001D325E" w:rsidRPr="00CA4C11" w:rsidRDefault="001D325E" w:rsidP="008F6067">
                <w:pPr>
                  <w:rPr>
                    <w:szCs w:val="22"/>
                  </w:rPr>
                </w:pPr>
                <w:r w:rsidRPr="00CA4C11">
                  <w:rPr>
                    <w:szCs w:val="22"/>
                  </w:rPr>
                  <w:t>(n = 37)</w:t>
                </w:r>
              </w:p>
            </w:tc>
            <w:tc>
              <w:tcPr>
                <w:tcW w:w="1219" w:type="dxa"/>
                <w:tcBorders>
                  <w:top w:val="single" w:sz="4" w:space="0" w:color="auto"/>
                </w:tcBorders>
              </w:tcPr>
              <w:p w:rsidR="001D325E" w:rsidRPr="00CA4C11" w:rsidRDefault="001D325E" w:rsidP="008F6067">
                <w:pPr>
                  <w:jc w:val="both"/>
                  <w:rPr>
                    <w:szCs w:val="22"/>
                  </w:rPr>
                </w:pPr>
                <w:r w:rsidRPr="00CA4C11">
                  <w:rPr>
                    <w:szCs w:val="22"/>
                  </w:rPr>
                  <w:t>30.689%</w:t>
                </w:r>
              </w:p>
              <w:p w:rsidR="001D325E" w:rsidRPr="00CA4C11" w:rsidRDefault="001D325E" w:rsidP="008F6067">
                <w:pPr>
                  <w:jc w:val="both"/>
                  <w:rPr>
                    <w:szCs w:val="22"/>
                  </w:rPr>
                </w:pPr>
                <w:r w:rsidRPr="00CA4C11">
                  <w:rPr>
                    <w:szCs w:val="22"/>
                  </w:rPr>
                  <w:t>(</w:t>
                </w:r>
                <w:r>
                  <w:rPr>
                    <w:szCs w:val="22"/>
                  </w:rPr>
                  <w:t>28.016</w:t>
                </w:r>
                <w:r w:rsidRPr="00CA4C11">
                  <w:rPr>
                    <w:szCs w:val="22"/>
                  </w:rPr>
                  <w:t>)</w:t>
                </w:r>
              </w:p>
            </w:tc>
            <w:tc>
              <w:tcPr>
                <w:tcW w:w="1238" w:type="dxa"/>
                <w:tcBorders>
                  <w:top w:val="single" w:sz="4" w:space="0" w:color="auto"/>
                </w:tcBorders>
              </w:tcPr>
              <w:p w:rsidR="001D325E" w:rsidRPr="00CA4C11" w:rsidRDefault="001D325E" w:rsidP="008F6067">
                <w:pPr>
                  <w:jc w:val="both"/>
                  <w:rPr>
                    <w:szCs w:val="22"/>
                  </w:rPr>
                </w:pPr>
                <w:r w:rsidRPr="00CA4C11">
                  <w:rPr>
                    <w:szCs w:val="22"/>
                  </w:rPr>
                  <w:t>43.108%</w:t>
                </w:r>
              </w:p>
              <w:p w:rsidR="001D325E" w:rsidRPr="00CA4C11" w:rsidRDefault="001D325E" w:rsidP="008F6067">
                <w:pPr>
                  <w:jc w:val="both"/>
                  <w:rPr>
                    <w:szCs w:val="22"/>
                  </w:rPr>
                </w:pPr>
                <w:r w:rsidRPr="00CA4C11">
                  <w:rPr>
                    <w:szCs w:val="22"/>
                  </w:rPr>
                  <w:t>(26.162)</w:t>
                </w:r>
              </w:p>
            </w:tc>
            <w:tc>
              <w:tcPr>
                <w:tcW w:w="1278" w:type="dxa"/>
              </w:tcPr>
              <w:p w:rsidR="001D325E" w:rsidRPr="00CA4C11" w:rsidRDefault="001D325E" w:rsidP="008F6067">
                <w:pPr>
                  <w:rPr>
                    <w:szCs w:val="22"/>
                  </w:rPr>
                </w:pPr>
                <w:r w:rsidRPr="00CA4C11">
                  <w:rPr>
                    <w:szCs w:val="22"/>
                  </w:rPr>
                  <w:t>12.419</w:t>
                </w:r>
              </w:p>
            </w:tc>
            <w:tc>
              <w:tcPr>
                <w:tcW w:w="902" w:type="dxa"/>
              </w:tcPr>
              <w:p w:rsidR="001D325E" w:rsidRPr="00CA4C11" w:rsidRDefault="001D325E" w:rsidP="008F6067">
                <w:pPr>
                  <w:rPr>
                    <w:szCs w:val="22"/>
                  </w:rPr>
                </w:pPr>
                <w:r w:rsidRPr="00CA4C11">
                  <w:rPr>
                    <w:szCs w:val="22"/>
                  </w:rPr>
                  <w:t>-3.766</w:t>
                </w:r>
              </w:p>
            </w:tc>
            <w:tc>
              <w:tcPr>
                <w:tcW w:w="672" w:type="dxa"/>
              </w:tcPr>
              <w:p w:rsidR="001D325E" w:rsidRPr="00CA4C11" w:rsidRDefault="001D325E" w:rsidP="008F6067">
                <w:pPr>
                  <w:rPr>
                    <w:szCs w:val="22"/>
                  </w:rPr>
                </w:pPr>
                <w:r w:rsidRPr="00CA4C11">
                  <w:rPr>
                    <w:szCs w:val="22"/>
                  </w:rPr>
                  <w:t>36</w:t>
                </w:r>
              </w:p>
            </w:tc>
            <w:tc>
              <w:tcPr>
                <w:tcW w:w="684" w:type="dxa"/>
              </w:tcPr>
              <w:p w:rsidR="001D325E" w:rsidRPr="00CA4C11" w:rsidRDefault="001D325E" w:rsidP="008F6067">
                <w:pPr>
                  <w:rPr>
                    <w:szCs w:val="22"/>
                  </w:rPr>
                </w:pPr>
                <w:r w:rsidRPr="00CA4C11">
                  <w:rPr>
                    <w:szCs w:val="22"/>
                  </w:rPr>
                  <w:t>.001</w:t>
                </w:r>
              </w:p>
            </w:tc>
            <w:tc>
              <w:tcPr>
                <w:tcW w:w="979" w:type="dxa"/>
              </w:tcPr>
              <w:p w:rsidR="001D325E" w:rsidRPr="00CA4C11" w:rsidRDefault="001D325E" w:rsidP="008F6067">
                <w:pPr>
                  <w:rPr>
                    <w:szCs w:val="22"/>
                  </w:rPr>
                </w:pPr>
                <w:r w:rsidRPr="00CA4C11">
                  <w:rPr>
                    <w:szCs w:val="22"/>
                  </w:rPr>
                  <w:t>.283</w:t>
                </w:r>
              </w:p>
            </w:tc>
          </w:tr>
          <w:tr w:rsidR="001D325E" w:rsidRPr="00CA4C11" w:rsidTr="008F6067">
            <w:trPr>
              <w:trHeight w:val="234"/>
            </w:trPr>
            <w:tc>
              <w:tcPr>
                <w:tcW w:w="2705" w:type="dxa"/>
              </w:tcPr>
              <w:p w:rsidR="001D325E" w:rsidRDefault="001D325E" w:rsidP="008F6067">
                <w:pPr>
                  <w:rPr>
                    <w:szCs w:val="22"/>
                  </w:rPr>
                </w:pPr>
                <w:r w:rsidRPr="00CA4C11">
                  <w:rPr>
                    <w:szCs w:val="22"/>
                  </w:rPr>
                  <w:t xml:space="preserve">No TMPD for Teacher </w:t>
                </w:r>
              </w:p>
              <w:p w:rsidR="001D325E" w:rsidRPr="00CA4C11" w:rsidRDefault="001D325E" w:rsidP="008F6067">
                <w:pPr>
                  <w:rPr>
                    <w:szCs w:val="22"/>
                  </w:rPr>
                </w:pPr>
                <w:r w:rsidRPr="00CA4C11">
                  <w:rPr>
                    <w:szCs w:val="22"/>
                  </w:rPr>
                  <w:t xml:space="preserve">or </w:t>
                </w:r>
                <w:r>
                  <w:rPr>
                    <w:szCs w:val="22"/>
                  </w:rPr>
                  <w:t>Principal</w:t>
                </w:r>
              </w:p>
              <w:p w:rsidR="001D325E" w:rsidRPr="00CA4C11" w:rsidRDefault="001D325E" w:rsidP="008F6067">
                <w:pPr>
                  <w:rPr>
                    <w:szCs w:val="22"/>
                  </w:rPr>
                </w:pPr>
                <w:r w:rsidRPr="00CA4C11">
                  <w:rPr>
                    <w:szCs w:val="22"/>
                  </w:rPr>
                  <w:t>(n = 67)</w:t>
                </w:r>
              </w:p>
            </w:tc>
            <w:tc>
              <w:tcPr>
                <w:tcW w:w="1219" w:type="dxa"/>
              </w:tcPr>
              <w:p w:rsidR="001D325E" w:rsidRPr="00CA4C11" w:rsidRDefault="001D325E" w:rsidP="008F6067">
                <w:pPr>
                  <w:jc w:val="both"/>
                  <w:rPr>
                    <w:szCs w:val="22"/>
                  </w:rPr>
                </w:pPr>
                <w:r w:rsidRPr="00CA4C11">
                  <w:rPr>
                    <w:szCs w:val="22"/>
                  </w:rPr>
                  <w:t>36.436%</w:t>
                </w:r>
              </w:p>
              <w:p w:rsidR="001D325E" w:rsidRPr="00CA4C11" w:rsidRDefault="001D325E" w:rsidP="008F6067">
                <w:pPr>
                  <w:jc w:val="both"/>
                  <w:rPr>
                    <w:szCs w:val="22"/>
                  </w:rPr>
                </w:pPr>
                <w:r w:rsidRPr="00CA4C11">
                  <w:rPr>
                    <w:szCs w:val="22"/>
                  </w:rPr>
                  <w:t>(19.924)</w:t>
                </w:r>
              </w:p>
            </w:tc>
            <w:tc>
              <w:tcPr>
                <w:tcW w:w="1238" w:type="dxa"/>
              </w:tcPr>
              <w:p w:rsidR="001D325E" w:rsidRPr="00CA4C11" w:rsidRDefault="001D325E" w:rsidP="008F6067">
                <w:pPr>
                  <w:jc w:val="both"/>
                  <w:rPr>
                    <w:szCs w:val="22"/>
                  </w:rPr>
                </w:pPr>
                <w:r w:rsidRPr="00CA4C11">
                  <w:rPr>
                    <w:szCs w:val="22"/>
                  </w:rPr>
                  <w:t>38.582%</w:t>
                </w:r>
              </w:p>
              <w:p w:rsidR="001D325E" w:rsidRPr="00CA4C11" w:rsidRDefault="001D325E" w:rsidP="008F6067">
                <w:pPr>
                  <w:jc w:val="both"/>
                  <w:rPr>
                    <w:szCs w:val="22"/>
                  </w:rPr>
                </w:pPr>
                <w:r w:rsidRPr="00CA4C11">
                  <w:rPr>
                    <w:szCs w:val="22"/>
                  </w:rPr>
                  <w:t>(19.175)</w:t>
                </w:r>
              </w:p>
            </w:tc>
            <w:tc>
              <w:tcPr>
                <w:tcW w:w="1278" w:type="dxa"/>
              </w:tcPr>
              <w:p w:rsidR="001D325E" w:rsidRPr="00CA4C11" w:rsidRDefault="001D325E" w:rsidP="008F6067">
                <w:pPr>
                  <w:rPr>
                    <w:szCs w:val="22"/>
                  </w:rPr>
                </w:pPr>
                <w:r w:rsidRPr="00CA4C11">
                  <w:rPr>
                    <w:szCs w:val="22"/>
                  </w:rPr>
                  <w:t>2.146</w:t>
                </w:r>
              </w:p>
            </w:tc>
            <w:tc>
              <w:tcPr>
                <w:tcW w:w="902" w:type="dxa"/>
              </w:tcPr>
              <w:p w:rsidR="001D325E" w:rsidRPr="00CA4C11" w:rsidRDefault="001D325E" w:rsidP="008F6067">
                <w:pPr>
                  <w:rPr>
                    <w:szCs w:val="22"/>
                  </w:rPr>
                </w:pPr>
                <w:r w:rsidRPr="00CA4C11">
                  <w:rPr>
                    <w:szCs w:val="22"/>
                  </w:rPr>
                  <w:t>-.992</w:t>
                </w:r>
              </w:p>
            </w:tc>
            <w:tc>
              <w:tcPr>
                <w:tcW w:w="672" w:type="dxa"/>
              </w:tcPr>
              <w:p w:rsidR="001D325E" w:rsidRPr="00CA4C11" w:rsidRDefault="001D325E" w:rsidP="008F6067">
                <w:pPr>
                  <w:rPr>
                    <w:szCs w:val="22"/>
                  </w:rPr>
                </w:pPr>
                <w:r w:rsidRPr="00CA4C11">
                  <w:rPr>
                    <w:szCs w:val="22"/>
                  </w:rPr>
                  <w:t>66</w:t>
                </w:r>
              </w:p>
            </w:tc>
            <w:tc>
              <w:tcPr>
                <w:tcW w:w="684" w:type="dxa"/>
              </w:tcPr>
              <w:p w:rsidR="001D325E" w:rsidRPr="00CA4C11" w:rsidRDefault="001D325E" w:rsidP="008F6067">
                <w:pPr>
                  <w:rPr>
                    <w:szCs w:val="22"/>
                  </w:rPr>
                </w:pPr>
                <w:r w:rsidRPr="00CA4C11">
                  <w:rPr>
                    <w:szCs w:val="22"/>
                  </w:rPr>
                  <w:t>.325</w:t>
                </w:r>
              </w:p>
            </w:tc>
            <w:tc>
              <w:tcPr>
                <w:tcW w:w="979" w:type="dxa"/>
              </w:tcPr>
              <w:p w:rsidR="001D325E" w:rsidRPr="00CA4C11" w:rsidRDefault="001D325E" w:rsidP="008F6067">
                <w:pPr>
                  <w:rPr>
                    <w:szCs w:val="22"/>
                  </w:rPr>
                </w:pPr>
                <w:r w:rsidRPr="00CA4C11">
                  <w:rPr>
                    <w:szCs w:val="22"/>
                  </w:rPr>
                  <w:t>.015</w:t>
                </w:r>
              </w:p>
            </w:tc>
          </w:tr>
          <w:tr w:rsidR="001D325E" w:rsidRPr="00CA4C11" w:rsidTr="008F6067">
            <w:trPr>
              <w:trHeight w:val="234"/>
            </w:trPr>
            <w:tc>
              <w:tcPr>
                <w:tcW w:w="2705" w:type="dxa"/>
              </w:tcPr>
              <w:p w:rsidR="001D325E" w:rsidRDefault="001D325E" w:rsidP="008F6067">
                <w:pPr>
                  <w:rPr>
                    <w:szCs w:val="22"/>
                  </w:rPr>
                </w:pPr>
                <w:r w:rsidRPr="00CA4C11">
                  <w:rPr>
                    <w:szCs w:val="22"/>
                  </w:rPr>
                  <w:t xml:space="preserve">TMPD for Teacher </w:t>
                </w:r>
              </w:p>
              <w:p w:rsidR="001D325E" w:rsidRPr="00CA4C11" w:rsidRDefault="001D325E" w:rsidP="008F6067">
                <w:pPr>
                  <w:rPr>
                    <w:szCs w:val="22"/>
                  </w:rPr>
                </w:pPr>
                <w:r w:rsidRPr="00CA4C11">
                  <w:rPr>
                    <w:szCs w:val="22"/>
                  </w:rPr>
                  <w:t xml:space="preserve">not </w:t>
                </w:r>
                <w:r>
                  <w:rPr>
                    <w:szCs w:val="22"/>
                  </w:rPr>
                  <w:t>Principal</w:t>
                </w:r>
              </w:p>
              <w:p w:rsidR="001D325E" w:rsidRPr="00CA4C11" w:rsidRDefault="001D325E" w:rsidP="008F6067">
                <w:pPr>
                  <w:rPr>
                    <w:szCs w:val="22"/>
                  </w:rPr>
                </w:pPr>
                <w:r w:rsidRPr="00CA4C11">
                  <w:rPr>
                    <w:szCs w:val="22"/>
                  </w:rPr>
                  <w:t>(n = 39)</w:t>
                </w:r>
              </w:p>
            </w:tc>
            <w:tc>
              <w:tcPr>
                <w:tcW w:w="1219" w:type="dxa"/>
              </w:tcPr>
              <w:p w:rsidR="001D325E" w:rsidRPr="00CA4C11" w:rsidRDefault="001D325E" w:rsidP="008F6067">
                <w:pPr>
                  <w:jc w:val="both"/>
                  <w:rPr>
                    <w:szCs w:val="22"/>
                  </w:rPr>
                </w:pPr>
                <w:r w:rsidRPr="00CA4C11">
                  <w:rPr>
                    <w:szCs w:val="22"/>
                  </w:rPr>
                  <w:t>34.839%</w:t>
                </w:r>
              </w:p>
              <w:p w:rsidR="001D325E" w:rsidRPr="00CA4C11" w:rsidRDefault="001D325E" w:rsidP="008F6067">
                <w:pPr>
                  <w:jc w:val="both"/>
                  <w:rPr>
                    <w:szCs w:val="22"/>
                  </w:rPr>
                </w:pPr>
                <w:r w:rsidRPr="00CA4C11">
                  <w:rPr>
                    <w:szCs w:val="22"/>
                  </w:rPr>
                  <w:t>(15.244)</w:t>
                </w:r>
              </w:p>
            </w:tc>
            <w:tc>
              <w:tcPr>
                <w:tcW w:w="1238" w:type="dxa"/>
              </w:tcPr>
              <w:p w:rsidR="001D325E" w:rsidRPr="00CA4C11" w:rsidRDefault="001D325E" w:rsidP="008F6067">
                <w:pPr>
                  <w:jc w:val="both"/>
                  <w:rPr>
                    <w:szCs w:val="22"/>
                  </w:rPr>
                </w:pPr>
                <w:r w:rsidRPr="00CA4C11">
                  <w:rPr>
                    <w:szCs w:val="22"/>
                  </w:rPr>
                  <w:t>36.923%</w:t>
                </w:r>
              </w:p>
              <w:p w:rsidR="001D325E" w:rsidRPr="00CA4C11" w:rsidRDefault="001D325E" w:rsidP="008F6067">
                <w:pPr>
                  <w:jc w:val="both"/>
                  <w:rPr>
                    <w:szCs w:val="22"/>
                  </w:rPr>
                </w:pPr>
                <w:r w:rsidRPr="00CA4C11">
                  <w:rPr>
                    <w:szCs w:val="22"/>
                  </w:rPr>
                  <w:t>(12.869)</w:t>
                </w:r>
              </w:p>
            </w:tc>
            <w:tc>
              <w:tcPr>
                <w:tcW w:w="1278" w:type="dxa"/>
              </w:tcPr>
              <w:p w:rsidR="001D325E" w:rsidRPr="00CA4C11" w:rsidRDefault="001D325E" w:rsidP="008F6067">
                <w:pPr>
                  <w:rPr>
                    <w:szCs w:val="22"/>
                  </w:rPr>
                </w:pPr>
                <w:r w:rsidRPr="00CA4C11">
                  <w:rPr>
                    <w:szCs w:val="22"/>
                  </w:rPr>
                  <w:t>2.085</w:t>
                </w:r>
              </w:p>
            </w:tc>
            <w:tc>
              <w:tcPr>
                <w:tcW w:w="902" w:type="dxa"/>
              </w:tcPr>
              <w:p w:rsidR="001D325E" w:rsidRPr="00CA4C11" w:rsidRDefault="001D325E" w:rsidP="008F6067">
                <w:pPr>
                  <w:rPr>
                    <w:szCs w:val="22"/>
                  </w:rPr>
                </w:pPr>
                <w:r w:rsidRPr="00CA4C11">
                  <w:rPr>
                    <w:szCs w:val="22"/>
                  </w:rPr>
                  <w:t>-.757</w:t>
                </w:r>
              </w:p>
            </w:tc>
            <w:tc>
              <w:tcPr>
                <w:tcW w:w="672" w:type="dxa"/>
              </w:tcPr>
              <w:p w:rsidR="001D325E" w:rsidRPr="00CA4C11" w:rsidRDefault="001D325E" w:rsidP="008F6067">
                <w:pPr>
                  <w:rPr>
                    <w:szCs w:val="22"/>
                  </w:rPr>
                </w:pPr>
                <w:r w:rsidRPr="00CA4C11">
                  <w:rPr>
                    <w:szCs w:val="22"/>
                  </w:rPr>
                  <w:t>38</w:t>
                </w:r>
              </w:p>
            </w:tc>
            <w:tc>
              <w:tcPr>
                <w:tcW w:w="684" w:type="dxa"/>
              </w:tcPr>
              <w:p w:rsidR="001D325E" w:rsidRPr="00CA4C11" w:rsidRDefault="001D325E" w:rsidP="008F6067">
                <w:pPr>
                  <w:rPr>
                    <w:szCs w:val="22"/>
                  </w:rPr>
                </w:pPr>
                <w:r w:rsidRPr="00CA4C11">
                  <w:rPr>
                    <w:szCs w:val="22"/>
                  </w:rPr>
                  <w:t>.454</w:t>
                </w:r>
              </w:p>
            </w:tc>
            <w:tc>
              <w:tcPr>
                <w:tcW w:w="979" w:type="dxa"/>
              </w:tcPr>
              <w:p w:rsidR="001D325E" w:rsidRPr="00CA4C11" w:rsidRDefault="001D325E" w:rsidP="008F6067">
                <w:pPr>
                  <w:rPr>
                    <w:szCs w:val="22"/>
                  </w:rPr>
                </w:pPr>
                <w:r w:rsidRPr="00CA4C11">
                  <w:rPr>
                    <w:szCs w:val="22"/>
                  </w:rPr>
                  <w:t>.015</w:t>
                </w:r>
              </w:p>
            </w:tc>
          </w:tr>
          <w:tr w:rsidR="001D325E" w:rsidRPr="00CA4C11" w:rsidTr="008F6067">
            <w:trPr>
              <w:trHeight w:val="234"/>
            </w:trPr>
            <w:tc>
              <w:tcPr>
                <w:tcW w:w="2705" w:type="dxa"/>
              </w:tcPr>
              <w:p w:rsidR="001D325E" w:rsidRDefault="001D325E" w:rsidP="008F6067">
                <w:pPr>
                  <w:rPr>
                    <w:szCs w:val="22"/>
                  </w:rPr>
                </w:pPr>
                <w:r w:rsidRPr="00CA4C11">
                  <w:rPr>
                    <w:szCs w:val="22"/>
                  </w:rPr>
                  <w:t xml:space="preserve">TMPD for </w:t>
                </w:r>
                <w:r>
                  <w:rPr>
                    <w:szCs w:val="22"/>
                  </w:rPr>
                  <w:t>Principal</w:t>
                </w:r>
                <w:r w:rsidRPr="00CA4C11">
                  <w:rPr>
                    <w:szCs w:val="22"/>
                  </w:rPr>
                  <w:t xml:space="preserve"> </w:t>
                </w:r>
              </w:p>
              <w:p w:rsidR="001D325E" w:rsidRPr="00CA4C11" w:rsidRDefault="001D325E" w:rsidP="008F6067">
                <w:pPr>
                  <w:rPr>
                    <w:szCs w:val="22"/>
                  </w:rPr>
                </w:pPr>
                <w:r w:rsidRPr="00CA4C11">
                  <w:rPr>
                    <w:szCs w:val="22"/>
                  </w:rPr>
                  <w:t xml:space="preserve">not </w:t>
                </w:r>
                <w:r>
                  <w:rPr>
                    <w:szCs w:val="22"/>
                  </w:rPr>
                  <w:t>Teacher</w:t>
                </w:r>
              </w:p>
              <w:p w:rsidR="001D325E" w:rsidRPr="00CA4C11" w:rsidRDefault="001D325E" w:rsidP="008F6067">
                <w:pPr>
                  <w:rPr>
                    <w:szCs w:val="22"/>
                  </w:rPr>
                </w:pPr>
                <w:r w:rsidRPr="00CA4C11">
                  <w:rPr>
                    <w:szCs w:val="22"/>
                  </w:rPr>
                  <w:t>(n = 32)</w:t>
                </w:r>
              </w:p>
            </w:tc>
            <w:tc>
              <w:tcPr>
                <w:tcW w:w="1219" w:type="dxa"/>
              </w:tcPr>
              <w:p w:rsidR="001D325E" w:rsidRPr="00CA4C11" w:rsidRDefault="001D325E" w:rsidP="008F6067">
                <w:pPr>
                  <w:jc w:val="both"/>
                  <w:rPr>
                    <w:szCs w:val="22"/>
                  </w:rPr>
                </w:pPr>
                <w:r w:rsidRPr="00CA4C11">
                  <w:rPr>
                    <w:szCs w:val="22"/>
                  </w:rPr>
                  <w:t>44.031%</w:t>
                </w:r>
              </w:p>
              <w:p w:rsidR="001D325E" w:rsidRPr="00CA4C11" w:rsidRDefault="001D325E" w:rsidP="008F6067">
                <w:pPr>
                  <w:jc w:val="both"/>
                  <w:rPr>
                    <w:szCs w:val="22"/>
                  </w:rPr>
                </w:pPr>
                <w:r w:rsidRPr="00CA4C11">
                  <w:rPr>
                    <w:szCs w:val="22"/>
                  </w:rPr>
                  <w:t>(30.045)</w:t>
                </w:r>
              </w:p>
            </w:tc>
            <w:tc>
              <w:tcPr>
                <w:tcW w:w="1238" w:type="dxa"/>
              </w:tcPr>
              <w:p w:rsidR="001D325E" w:rsidRPr="00CA4C11" w:rsidRDefault="001D325E" w:rsidP="008F6067">
                <w:pPr>
                  <w:jc w:val="both"/>
                  <w:rPr>
                    <w:szCs w:val="22"/>
                  </w:rPr>
                </w:pPr>
                <w:r w:rsidRPr="00CA4C11">
                  <w:rPr>
                    <w:szCs w:val="22"/>
                  </w:rPr>
                  <w:t>47.969%</w:t>
                </w:r>
              </w:p>
              <w:p w:rsidR="001D325E" w:rsidRPr="00CA4C11" w:rsidRDefault="001D325E" w:rsidP="008F6067">
                <w:pPr>
                  <w:jc w:val="both"/>
                  <w:rPr>
                    <w:szCs w:val="22"/>
                  </w:rPr>
                </w:pPr>
                <w:r w:rsidRPr="00CA4C11">
                  <w:rPr>
                    <w:szCs w:val="22"/>
                  </w:rPr>
                  <w:t>(27.403)</w:t>
                </w:r>
              </w:p>
            </w:tc>
            <w:tc>
              <w:tcPr>
                <w:tcW w:w="1278" w:type="dxa"/>
              </w:tcPr>
              <w:p w:rsidR="001D325E" w:rsidRPr="00CA4C11" w:rsidRDefault="001D325E" w:rsidP="008F6067">
                <w:pPr>
                  <w:rPr>
                    <w:szCs w:val="22"/>
                  </w:rPr>
                </w:pPr>
                <w:r w:rsidRPr="00CA4C11">
                  <w:rPr>
                    <w:szCs w:val="22"/>
                  </w:rPr>
                  <w:t>3.938</w:t>
                </w:r>
              </w:p>
            </w:tc>
            <w:tc>
              <w:tcPr>
                <w:tcW w:w="902" w:type="dxa"/>
              </w:tcPr>
              <w:p w:rsidR="001D325E" w:rsidRPr="00CA4C11" w:rsidRDefault="001D325E" w:rsidP="008F6067">
                <w:pPr>
                  <w:rPr>
                    <w:szCs w:val="22"/>
                  </w:rPr>
                </w:pPr>
                <w:r w:rsidRPr="00CA4C11">
                  <w:rPr>
                    <w:szCs w:val="22"/>
                  </w:rPr>
                  <w:t>-1.386</w:t>
                </w:r>
              </w:p>
            </w:tc>
            <w:tc>
              <w:tcPr>
                <w:tcW w:w="672" w:type="dxa"/>
              </w:tcPr>
              <w:p w:rsidR="001D325E" w:rsidRPr="00CA4C11" w:rsidRDefault="001D325E" w:rsidP="008F6067">
                <w:pPr>
                  <w:rPr>
                    <w:szCs w:val="22"/>
                  </w:rPr>
                </w:pPr>
                <w:r w:rsidRPr="00CA4C11">
                  <w:rPr>
                    <w:szCs w:val="22"/>
                  </w:rPr>
                  <w:t>31</w:t>
                </w:r>
              </w:p>
            </w:tc>
            <w:tc>
              <w:tcPr>
                <w:tcW w:w="684" w:type="dxa"/>
              </w:tcPr>
              <w:p w:rsidR="001D325E" w:rsidRPr="00CA4C11" w:rsidRDefault="001D325E" w:rsidP="008F6067">
                <w:pPr>
                  <w:rPr>
                    <w:szCs w:val="22"/>
                  </w:rPr>
                </w:pPr>
                <w:r w:rsidRPr="00CA4C11">
                  <w:rPr>
                    <w:szCs w:val="22"/>
                  </w:rPr>
                  <w:t>.176</w:t>
                </w:r>
              </w:p>
            </w:tc>
            <w:tc>
              <w:tcPr>
                <w:tcW w:w="979" w:type="dxa"/>
              </w:tcPr>
              <w:p w:rsidR="001D325E" w:rsidRPr="00CA4C11" w:rsidRDefault="001D325E" w:rsidP="008F6067">
                <w:pPr>
                  <w:rPr>
                    <w:szCs w:val="22"/>
                  </w:rPr>
                </w:pPr>
                <w:r w:rsidRPr="00CA4C11">
                  <w:rPr>
                    <w:szCs w:val="22"/>
                  </w:rPr>
                  <w:t>.058</w:t>
                </w:r>
              </w:p>
            </w:tc>
          </w:tr>
        </w:tbl>
        <w:p w:rsidR="001D325E" w:rsidRDefault="001D325E" w:rsidP="00AA58B9">
          <w:pPr>
            <w:ind w:firstLine="0"/>
          </w:pPr>
        </w:p>
        <w:p w:rsidR="006A064C" w:rsidRDefault="001D325E" w:rsidP="006A064C">
          <w:pPr>
            <w:ind w:firstLine="0"/>
          </w:pPr>
          <w:r>
            <w:lastRenderedPageBreak/>
            <w:t xml:space="preserve">Figure 10 </w:t>
          </w:r>
          <w:r w:rsidR="00AC69B2">
            <w:t xml:space="preserve">provides yet another visual of the </w:t>
          </w:r>
          <w:r>
            <w:t>mean differences reported in Table 2</w:t>
          </w:r>
          <w:r w:rsidR="00AC69B2">
            <w:t>0</w:t>
          </w:r>
          <w:r>
            <w:t xml:space="preserve"> for each of the four TMPD categories between the administration of the PARCC prior to TMPD training and after the TMPD training.   A paired-samples t-test was conducted to evaluate the impact of teachers with principal participation and teachers without principal participation using the PARCC assessment outcomes as shown on Table 2</w:t>
          </w:r>
          <w:r w:rsidR="00AC69B2">
            <w:t>1</w:t>
          </w:r>
          <w:r>
            <w:t>.  There was a statistically significant increase in the percent of students achieving grade level proficiency on PARCC for the teachers who participated with their principals in TMPD from Time 1 (M = 36.88%, SD = 29.53) to Time 2 (M = 45.36%, SD = 26.14%), t (68) = 3.77, p = 000 (two-tailed).  The mean increase in the percentage of students</w:t>
          </w:r>
          <w:r w:rsidR="006A064C">
            <w:t>’</w:t>
          </w:r>
          <w:r w:rsidR="006A064C" w:rsidRPr="006A064C">
            <w:t xml:space="preserve"> </w:t>
          </w:r>
          <w:r w:rsidR="006A064C">
            <w:t>achieving proficiency on the PARCC assessment was 8.49%.  The eta squared statistic (.17) indicated a large effect size and seems to indicate principal participation is an important influence on teacher effectiveness in improving student outcomes.</w:t>
          </w:r>
        </w:p>
        <w:p w:rsidR="001D325E" w:rsidRDefault="001D325E" w:rsidP="006A064C">
          <w:pPr>
            <w:ind w:firstLine="0"/>
          </w:pPr>
        </w:p>
        <w:p w:rsidR="001D325E" w:rsidRDefault="001D325E" w:rsidP="001D325E">
          <w:pPr>
            <w:pStyle w:val="Caption"/>
            <w:keepNext/>
            <w:jc w:val="both"/>
          </w:pPr>
          <w:bookmarkStart w:id="97" w:name="_Toc15125662"/>
          <w:r>
            <w:t xml:space="preserve">Figure </w:t>
          </w:r>
          <w:r w:rsidR="004A01D4">
            <w:rPr>
              <w:noProof/>
            </w:rPr>
            <w:fldChar w:fldCharType="begin"/>
          </w:r>
          <w:r w:rsidR="004A01D4">
            <w:rPr>
              <w:noProof/>
            </w:rPr>
            <w:instrText xml:space="preserve"> SEQ Figure \* ARABIC </w:instrText>
          </w:r>
          <w:r w:rsidR="004A01D4">
            <w:rPr>
              <w:noProof/>
            </w:rPr>
            <w:fldChar w:fldCharType="separate"/>
          </w:r>
          <w:r w:rsidR="003478F2">
            <w:rPr>
              <w:noProof/>
            </w:rPr>
            <w:t>10</w:t>
          </w:r>
          <w:r w:rsidR="004A01D4">
            <w:rPr>
              <w:noProof/>
            </w:rPr>
            <w:fldChar w:fldCharType="end"/>
          </w:r>
          <w:r>
            <w:t>:  Average Growth by TMPD Category for PARCC</w:t>
          </w:r>
          <w:bookmarkEnd w:id="97"/>
        </w:p>
        <w:p w:rsidR="008F6757" w:rsidRPr="0019761E" w:rsidRDefault="006A064C" w:rsidP="001D325E">
          <w:pPr>
            <w:keepNext/>
            <w:ind w:firstLine="0"/>
            <w:jc w:val="both"/>
          </w:pPr>
          <w:r>
            <w:rPr>
              <w:noProof/>
              <w:lang w:eastAsia="en-US"/>
            </w:rPr>
            <mc:AlternateContent>
              <mc:Choice Requires="wps">
                <w:drawing>
                  <wp:anchor distT="0" distB="0" distL="114300" distR="114300" simplePos="0" relativeHeight="251711488" behindDoc="0" locked="0" layoutInCell="1" allowOverlap="1" wp14:anchorId="691DAE84" wp14:editId="0BC7E7C9">
                    <wp:simplePos x="0" y="0"/>
                    <wp:positionH relativeFrom="column">
                      <wp:posOffset>304800</wp:posOffset>
                    </wp:positionH>
                    <wp:positionV relativeFrom="paragraph">
                      <wp:posOffset>2276475</wp:posOffset>
                    </wp:positionV>
                    <wp:extent cx="4635500" cy="7747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4635500" cy="774700"/>
                            </a:xfrm>
                            <a:prstGeom prst="rect">
                              <a:avLst/>
                            </a:prstGeom>
                            <a:noFill/>
                            <a:ln w="6350">
                              <a:noFill/>
                            </a:ln>
                          </wps:spPr>
                          <wps:txbx>
                            <w:txbxContent>
                              <w:p w:rsidR="001A6E0F" w:rsidRPr="006A064C" w:rsidRDefault="001A6E0F" w:rsidP="006A064C">
                                <w:pPr>
                                  <w:spacing w:line="240" w:lineRule="auto"/>
                                  <w:rPr>
                                    <w:rFonts w:ascii="Arial" w:hAnsi="Arial" w:cs="Arial"/>
                                    <w:sz w:val="15"/>
                                    <w:szCs w:val="15"/>
                                  </w:rPr>
                                </w:pPr>
                                <w:r w:rsidRPr="006A064C">
                                  <w:rPr>
                                    <w:sz w:val="15"/>
                                    <w:szCs w:val="15"/>
                                  </w:rPr>
                                  <w:t xml:space="preserve">           </w:t>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t xml:space="preserve">              </w:t>
                                </w:r>
                                <w:r w:rsidRPr="006A064C">
                                  <w:rPr>
                                    <w:rFonts w:ascii="Arial" w:hAnsi="Arial" w:cs="Arial"/>
                                    <w:color w:val="808080" w:themeColor="accent4"/>
                                    <w:sz w:val="15"/>
                                    <w:szCs w:val="15"/>
                                  </w:rPr>
                                  <w:t>*</w:t>
                                </w:r>
                              </w:p>
                              <w:p w:rsidR="001A6E0F" w:rsidRPr="006A064C" w:rsidRDefault="001A6E0F" w:rsidP="006A064C">
                                <w:pPr>
                                  <w:ind w:firstLine="0"/>
                                  <w:rPr>
                                    <w:rFonts w:ascii="Arial" w:hAnsi="Arial" w:cs="Arial"/>
                                    <w:color w:val="808080" w:themeColor="accent4"/>
                                    <w:sz w:val="10"/>
                                    <w:szCs w:val="10"/>
                                  </w:rPr>
                                </w:pPr>
                                <w:r>
                                  <w:rPr>
                                    <w:sz w:val="10"/>
                                    <w:szCs w:val="10"/>
                                  </w:rPr>
                                  <w:tab/>
                                </w:r>
                                <w:r w:rsidRPr="006A064C">
                                  <w:rPr>
                                    <w:rFonts w:ascii="Arial" w:hAnsi="Arial" w:cs="Arial"/>
                                    <w:color w:val="808080" w:themeColor="accent4"/>
                                    <w:sz w:val="16"/>
                                    <w:szCs w:val="16"/>
                                  </w:rPr>
                                  <w:t>n.s.</w:t>
                                </w:r>
                                <w:r>
                                  <w:rPr>
                                    <w:rFonts w:ascii="Arial" w:hAnsi="Arial" w:cs="Arial"/>
                                    <w:color w:val="808080" w:themeColor="accent4"/>
                                    <w:sz w:val="16"/>
                                    <w:szCs w:val="16"/>
                                  </w:rPr>
                                  <w:tab/>
                                </w:r>
                                <w:r>
                                  <w:rPr>
                                    <w:rFonts w:ascii="Arial" w:hAnsi="Arial" w:cs="Arial"/>
                                    <w:color w:val="808080" w:themeColor="accent4"/>
                                    <w:sz w:val="16"/>
                                    <w:szCs w:val="16"/>
                                  </w:rPr>
                                  <w:tab/>
                                  <w:t>n.s.</w:t>
                                </w:r>
                                <w:r>
                                  <w:rPr>
                                    <w:rFonts w:ascii="Arial" w:hAnsi="Arial" w:cs="Arial"/>
                                    <w:color w:val="808080" w:themeColor="accent4"/>
                                    <w:sz w:val="16"/>
                                    <w:szCs w:val="16"/>
                                  </w:rPr>
                                  <w:tab/>
                                </w:r>
                                <w:r>
                                  <w:rPr>
                                    <w:rFonts w:ascii="Arial" w:hAnsi="Arial" w:cs="Arial"/>
                                    <w:color w:val="808080" w:themeColor="accent4"/>
                                    <w:sz w:val="16"/>
                                    <w:szCs w:val="16"/>
                                  </w:rPr>
                                  <w:tab/>
                                  <w:t xml:space="preserve">        n.s.                indicates significant growth</w:t>
                                </w:r>
                              </w:p>
                              <w:p w:rsidR="001A6E0F" w:rsidRDefault="001A6E0F" w:rsidP="006A064C">
                                <w:pPr>
                                  <w:spacing w:line="240" w:lineRule="auto"/>
                                  <w:ind w:firstLine="0"/>
                                  <w:rPr>
                                    <w:rFonts w:ascii="Arial" w:hAnsi="Arial" w:cs="Arial"/>
                                    <w:sz w:val="20"/>
                                    <w:szCs w:val="20"/>
                                  </w:rPr>
                                </w:pPr>
                              </w:p>
                              <w:p w:rsidR="001A6E0F" w:rsidRPr="006A064C" w:rsidRDefault="001A6E0F" w:rsidP="006A064C">
                                <w:pPr>
                                  <w:spacing w:line="240" w:lineRule="auto"/>
                                  <w:ind w:firstLine="0"/>
                                  <w:rPr>
                                    <w:rFonts w:ascii="Arial" w:hAnsi="Arial" w:cs="Arial"/>
                                    <w:color w:val="808080" w:themeColor="accent4"/>
                                    <w:sz w:val="20"/>
                                    <w:szCs w:val="20"/>
                                  </w:rPr>
                                </w:pPr>
                                <w:r>
                                  <w:rPr>
                                    <w:rFonts w:ascii="Arial" w:hAnsi="Arial" w:cs="Arial"/>
                                    <w:color w:val="808080" w:themeColor="accent4"/>
                                    <w:sz w:val="20"/>
                                    <w:szCs w:val="20"/>
                                  </w:rPr>
                                  <w:t>Note:  *p &lt; .05; n.s. = not significant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DAE84" id="Text Box 25" o:spid="_x0000_s1040" type="#_x0000_t202" style="position:absolute;left:0;text-align:left;margin-left:24pt;margin-top:179.25pt;width:365pt;height:6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" filled="f" stroked="f" strokeweight=".5pt">
                    <v:textbox>
                      <w:txbxContent>
                        <w:p w:rsidR="001A6E0F" w:rsidRPr="006A064C" w:rsidRDefault="001A6E0F" w:rsidP="006A064C">
                          <w:pPr>
                            <w:spacing w:line="240" w:lineRule="auto"/>
                            <w:rPr>
                              <w:rFonts w:ascii="Arial" w:hAnsi="Arial" w:cs="Arial"/>
                              <w:sz w:val="15"/>
                              <w:szCs w:val="15"/>
                            </w:rPr>
                          </w:pPr>
                          <w:r w:rsidRPr="006A064C">
                            <w:rPr>
                              <w:sz w:val="15"/>
                              <w:szCs w:val="15"/>
                            </w:rPr>
                            <w:t xml:space="preserve">           </w:t>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t xml:space="preserve">              </w:t>
                          </w:r>
                          <w:r w:rsidRPr="006A064C">
                            <w:rPr>
                              <w:rFonts w:ascii="Arial" w:hAnsi="Arial" w:cs="Arial"/>
                              <w:color w:val="808080" w:themeColor="accent4"/>
                              <w:sz w:val="15"/>
                              <w:szCs w:val="15"/>
                            </w:rPr>
                            <w:t>*</w:t>
                          </w:r>
                        </w:p>
                        <w:p w:rsidR="001A6E0F" w:rsidRPr="006A064C" w:rsidRDefault="001A6E0F" w:rsidP="006A064C">
                          <w:pPr>
                            <w:ind w:firstLine="0"/>
                            <w:rPr>
                              <w:rFonts w:ascii="Arial" w:hAnsi="Arial" w:cs="Arial"/>
                              <w:color w:val="808080" w:themeColor="accent4"/>
                              <w:sz w:val="10"/>
                              <w:szCs w:val="10"/>
                            </w:rPr>
                          </w:pPr>
                          <w:r>
                            <w:rPr>
                              <w:sz w:val="10"/>
                              <w:szCs w:val="10"/>
                            </w:rPr>
                            <w:tab/>
                          </w:r>
                          <w:r w:rsidRPr="006A064C">
                            <w:rPr>
                              <w:rFonts w:ascii="Arial" w:hAnsi="Arial" w:cs="Arial"/>
                              <w:color w:val="808080" w:themeColor="accent4"/>
                              <w:sz w:val="16"/>
                              <w:szCs w:val="16"/>
                            </w:rPr>
                            <w:t>n.s.</w:t>
                          </w:r>
                          <w:r>
                            <w:rPr>
                              <w:rFonts w:ascii="Arial" w:hAnsi="Arial" w:cs="Arial"/>
                              <w:color w:val="808080" w:themeColor="accent4"/>
                              <w:sz w:val="16"/>
                              <w:szCs w:val="16"/>
                            </w:rPr>
                            <w:tab/>
                          </w:r>
                          <w:r>
                            <w:rPr>
                              <w:rFonts w:ascii="Arial" w:hAnsi="Arial" w:cs="Arial"/>
                              <w:color w:val="808080" w:themeColor="accent4"/>
                              <w:sz w:val="16"/>
                              <w:szCs w:val="16"/>
                            </w:rPr>
                            <w:tab/>
                            <w:t>n.s.</w:t>
                          </w:r>
                          <w:r>
                            <w:rPr>
                              <w:rFonts w:ascii="Arial" w:hAnsi="Arial" w:cs="Arial"/>
                              <w:color w:val="808080" w:themeColor="accent4"/>
                              <w:sz w:val="16"/>
                              <w:szCs w:val="16"/>
                            </w:rPr>
                            <w:tab/>
                          </w:r>
                          <w:r>
                            <w:rPr>
                              <w:rFonts w:ascii="Arial" w:hAnsi="Arial" w:cs="Arial"/>
                              <w:color w:val="808080" w:themeColor="accent4"/>
                              <w:sz w:val="16"/>
                              <w:szCs w:val="16"/>
                            </w:rPr>
                            <w:tab/>
                            <w:t xml:space="preserve">        n.s.                indicates significant growth</w:t>
                          </w:r>
                        </w:p>
                        <w:p w:rsidR="001A6E0F" w:rsidRDefault="001A6E0F" w:rsidP="006A064C">
                          <w:pPr>
                            <w:spacing w:line="240" w:lineRule="auto"/>
                            <w:ind w:firstLine="0"/>
                            <w:rPr>
                              <w:rFonts w:ascii="Arial" w:hAnsi="Arial" w:cs="Arial"/>
                              <w:sz w:val="20"/>
                              <w:szCs w:val="20"/>
                            </w:rPr>
                          </w:pPr>
                        </w:p>
                        <w:p w:rsidR="001A6E0F" w:rsidRPr="006A064C" w:rsidRDefault="001A6E0F" w:rsidP="006A064C">
                          <w:pPr>
                            <w:spacing w:line="240" w:lineRule="auto"/>
                            <w:ind w:firstLine="0"/>
                            <w:rPr>
                              <w:rFonts w:ascii="Arial" w:hAnsi="Arial" w:cs="Arial"/>
                              <w:color w:val="808080" w:themeColor="accent4"/>
                              <w:sz w:val="20"/>
                              <w:szCs w:val="20"/>
                            </w:rPr>
                          </w:pPr>
                          <w:r>
                            <w:rPr>
                              <w:rFonts w:ascii="Arial" w:hAnsi="Arial" w:cs="Arial"/>
                              <w:color w:val="808080" w:themeColor="accent4"/>
                              <w:sz w:val="20"/>
                              <w:szCs w:val="20"/>
                            </w:rPr>
                            <w:t>Note:  *p &lt; .05; n.s. = not significant</w:t>
                          </w:r>
                        </w:p>
                      </w:txbxContent>
                    </v:textbox>
                  </v:shape>
                </w:pict>
              </mc:Fallback>
            </mc:AlternateContent>
          </w:r>
          <w:r w:rsidR="00EF0AD8">
            <w:rPr>
              <w:noProof/>
              <w:lang w:eastAsia="en-US"/>
            </w:rPr>
            <w:drawing>
              <wp:inline distT="0" distB="0" distL="0" distR="0" wp14:anchorId="4B8DFDFE" wp14:editId="63018E22">
                <wp:extent cx="4771505" cy="2849649"/>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19-05-13 at 6.16.16 PM.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771505" cy="2849649"/>
                        </a:xfrm>
                        <a:prstGeom prst="rect">
                          <a:avLst/>
                        </a:prstGeom>
                      </pic:spPr>
                    </pic:pic>
                  </a:graphicData>
                </a:graphic>
              </wp:inline>
            </w:drawing>
          </w:r>
        </w:p>
        <w:p w:rsidR="006A064C" w:rsidRDefault="006A064C" w:rsidP="001D325E">
          <w:pPr>
            <w:pStyle w:val="Heading2"/>
          </w:pPr>
        </w:p>
        <w:p w:rsidR="006A064C" w:rsidRPr="006A064C" w:rsidRDefault="006A064C" w:rsidP="006A064C"/>
        <w:p w:rsidR="006A064C" w:rsidRDefault="006A064C" w:rsidP="006A064C">
          <w:pPr>
            <w:pStyle w:val="Caption"/>
            <w:keepNext/>
          </w:pPr>
          <w:bookmarkStart w:id="98" w:name="_Toc15125649"/>
          <w:r>
            <w:lastRenderedPageBreak/>
            <w:t xml:space="preserve">Table </w:t>
          </w:r>
          <w:r>
            <w:rPr>
              <w:noProof/>
            </w:rPr>
            <w:fldChar w:fldCharType="begin"/>
          </w:r>
          <w:r>
            <w:rPr>
              <w:noProof/>
            </w:rPr>
            <w:instrText xml:space="preserve"> SEQ Table \* ARABIC </w:instrText>
          </w:r>
          <w:r>
            <w:rPr>
              <w:noProof/>
            </w:rPr>
            <w:fldChar w:fldCharType="separate"/>
          </w:r>
          <w:r w:rsidR="003478F2">
            <w:rPr>
              <w:noProof/>
            </w:rPr>
            <w:t>21</w:t>
          </w:r>
          <w:r>
            <w:rPr>
              <w:noProof/>
            </w:rPr>
            <w:fldChar w:fldCharType="end"/>
          </w:r>
          <w:r>
            <w:t>: Paired-samples T-test with Admin Participation for PARCC</w:t>
          </w:r>
          <w:bookmarkEnd w:id="98"/>
        </w:p>
        <w:tbl>
          <w:tblPr>
            <w:tblStyle w:val="APAReport"/>
            <w:tblW w:w="9175" w:type="dxa"/>
            <w:tblLook w:val="04A0" w:firstRow="1" w:lastRow="0" w:firstColumn="1" w:lastColumn="0" w:noHBand="0" w:noVBand="1"/>
          </w:tblPr>
          <w:tblGrid>
            <w:gridCol w:w="1654"/>
            <w:gridCol w:w="789"/>
            <w:gridCol w:w="1379"/>
            <w:gridCol w:w="1118"/>
            <w:gridCol w:w="1135"/>
            <w:gridCol w:w="800"/>
            <w:gridCol w:w="1045"/>
            <w:gridCol w:w="1255"/>
          </w:tblGrid>
          <w:tr w:rsidR="00534544" w:rsidRPr="00664D37" w:rsidTr="00534544">
            <w:trPr>
              <w:cnfStyle w:val="100000000000" w:firstRow="1" w:lastRow="0" w:firstColumn="0" w:lastColumn="0" w:oddVBand="0" w:evenVBand="0" w:oddHBand="0" w:evenHBand="0" w:firstRowFirstColumn="0" w:firstRowLastColumn="0" w:lastRowFirstColumn="0" w:lastRowLastColumn="0"/>
              <w:trHeight w:val="640"/>
            </w:trPr>
            <w:tc>
              <w:tcPr>
                <w:tcW w:w="1654" w:type="dxa"/>
              </w:tcPr>
              <w:p w:rsidR="00534544" w:rsidRPr="00664D37" w:rsidRDefault="00534544" w:rsidP="00D84938">
                <w:pPr>
                  <w:rPr>
                    <w:sz w:val="22"/>
                  </w:rPr>
                </w:pPr>
                <w:r>
                  <w:rPr>
                    <w:sz w:val="22"/>
                  </w:rPr>
                  <w:t>Condition</w:t>
                </w:r>
              </w:p>
            </w:tc>
            <w:tc>
              <w:tcPr>
                <w:tcW w:w="789" w:type="dxa"/>
              </w:tcPr>
              <w:p w:rsidR="00534544" w:rsidRPr="00664D37" w:rsidRDefault="00534544" w:rsidP="00D84938">
                <w:pPr>
                  <w:rPr>
                    <w:sz w:val="22"/>
                  </w:rPr>
                </w:pPr>
                <w:r w:rsidRPr="00664D37">
                  <w:rPr>
                    <w:sz w:val="22"/>
                  </w:rPr>
                  <w:t>N</w:t>
                </w:r>
              </w:p>
            </w:tc>
            <w:tc>
              <w:tcPr>
                <w:tcW w:w="1379" w:type="dxa"/>
              </w:tcPr>
              <w:p w:rsidR="00534544" w:rsidRPr="00664D37" w:rsidRDefault="00534544" w:rsidP="00D84938">
                <w:pPr>
                  <w:rPr>
                    <w:sz w:val="22"/>
                  </w:rPr>
                </w:pPr>
                <w:r w:rsidRPr="00664D37">
                  <w:rPr>
                    <w:sz w:val="22"/>
                  </w:rPr>
                  <w:t>Pair</w:t>
                </w:r>
              </w:p>
            </w:tc>
            <w:tc>
              <w:tcPr>
                <w:tcW w:w="1118" w:type="dxa"/>
              </w:tcPr>
              <w:p w:rsidR="00534544" w:rsidRPr="00664D37" w:rsidRDefault="00534544" w:rsidP="00D84938">
                <w:pPr>
                  <w:rPr>
                    <w:sz w:val="22"/>
                  </w:rPr>
                </w:pPr>
                <w:r w:rsidRPr="00664D37">
                  <w:rPr>
                    <w:sz w:val="22"/>
                  </w:rPr>
                  <w:t>M</w:t>
                </w:r>
                <w:r>
                  <w:rPr>
                    <w:sz w:val="22"/>
                  </w:rPr>
                  <w:t>ean Growth</w:t>
                </w:r>
              </w:p>
            </w:tc>
            <w:tc>
              <w:tcPr>
                <w:tcW w:w="1135" w:type="dxa"/>
              </w:tcPr>
              <w:p w:rsidR="00534544" w:rsidRPr="00664D37" w:rsidRDefault="00534544" w:rsidP="00534544">
                <w:pPr>
                  <w:ind w:right="240"/>
                  <w:rPr>
                    <w:sz w:val="22"/>
                  </w:rPr>
                </w:pPr>
                <w:r w:rsidRPr="00664D37">
                  <w:rPr>
                    <w:sz w:val="22"/>
                  </w:rPr>
                  <w:t>SD</w:t>
                </w:r>
              </w:p>
            </w:tc>
            <w:tc>
              <w:tcPr>
                <w:tcW w:w="800" w:type="dxa"/>
              </w:tcPr>
              <w:p w:rsidR="00534544" w:rsidRPr="00664D37" w:rsidRDefault="00534544" w:rsidP="00D84938">
                <w:pPr>
                  <w:rPr>
                    <w:sz w:val="22"/>
                  </w:rPr>
                </w:pPr>
                <w:r w:rsidRPr="00664D37">
                  <w:rPr>
                    <w:sz w:val="22"/>
                  </w:rPr>
                  <w:t>t</w:t>
                </w:r>
              </w:p>
            </w:tc>
            <w:tc>
              <w:tcPr>
                <w:tcW w:w="1045" w:type="dxa"/>
              </w:tcPr>
              <w:p w:rsidR="00534544" w:rsidRDefault="00534544" w:rsidP="00534544">
                <w:pPr>
                  <w:ind w:left="-50"/>
                  <w:jc w:val="center"/>
                  <w:rPr>
                    <w:sz w:val="22"/>
                  </w:rPr>
                </w:pPr>
                <w:r>
                  <w:rPr>
                    <w:sz w:val="22"/>
                  </w:rPr>
                  <w:t>Sig</w:t>
                </w:r>
              </w:p>
            </w:tc>
            <w:tc>
              <w:tcPr>
                <w:tcW w:w="1255" w:type="dxa"/>
              </w:tcPr>
              <w:p w:rsidR="00534544" w:rsidRPr="00664D37" w:rsidRDefault="00534544" w:rsidP="00D84938">
                <w:pPr>
                  <w:jc w:val="center"/>
                  <w:rPr>
                    <w:sz w:val="22"/>
                  </w:rPr>
                </w:pPr>
                <w:r>
                  <w:rPr>
                    <w:sz w:val="22"/>
                  </w:rPr>
                  <w:t>Eta squared</w:t>
                </w:r>
              </w:p>
            </w:tc>
          </w:tr>
          <w:tr w:rsidR="00534544" w:rsidRPr="00664D37" w:rsidTr="00534544">
            <w:trPr>
              <w:trHeight w:val="175"/>
            </w:trPr>
            <w:tc>
              <w:tcPr>
                <w:tcW w:w="1654" w:type="dxa"/>
              </w:tcPr>
              <w:p w:rsidR="00534544" w:rsidRPr="00664D37" w:rsidRDefault="00534544" w:rsidP="00D84938">
                <w:pPr>
                  <w:ind w:right="-170"/>
                  <w:rPr>
                    <w:sz w:val="22"/>
                  </w:rPr>
                </w:pPr>
                <w:r w:rsidRPr="00664D37">
                  <w:rPr>
                    <w:sz w:val="22"/>
                  </w:rPr>
                  <w:t>No</w:t>
                </w:r>
                <w:r>
                  <w:rPr>
                    <w:sz w:val="22"/>
                  </w:rPr>
                  <w:t xml:space="preserve"> Principal </w:t>
                </w:r>
              </w:p>
            </w:tc>
            <w:tc>
              <w:tcPr>
                <w:tcW w:w="789" w:type="dxa"/>
              </w:tcPr>
              <w:p w:rsidR="00534544" w:rsidRPr="00664D37" w:rsidRDefault="00534544" w:rsidP="00D84938">
                <w:pPr>
                  <w:ind w:left="-227" w:firstLine="227"/>
                  <w:rPr>
                    <w:sz w:val="22"/>
                  </w:rPr>
                </w:pPr>
                <w:r>
                  <w:rPr>
                    <w:sz w:val="22"/>
                  </w:rPr>
                  <w:t>106</w:t>
                </w:r>
              </w:p>
            </w:tc>
            <w:tc>
              <w:tcPr>
                <w:tcW w:w="1379" w:type="dxa"/>
              </w:tcPr>
              <w:p w:rsidR="00534544" w:rsidRPr="00664D37" w:rsidRDefault="00534544" w:rsidP="00D84938">
                <w:pPr>
                  <w:rPr>
                    <w:sz w:val="22"/>
                  </w:rPr>
                </w:pPr>
                <w:r>
                  <w:rPr>
                    <w:sz w:val="22"/>
                  </w:rPr>
                  <w:t>PARCC 1-</w:t>
                </w:r>
              </w:p>
            </w:tc>
            <w:tc>
              <w:tcPr>
                <w:tcW w:w="1118" w:type="dxa"/>
              </w:tcPr>
              <w:p w:rsidR="00534544" w:rsidRDefault="00534544" w:rsidP="00D84938">
                <w:pPr>
                  <w:rPr>
                    <w:sz w:val="22"/>
                  </w:rPr>
                </w:pPr>
                <w:r>
                  <w:rPr>
                    <w:sz w:val="22"/>
                  </w:rPr>
                  <w:t>2.12</w:t>
                </w:r>
                <w:r w:rsidRPr="000A305D">
                  <w:rPr>
                    <w:sz w:val="22"/>
                  </w:rPr>
                  <w:t>%</w:t>
                </w:r>
              </w:p>
            </w:tc>
            <w:tc>
              <w:tcPr>
                <w:tcW w:w="1135" w:type="dxa"/>
              </w:tcPr>
              <w:p w:rsidR="00534544" w:rsidRDefault="00534544" w:rsidP="00534544">
                <w:pPr>
                  <w:ind w:right="240"/>
                  <w:rPr>
                    <w:sz w:val="22"/>
                  </w:rPr>
                </w:pPr>
                <w:r>
                  <w:rPr>
                    <w:sz w:val="22"/>
                  </w:rPr>
                  <w:t>17.43</w:t>
                </w:r>
                <w:r w:rsidRPr="000A305D">
                  <w:rPr>
                    <w:sz w:val="22"/>
                  </w:rPr>
                  <w:t>%</w:t>
                </w:r>
              </w:p>
            </w:tc>
            <w:tc>
              <w:tcPr>
                <w:tcW w:w="800" w:type="dxa"/>
              </w:tcPr>
              <w:p w:rsidR="00534544" w:rsidRDefault="00534544" w:rsidP="00D84938">
                <w:pPr>
                  <w:rPr>
                    <w:sz w:val="22"/>
                  </w:rPr>
                </w:pPr>
                <w:r>
                  <w:rPr>
                    <w:sz w:val="22"/>
                  </w:rPr>
                  <w:t>1.254</w:t>
                </w:r>
              </w:p>
            </w:tc>
            <w:tc>
              <w:tcPr>
                <w:tcW w:w="1045" w:type="dxa"/>
              </w:tcPr>
              <w:p w:rsidR="00534544" w:rsidRDefault="00534544" w:rsidP="00534544">
                <w:pPr>
                  <w:ind w:left="-140"/>
                  <w:jc w:val="center"/>
                  <w:rPr>
                    <w:sz w:val="22"/>
                  </w:rPr>
                </w:pPr>
                <w:r>
                  <w:rPr>
                    <w:sz w:val="22"/>
                  </w:rPr>
                  <w:t>.325</w:t>
                </w:r>
              </w:p>
            </w:tc>
            <w:tc>
              <w:tcPr>
                <w:tcW w:w="1255" w:type="dxa"/>
              </w:tcPr>
              <w:p w:rsidR="00534544" w:rsidRDefault="00534544" w:rsidP="00D84938">
                <w:pPr>
                  <w:rPr>
                    <w:sz w:val="22"/>
                  </w:rPr>
                </w:pPr>
                <w:r>
                  <w:rPr>
                    <w:sz w:val="22"/>
                  </w:rPr>
                  <w:t>.015</w:t>
                </w:r>
              </w:p>
            </w:tc>
          </w:tr>
          <w:tr w:rsidR="00534544" w:rsidRPr="00664D37" w:rsidTr="00534544">
            <w:trPr>
              <w:trHeight w:val="186"/>
            </w:trPr>
            <w:tc>
              <w:tcPr>
                <w:tcW w:w="1654" w:type="dxa"/>
              </w:tcPr>
              <w:p w:rsidR="00534544" w:rsidRPr="00664D37" w:rsidRDefault="00534544" w:rsidP="00D84938">
                <w:pPr>
                  <w:rPr>
                    <w:sz w:val="22"/>
                  </w:rPr>
                </w:pPr>
                <w:r w:rsidRPr="00664D37">
                  <w:rPr>
                    <w:sz w:val="22"/>
                  </w:rPr>
                  <w:t>TMPD</w:t>
                </w:r>
              </w:p>
            </w:tc>
            <w:tc>
              <w:tcPr>
                <w:tcW w:w="789" w:type="dxa"/>
              </w:tcPr>
              <w:p w:rsidR="00534544" w:rsidRPr="00664D37" w:rsidRDefault="00534544" w:rsidP="00D84938">
                <w:pPr>
                  <w:rPr>
                    <w:sz w:val="22"/>
                  </w:rPr>
                </w:pPr>
              </w:p>
            </w:tc>
            <w:tc>
              <w:tcPr>
                <w:tcW w:w="1379" w:type="dxa"/>
              </w:tcPr>
              <w:p w:rsidR="00534544" w:rsidRPr="00664D37" w:rsidRDefault="00534544" w:rsidP="00D84938">
                <w:pPr>
                  <w:rPr>
                    <w:sz w:val="22"/>
                  </w:rPr>
                </w:pPr>
                <w:r>
                  <w:rPr>
                    <w:sz w:val="22"/>
                  </w:rPr>
                  <w:t>PARCC 2</w:t>
                </w:r>
              </w:p>
            </w:tc>
            <w:tc>
              <w:tcPr>
                <w:tcW w:w="1118" w:type="dxa"/>
              </w:tcPr>
              <w:p w:rsidR="00534544" w:rsidRPr="00664D37" w:rsidRDefault="00534544" w:rsidP="00D84938">
                <w:pPr>
                  <w:rPr>
                    <w:sz w:val="22"/>
                  </w:rPr>
                </w:pPr>
              </w:p>
            </w:tc>
            <w:tc>
              <w:tcPr>
                <w:tcW w:w="1135" w:type="dxa"/>
              </w:tcPr>
              <w:p w:rsidR="00534544" w:rsidRPr="00664D37" w:rsidRDefault="00534544" w:rsidP="00534544">
                <w:pPr>
                  <w:ind w:right="240"/>
                  <w:rPr>
                    <w:sz w:val="22"/>
                  </w:rPr>
                </w:pPr>
              </w:p>
            </w:tc>
            <w:tc>
              <w:tcPr>
                <w:tcW w:w="800" w:type="dxa"/>
              </w:tcPr>
              <w:p w:rsidR="00534544" w:rsidRPr="00664D37" w:rsidRDefault="00534544" w:rsidP="00D84938">
                <w:pPr>
                  <w:rPr>
                    <w:sz w:val="22"/>
                  </w:rPr>
                </w:pPr>
              </w:p>
            </w:tc>
            <w:tc>
              <w:tcPr>
                <w:tcW w:w="1045" w:type="dxa"/>
              </w:tcPr>
              <w:p w:rsidR="00534544" w:rsidRPr="00664D37" w:rsidRDefault="00534544" w:rsidP="00534544">
                <w:pPr>
                  <w:ind w:left="-140"/>
                  <w:jc w:val="center"/>
                  <w:rPr>
                    <w:sz w:val="22"/>
                  </w:rPr>
                </w:pPr>
              </w:p>
            </w:tc>
            <w:tc>
              <w:tcPr>
                <w:tcW w:w="1255" w:type="dxa"/>
              </w:tcPr>
              <w:p w:rsidR="00534544" w:rsidRPr="00664D37" w:rsidRDefault="00534544" w:rsidP="00D84938">
                <w:pPr>
                  <w:rPr>
                    <w:sz w:val="22"/>
                  </w:rPr>
                </w:pPr>
              </w:p>
            </w:tc>
          </w:tr>
          <w:tr w:rsidR="00534544" w:rsidRPr="00664D37" w:rsidTr="00534544">
            <w:trPr>
              <w:trHeight w:val="175"/>
            </w:trPr>
            <w:tc>
              <w:tcPr>
                <w:tcW w:w="1654" w:type="dxa"/>
              </w:tcPr>
              <w:p w:rsidR="00534544" w:rsidRDefault="00534544" w:rsidP="00D84938">
                <w:pPr>
                  <w:rPr>
                    <w:sz w:val="22"/>
                  </w:rPr>
                </w:pPr>
              </w:p>
            </w:tc>
            <w:tc>
              <w:tcPr>
                <w:tcW w:w="789" w:type="dxa"/>
              </w:tcPr>
              <w:p w:rsidR="00534544" w:rsidRDefault="00534544" w:rsidP="00D84938">
                <w:pPr>
                  <w:rPr>
                    <w:sz w:val="22"/>
                  </w:rPr>
                </w:pPr>
              </w:p>
            </w:tc>
            <w:tc>
              <w:tcPr>
                <w:tcW w:w="1379" w:type="dxa"/>
              </w:tcPr>
              <w:p w:rsidR="00534544" w:rsidRDefault="00534544" w:rsidP="00D84938">
                <w:pPr>
                  <w:rPr>
                    <w:sz w:val="22"/>
                  </w:rPr>
                </w:pPr>
              </w:p>
            </w:tc>
            <w:tc>
              <w:tcPr>
                <w:tcW w:w="1118" w:type="dxa"/>
              </w:tcPr>
              <w:p w:rsidR="00534544" w:rsidRDefault="00534544" w:rsidP="00D84938">
                <w:pPr>
                  <w:rPr>
                    <w:sz w:val="22"/>
                  </w:rPr>
                </w:pPr>
              </w:p>
            </w:tc>
            <w:tc>
              <w:tcPr>
                <w:tcW w:w="1135" w:type="dxa"/>
              </w:tcPr>
              <w:p w:rsidR="00534544" w:rsidRDefault="00534544" w:rsidP="00534544">
                <w:pPr>
                  <w:ind w:right="240"/>
                  <w:rPr>
                    <w:sz w:val="22"/>
                  </w:rPr>
                </w:pPr>
              </w:p>
            </w:tc>
            <w:tc>
              <w:tcPr>
                <w:tcW w:w="800" w:type="dxa"/>
              </w:tcPr>
              <w:p w:rsidR="00534544" w:rsidRDefault="00534544" w:rsidP="00D84938">
                <w:pPr>
                  <w:rPr>
                    <w:sz w:val="22"/>
                  </w:rPr>
                </w:pPr>
              </w:p>
            </w:tc>
            <w:tc>
              <w:tcPr>
                <w:tcW w:w="1045" w:type="dxa"/>
              </w:tcPr>
              <w:p w:rsidR="00534544" w:rsidRDefault="00534544" w:rsidP="00534544">
                <w:pPr>
                  <w:ind w:left="-140"/>
                  <w:jc w:val="center"/>
                  <w:rPr>
                    <w:sz w:val="22"/>
                  </w:rPr>
                </w:pPr>
              </w:p>
            </w:tc>
            <w:tc>
              <w:tcPr>
                <w:tcW w:w="1255" w:type="dxa"/>
              </w:tcPr>
              <w:p w:rsidR="00534544" w:rsidRDefault="00534544" w:rsidP="00D84938">
                <w:pPr>
                  <w:rPr>
                    <w:sz w:val="22"/>
                  </w:rPr>
                </w:pPr>
              </w:p>
            </w:tc>
          </w:tr>
          <w:tr w:rsidR="00534544" w:rsidRPr="00664D37" w:rsidTr="00534544">
            <w:trPr>
              <w:trHeight w:val="175"/>
            </w:trPr>
            <w:tc>
              <w:tcPr>
                <w:tcW w:w="1654" w:type="dxa"/>
              </w:tcPr>
              <w:p w:rsidR="00534544" w:rsidRPr="00664D37" w:rsidRDefault="00534544" w:rsidP="00D84938">
                <w:pPr>
                  <w:rPr>
                    <w:sz w:val="22"/>
                  </w:rPr>
                </w:pPr>
                <w:r>
                  <w:rPr>
                    <w:sz w:val="22"/>
                  </w:rPr>
                  <w:t xml:space="preserve">Principal </w:t>
                </w:r>
              </w:p>
            </w:tc>
            <w:tc>
              <w:tcPr>
                <w:tcW w:w="789" w:type="dxa"/>
              </w:tcPr>
              <w:p w:rsidR="00534544" w:rsidRPr="00664D37" w:rsidRDefault="00534544" w:rsidP="00D84938">
                <w:pPr>
                  <w:ind w:right="62"/>
                  <w:rPr>
                    <w:sz w:val="22"/>
                  </w:rPr>
                </w:pPr>
                <w:r>
                  <w:rPr>
                    <w:sz w:val="22"/>
                  </w:rPr>
                  <w:t>69</w:t>
                </w:r>
              </w:p>
            </w:tc>
            <w:tc>
              <w:tcPr>
                <w:tcW w:w="1379" w:type="dxa"/>
              </w:tcPr>
              <w:p w:rsidR="00534544" w:rsidRPr="00664D37" w:rsidRDefault="00534544" w:rsidP="00D84938">
                <w:pPr>
                  <w:rPr>
                    <w:sz w:val="22"/>
                  </w:rPr>
                </w:pPr>
                <w:r>
                  <w:rPr>
                    <w:sz w:val="22"/>
                  </w:rPr>
                  <w:t>PARCC</w:t>
                </w:r>
                <w:r w:rsidRPr="00664D37">
                  <w:rPr>
                    <w:sz w:val="22"/>
                  </w:rPr>
                  <w:t xml:space="preserve"> 1</w:t>
                </w:r>
                <w:r>
                  <w:rPr>
                    <w:sz w:val="22"/>
                  </w:rPr>
                  <w:t>-</w:t>
                </w:r>
              </w:p>
            </w:tc>
            <w:tc>
              <w:tcPr>
                <w:tcW w:w="1118" w:type="dxa"/>
              </w:tcPr>
              <w:p w:rsidR="00534544" w:rsidRDefault="00534544" w:rsidP="00D84938">
                <w:pPr>
                  <w:rPr>
                    <w:sz w:val="22"/>
                  </w:rPr>
                </w:pPr>
                <w:r>
                  <w:rPr>
                    <w:sz w:val="22"/>
                  </w:rPr>
                  <w:t>8.49</w:t>
                </w:r>
                <w:r w:rsidRPr="000A305D">
                  <w:rPr>
                    <w:sz w:val="22"/>
                  </w:rPr>
                  <w:t>%</w:t>
                </w:r>
              </w:p>
            </w:tc>
            <w:tc>
              <w:tcPr>
                <w:tcW w:w="1135" w:type="dxa"/>
              </w:tcPr>
              <w:p w:rsidR="00534544" w:rsidRDefault="00534544" w:rsidP="00534544">
                <w:pPr>
                  <w:ind w:right="240"/>
                  <w:rPr>
                    <w:sz w:val="22"/>
                  </w:rPr>
                </w:pPr>
                <w:r>
                  <w:rPr>
                    <w:sz w:val="22"/>
                  </w:rPr>
                  <w:t>18.68</w:t>
                </w:r>
                <w:r w:rsidRPr="000A305D">
                  <w:rPr>
                    <w:sz w:val="22"/>
                  </w:rPr>
                  <w:t>%</w:t>
                </w:r>
              </w:p>
            </w:tc>
            <w:tc>
              <w:tcPr>
                <w:tcW w:w="800" w:type="dxa"/>
              </w:tcPr>
              <w:p w:rsidR="00534544" w:rsidRDefault="00534544" w:rsidP="00D84938">
                <w:pPr>
                  <w:rPr>
                    <w:sz w:val="22"/>
                  </w:rPr>
                </w:pPr>
                <w:r>
                  <w:rPr>
                    <w:sz w:val="22"/>
                  </w:rPr>
                  <w:t>3.773</w:t>
                </w:r>
              </w:p>
            </w:tc>
            <w:tc>
              <w:tcPr>
                <w:tcW w:w="1045" w:type="dxa"/>
              </w:tcPr>
              <w:p w:rsidR="00534544" w:rsidRDefault="00534544" w:rsidP="00534544">
                <w:pPr>
                  <w:ind w:left="-140"/>
                  <w:jc w:val="center"/>
                  <w:rPr>
                    <w:sz w:val="22"/>
                  </w:rPr>
                </w:pPr>
                <w:r>
                  <w:rPr>
                    <w:sz w:val="22"/>
                  </w:rPr>
                  <w:t>.000</w:t>
                </w:r>
              </w:p>
            </w:tc>
            <w:tc>
              <w:tcPr>
                <w:tcW w:w="1255" w:type="dxa"/>
              </w:tcPr>
              <w:p w:rsidR="00534544" w:rsidRDefault="00534544" w:rsidP="00D84938">
                <w:pPr>
                  <w:rPr>
                    <w:sz w:val="22"/>
                  </w:rPr>
                </w:pPr>
                <w:r>
                  <w:rPr>
                    <w:sz w:val="22"/>
                  </w:rPr>
                  <w:t>.173</w:t>
                </w:r>
              </w:p>
            </w:tc>
          </w:tr>
          <w:tr w:rsidR="00534544" w:rsidRPr="00664D37" w:rsidTr="00534544">
            <w:trPr>
              <w:trHeight w:val="186"/>
            </w:trPr>
            <w:tc>
              <w:tcPr>
                <w:tcW w:w="1654" w:type="dxa"/>
              </w:tcPr>
              <w:p w:rsidR="00534544" w:rsidRPr="00664D37" w:rsidRDefault="00534544" w:rsidP="00D84938">
                <w:pPr>
                  <w:rPr>
                    <w:sz w:val="22"/>
                  </w:rPr>
                </w:pPr>
                <w:r>
                  <w:rPr>
                    <w:sz w:val="22"/>
                  </w:rPr>
                  <w:t>TMPD</w:t>
                </w:r>
              </w:p>
            </w:tc>
            <w:tc>
              <w:tcPr>
                <w:tcW w:w="789" w:type="dxa"/>
              </w:tcPr>
              <w:p w:rsidR="00534544" w:rsidRPr="00664D37" w:rsidRDefault="00534544" w:rsidP="00D84938">
                <w:pPr>
                  <w:rPr>
                    <w:sz w:val="22"/>
                  </w:rPr>
                </w:pPr>
              </w:p>
            </w:tc>
            <w:tc>
              <w:tcPr>
                <w:tcW w:w="1379" w:type="dxa"/>
              </w:tcPr>
              <w:p w:rsidR="00534544" w:rsidRPr="00664D37" w:rsidRDefault="00534544" w:rsidP="00D84938">
                <w:pPr>
                  <w:rPr>
                    <w:sz w:val="22"/>
                  </w:rPr>
                </w:pPr>
                <w:r>
                  <w:rPr>
                    <w:sz w:val="22"/>
                  </w:rPr>
                  <w:t>PARCC</w:t>
                </w:r>
                <w:r w:rsidRPr="00664D37">
                  <w:rPr>
                    <w:sz w:val="22"/>
                  </w:rPr>
                  <w:t xml:space="preserve"> 2</w:t>
                </w:r>
              </w:p>
            </w:tc>
            <w:tc>
              <w:tcPr>
                <w:tcW w:w="1118" w:type="dxa"/>
              </w:tcPr>
              <w:p w:rsidR="00534544" w:rsidRPr="00664D37" w:rsidRDefault="00534544" w:rsidP="00D84938">
                <w:pPr>
                  <w:rPr>
                    <w:sz w:val="22"/>
                  </w:rPr>
                </w:pPr>
              </w:p>
            </w:tc>
            <w:tc>
              <w:tcPr>
                <w:tcW w:w="1135" w:type="dxa"/>
              </w:tcPr>
              <w:p w:rsidR="00534544" w:rsidRPr="00664D37" w:rsidRDefault="00534544" w:rsidP="00534544">
                <w:pPr>
                  <w:ind w:right="240"/>
                  <w:rPr>
                    <w:sz w:val="22"/>
                  </w:rPr>
                </w:pPr>
              </w:p>
            </w:tc>
            <w:tc>
              <w:tcPr>
                <w:tcW w:w="800" w:type="dxa"/>
              </w:tcPr>
              <w:p w:rsidR="00534544" w:rsidRPr="00664D37" w:rsidRDefault="00534544" w:rsidP="00D84938">
                <w:pPr>
                  <w:rPr>
                    <w:sz w:val="22"/>
                  </w:rPr>
                </w:pPr>
              </w:p>
            </w:tc>
            <w:tc>
              <w:tcPr>
                <w:tcW w:w="1045" w:type="dxa"/>
              </w:tcPr>
              <w:p w:rsidR="00534544" w:rsidRPr="00664D37" w:rsidRDefault="00534544" w:rsidP="00534544">
                <w:pPr>
                  <w:ind w:left="-140"/>
                  <w:jc w:val="center"/>
                  <w:rPr>
                    <w:sz w:val="22"/>
                  </w:rPr>
                </w:pPr>
              </w:p>
            </w:tc>
            <w:tc>
              <w:tcPr>
                <w:tcW w:w="1255" w:type="dxa"/>
              </w:tcPr>
              <w:p w:rsidR="00534544" w:rsidRPr="00664D37" w:rsidRDefault="00534544" w:rsidP="00D84938">
                <w:pPr>
                  <w:rPr>
                    <w:sz w:val="22"/>
                  </w:rPr>
                </w:pPr>
              </w:p>
            </w:tc>
          </w:tr>
        </w:tbl>
        <w:p w:rsidR="006A064C" w:rsidRDefault="006A064C" w:rsidP="001D325E">
          <w:pPr>
            <w:pStyle w:val="Heading2"/>
          </w:pPr>
        </w:p>
        <w:p w:rsidR="001D325E" w:rsidRDefault="001D325E" w:rsidP="001D325E">
          <w:pPr>
            <w:pStyle w:val="Heading2"/>
          </w:pPr>
          <w:bookmarkStart w:id="99" w:name="_Toc15125604"/>
          <w:r>
            <w:t>Level of Participation Analysis with PARCC</w:t>
          </w:r>
          <w:bookmarkEnd w:id="99"/>
        </w:p>
        <w:p w:rsidR="001D325E" w:rsidRDefault="001D325E" w:rsidP="001D325E">
          <w:r>
            <w:t xml:space="preserve">Recognizing the potential significance of the Talent Management Professional Development model on teachers’ student proficiency outcomes, this analysis is also designed to explore the question of whether student achievement outcomes are related to how many TMPD </w:t>
          </w:r>
          <w:r w:rsidR="00E950F9">
            <w:t xml:space="preserve">collaborative work groups to develop </w:t>
          </w:r>
          <w:r>
            <w:t>communities of practice (CoP) sessions teachers participate in over the course of the year.  In order to determine potential impact, the teachers were identified by the level of participation in TMPD as indicated in Table 2</w:t>
          </w:r>
          <w:r w:rsidR="00AC69B2">
            <w:t>2</w:t>
          </w:r>
          <w:r>
            <w:t xml:space="preserve">.  Teachers were labeled with the level of participation from 0 </w:t>
          </w:r>
        </w:p>
        <w:p w:rsidR="001D325E" w:rsidRDefault="001D325E" w:rsidP="001D325E">
          <w:pPr>
            <w:ind w:firstLine="0"/>
          </w:pPr>
          <w:r>
            <w:t xml:space="preserve">to 5.  </w:t>
          </w:r>
        </w:p>
        <w:p w:rsidR="001D325E" w:rsidRPr="00314509" w:rsidRDefault="001D325E" w:rsidP="001D325E">
          <w:pPr>
            <w:pStyle w:val="Caption"/>
            <w:keepNext/>
          </w:pPr>
          <w:bookmarkStart w:id="100" w:name="_Toc15125650"/>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22</w:t>
          </w:r>
          <w:r w:rsidR="004A01D4">
            <w:rPr>
              <w:noProof/>
            </w:rPr>
            <w:fldChar w:fldCharType="end"/>
          </w:r>
          <w:r>
            <w:t>: Paired-samples T-Test for PARCC</w:t>
          </w:r>
          <w:r w:rsidR="0042440B">
            <w:t xml:space="preserve"> from Pre to Post Testing</w:t>
          </w:r>
          <w:r>
            <w:t xml:space="preserve"> (Grades 3-5)</w:t>
          </w:r>
          <w:bookmarkEnd w:id="100"/>
        </w:p>
        <w:tbl>
          <w:tblPr>
            <w:tblStyle w:val="APAReport"/>
            <w:tblW w:w="9360" w:type="dxa"/>
            <w:tblLook w:val="04A0" w:firstRow="1" w:lastRow="0" w:firstColumn="1" w:lastColumn="0" w:noHBand="0" w:noVBand="1"/>
          </w:tblPr>
          <w:tblGrid>
            <w:gridCol w:w="1975"/>
            <w:gridCol w:w="933"/>
            <w:gridCol w:w="1328"/>
            <w:gridCol w:w="1282"/>
            <w:gridCol w:w="1048"/>
            <w:gridCol w:w="789"/>
            <w:gridCol w:w="993"/>
            <w:gridCol w:w="1012"/>
          </w:tblGrid>
          <w:tr w:rsidR="00EF3B81" w:rsidTr="0019761E">
            <w:trPr>
              <w:cnfStyle w:val="100000000000" w:firstRow="1" w:lastRow="0" w:firstColumn="0" w:lastColumn="0" w:oddVBand="0" w:evenVBand="0" w:oddHBand="0" w:evenHBand="0" w:firstRowFirstColumn="0" w:firstRowLastColumn="0" w:lastRowFirstColumn="0" w:lastRowLastColumn="0"/>
              <w:trHeight w:val="471"/>
            </w:trPr>
            <w:tc>
              <w:tcPr>
                <w:tcW w:w="2039" w:type="dxa"/>
              </w:tcPr>
              <w:p w:rsidR="0019761E" w:rsidRPr="00B44E3F" w:rsidRDefault="0019761E" w:rsidP="008F6067">
                <w:pPr>
                  <w:rPr>
                    <w:sz w:val="20"/>
                  </w:rPr>
                </w:pPr>
                <w:r>
                  <w:rPr>
                    <w:sz w:val="20"/>
                  </w:rPr>
                  <w:t>Level of Participation</w:t>
                </w:r>
              </w:p>
            </w:tc>
            <w:tc>
              <w:tcPr>
                <w:tcW w:w="2047" w:type="dxa"/>
                <w:gridSpan w:val="2"/>
              </w:tcPr>
              <w:p w:rsidR="0019761E" w:rsidRDefault="0019761E" w:rsidP="0019761E">
                <w:pPr>
                  <w:jc w:val="center"/>
                  <w:rPr>
                    <w:sz w:val="20"/>
                  </w:rPr>
                </w:pPr>
                <w:r>
                  <w:rPr>
                    <w:sz w:val="20"/>
                  </w:rPr>
                  <w:t>Means</w:t>
                </w:r>
              </w:p>
              <w:p w:rsidR="0019761E" w:rsidRPr="00B44E3F" w:rsidRDefault="0019761E" w:rsidP="0019761E">
                <w:pPr>
                  <w:jc w:val="center"/>
                  <w:rPr>
                    <w:sz w:val="20"/>
                  </w:rPr>
                </w:pPr>
                <w:r>
                  <w:rPr>
                    <w:sz w:val="20"/>
                  </w:rPr>
                  <w:t>(standard deviation)</w:t>
                </w:r>
              </w:p>
            </w:tc>
            <w:tc>
              <w:tcPr>
                <w:tcW w:w="1313" w:type="dxa"/>
              </w:tcPr>
              <w:p w:rsidR="0019761E" w:rsidRPr="00B44E3F" w:rsidRDefault="0019761E" w:rsidP="008F6067">
                <w:pPr>
                  <w:rPr>
                    <w:sz w:val="20"/>
                  </w:rPr>
                </w:pPr>
                <w:r w:rsidRPr="00B44E3F">
                  <w:rPr>
                    <w:sz w:val="20"/>
                  </w:rPr>
                  <w:t>Mean</w:t>
                </w:r>
                <w:r>
                  <w:rPr>
                    <w:sz w:val="20"/>
                  </w:rPr>
                  <w:t xml:space="preserve"> Growth</w:t>
                </w:r>
              </w:p>
            </w:tc>
            <w:tc>
              <w:tcPr>
                <w:tcW w:w="1081" w:type="dxa"/>
              </w:tcPr>
              <w:p w:rsidR="0019761E" w:rsidRPr="00B44E3F" w:rsidRDefault="0019761E" w:rsidP="008F6067">
                <w:pPr>
                  <w:rPr>
                    <w:sz w:val="20"/>
                  </w:rPr>
                </w:pPr>
                <w:r>
                  <w:rPr>
                    <w:sz w:val="20"/>
                  </w:rPr>
                  <w:t>t</w:t>
                </w:r>
              </w:p>
            </w:tc>
            <w:tc>
              <w:tcPr>
                <w:tcW w:w="822" w:type="dxa"/>
              </w:tcPr>
              <w:p w:rsidR="0019761E" w:rsidRPr="00B44E3F" w:rsidRDefault="0019761E" w:rsidP="008F6067">
                <w:pPr>
                  <w:rPr>
                    <w:sz w:val="20"/>
                  </w:rPr>
                </w:pPr>
                <w:r>
                  <w:rPr>
                    <w:sz w:val="20"/>
                  </w:rPr>
                  <w:t>df</w:t>
                </w:r>
              </w:p>
            </w:tc>
            <w:tc>
              <w:tcPr>
                <w:tcW w:w="1031" w:type="dxa"/>
              </w:tcPr>
              <w:p w:rsidR="0019761E" w:rsidRPr="00B44E3F" w:rsidRDefault="0019761E" w:rsidP="008F6067">
                <w:pPr>
                  <w:rPr>
                    <w:sz w:val="20"/>
                  </w:rPr>
                </w:pPr>
                <w:r>
                  <w:rPr>
                    <w:sz w:val="20"/>
                  </w:rPr>
                  <w:t>Sig</w:t>
                </w:r>
              </w:p>
            </w:tc>
            <w:tc>
              <w:tcPr>
                <w:tcW w:w="1027" w:type="dxa"/>
              </w:tcPr>
              <w:p w:rsidR="0019761E" w:rsidRPr="00B44E3F" w:rsidRDefault="0019761E" w:rsidP="008F6067">
                <w:pPr>
                  <w:rPr>
                    <w:sz w:val="20"/>
                  </w:rPr>
                </w:pPr>
                <w:r w:rsidRPr="00B44E3F">
                  <w:rPr>
                    <w:sz w:val="20"/>
                  </w:rPr>
                  <w:t>Eta squared</w:t>
                </w:r>
              </w:p>
            </w:tc>
          </w:tr>
          <w:tr w:rsidR="00EF3B81" w:rsidTr="0019761E">
            <w:trPr>
              <w:trHeight w:val="229"/>
            </w:trPr>
            <w:tc>
              <w:tcPr>
                <w:tcW w:w="2039" w:type="dxa"/>
                <w:tcBorders>
                  <w:top w:val="single" w:sz="12" w:space="0" w:color="auto"/>
                </w:tcBorders>
              </w:tcPr>
              <w:p w:rsidR="001D325E" w:rsidRPr="00960BC0" w:rsidRDefault="001D325E" w:rsidP="008F6067">
                <w:pPr>
                  <w:rPr>
                    <w:sz w:val="20"/>
                  </w:rPr>
                </w:pPr>
              </w:p>
            </w:tc>
            <w:tc>
              <w:tcPr>
                <w:tcW w:w="684" w:type="dxa"/>
                <w:tcBorders>
                  <w:top w:val="single" w:sz="12" w:space="0" w:color="auto"/>
                  <w:bottom w:val="single" w:sz="4" w:space="0" w:color="auto"/>
                </w:tcBorders>
              </w:tcPr>
              <w:p w:rsidR="001D325E" w:rsidRPr="00B44E3F" w:rsidRDefault="0019761E" w:rsidP="0019761E">
                <w:pPr>
                  <w:jc w:val="center"/>
                  <w:rPr>
                    <w:sz w:val="20"/>
                  </w:rPr>
                </w:pPr>
                <w:r>
                  <w:rPr>
                    <w:sz w:val="20"/>
                  </w:rPr>
                  <w:t>Pre</w:t>
                </w:r>
              </w:p>
            </w:tc>
            <w:tc>
              <w:tcPr>
                <w:tcW w:w="1363" w:type="dxa"/>
                <w:tcBorders>
                  <w:top w:val="single" w:sz="12" w:space="0" w:color="auto"/>
                  <w:bottom w:val="single" w:sz="4" w:space="0" w:color="auto"/>
                </w:tcBorders>
              </w:tcPr>
              <w:p w:rsidR="001D325E" w:rsidRPr="00B44E3F" w:rsidRDefault="0019761E" w:rsidP="0019761E">
                <w:pPr>
                  <w:jc w:val="center"/>
                  <w:rPr>
                    <w:sz w:val="20"/>
                  </w:rPr>
                </w:pPr>
                <w:r>
                  <w:rPr>
                    <w:sz w:val="20"/>
                  </w:rPr>
                  <w:t>Post</w:t>
                </w:r>
              </w:p>
            </w:tc>
            <w:tc>
              <w:tcPr>
                <w:tcW w:w="1313" w:type="dxa"/>
              </w:tcPr>
              <w:p w:rsidR="001D325E" w:rsidRPr="00B44E3F" w:rsidRDefault="001D325E" w:rsidP="008F6067">
                <w:pPr>
                  <w:rPr>
                    <w:sz w:val="20"/>
                  </w:rPr>
                </w:pPr>
              </w:p>
            </w:tc>
            <w:tc>
              <w:tcPr>
                <w:tcW w:w="1081" w:type="dxa"/>
              </w:tcPr>
              <w:p w:rsidR="001D325E" w:rsidRPr="00B44E3F" w:rsidRDefault="001D325E" w:rsidP="008F6067">
                <w:pPr>
                  <w:rPr>
                    <w:sz w:val="20"/>
                  </w:rPr>
                </w:pPr>
              </w:p>
            </w:tc>
            <w:tc>
              <w:tcPr>
                <w:tcW w:w="822" w:type="dxa"/>
              </w:tcPr>
              <w:p w:rsidR="001D325E" w:rsidRPr="00B44E3F" w:rsidRDefault="001D325E" w:rsidP="008F6067">
                <w:pPr>
                  <w:rPr>
                    <w:sz w:val="20"/>
                  </w:rPr>
                </w:pPr>
              </w:p>
            </w:tc>
            <w:tc>
              <w:tcPr>
                <w:tcW w:w="1031" w:type="dxa"/>
              </w:tcPr>
              <w:p w:rsidR="001D325E" w:rsidRPr="00B44E3F" w:rsidRDefault="001D325E" w:rsidP="008F6067">
                <w:pPr>
                  <w:rPr>
                    <w:sz w:val="20"/>
                  </w:rPr>
                </w:pPr>
              </w:p>
            </w:tc>
            <w:tc>
              <w:tcPr>
                <w:tcW w:w="1027" w:type="dxa"/>
              </w:tcPr>
              <w:p w:rsidR="001D325E" w:rsidRPr="00B44E3F" w:rsidRDefault="001D325E" w:rsidP="008F6067">
                <w:pPr>
                  <w:rPr>
                    <w:sz w:val="20"/>
                  </w:rPr>
                </w:pPr>
              </w:p>
            </w:tc>
          </w:tr>
          <w:tr w:rsidR="00EF3B81" w:rsidTr="0019761E">
            <w:trPr>
              <w:trHeight w:val="241"/>
            </w:trPr>
            <w:tc>
              <w:tcPr>
                <w:tcW w:w="2039" w:type="dxa"/>
              </w:tcPr>
              <w:p w:rsidR="001D325E" w:rsidRDefault="001D325E" w:rsidP="008F6067">
                <w:pPr>
                  <w:rPr>
                    <w:sz w:val="20"/>
                  </w:rPr>
                </w:pPr>
                <w:r w:rsidRPr="00960BC0">
                  <w:rPr>
                    <w:sz w:val="20"/>
                  </w:rPr>
                  <w:t xml:space="preserve">No PD or COP </w:t>
                </w:r>
              </w:p>
              <w:p w:rsidR="0042440B" w:rsidRPr="00960BC0" w:rsidRDefault="0042440B" w:rsidP="008F6067">
                <w:pPr>
                  <w:rPr>
                    <w:sz w:val="20"/>
                  </w:rPr>
                </w:pPr>
                <w:r>
                  <w:rPr>
                    <w:sz w:val="20"/>
                  </w:rPr>
                  <w:t>(n = 44)</w:t>
                </w:r>
              </w:p>
            </w:tc>
            <w:tc>
              <w:tcPr>
                <w:tcW w:w="684" w:type="dxa"/>
                <w:tcBorders>
                  <w:top w:val="single" w:sz="4" w:space="0" w:color="auto"/>
                </w:tcBorders>
              </w:tcPr>
              <w:p w:rsidR="001D325E" w:rsidRDefault="00EF3B81" w:rsidP="00EF3B81">
                <w:pPr>
                  <w:jc w:val="center"/>
                  <w:rPr>
                    <w:sz w:val="20"/>
                  </w:rPr>
                </w:pPr>
                <w:r>
                  <w:rPr>
                    <w:sz w:val="20"/>
                  </w:rPr>
                  <w:t>36.375%</w:t>
                </w:r>
              </w:p>
              <w:p w:rsidR="00EF3B81" w:rsidRDefault="00EF3B81" w:rsidP="00EF3B81">
                <w:pPr>
                  <w:jc w:val="center"/>
                  <w:rPr>
                    <w:sz w:val="20"/>
                  </w:rPr>
                </w:pPr>
                <w:r>
                  <w:rPr>
                    <w:sz w:val="20"/>
                  </w:rPr>
                  <w:t>(22.22)</w:t>
                </w:r>
              </w:p>
            </w:tc>
            <w:tc>
              <w:tcPr>
                <w:tcW w:w="1363" w:type="dxa"/>
                <w:tcBorders>
                  <w:top w:val="single" w:sz="4" w:space="0" w:color="auto"/>
                </w:tcBorders>
              </w:tcPr>
              <w:p w:rsidR="001D325E" w:rsidRDefault="00EF3B81" w:rsidP="00EF3B81">
                <w:pPr>
                  <w:jc w:val="center"/>
                  <w:rPr>
                    <w:sz w:val="20"/>
                  </w:rPr>
                </w:pPr>
                <w:r>
                  <w:rPr>
                    <w:sz w:val="20"/>
                  </w:rPr>
                  <w:t>38.864%</w:t>
                </w:r>
              </w:p>
              <w:p w:rsidR="00EF3B81" w:rsidRDefault="00EF3B81" w:rsidP="00EF3B81">
                <w:pPr>
                  <w:jc w:val="center"/>
                  <w:rPr>
                    <w:sz w:val="20"/>
                  </w:rPr>
                </w:pPr>
                <w:r>
                  <w:rPr>
                    <w:sz w:val="20"/>
                  </w:rPr>
                  <w:t>(22.81)</w:t>
                </w:r>
              </w:p>
            </w:tc>
            <w:tc>
              <w:tcPr>
                <w:tcW w:w="1313" w:type="dxa"/>
              </w:tcPr>
              <w:p w:rsidR="001D325E" w:rsidRPr="00B44E3F" w:rsidRDefault="00EF3B81" w:rsidP="008F6067">
                <w:pPr>
                  <w:rPr>
                    <w:sz w:val="20"/>
                  </w:rPr>
                </w:pPr>
                <w:r>
                  <w:rPr>
                    <w:sz w:val="20"/>
                  </w:rPr>
                  <w:t>2.439</w:t>
                </w:r>
                <w:r w:rsidR="001D325E">
                  <w:rPr>
                    <w:sz w:val="20"/>
                  </w:rPr>
                  <w:t>%</w:t>
                </w:r>
              </w:p>
            </w:tc>
            <w:tc>
              <w:tcPr>
                <w:tcW w:w="1081" w:type="dxa"/>
              </w:tcPr>
              <w:p w:rsidR="001D325E" w:rsidRDefault="001D325E" w:rsidP="008F6067">
                <w:pPr>
                  <w:rPr>
                    <w:sz w:val="20"/>
                  </w:rPr>
                </w:pPr>
                <w:r>
                  <w:rPr>
                    <w:sz w:val="20"/>
                  </w:rPr>
                  <w:t>-1.019</w:t>
                </w:r>
              </w:p>
            </w:tc>
            <w:tc>
              <w:tcPr>
                <w:tcW w:w="822" w:type="dxa"/>
              </w:tcPr>
              <w:p w:rsidR="001D325E" w:rsidRDefault="001D325E" w:rsidP="008F6067">
                <w:pPr>
                  <w:rPr>
                    <w:sz w:val="20"/>
                  </w:rPr>
                </w:pPr>
                <w:r>
                  <w:rPr>
                    <w:sz w:val="20"/>
                  </w:rPr>
                  <w:t>43</w:t>
                </w:r>
              </w:p>
            </w:tc>
            <w:tc>
              <w:tcPr>
                <w:tcW w:w="1031" w:type="dxa"/>
              </w:tcPr>
              <w:p w:rsidR="001D325E" w:rsidRDefault="001D325E" w:rsidP="008F6067">
                <w:pPr>
                  <w:rPr>
                    <w:sz w:val="20"/>
                  </w:rPr>
                </w:pPr>
                <w:r>
                  <w:rPr>
                    <w:sz w:val="20"/>
                  </w:rPr>
                  <w:t>.314</w:t>
                </w:r>
              </w:p>
            </w:tc>
            <w:tc>
              <w:tcPr>
                <w:tcW w:w="1027" w:type="dxa"/>
              </w:tcPr>
              <w:p w:rsidR="001D325E" w:rsidRPr="00B44E3F" w:rsidRDefault="001D325E" w:rsidP="008F6067">
                <w:pPr>
                  <w:rPr>
                    <w:sz w:val="20"/>
                  </w:rPr>
                </w:pPr>
                <w:r>
                  <w:rPr>
                    <w:sz w:val="20"/>
                  </w:rPr>
                  <w:t>.024</w:t>
                </w:r>
              </w:p>
            </w:tc>
          </w:tr>
          <w:tr w:rsidR="00EF3B81" w:rsidTr="008F6067">
            <w:trPr>
              <w:trHeight w:val="229"/>
            </w:trPr>
            <w:tc>
              <w:tcPr>
                <w:tcW w:w="2039" w:type="dxa"/>
              </w:tcPr>
              <w:p w:rsidR="00EF3B81" w:rsidRPr="00960BC0" w:rsidRDefault="00EF3B81" w:rsidP="008F6067">
                <w:pPr>
                  <w:rPr>
                    <w:sz w:val="20"/>
                  </w:rPr>
                </w:pPr>
              </w:p>
            </w:tc>
            <w:tc>
              <w:tcPr>
                <w:tcW w:w="684" w:type="dxa"/>
              </w:tcPr>
              <w:p w:rsidR="00EF3B81" w:rsidRDefault="00EF3B81" w:rsidP="00EF3B81">
                <w:pPr>
                  <w:jc w:val="center"/>
                  <w:rPr>
                    <w:sz w:val="20"/>
                  </w:rPr>
                </w:pPr>
              </w:p>
            </w:tc>
            <w:tc>
              <w:tcPr>
                <w:tcW w:w="1363" w:type="dxa"/>
              </w:tcPr>
              <w:p w:rsidR="00EF3B81" w:rsidRDefault="00EF3B81" w:rsidP="00EF3B81">
                <w:pPr>
                  <w:jc w:val="center"/>
                  <w:rPr>
                    <w:sz w:val="20"/>
                  </w:rPr>
                </w:pPr>
              </w:p>
            </w:tc>
            <w:tc>
              <w:tcPr>
                <w:tcW w:w="1313" w:type="dxa"/>
              </w:tcPr>
              <w:p w:rsidR="00EF3B81" w:rsidRDefault="00EF3B81" w:rsidP="008F6067">
                <w:pPr>
                  <w:rPr>
                    <w:sz w:val="20"/>
                  </w:rPr>
                </w:pPr>
              </w:p>
            </w:tc>
            <w:tc>
              <w:tcPr>
                <w:tcW w:w="1081" w:type="dxa"/>
              </w:tcPr>
              <w:p w:rsidR="00EF3B81" w:rsidRDefault="00EF3B81" w:rsidP="008F6067">
                <w:pPr>
                  <w:rPr>
                    <w:sz w:val="20"/>
                  </w:rPr>
                </w:pPr>
              </w:p>
            </w:tc>
            <w:tc>
              <w:tcPr>
                <w:tcW w:w="822" w:type="dxa"/>
              </w:tcPr>
              <w:p w:rsidR="00EF3B81" w:rsidRDefault="00EF3B81" w:rsidP="008F6067">
                <w:pPr>
                  <w:rPr>
                    <w:sz w:val="20"/>
                  </w:rPr>
                </w:pPr>
              </w:p>
            </w:tc>
            <w:tc>
              <w:tcPr>
                <w:tcW w:w="1031" w:type="dxa"/>
              </w:tcPr>
              <w:p w:rsidR="00EF3B81" w:rsidRDefault="00EF3B81" w:rsidP="008F6067">
                <w:pPr>
                  <w:rPr>
                    <w:sz w:val="20"/>
                  </w:rPr>
                </w:pPr>
              </w:p>
            </w:tc>
            <w:tc>
              <w:tcPr>
                <w:tcW w:w="1027" w:type="dxa"/>
              </w:tcPr>
              <w:p w:rsidR="00EF3B81" w:rsidRDefault="00EF3B81" w:rsidP="008F6067">
                <w:pPr>
                  <w:rPr>
                    <w:sz w:val="20"/>
                  </w:rPr>
                </w:pPr>
              </w:p>
            </w:tc>
          </w:tr>
          <w:tr w:rsidR="00EF3B81" w:rsidTr="008F6067">
            <w:trPr>
              <w:trHeight w:val="229"/>
            </w:trPr>
            <w:tc>
              <w:tcPr>
                <w:tcW w:w="2039" w:type="dxa"/>
              </w:tcPr>
              <w:p w:rsidR="001D325E" w:rsidRDefault="001D325E" w:rsidP="008F6067">
                <w:pPr>
                  <w:rPr>
                    <w:sz w:val="20"/>
                  </w:rPr>
                </w:pPr>
                <w:r w:rsidRPr="00960BC0">
                  <w:rPr>
                    <w:sz w:val="20"/>
                  </w:rPr>
                  <w:t>PD only (TMPD)</w:t>
                </w:r>
              </w:p>
              <w:p w:rsidR="0042440B" w:rsidRPr="00960BC0" w:rsidRDefault="0042440B" w:rsidP="008F6067">
                <w:pPr>
                  <w:rPr>
                    <w:sz w:val="20"/>
                  </w:rPr>
                </w:pPr>
                <w:r>
                  <w:rPr>
                    <w:sz w:val="20"/>
                  </w:rPr>
                  <w:t>(n = 45)</w:t>
                </w:r>
              </w:p>
            </w:tc>
            <w:tc>
              <w:tcPr>
                <w:tcW w:w="684" w:type="dxa"/>
              </w:tcPr>
              <w:p w:rsidR="001D325E" w:rsidRDefault="00EF3B81" w:rsidP="00EF3B81">
                <w:pPr>
                  <w:jc w:val="center"/>
                  <w:rPr>
                    <w:sz w:val="20"/>
                  </w:rPr>
                </w:pPr>
                <w:r>
                  <w:rPr>
                    <w:sz w:val="20"/>
                  </w:rPr>
                  <w:t>41.260%</w:t>
                </w:r>
              </w:p>
              <w:p w:rsidR="00EF3B81" w:rsidRDefault="00EF3B81" w:rsidP="00EF3B81">
                <w:pPr>
                  <w:jc w:val="center"/>
                  <w:rPr>
                    <w:sz w:val="20"/>
                  </w:rPr>
                </w:pPr>
                <w:r>
                  <w:rPr>
                    <w:sz w:val="20"/>
                  </w:rPr>
                  <w:t>(24.76)</w:t>
                </w:r>
              </w:p>
            </w:tc>
            <w:tc>
              <w:tcPr>
                <w:tcW w:w="1363" w:type="dxa"/>
              </w:tcPr>
              <w:p w:rsidR="001D325E" w:rsidRDefault="00EF3B81" w:rsidP="00EF3B81">
                <w:pPr>
                  <w:jc w:val="center"/>
                  <w:rPr>
                    <w:sz w:val="20"/>
                  </w:rPr>
                </w:pPr>
                <w:r>
                  <w:rPr>
                    <w:sz w:val="20"/>
                  </w:rPr>
                  <w:t>45.956%</w:t>
                </w:r>
              </w:p>
              <w:p w:rsidR="00EF3B81" w:rsidRDefault="00EF3B81" w:rsidP="00EF3B81">
                <w:pPr>
                  <w:jc w:val="center"/>
                  <w:rPr>
                    <w:sz w:val="20"/>
                  </w:rPr>
                </w:pPr>
                <w:r>
                  <w:rPr>
                    <w:sz w:val="20"/>
                  </w:rPr>
                  <w:t>(22.41)</w:t>
                </w:r>
              </w:p>
            </w:tc>
            <w:tc>
              <w:tcPr>
                <w:tcW w:w="1313" w:type="dxa"/>
              </w:tcPr>
              <w:p w:rsidR="001D325E" w:rsidRPr="00B44E3F" w:rsidRDefault="00EF3B81" w:rsidP="008F6067">
                <w:pPr>
                  <w:rPr>
                    <w:sz w:val="20"/>
                  </w:rPr>
                </w:pPr>
                <w:r>
                  <w:rPr>
                    <w:sz w:val="20"/>
                  </w:rPr>
                  <w:t>4.696</w:t>
                </w:r>
                <w:r w:rsidR="001D325E">
                  <w:rPr>
                    <w:sz w:val="20"/>
                  </w:rPr>
                  <w:t>%</w:t>
                </w:r>
              </w:p>
            </w:tc>
            <w:tc>
              <w:tcPr>
                <w:tcW w:w="1081" w:type="dxa"/>
              </w:tcPr>
              <w:p w:rsidR="001D325E" w:rsidRDefault="001D325E" w:rsidP="008F6067">
                <w:pPr>
                  <w:rPr>
                    <w:sz w:val="20"/>
                  </w:rPr>
                </w:pPr>
                <w:r>
                  <w:rPr>
                    <w:sz w:val="20"/>
                  </w:rPr>
                  <w:t>-1.797</w:t>
                </w:r>
              </w:p>
            </w:tc>
            <w:tc>
              <w:tcPr>
                <w:tcW w:w="822" w:type="dxa"/>
              </w:tcPr>
              <w:p w:rsidR="001D325E" w:rsidRDefault="001D325E" w:rsidP="008F6067">
                <w:pPr>
                  <w:rPr>
                    <w:sz w:val="20"/>
                  </w:rPr>
                </w:pPr>
                <w:r>
                  <w:rPr>
                    <w:sz w:val="20"/>
                  </w:rPr>
                  <w:t>44</w:t>
                </w:r>
              </w:p>
            </w:tc>
            <w:tc>
              <w:tcPr>
                <w:tcW w:w="1031" w:type="dxa"/>
              </w:tcPr>
              <w:p w:rsidR="001D325E" w:rsidRDefault="001D325E" w:rsidP="008F6067">
                <w:pPr>
                  <w:rPr>
                    <w:sz w:val="20"/>
                  </w:rPr>
                </w:pPr>
                <w:r>
                  <w:rPr>
                    <w:sz w:val="20"/>
                  </w:rPr>
                  <w:t>.079</w:t>
                </w:r>
              </w:p>
            </w:tc>
            <w:tc>
              <w:tcPr>
                <w:tcW w:w="1027" w:type="dxa"/>
              </w:tcPr>
              <w:p w:rsidR="001D325E" w:rsidRPr="00B44E3F" w:rsidRDefault="001D325E" w:rsidP="008F6067">
                <w:pPr>
                  <w:rPr>
                    <w:sz w:val="20"/>
                  </w:rPr>
                </w:pPr>
                <w:r>
                  <w:rPr>
                    <w:sz w:val="20"/>
                  </w:rPr>
                  <w:t>.068</w:t>
                </w:r>
              </w:p>
            </w:tc>
          </w:tr>
          <w:tr w:rsidR="00EF3B81" w:rsidTr="008F6067">
            <w:trPr>
              <w:trHeight w:val="229"/>
            </w:trPr>
            <w:tc>
              <w:tcPr>
                <w:tcW w:w="2039" w:type="dxa"/>
              </w:tcPr>
              <w:p w:rsidR="00EF3B81" w:rsidRPr="00960BC0" w:rsidRDefault="00EF3B81" w:rsidP="008F6067">
                <w:pPr>
                  <w:rPr>
                    <w:sz w:val="20"/>
                  </w:rPr>
                </w:pPr>
              </w:p>
            </w:tc>
            <w:tc>
              <w:tcPr>
                <w:tcW w:w="684" w:type="dxa"/>
              </w:tcPr>
              <w:p w:rsidR="00EF3B81" w:rsidRDefault="00EF3B81" w:rsidP="00EF3B81">
                <w:pPr>
                  <w:jc w:val="center"/>
                  <w:rPr>
                    <w:sz w:val="20"/>
                  </w:rPr>
                </w:pPr>
              </w:p>
            </w:tc>
            <w:tc>
              <w:tcPr>
                <w:tcW w:w="1363" w:type="dxa"/>
              </w:tcPr>
              <w:p w:rsidR="00EF3B81" w:rsidRDefault="00EF3B81" w:rsidP="00EF3B81">
                <w:pPr>
                  <w:jc w:val="center"/>
                  <w:rPr>
                    <w:sz w:val="20"/>
                  </w:rPr>
                </w:pPr>
              </w:p>
            </w:tc>
            <w:tc>
              <w:tcPr>
                <w:tcW w:w="1313" w:type="dxa"/>
              </w:tcPr>
              <w:p w:rsidR="00EF3B81" w:rsidRDefault="00EF3B81" w:rsidP="008F6067">
                <w:pPr>
                  <w:rPr>
                    <w:sz w:val="20"/>
                  </w:rPr>
                </w:pPr>
              </w:p>
            </w:tc>
            <w:tc>
              <w:tcPr>
                <w:tcW w:w="1081" w:type="dxa"/>
              </w:tcPr>
              <w:p w:rsidR="00EF3B81" w:rsidRDefault="00EF3B81" w:rsidP="008F6067">
                <w:pPr>
                  <w:rPr>
                    <w:sz w:val="20"/>
                  </w:rPr>
                </w:pPr>
              </w:p>
            </w:tc>
            <w:tc>
              <w:tcPr>
                <w:tcW w:w="822" w:type="dxa"/>
              </w:tcPr>
              <w:p w:rsidR="00EF3B81" w:rsidRDefault="00EF3B81" w:rsidP="008F6067">
                <w:pPr>
                  <w:rPr>
                    <w:sz w:val="20"/>
                  </w:rPr>
                </w:pPr>
              </w:p>
            </w:tc>
            <w:tc>
              <w:tcPr>
                <w:tcW w:w="1031" w:type="dxa"/>
              </w:tcPr>
              <w:p w:rsidR="00EF3B81" w:rsidRDefault="00EF3B81" w:rsidP="008F6067">
                <w:pPr>
                  <w:rPr>
                    <w:sz w:val="20"/>
                  </w:rPr>
                </w:pPr>
              </w:p>
            </w:tc>
            <w:tc>
              <w:tcPr>
                <w:tcW w:w="1027" w:type="dxa"/>
              </w:tcPr>
              <w:p w:rsidR="00EF3B81" w:rsidRDefault="00EF3B81" w:rsidP="008F6067">
                <w:pPr>
                  <w:rPr>
                    <w:sz w:val="20"/>
                  </w:rPr>
                </w:pPr>
              </w:p>
            </w:tc>
          </w:tr>
          <w:tr w:rsidR="00EF3B81" w:rsidTr="008F6067">
            <w:trPr>
              <w:trHeight w:val="229"/>
            </w:trPr>
            <w:tc>
              <w:tcPr>
                <w:tcW w:w="2039" w:type="dxa"/>
              </w:tcPr>
              <w:p w:rsidR="001D325E" w:rsidRDefault="001D325E" w:rsidP="008F6067">
                <w:pPr>
                  <w:rPr>
                    <w:sz w:val="20"/>
                  </w:rPr>
                </w:pPr>
                <w:r w:rsidRPr="00960BC0">
                  <w:rPr>
                    <w:sz w:val="20"/>
                  </w:rPr>
                  <w:t>PD + 1 CoP (TMPD)</w:t>
                </w:r>
              </w:p>
              <w:p w:rsidR="0042440B" w:rsidRPr="00960BC0" w:rsidRDefault="0042440B" w:rsidP="008F6067">
                <w:pPr>
                  <w:rPr>
                    <w:sz w:val="20"/>
                  </w:rPr>
                </w:pPr>
                <w:r>
                  <w:rPr>
                    <w:sz w:val="20"/>
                  </w:rPr>
                  <w:t>(n = 39)</w:t>
                </w:r>
              </w:p>
            </w:tc>
            <w:tc>
              <w:tcPr>
                <w:tcW w:w="684" w:type="dxa"/>
              </w:tcPr>
              <w:p w:rsidR="001D325E" w:rsidRDefault="00EF3B81" w:rsidP="00EF3B81">
                <w:pPr>
                  <w:jc w:val="center"/>
                  <w:rPr>
                    <w:sz w:val="20"/>
                  </w:rPr>
                </w:pPr>
                <w:r>
                  <w:rPr>
                    <w:sz w:val="20"/>
                  </w:rPr>
                  <w:t>32.721%</w:t>
                </w:r>
              </w:p>
              <w:p w:rsidR="00EF3B81" w:rsidRDefault="00EF3B81" w:rsidP="00EF3B81">
                <w:pPr>
                  <w:jc w:val="center"/>
                  <w:rPr>
                    <w:sz w:val="20"/>
                  </w:rPr>
                </w:pPr>
                <w:r>
                  <w:rPr>
                    <w:sz w:val="20"/>
                  </w:rPr>
                  <w:t>(21.98)</w:t>
                </w:r>
              </w:p>
            </w:tc>
            <w:tc>
              <w:tcPr>
                <w:tcW w:w="1363" w:type="dxa"/>
              </w:tcPr>
              <w:p w:rsidR="001D325E" w:rsidRDefault="00EF3B81" w:rsidP="00EF3B81">
                <w:pPr>
                  <w:jc w:val="center"/>
                  <w:rPr>
                    <w:sz w:val="20"/>
                  </w:rPr>
                </w:pPr>
                <w:r>
                  <w:rPr>
                    <w:sz w:val="20"/>
                  </w:rPr>
                  <w:t>38.000%</w:t>
                </w:r>
              </w:p>
              <w:p w:rsidR="00EF3B81" w:rsidRDefault="00EF3B81" w:rsidP="00EF3B81">
                <w:pPr>
                  <w:jc w:val="center"/>
                  <w:rPr>
                    <w:sz w:val="20"/>
                  </w:rPr>
                </w:pPr>
                <w:r>
                  <w:rPr>
                    <w:sz w:val="20"/>
                  </w:rPr>
                  <w:t>(19.03)</w:t>
                </w:r>
              </w:p>
            </w:tc>
            <w:tc>
              <w:tcPr>
                <w:tcW w:w="1313" w:type="dxa"/>
              </w:tcPr>
              <w:p w:rsidR="001D325E" w:rsidRDefault="00EF3B81" w:rsidP="008F6067">
                <w:pPr>
                  <w:rPr>
                    <w:sz w:val="20"/>
                  </w:rPr>
                </w:pPr>
                <w:r>
                  <w:rPr>
                    <w:sz w:val="20"/>
                  </w:rPr>
                  <w:t>5.2795</w:t>
                </w:r>
                <w:r w:rsidR="001D325E">
                  <w:rPr>
                    <w:sz w:val="20"/>
                  </w:rPr>
                  <w:t>%</w:t>
                </w:r>
              </w:p>
            </w:tc>
            <w:tc>
              <w:tcPr>
                <w:tcW w:w="1081" w:type="dxa"/>
              </w:tcPr>
              <w:p w:rsidR="001D325E" w:rsidRDefault="001D325E" w:rsidP="008F6067">
                <w:pPr>
                  <w:rPr>
                    <w:sz w:val="20"/>
                  </w:rPr>
                </w:pPr>
                <w:r>
                  <w:rPr>
                    <w:sz w:val="20"/>
                  </w:rPr>
                  <w:t>-1.985</w:t>
                </w:r>
              </w:p>
            </w:tc>
            <w:tc>
              <w:tcPr>
                <w:tcW w:w="822" w:type="dxa"/>
              </w:tcPr>
              <w:p w:rsidR="001D325E" w:rsidRDefault="001D325E" w:rsidP="008F6067">
                <w:pPr>
                  <w:rPr>
                    <w:sz w:val="20"/>
                  </w:rPr>
                </w:pPr>
                <w:r>
                  <w:rPr>
                    <w:sz w:val="20"/>
                  </w:rPr>
                  <w:t>38</w:t>
                </w:r>
              </w:p>
            </w:tc>
            <w:tc>
              <w:tcPr>
                <w:tcW w:w="1031" w:type="dxa"/>
              </w:tcPr>
              <w:p w:rsidR="001D325E" w:rsidRDefault="001D325E" w:rsidP="008F6067">
                <w:pPr>
                  <w:rPr>
                    <w:sz w:val="20"/>
                  </w:rPr>
                </w:pPr>
                <w:r>
                  <w:rPr>
                    <w:sz w:val="20"/>
                  </w:rPr>
                  <w:t>.054</w:t>
                </w:r>
              </w:p>
            </w:tc>
            <w:tc>
              <w:tcPr>
                <w:tcW w:w="1027" w:type="dxa"/>
              </w:tcPr>
              <w:p w:rsidR="001D325E" w:rsidRDefault="001D325E" w:rsidP="008F6067">
                <w:pPr>
                  <w:rPr>
                    <w:sz w:val="20"/>
                  </w:rPr>
                </w:pPr>
                <w:r>
                  <w:rPr>
                    <w:sz w:val="20"/>
                  </w:rPr>
                  <w:t>.086</w:t>
                </w:r>
              </w:p>
            </w:tc>
          </w:tr>
          <w:tr w:rsidR="00EF3B81" w:rsidTr="008F6067">
            <w:trPr>
              <w:trHeight w:val="229"/>
            </w:trPr>
            <w:tc>
              <w:tcPr>
                <w:tcW w:w="2039" w:type="dxa"/>
              </w:tcPr>
              <w:p w:rsidR="00EF3B81" w:rsidRPr="00960BC0" w:rsidRDefault="00EF3B81" w:rsidP="008F6067">
                <w:pPr>
                  <w:rPr>
                    <w:sz w:val="20"/>
                  </w:rPr>
                </w:pPr>
              </w:p>
            </w:tc>
            <w:tc>
              <w:tcPr>
                <w:tcW w:w="684" w:type="dxa"/>
              </w:tcPr>
              <w:p w:rsidR="00EF3B81" w:rsidRDefault="00EF3B81" w:rsidP="00EF3B81">
                <w:pPr>
                  <w:jc w:val="center"/>
                  <w:rPr>
                    <w:sz w:val="20"/>
                  </w:rPr>
                </w:pPr>
              </w:p>
            </w:tc>
            <w:tc>
              <w:tcPr>
                <w:tcW w:w="1363" w:type="dxa"/>
              </w:tcPr>
              <w:p w:rsidR="00EF3B81" w:rsidRDefault="00EF3B81" w:rsidP="00EF3B81">
                <w:pPr>
                  <w:jc w:val="center"/>
                  <w:rPr>
                    <w:sz w:val="20"/>
                  </w:rPr>
                </w:pPr>
              </w:p>
            </w:tc>
            <w:tc>
              <w:tcPr>
                <w:tcW w:w="1313" w:type="dxa"/>
              </w:tcPr>
              <w:p w:rsidR="00EF3B81" w:rsidRDefault="00EF3B81" w:rsidP="008F6067">
                <w:pPr>
                  <w:rPr>
                    <w:sz w:val="20"/>
                  </w:rPr>
                </w:pPr>
              </w:p>
            </w:tc>
            <w:tc>
              <w:tcPr>
                <w:tcW w:w="1081" w:type="dxa"/>
              </w:tcPr>
              <w:p w:rsidR="00EF3B81" w:rsidRDefault="00EF3B81" w:rsidP="008F6067">
                <w:pPr>
                  <w:rPr>
                    <w:sz w:val="20"/>
                  </w:rPr>
                </w:pPr>
              </w:p>
            </w:tc>
            <w:tc>
              <w:tcPr>
                <w:tcW w:w="822" w:type="dxa"/>
              </w:tcPr>
              <w:p w:rsidR="00EF3B81" w:rsidRDefault="00EF3B81" w:rsidP="008F6067">
                <w:pPr>
                  <w:rPr>
                    <w:sz w:val="20"/>
                  </w:rPr>
                </w:pPr>
              </w:p>
            </w:tc>
            <w:tc>
              <w:tcPr>
                <w:tcW w:w="1031" w:type="dxa"/>
              </w:tcPr>
              <w:p w:rsidR="00EF3B81" w:rsidRDefault="00EF3B81" w:rsidP="008F6067">
                <w:pPr>
                  <w:rPr>
                    <w:sz w:val="20"/>
                  </w:rPr>
                </w:pPr>
              </w:p>
            </w:tc>
            <w:tc>
              <w:tcPr>
                <w:tcW w:w="1027" w:type="dxa"/>
              </w:tcPr>
              <w:p w:rsidR="00EF3B81" w:rsidRDefault="00EF3B81" w:rsidP="008F6067">
                <w:pPr>
                  <w:rPr>
                    <w:sz w:val="20"/>
                  </w:rPr>
                </w:pPr>
              </w:p>
            </w:tc>
          </w:tr>
          <w:tr w:rsidR="00EF3B81" w:rsidTr="008F6067">
            <w:trPr>
              <w:trHeight w:val="229"/>
            </w:trPr>
            <w:tc>
              <w:tcPr>
                <w:tcW w:w="2039" w:type="dxa"/>
              </w:tcPr>
              <w:p w:rsidR="001D325E" w:rsidRDefault="001D325E" w:rsidP="008F6067">
                <w:pPr>
                  <w:rPr>
                    <w:sz w:val="20"/>
                  </w:rPr>
                </w:pPr>
                <w:r w:rsidRPr="00960BC0">
                  <w:rPr>
                    <w:sz w:val="20"/>
                  </w:rPr>
                  <w:t>PD + 2 CoP (TMPD)</w:t>
                </w:r>
              </w:p>
              <w:p w:rsidR="0042440B" w:rsidRPr="00960BC0" w:rsidRDefault="0042440B" w:rsidP="008F6067">
                <w:pPr>
                  <w:rPr>
                    <w:sz w:val="20"/>
                  </w:rPr>
                </w:pPr>
                <w:r>
                  <w:rPr>
                    <w:sz w:val="20"/>
                  </w:rPr>
                  <w:t>(n = 22)</w:t>
                </w:r>
              </w:p>
            </w:tc>
            <w:tc>
              <w:tcPr>
                <w:tcW w:w="684" w:type="dxa"/>
              </w:tcPr>
              <w:p w:rsidR="001D325E" w:rsidRDefault="00EF3B81" w:rsidP="00EF3B81">
                <w:pPr>
                  <w:jc w:val="center"/>
                  <w:rPr>
                    <w:sz w:val="20"/>
                  </w:rPr>
                </w:pPr>
                <w:r>
                  <w:rPr>
                    <w:sz w:val="20"/>
                  </w:rPr>
                  <w:t>24.909%</w:t>
                </w:r>
              </w:p>
              <w:p w:rsidR="00EF3B81" w:rsidRDefault="00EF3B81" w:rsidP="00EF3B81">
                <w:pPr>
                  <w:jc w:val="center"/>
                  <w:rPr>
                    <w:sz w:val="20"/>
                  </w:rPr>
                </w:pPr>
                <w:r>
                  <w:rPr>
                    <w:sz w:val="20"/>
                  </w:rPr>
                  <w:t>(18.78)</w:t>
                </w:r>
              </w:p>
            </w:tc>
            <w:tc>
              <w:tcPr>
                <w:tcW w:w="1363" w:type="dxa"/>
              </w:tcPr>
              <w:p w:rsidR="001D325E" w:rsidRDefault="00EF3B81" w:rsidP="00EF3B81">
                <w:pPr>
                  <w:jc w:val="center"/>
                  <w:rPr>
                    <w:sz w:val="20"/>
                  </w:rPr>
                </w:pPr>
                <w:r>
                  <w:rPr>
                    <w:sz w:val="20"/>
                  </w:rPr>
                  <w:t>36.091%</w:t>
                </w:r>
              </w:p>
              <w:p w:rsidR="00EF3B81" w:rsidRDefault="00EF3B81" w:rsidP="00EF3B81">
                <w:pPr>
                  <w:jc w:val="center"/>
                  <w:rPr>
                    <w:sz w:val="20"/>
                  </w:rPr>
                </w:pPr>
                <w:r>
                  <w:rPr>
                    <w:sz w:val="20"/>
                  </w:rPr>
                  <w:t>(12.37)</w:t>
                </w:r>
              </w:p>
            </w:tc>
            <w:tc>
              <w:tcPr>
                <w:tcW w:w="1313" w:type="dxa"/>
              </w:tcPr>
              <w:p w:rsidR="001D325E" w:rsidRDefault="00EF3B81" w:rsidP="008F6067">
                <w:pPr>
                  <w:rPr>
                    <w:sz w:val="20"/>
                  </w:rPr>
                </w:pPr>
                <w:r>
                  <w:rPr>
                    <w:sz w:val="20"/>
                  </w:rPr>
                  <w:t>11.182</w:t>
                </w:r>
                <w:r w:rsidR="001D325E">
                  <w:rPr>
                    <w:sz w:val="20"/>
                  </w:rPr>
                  <w:t>%</w:t>
                </w:r>
              </w:p>
            </w:tc>
            <w:tc>
              <w:tcPr>
                <w:tcW w:w="1081" w:type="dxa"/>
              </w:tcPr>
              <w:p w:rsidR="001D325E" w:rsidRDefault="001D325E" w:rsidP="008F6067">
                <w:pPr>
                  <w:rPr>
                    <w:sz w:val="20"/>
                  </w:rPr>
                </w:pPr>
                <w:r>
                  <w:rPr>
                    <w:sz w:val="20"/>
                  </w:rPr>
                  <w:t>-2.398</w:t>
                </w:r>
              </w:p>
            </w:tc>
            <w:tc>
              <w:tcPr>
                <w:tcW w:w="822" w:type="dxa"/>
              </w:tcPr>
              <w:p w:rsidR="001D325E" w:rsidRDefault="001D325E" w:rsidP="008F6067">
                <w:pPr>
                  <w:rPr>
                    <w:sz w:val="20"/>
                  </w:rPr>
                </w:pPr>
                <w:r>
                  <w:rPr>
                    <w:sz w:val="20"/>
                  </w:rPr>
                  <w:t>21</w:t>
                </w:r>
              </w:p>
            </w:tc>
            <w:tc>
              <w:tcPr>
                <w:tcW w:w="1031" w:type="dxa"/>
              </w:tcPr>
              <w:p w:rsidR="001D325E" w:rsidRDefault="001D325E" w:rsidP="008F6067">
                <w:pPr>
                  <w:rPr>
                    <w:sz w:val="20"/>
                  </w:rPr>
                </w:pPr>
                <w:r>
                  <w:rPr>
                    <w:sz w:val="20"/>
                  </w:rPr>
                  <w:t>.026</w:t>
                </w:r>
              </w:p>
            </w:tc>
            <w:tc>
              <w:tcPr>
                <w:tcW w:w="1027" w:type="dxa"/>
              </w:tcPr>
              <w:p w:rsidR="001D325E" w:rsidRDefault="001D325E" w:rsidP="008F6067">
                <w:pPr>
                  <w:rPr>
                    <w:sz w:val="20"/>
                  </w:rPr>
                </w:pPr>
                <w:r>
                  <w:rPr>
                    <w:sz w:val="20"/>
                  </w:rPr>
                  <w:t>.215</w:t>
                </w:r>
              </w:p>
            </w:tc>
          </w:tr>
          <w:tr w:rsidR="00EF3B81" w:rsidTr="008F6067">
            <w:trPr>
              <w:trHeight w:val="229"/>
            </w:trPr>
            <w:tc>
              <w:tcPr>
                <w:tcW w:w="2039" w:type="dxa"/>
              </w:tcPr>
              <w:p w:rsidR="00EF3B81" w:rsidRPr="00960BC0" w:rsidRDefault="00EF3B81" w:rsidP="008F6067">
                <w:pPr>
                  <w:rPr>
                    <w:sz w:val="20"/>
                  </w:rPr>
                </w:pPr>
              </w:p>
            </w:tc>
            <w:tc>
              <w:tcPr>
                <w:tcW w:w="684" w:type="dxa"/>
              </w:tcPr>
              <w:p w:rsidR="00EF3B81" w:rsidRDefault="00EF3B81" w:rsidP="00EF3B81">
                <w:pPr>
                  <w:jc w:val="center"/>
                  <w:rPr>
                    <w:sz w:val="20"/>
                  </w:rPr>
                </w:pPr>
              </w:p>
            </w:tc>
            <w:tc>
              <w:tcPr>
                <w:tcW w:w="1363" w:type="dxa"/>
              </w:tcPr>
              <w:p w:rsidR="00EF3B81" w:rsidRDefault="00EF3B81" w:rsidP="00EF3B81">
                <w:pPr>
                  <w:jc w:val="center"/>
                  <w:rPr>
                    <w:sz w:val="20"/>
                  </w:rPr>
                </w:pPr>
              </w:p>
            </w:tc>
            <w:tc>
              <w:tcPr>
                <w:tcW w:w="1313" w:type="dxa"/>
              </w:tcPr>
              <w:p w:rsidR="00EF3B81" w:rsidRDefault="00EF3B81" w:rsidP="008F6067">
                <w:pPr>
                  <w:rPr>
                    <w:sz w:val="20"/>
                  </w:rPr>
                </w:pPr>
              </w:p>
            </w:tc>
            <w:tc>
              <w:tcPr>
                <w:tcW w:w="1081" w:type="dxa"/>
              </w:tcPr>
              <w:p w:rsidR="00EF3B81" w:rsidRDefault="00EF3B81" w:rsidP="008F6067">
                <w:pPr>
                  <w:rPr>
                    <w:sz w:val="20"/>
                  </w:rPr>
                </w:pPr>
              </w:p>
            </w:tc>
            <w:tc>
              <w:tcPr>
                <w:tcW w:w="822" w:type="dxa"/>
              </w:tcPr>
              <w:p w:rsidR="00EF3B81" w:rsidRDefault="00EF3B81" w:rsidP="008F6067">
                <w:pPr>
                  <w:rPr>
                    <w:sz w:val="20"/>
                  </w:rPr>
                </w:pPr>
              </w:p>
            </w:tc>
            <w:tc>
              <w:tcPr>
                <w:tcW w:w="1031" w:type="dxa"/>
              </w:tcPr>
              <w:p w:rsidR="00EF3B81" w:rsidRDefault="00EF3B81" w:rsidP="008F6067">
                <w:pPr>
                  <w:rPr>
                    <w:sz w:val="20"/>
                  </w:rPr>
                </w:pPr>
              </w:p>
            </w:tc>
            <w:tc>
              <w:tcPr>
                <w:tcW w:w="1027" w:type="dxa"/>
              </w:tcPr>
              <w:p w:rsidR="00EF3B81" w:rsidRDefault="00EF3B81" w:rsidP="008F6067">
                <w:pPr>
                  <w:rPr>
                    <w:sz w:val="20"/>
                  </w:rPr>
                </w:pPr>
              </w:p>
            </w:tc>
          </w:tr>
          <w:tr w:rsidR="00EF3B81" w:rsidTr="008F6067">
            <w:trPr>
              <w:trHeight w:val="229"/>
            </w:trPr>
            <w:tc>
              <w:tcPr>
                <w:tcW w:w="2039" w:type="dxa"/>
              </w:tcPr>
              <w:p w:rsidR="001D325E" w:rsidRDefault="001D325E" w:rsidP="008F6067">
                <w:pPr>
                  <w:rPr>
                    <w:sz w:val="20"/>
                  </w:rPr>
                </w:pPr>
                <w:r w:rsidRPr="00960BC0">
                  <w:rPr>
                    <w:sz w:val="20"/>
                  </w:rPr>
                  <w:t>PD + 3 CoP (TMPD)</w:t>
                </w:r>
              </w:p>
              <w:p w:rsidR="0042440B" w:rsidRPr="00960BC0" w:rsidRDefault="0042440B" w:rsidP="008F6067">
                <w:pPr>
                  <w:rPr>
                    <w:sz w:val="20"/>
                  </w:rPr>
                </w:pPr>
                <w:r>
                  <w:rPr>
                    <w:sz w:val="20"/>
                  </w:rPr>
                  <w:t>(n = 15)</w:t>
                </w:r>
              </w:p>
            </w:tc>
            <w:tc>
              <w:tcPr>
                <w:tcW w:w="684" w:type="dxa"/>
              </w:tcPr>
              <w:p w:rsidR="001D325E" w:rsidRDefault="00EF3B81" w:rsidP="00EF3B81">
                <w:pPr>
                  <w:jc w:val="center"/>
                  <w:rPr>
                    <w:sz w:val="20"/>
                  </w:rPr>
                </w:pPr>
                <w:r>
                  <w:rPr>
                    <w:sz w:val="20"/>
                  </w:rPr>
                  <w:t>44.673%</w:t>
                </w:r>
              </w:p>
              <w:p w:rsidR="00EF3B81" w:rsidRDefault="00EF3B81" w:rsidP="00EF3B81">
                <w:pPr>
                  <w:jc w:val="center"/>
                  <w:rPr>
                    <w:sz w:val="20"/>
                  </w:rPr>
                </w:pPr>
                <w:r>
                  <w:rPr>
                    <w:sz w:val="20"/>
                  </w:rPr>
                  <w:t>(24.13)</w:t>
                </w:r>
              </w:p>
            </w:tc>
            <w:tc>
              <w:tcPr>
                <w:tcW w:w="1363" w:type="dxa"/>
              </w:tcPr>
              <w:p w:rsidR="001D325E" w:rsidRDefault="00EF3B81" w:rsidP="00EF3B81">
                <w:pPr>
                  <w:jc w:val="center"/>
                  <w:rPr>
                    <w:sz w:val="20"/>
                  </w:rPr>
                </w:pPr>
                <w:r>
                  <w:rPr>
                    <w:sz w:val="20"/>
                  </w:rPr>
                  <w:t>50.600%</w:t>
                </w:r>
              </w:p>
              <w:p w:rsidR="00EF3B81" w:rsidRDefault="00EF3B81" w:rsidP="00EF3B81">
                <w:pPr>
                  <w:jc w:val="center"/>
                  <w:rPr>
                    <w:sz w:val="20"/>
                  </w:rPr>
                </w:pPr>
                <w:r>
                  <w:rPr>
                    <w:sz w:val="20"/>
                  </w:rPr>
                  <w:t>(27.60)</w:t>
                </w:r>
              </w:p>
            </w:tc>
            <w:tc>
              <w:tcPr>
                <w:tcW w:w="1313" w:type="dxa"/>
              </w:tcPr>
              <w:p w:rsidR="001D325E" w:rsidRDefault="00EF3B81" w:rsidP="008F6067">
                <w:pPr>
                  <w:rPr>
                    <w:sz w:val="20"/>
                  </w:rPr>
                </w:pPr>
                <w:r>
                  <w:rPr>
                    <w:sz w:val="20"/>
                  </w:rPr>
                  <w:t>5.927</w:t>
                </w:r>
                <w:r w:rsidR="001D325E">
                  <w:rPr>
                    <w:sz w:val="20"/>
                  </w:rPr>
                  <w:t>%</w:t>
                </w:r>
              </w:p>
            </w:tc>
            <w:tc>
              <w:tcPr>
                <w:tcW w:w="1081" w:type="dxa"/>
              </w:tcPr>
              <w:p w:rsidR="001D325E" w:rsidRDefault="001D325E" w:rsidP="008F6067">
                <w:pPr>
                  <w:rPr>
                    <w:sz w:val="20"/>
                  </w:rPr>
                </w:pPr>
                <w:r>
                  <w:rPr>
                    <w:sz w:val="20"/>
                  </w:rPr>
                  <w:t>-1.049</w:t>
                </w:r>
              </w:p>
            </w:tc>
            <w:tc>
              <w:tcPr>
                <w:tcW w:w="822" w:type="dxa"/>
              </w:tcPr>
              <w:p w:rsidR="001D325E" w:rsidRDefault="001D325E" w:rsidP="008F6067">
                <w:pPr>
                  <w:rPr>
                    <w:sz w:val="20"/>
                  </w:rPr>
                </w:pPr>
                <w:r>
                  <w:rPr>
                    <w:sz w:val="20"/>
                  </w:rPr>
                  <w:t>14</w:t>
                </w:r>
              </w:p>
            </w:tc>
            <w:tc>
              <w:tcPr>
                <w:tcW w:w="1031" w:type="dxa"/>
              </w:tcPr>
              <w:p w:rsidR="001D325E" w:rsidRDefault="001D325E" w:rsidP="008F6067">
                <w:pPr>
                  <w:rPr>
                    <w:sz w:val="20"/>
                  </w:rPr>
                </w:pPr>
                <w:r>
                  <w:rPr>
                    <w:sz w:val="20"/>
                  </w:rPr>
                  <w:t>.312</w:t>
                </w:r>
              </w:p>
            </w:tc>
            <w:tc>
              <w:tcPr>
                <w:tcW w:w="1027" w:type="dxa"/>
              </w:tcPr>
              <w:p w:rsidR="001D325E" w:rsidRDefault="001D325E" w:rsidP="008F6067">
                <w:pPr>
                  <w:rPr>
                    <w:sz w:val="20"/>
                  </w:rPr>
                </w:pPr>
                <w:r>
                  <w:rPr>
                    <w:sz w:val="20"/>
                  </w:rPr>
                  <w:t>.070</w:t>
                </w:r>
              </w:p>
            </w:tc>
          </w:tr>
          <w:tr w:rsidR="00EF3B81" w:rsidTr="008F6067">
            <w:trPr>
              <w:trHeight w:val="229"/>
            </w:trPr>
            <w:tc>
              <w:tcPr>
                <w:tcW w:w="2039" w:type="dxa"/>
              </w:tcPr>
              <w:p w:rsidR="00EF3B81" w:rsidRPr="00960BC0" w:rsidRDefault="00EF3B81" w:rsidP="008F6067">
                <w:pPr>
                  <w:rPr>
                    <w:sz w:val="20"/>
                  </w:rPr>
                </w:pPr>
              </w:p>
            </w:tc>
            <w:tc>
              <w:tcPr>
                <w:tcW w:w="684" w:type="dxa"/>
              </w:tcPr>
              <w:p w:rsidR="00EF3B81" w:rsidRDefault="00EF3B81" w:rsidP="00EF3B81">
                <w:pPr>
                  <w:jc w:val="center"/>
                  <w:rPr>
                    <w:sz w:val="20"/>
                  </w:rPr>
                </w:pPr>
              </w:p>
            </w:tc>
            <w:tc>
              <w:tcPr>
                <w:tcW w:w="1363" w:type="dxa"/>
              </w:tcPr>
              <w:p w:rsidR="00EF3B81" w:rsidRDefault="00EF3B81" w:rsidP="00EF3B81">
                <w:pPr>
                  <w:jc w:val="center"/>
                  <w:rPr>
                    <w:sz w:val="20"/>
                  </w:rPr>
                </w:pPr>
              </w:p>
            </w:tc>
            <w:tc>
              <w:tcPr>
                <w:tcW w:w="1313" w:type="dxa"/>
              </w:tcPr>
              <w:p w:rsidR="00EF3B81" w:rsidRDefault="00EF3B81" w:rsidP="008F6067">
                <w:pPr>
                  <w:rPr>
                    <w:sz w:val="20"/>
                  </w:rPr>
                </w:pPr>
              </w:p>
            </w:tc>
            <w:tc>
              <w:tcPr>
                <w:tcW w:w="1081" w:type="dxa"/>
              </w:tcPr>
              <w:p w:rsidR="00EF3B81" w:rsidRDefault="00EF3B81" w:rsidP="008F6067">
                <w:pPr>
                  <w:rPr>
                    <w:sz w:val="20"/>
                  </w:rPr>
                </w:pPr>
              </w:p>
            </w:tc>
            <w:tc>
              <w:tcPr>
                <w:tcW w:w="822" w:type="dxa"/>
              </w:tcPr>
              <w:p w:rsidR="00EF3B81" w:rsidRDefault="00EF3B81" w:rsidP="008F6067">
                <w:pPr>
                  <w:rPr>
                    <w:sz w:val="20"/>
                  </w:rPr>
                </w:pPr>
              </w:p>
            </w:tc>
            <w:tc>
              <w:tcPr>
                <w:tcW w:w="1031" w:type="dxa"/>
              </w:tcPr>
              <w:p w:rsidR="00EF3B81" w:rsidRDefault="00EF3B81" w:rsidP="008F6067">
                <w:pPr>
                  <w:rPr>
                    <w:sz w:val="20"/>
                  </w:rPr>
                </w:pPr>
              </w:p>
            </w:tc>
            <w:tc>
              <w:tcPr>
                <w:tcW w:w="1027" w:type="dxa"/>
              </w:tcPr>
              <w:p w:rsidR="00EF3B81" w:rsidRDefault="00EF3B81" w:rsidP="008F6067">
                <w:pPr>
                  <w:rPr>
                    <w:sz w:val="20"/>
                  </w:rPr>
                </w:pPr>
              </w:p>
            </w:tc>
          </w:tr>
          <w:tr w:rsidR="00EF3B81" w:rsidTr="008F6067">
            <w:trPr>
              <w:trHeight w:val="229"/>
            </w:trPr>
            <w:tc>
              <w:tcPr>
                <w:tcW w:w="2039" w:type="dxa"/>
              </w:tcPr>
              <w:p w:rsidR="001D325E" w:rsidRDefault="001D325E" w:rsidP="008F6067">
                <w:pPr>
                  <w:rPr>
                    <w:sz w:val="20"/>
                  </w:rPr>
                </w:pPr>
                <w:r w:rsidRPr="00960BC0">
                  <w:rPr>
                    <w:sz w:val="20"/>
                  </w:rPr>
                  <w:t>CoP Only</w:t>
                </w:r>
              </w:p>
              <w:p w:rsidR="0042440B" w:rsidRPr="00960BC0" w:rsidRDefault="0042440B" w:rsidP="008F6067">
                <w:pPr>
                  <w:rPr>
                    <w:sz w:val="20"/>
                  </w:rPr>
                </w:pPr>
                <w:r>
                  <w:rPr>
                    <w:sz w:val="20"/>
                  </w:rPr>
                  <w:lastRenderedPageBreak/>
                  <w:t>(n = 10)</w:t>
                </w:r>
              </w:p>
            </w:tc>
            <w:tc>
              <w:tcPr>
                <w:tcW w:w="684" w:type="dxa"/>
              </w:tcPr>
              <w:p w:rsidR="001D325E" w:rsidRDefault="00EF3B81" w:rsidP="00EF3B81">
                <w:pPr>
                  <w:jc w:val="center"/>
                  <w:rPr>
                    <w:sz w:val="20"/>
                  </w:rPr>
                </w:pPr>
                <w:r>
                  <w:rPr>
                    <w:sz w:val="20"/>
                  </w:rPr>
                  <w:lastRenderedPageBreak/>
                  <w:t>39.300%</w:t>
                </w:r>
              </w:p>
              <w:p w:rsidR="00EF3B81" w:rsidRDefault="00EF3B81" w:rsidP="00EF3B81">
                <w:pPr>
                  <w:jc w:val="center"/>
                  <w:rPr>
                    <w:sz w:val="20"/>
                  </w:rPr>
                </w:pPr>
                <w:r>
                  <w:rPr>
                    <w:sz w:val="20"/>
                  </w:rPr>
                  <w:lastRenderedPageBreak/>
                  <w:t>(27.25)</w:t>
                </w:r>
              </w:p>
            </w:tc>
            <w:tc>
              <w:tcPr>
                <w:tcW w:w="1363" w:type="dxa"/>
              </w:tcPr>
              <w:p w:rsidR="001D325E" w:rsidRDefault="00EF3B81" w:rsidP="00EF3B81">
                <w:pPr>
                  <w:jc w:val="center"/>
                  <w:rPr>
                    <w:sz w:val="20"/>
                  </w:rPr>
                </w:pPr>
                <w:r>
                  <w:rPr>
                    <w:sz w:val="20"/>
                  </w:rPr>
                  <w:lastRenderedPageBreak/>
                  <w:t>34.200%</w:t>
                </w:r>
              </w:p>
              <w:p w:rsidR="00EF3B81" w:rsidRDefault="00EF3B81" w:rsidP="00EF3B81">
                <w:pPr>
                  <w:jc w:val="center"/>
                  <w:rPr>
                    <w:sz w:val="20"/>
                  </w:rPr>
                </w:pPr>
                <w:r>
                  <w:rPr>
                    <w:sz w:val="20"/>
                  </w:rPr>
                  <w:lastRenderedPageBreak/>
                  <w:t>(19.06)</w:t>
                </w:r>
              </w:p>
            </w:tc>
            <w:tc>
              <w:tcPr>
                <w:tcW w:w="1313" w:type="dxa"/>
              </w:tcPr>
              <w:p w:rsidR="001D325E" w:rsidRDefault="00EF3B81" w:rsidP="008F6067">
                <w:pPr>
                  <w:rPr>
                    <w:sz w:val="20"/>
                  </w:rPr>
                </w:pPr>
                <w:r>
                  <w:rPr>
                    <w:sz w:val="20"/>
                  </w:rPr>
                  <w:lastRenderedPageBreak/>
                  <w:t>5.100</w:t>
                </w:r>
                <w:r w:rsidR="001D325E">
                  <w:rPr>
                    <w:sz w:val="20"/>
                  </w:rPr>
                  <w:t>%</w:t>
                </w:r>
              </w:p>
            </w:tc>
            <w:tc>
              <w:tcPr>
                <w:tcW w:w="1081" w:type="dxa"/>
              </w:tcPr>
              <w:p w:rsidR="001D325E" w:rsidRDefault="001D325E" w:rsidP="008F6067">
                <w:pPr>
                  <w:rPr>
                    <w:sz w:val="20"/>
                  </w:rPr>
                </w:pPr>
                <w:r>
                  <w:rPr>
                    <w:sz w:val="20"/>
                  </w:rPr>
                  <w:t>.861</w:t>
                </w:r>
              </w:p>
            </w:tc>
            <w:tc>
              <w:tcPr>
                <w:tcW w:w="822" w:type="dxa"/>
              </w:tcPr>
              <w:p w:rsidR="001D325E" w:rsidRDefault="001D325E" w:rsidP="008F6067">
                <w:pPr>
                  <w:rPr>
                    <w:sz w:val="20"/>
                  </w:rPr>
                </w:pPr>
                <w:r>
                  <w:rPr>
                    <w:sz w:val="20"/>
                  </w:rPr>
                  <w:t>9</w:t>
                </w:r>
              </w:p>
            </w:tc>
            <w:tc>
              <w:tcPr>
                <w:tcW w:w="1031" w:type="dxa"/>
              </w:tcPr>
              <w:p w:rsidR="001D325E" w:rsidRDefault="001D325E" w:rsidP="008F6067">
                <w:pPr>
                  <w:rPr>
                    <w:sz w:val="20"/>
                  </w:rPr>
                </w:pPr>
                <w:r>
                  <w:rPr>
                    <w:sz w:val="20"/>
                  </w:rPr>
                  <w:t>.411</w:t>
                </w:r>
              </w:p>
            </w:tc>
            <w:tc>
              <w:tcPr>
                <w:tcW w:w="1027" w:type="dxa"/>
              </w:tcPr>
              <w:p w:rsidR="001D325E" w:rsidRDefault="001D325E" w:rsidP="008F6067">
                <w:pPr>
                  <w:rPr>
                    <w:sz w:val="20"/>
                  </w:rPr>
                </w:pPr>
                <w:r>
                  <w:rPr>
                    <w:sz w:val="20"/>
                  </w:rPr>
                  <w:t>.076</w:t>
                </w:r>
              </w:p>
            </w:tc>
          </w:tr>
        </w:tbl>
        <w:p w:rsidR="001D325E" w:rsidRDefault="001D325E" w:rsidP="001D325E">
          <w:pPr>
            <w:ind w:firstLine="0"/>
          </w:pPr>
        </w:p>
        <w:p w:rsidR="004538E1" w:rsidRDefault="00534544" w:rsidP="00951B8F">
          <w:r>
            <w:t xml:space="preserve">As the data in Table 22 show, increase in the </w:t>
          </w:r>
          <w:r w:rsidR="00452475">
            <w:t xml:space="preserve">average percent of students scoring proficient </w:t>
          </w:r>
          <w:r w:rsidR="004538E1">
            <w:t xml:space="preserve">for teachers who did not receive initial professional development and did not participate any subsequent </w:t>
          </w:r>
          <w:r w:rsidR="00E950F9">
            <w:t>collaborative work group</w:t>
          </w:r>
          <w:r w:rsidR="004538E1">
            <w:t xml:space="preserve"> sessions as found using a paired-samples t-test</w:t>
          </w:r>
          <w:r>
            <w:t xml:space="preserve"> add details to the analysis</w:t>
          </w:r>
          <w:r w:rsidR="004538E1">
            <w:t xml:space="preserve">.  Teachers, which include those that received initial professional development only and those that participated in the initial professional development and one session were approaching significance.  There was also no statistical significance for teachers who participated in the initial professional development and all three </w:t>
          </w:r>
          <w:r w:rsidR="00E950F9">
            <w:t>collaborative</w:t>
          </w:r>
          <w:r w:rsidR="004538E1">
            <w:t xml:space="preserve"> sessions.</w:t>
          </w:r>
        </w:p>
        <w:p w:rsidR="008D6136" w:rsidRDefault="009C4E6B" w:rsidP="009E2CA0">
          <w:r>
            <w:t xml:space="preserve">There was a statistically significant increase in the percentage of students achieving grade level proficiency on PARCC for teachers </w:t>
          </w:r>
          <w:r w:rsidR="00534544">
            <w:t>who had the initial professional development and participated in two sessions</w:t>
          </w:r>
          <w:r>
            <w:t xml:space="preserve"> from Time 1</w:t>
          </w:r>
          <w:r w:rsidR="001D325E">
            <w:t xml:space="preserve"> (pre)</w:t>
          </w:r>
          <w:r>
            <w:t xml:space="preserve"> (M = 24.91%, SD = 18.77%) to Time 2 </w:t>
          </w:r>
          <w:r w:rsidR="001D325E">
            <w:t xml:space="preserve">(post) </w:t>
          </w:r>
          <w:r>
            <w:t>(M = 36.09%, SD = 12.36%), t (21) = 2.398, p = .026 (two-tailed).  The mean incr</w:t>
          </w:r>
          <w:r w:rsidR="00575FAD">
            <w:t>ease in PARCC scores was 11.82</w:t>
          </w:r>
          <w:r>
            <w:t xml:space="preserve">%.  The eta squared statistic (.215) indicated a large </w:t>
          </w:r>
          <w:r w:rsidR="001D325E">
            <w:t>effect size as shown in Table 2</w:t>
          </w:r>
          <w:r w:rsidR="00534544">
            <w:t>2.</w:t>
          </w:r>
        </w:p>
        <w:p w:rsidR="00510F6A" w:rsidRDefault="00510F6A" w:rsidP="00D728A1">
          <w:pPr>
            <w:pStyle w:val="Heading2"/>
          </w:pPr>
          <w:bookmarkStart w:id="101" w:name="_Toc15125605"/>
          <w:r>
            <w:t>Summary of PARCC Results</w:t>
          </w:r>
          <w:bookmarkEnd w:id="101"/>
        </w:p>
        <w:p w:rsidR="00510F6A" w:rsidRDefault="00510F6A" w:rsidP="00510F6A">
          <w:r>
            <w:t xml:space="preserve">In sum, the data suggest the most substantial influence on teachers’ effectiveness in terms of their ability to increase the proportion of students scoring proficient on PARCC, occurs when both teachers and their administrators participate in TMPD training. </w:t>
          </w:r>
          <w:r w:rsidR="00442812">
            <w:t xml:space="preserve"> Also noted is the significant change in the teacher percent of students scoring proficient when initial professional development is coupled with two subsequent </w:t>
          </w:r>
          <w:r w:rsidR="00E950F9">
            <w:t>collaborative work group</w:t>
          </w:r>
          <w:r w:rsidR="00442812">
            <w:t xml:space="preserve"> sessions.  </w:t>
          </w:r>
          <w:r>
            <w:t xml:space="preserve">This finding is in alignment with current theory and studies which argue the school principal/administrator </w:t>
          </w:r>
          <w:r>
            <w:rPr>
              <w:rFonts w:ascii="Times New Roman" w:eastAsia="Times New Roman" w:hAnsi="Times New Roman" w:cs="Times New Roman"/>
              <w:kern w:val="0"/>
              <w:lang w:eastAsia="en-US"/>
            </w:rPr>
            <w:t xml:space="preserve">should </w:t>
          </w:r>
          <w:r w:rsidRPr="00620C9E">
            <w:rPr>
              <w:rFonts w:ascii="Times New Roman" w:eastAsia="Times New Roman" w:hAnsi="Times New Roman" w:cs="Times New Roman"/>
              <w:kern w:val="0"/>
              <w:lang w:eastAsia="en-US"/>
            </w:rPr>
            <w:t>put student and adult learning at the center of their leadership and to serve as the lead learner (</w:t>
          </w:r>
          <w:r>
            <w:rPr>
              <w:rFonts w:ascii="Times New Roman" w:eastAsia="Times New Roman" w:hAnsi="Times New Roman" w:cs="Times New Roman"/>
              <w:kern w:val="0"/>
              <w:lang w:eastAsia="en-US"/>
            </w:rPr>
            <w:t xml:space="preserve">NAESP, </w:t>
          </w:r>
          <w:r w:rsidRPr="00620C9E">
            <w:rPr>
              <w:rFonts w:ascii="Times New Roman" w:eastAsia="Times New Roman" w:hAnsi="Times New Roman" w:cs="Times New Roman"/>
              <w:kern w:val="0"/>
              <w:lang w:eastAsia="en-US"/>
            </w:rPr>
            <w:t xml:space="preserve">2001). </w:t>
          </w:r>
          <w:r>
            <w:rPr>
              <w:rFonts w:ascii="Times New Roman" w:eastAsia="Times New Roman" w:hAnsi="Times New Roman" w:cs="Times New Roman"/>
              <w:kern w:val="0"/>
              <w:lang w:eastAsia="en-US"/>
            </w:rPr>
            <w:t xml:space="preserve">  </w:t>
          </w:r>
          <w:r>
            <w:t xml:space="preserve">Shifting from the </w:t>
          </w:r>
          <w:r w:rsidR="00617345">
            <w:t xml:space="preserve">managerial </w:t>
          </w:r>
          <w:r>
            <w:t xml:space="preserve">approach brought on by high </w:t>
          </w:r>
          <w:r>
            <w:lastRenderedPageBreak/>
            <w:t xml:space="preserve">accountability and compliance to research-based programs </w:t>
          </w:r>
          <w:r w:rsidR="00617345">
            <w:t>to engaged leadership through participation aligns with the</w:t>
          </w:r>
          <w:r>
            <w:t xml:space="preserve"> specific changes </w:t>
          </w:r>
          <w:r w:rsidR="00617345">
            <w:t>in the duties of a manager</w:t>
          </w:r>
          <w:r>
            <w:t xml:space="preserve"> outlined by Davenport (2005) which include:</w:t>
          </w:r>
        </w:p>
        <w:p w:rsidR="00510F6A" w:rsidRDefault="00510F6A" w:rsidP="00510F6A">
          <w:pPr>
            <w:pStyle w:val="ListParagraph"/>
            <w:numPr>
              <w:ilvl w:val="0"/>
              <w:numId w:val="12"/>
            </w:numPr>
          </w:pPr>
          <w:r>
            <w:t>From overseeing work to doing it too</w:t>
          </w:r>
        </w:p>
        <w:p w:rsidR="00510F6A" w:rsidRDefault="00510F6A" w:rsidP="00510F6A">
          <w:pPr>
            <w:pStyle w:val="ListParagraph"/>
            <w:numPr>
              <w:ilvl w:val="0"/>
              <w:numId w:val="12"/>
            </w:numPr>
          </w:pPr>
          <w:r>
            <w:t>From organizing hierarchies to organizing communities</w:t>
          </w:r>
        </w:p>
        <w:p w:rsidR="00510F6A" w:rsidRDefault="00510F6A" w:rsidP="00510F6A">
          <w:pPr>
            <w:pStyle w:val="ListParagraph"/>
            <w:numPr>
              <w:ilvl w:val="0"/>
              <w:numId w:val="12"/>
            </w:numPr>
          </w:pPr>
          <w:r>
            <w:t>From building manual skills to building knowledge skills</w:t>
          </w:r>
        </w:p>
        <w:p w:rsidR="00510F6A" w:rsidRDefault="00510F6A" w:rsidP="00617345">
          <w:pPr>
            <w:pStyle w:val="ListParagraph"/>
            <w:numPr>
              <w:ilvl w:val="0"/>
              <w:numId w:val="12"/>
            </w:numPr>
          </w:pPr>
          <w:r>
            <w:t>From ignoring culture to building a knowledge-friendly culture (p. 191).</w:t>
          </w:r>
        </w:p>
        <w:p w:rsidR="00510F6A" w:rsidRDefault="00510F6A" w:rsidP="00510F6A">
          <w:r>
            <w:t xml:space="preserve">Davenport (2005) recognizes that knowledge work managers often spend more time doing work than managing it (p. 193).  While management continues to be a critical component of leadership, </w:t>
          </w:r>
          <w:r w:rsidR="00617345">
            <w:t xml:space="preserve">the results of </w:t>
          </w:r>
          <w:r>
            <w:t xml:space="preserve">this study </w:t>
          </w:r>
          <w:r w:rsidR="00617345">
            <w:t xml:space="preserve">support the theory that school leaders must </w:t>
          </w:r>
          <w:r>
            <w:t xml:space="preserve">shift </w:t>
          </w:r>
          <w:r w:rsidR="00617345">
            <w:t xml:space="preserve">their focus from </w:t>
          </w:r>
          <w:r>
            <w:t xml:space="preserve">the management of resources and compliance to the </w:t>
          </w:r>
          <w:r w:rsidR="00EC4FFF">
            <w:t>leadership</w:t>
          </w:r>
          <w:r>
            <w:t xml:space="preserve"> of the av</w:t>
          </w:r>
          <w:r w:rsidR="00617345">
            <w:t>ailable and accessi</w:t>
          </w:r>
          <w:r w:rsidR="00452475">
            <w:t>ble talent.  When administrators</w:t>
          </w:r>
          <w:r w:rsidR="00617345">
            <w:t xml:space="preserve"> s</w:t>
          </w:r>
          <w:r w:rsidR="00452475">
            <w:t>erve</w:t>
          </w:r>
          <w:r w:rsidR="00617345">
            <w:t xml:space="preserve"> as instructional leaders at the center of learning with the teachers, there is a positive impact on student achievement.</w:t>
          </w:r>
        </w:p>
        <w:p w:rsidR="00666A26" w:rsidRDefault="007D0D67" w:rsidP="00666A26">
          <w:r>
            <w:t xml:space="preserve">Further analysis addressed the second research question as to whether the degree of participation in follow-up </w:t>
          </w:r>
          <w:r w:rsidR="00E950F9">
            <w:t>collaborative work group</w:t>
          </w:r>
          <w:r>
            <w:t xml:space="preserve"> sessions made a difference.  Not only did the TMPD make a difference, but there was a significant growth on average proficiency rates using PARCC scores for teachers that participated in the initial professional development and two </w:t>
          </w:r>
          <w:r w:rsidR="00E950F9">
            <w:t>collaborative work group sessions</w:t>
          </w:r>
          <w:r>
            <w:t xml:space="preserve">.  </w:t>
          </w:r>
        </w:p>
        <w:p w:rsidR="002A33F4" w:rsidRDefault="002A33F4" w:rsidP="00D728A1">
          <w:pPr>
            <w:pStyle w:val="Heading2"/>
          </w:pPr>
          <w:bookmarkStart w:id="102" w:name="_Toc15125606"/>
          <w:r>
            <w:t>Data Eligibility Testing for MAP</w:t>
          </w:r>
          <w:bookmarkEnd w:id="102"/>
        </w:p>
        <w:p w:rsidR="00951B8F" w:rsidRPr="002A33F4" w:rsidRDefault="002A33F4" w:rsidP="00A423B9">
          <w:r>
            <w:t xml:space="preserve">For the mixed-between within ANOVA, it is assumed there is homogeneity of variances for each combination of the groups.  The </w:t>
          </w:r>
          <w:proofErr w:type="spellStart"/>
          <w:r>
            <w:t>Levene’s</w:t>
          </w:r>
          <w:proofErr w:type="spellEnd"/>
          <w:r>
            <w:t xml:space="preserve"> Test of Equality of Variances for each group was P &lt; .05, meaning the variances for the groups were not the same.  Therefore, data violated the assumptions of equal variance.  The paired </w:t>
          </w:r>
          <w:r w:rsidR="00666A26">
            <w:t>sample</w:t>
          </w:r>
          <w:r>
            <w:t xml:space="preserve"> t-tests were used in addition to the mixed </w:t>
          </w:r>
          <w:r>
            <w:lastRenderedPageBreak/>
            <w:t>between-within ANOVA.  There are also concerns regarding variations in the sample sizes and standard d</w:t>
          </w:r>
          <w:r w:rsidR="00960BC0">
            <w:t xml:space="preserve">eviation percentages when </w:t>
          </w:r>
          <w:r>
            <w:t xml:space="preserve">looking at the descriptive statistics for the four categories of TMPD for the MAP </w:t>
          </w:r>
          <w:r w:rsidR="00666A26">
            <w:t>assessment</w:t>
          </w:r>
          <w:r w:rsidR="00960BC0">
            <w:t xml:space="preserve"> administration.</w:t>
          </w:r>
        </w:p>
        <w:p w:rsidR="007D0D67" w:rsidRDefault="0062256B" w:rsidP="00D728A1">
          <w:pPr>
            <w:pStyle w:val="Heading2"/>
          </w:pPr>
          <w:bookmarkStart w:id="103" w:name="_Toc15125607"/>
          <w:r>
            <w:t>Exploratory</w:t>
          </w:r>
          <w:r w:rsidR="007D0D67" w:rsidRPr="00DD4BEE">
            <w:t xml:space="preserve"> Analysis Using MAP</w:t>
          </w:r>
          <w:bookmarkEnd w:id="103"/>
        </w:p>
        <w:p w:rsidR="007D0D67" w:rsidRPr="00D864E4" w:rsidRDefault="00442812" w:rsidP="007D0D67">
          <w:r>
            <w:t xml:space="preserve">A </w:t>
          </w:r>
          <w:r w:rsidR="007D0D67">
            <w:t xml:space="preserve">mixed between-within </w:t>
          </w:r>
          <w:proofErr w:type="gramStart"/>
          <w:r w:rsidR="007D0D67">
            <w:t>subjects</w:t>
          </w:r>
          <w:proofErr w:type="gramEnd"/>
          <w:r w:rsidR="007D0D67">
            <w:t xml:space="preserve"> analysis of variance (ANOVA) was conducted to assess the impact of four categories of TMPD training (teachers with and without TMPD, and teachers with and without administrator participation) on the teacher’s percentage of students achieving grade level proficiency from the first administration of </w:t>
          </w:r>
          <w:r w:rsidR="00646573">
            <w:t>MAP</w:t>
          </w:r>
          <w:r w:rsidR="007D0D67">
            <w:t xml:space="preserve"> to the second administration</w:t>
          </w:r>
          <w:r w:rsidR="007D0D67" w:rsidRPr="00D864E4">
            <w:t>.   The mixed between-within ANOVA s</w:t>
          </w:r>
          <w:r w:rsidR="00D864E4" w:rsidRPr="00D864E4">
            <w:t>how</w:t>
          </w:r>
          <w:r>
            <w:t>ed</w:t>
          </w:r>
          <w:r w:rsidR="00D864E4" w:rsidRPr="00D864E4">
            <w:t xml:space="preserve"> no </w:t>
          </w:r>
          <w:r w:rsidR="007D0D67" w:rsidRPr="00D864E4">
            <w:t xml:space="preserve">significant interaction between teachers’ pre/post percent student proficiency values on </w:t>
          </w:r>
          <w:r w:rsidR="00646573" w:rsidRPr="00D864E4">
            <w:t>MAP</w:t>
          </w:r>
          <w:r w:rsidR="007D0D67" w:rsidRPr="00D864E4">
            <w:t xml:space="preserve"> and the four TMPD teacher/administrator training scenarios, Wilks’</w:t>
          </w:r>
          <w:r w:rsidR="00646573" w:rsidRPr="00D864E4">
            <w:t xml:space="preserve"> Lambda = .995</w:t>
          </w:r>
          <w:r w:rsidR="007D0D67" w:rsidRPr="00D864E4">
            <w:t xml:space="preserve">, </w:t>
          </w:r>
          <w:r w:rsidR="007D0D67" w:rsidRPr="00D864E4">
            <w:rPr>
              <w:i/>
            </w:rPr>
            <w:t>F</w:t>
          </w:r>
          <w:r w:rsidR="00646573" w:rsidRPr="00D864E4">
            <w:t xml:space="preserve"> (3, 365</w:t>
          </w:r>
          <w:r w:rsidR="007D0D67" w:rsidRPr="00D864E4">
            <w:t xml:space="preserve">) = </w:t>
          </w:r>
          <w:r w:rsidR="00646573" w:rsidRPr="00D864E4">
            <w:t>93.22, p = .620</w:t>
          </w:r>
          <w:r w:rsidR="007D0D67" w:rsidRPr="00D864E4">
            <w:t>, partial eta squ</w:t>
          </w:r>
          <w:r w:rsidR="00646573" w:rsidRPr="00D864E4">
            <w:t>ared = .203</w:t>
          </w:r>
          <w:r>
            <w:t xml:space="preserve"> (not shown)</w:t>
          </w:r>
          <w:r w:rsidR="007D0D67" w:rsidRPr="00D864E4">
            <w:t xml:space="preserve">.   The </w:t>
          </w:r>
          <w:r w:rsidR="00646573" w:rsidRPr="00D864E4">
            <w:t>.203</w:t>
          </w:r>
          <w:r w:rsidR="007D0D67" w:rsidRPr="00D864E4">
            <w:t xml:space="preserve"> partial eta squared indicates a </w:t>
          </w:r>
          <w:r w:rsidR="00646573" w:rsidRPr="00D864E4">
            <w:t>large</w:t>
          </w:r>
          <w:r w:rsidR="007D0D67" w:rsidRPr="00D864E4">
            <w:t xml:space="preserve"> effect on the percent of students scoring proficient per teacher.  </w:t>
          </w:r>
          <w:r w:rsidR="00D864E4" w:rsidRPr="00D864E4">
            <w:t>However, the significance in all categories of TMPD indicate no</w:t>
          </w:r>
          <w:r w:rsidR="007D0D67" w:rsidRPr="00D864E4">
            <w:t xml:space="preserve"> support for our expectation that variations in teacher/principal TMPD training scenarios is of consequence for teacher effectiveness</w:t>
          </w:r>
          <w:r>
            <w:t xml:space="preserve"> in increasing student proficiency</w:t>
          </w:r>
          <w:r w:rsidR="00DD4BEE">
            <w:t xml:space="preserve"> when analyzing data from the MAP assessment</w:t>
          </w:r>
          <w:r w:rsidR="007D0D67" w:rsidRPr="00D864E4">
            <w:t>.  Due to unequal variances concerns, we employed paired-sample t-tests for each of the TMPD training scena</w:t>
          </w:r>
          <w:r w:rsidR="00670AD1">
            <w:t>rios</w:t>
          </w:r>
          <w:r w:rsidR="007D0D67" w:rsidRPr="00D864E4">
            <w:t xml:space="preserve">.  </w:t>
          </w:r>
        </w:p>
        <w:p w:rsidR="00646573" w:rsidRDefault="00DD4BEE" w:rsidP="00646573">
          <w:r>
            <w:t xml:space="preserve">The </w:t>
          </w:r>
          <w:r w:rsidR="00646573" w:rsidRPr="00D864E4">
            <w:t>paired-samples t-test was</w:t>
          </w:r>
          <w:r w:rsidR="00646573">
            <w:t xml:space="preserve"> conducted to evaluate the impact of administrator participation on the percent of students achieving grade level proficiency on the MAP assessment, as determined by achievement of grade level Lexile scores</w:t>
          </w:r>
          <w:r w:rsidR="00442812">
            <w:t xml:space="preserve"> (see Table 23)</w:t>
          </w:r>
          <w:r w:rsidR="00646573">
            <w:t xml:space="preserve">.  The paired t-tests show all groups had significant increase in the percent of students scoring proficient on MAP regardless of whether they or their principal participated in TMPD.  The MAP </w:t>
          </w:r>
          <w:r w:rsidR="00646573">
            <w:lastRenderedPageBreak/>
            <w:t xml:space="preserve">assessment is taken as a pre-test in the fall (Time 1) with the same students retaking the MAP assessment in the spring (Time 2).  </w:t>
          </w:r>
        </w:p>
        <w:p w:rsidR="008D6136" w:rsidRDefault="00442812" w:rsidP="008D6136">
          <w:r>
            <w:t>Hence, we</w:t>
          </w:r>
          <w:r w:rsidR="008D6136">
            <w:t xml:space="preserve"> find no support that teachers’ student proficiency percentages </w:t>
          </w:r>
          <w:r>
            <w:t xml:space="preserve">on MAP </w:t>
          </w:r>
          <w:r w:rsidR="008D6136">
            <w:t xml:space="preserve">increase </w:t>
          </w:r>
          <w:r w:rsidR="00452475">
            <w:t xml:space="preserve">at a more significant rate </w:t>
          </w:r>
          <w:r w:rsidR="008D6136">
            <w:t xml:space="preserve">if either teachers or their principal experienced TMPD training as the mean differences in pre and </w:t>
          </w:r>
          <w:r w:rsidR="008D6136" w:rsidRPr="00F22718">
            <w:t>pos</w:t>
          </w:r>
          <w:r w:rsidR="00670AD1">
            <w:t>t mean percentages</w:t>
          </w:r>
          <w:r w:rsidR="008D6136">
            <w:t xml:space="preserve">.  </w:t>
          </w:r>
        </w:p>
        <w:p w:rsidR="00442812" w:rsidRDefault="008D6136" w:rsidP="00442812">
          <w:r>
            <w:t>A paired-samples t-test was conducted to evaluate the impact of teachers with principal participation and teachers without principal participation using the MAP assessment outcomes as show</w:t>
          </w:r>
          <w:r w:rsidR="00670AD1">
            <w:t>n on Table 24</w:t>
          </w:r>
          <w:r>
            <w:t xml:space="preserve">.  There was a statistically significant increase in the percent of students achieving grade level proficiency on MAP for all teachers whether the teacher did or did not participate with or without their principals in TMPD from Time 1 to Time 2.  The mean increase in the percentage of students achieving proficiency on the MAP assessment was similar across all categories of TMPD.  </w:t>
          </w:r>
          <w:r w:rsidR="00442812">
            <w:t xml:space="preserve">When exploring the findings using the MAP assessment measure, all teacher groups saw significant increases in the percent of students who scored proficient on MAP as measured by achievement of the grade level Lexile (reading level) target.  </w:t>
          </w:r>
        </w:p>
        <w:p w:rsidR="00951B8F" w:rsidRDefault="00951B8F" w:rsidP="00951B8F">
          <w:pPr>
            <w:pStyle w:val="Heading2"/>
          </w:pPr>
          <w:bookmarkStart w:id="104" w:name="_Toc15125608"/>
          <w:r>
            <w:t>Summary of MAP Results</w:t>
          </w:r>
          <w:bookmarkEnd w:id="104"/>
        </w:p>
        <w:p w:rsidR="00951B8F" w:rsidRDefault="00951B8F" w:rsidP="00FC312D">
          <w:pPr>
            <w:ind w:firstLine="0"/>
          </w:pPr>
          <w:r>
            <w:t>It is important to revisit the purpose of the assessment as a measure of growth from fall to spring in reading achievement.  It should</w:t>
          </w:r>
          <w:r w:rsidR="00960BC0">
            <w:t xml:space="preserve"> be expected that students increase their reading level over time.  While it was expected that teachers that participated in TMPD would have a significantly higher increase in achievement</w:t>
          </w:r>
          <w:r w:rsidR="00303B43" w:rsidRPr="00303B43">
            <w:t xml:space="preserve"> </w:t>
          </w:r>
          <w:r w:rsidR="00303B43">
            <w:t xml:space="preserve">than those that did not participate, the professional development and focus of the subsequent </w:t>
          </w:r>
          <w:r w:rsidR="00E950F9">
            <w:t>collaborative work groups</w:t>
          </w:r>
          <w:r w:rsidR="00303B43">
            <w:t xml:space="preserve"> did not address raising the reading level alone, but served to build</w:t>
          </w:r>
          <w:r w:rsidR="00442812" w:rsidRPr="00442812">
            <w:t xml:space="preserve"> </w:t>
          </w:r>
          <w:r w:rsidR="00442812">
            <w:t>teacher effectiveness in what students were asked to do with the reading to demonstrate comprehension of more complex texts.  This discrepancy may impact that findings in this study.</w:t>
          </w:r>
        </w:p>
        <w:p w:rsidR="00805D87" w:rsidRDefault="00805D87" w:rsidP="00805D87">
          <w:pPr>
            <w:pStyle w:val="Caption"/>
            <w:keepNext/>
          </w:pPr>
          <w:bookmarkStart w:id="105" w:name="_Toc15125651"/>
          <w:r>
            <w:lastRenderedPageBreak/>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23</w:t>
          </w:r>
          <w:r w:rsidR="004A01D4">
            <w:rPr>
              <w:noProof/>
            </w:rPr>
            <w:fldChar w:fldCharType="end"/>
          </w:r>
          <w:r>
            <w:t>: Paired-samples T-test for TMPD Categories using MAP</w:t>
          </w:r>
          <w:bookmarkEnd w:id="105"/>
        </w:p>
        <w:tbl>
          <w:tblPr>
            <w:tblStyle w:val="APAReport"/>
            <w:tblpPr w:leftFromText="180" w:rightFromText="180" w:vertAnchor="text" w:horzAnchor="margin" w:tblpY="-13"/>
            <w:tblW w:w="9014" w:type="dxa"/>
            <w:tblLook w:val="04A0" w:firstRow="1" w:lastRow="0" w:firstColumn="1" w:lastColumn="0" w:noHBand="0" w:noVBand="1"/>
          </w:tblPr>
          <w:tblGrid>
            <w:gridCol w:w="1457"/>
            <w:gridCol w:w="877"/>
            <w:gridCol w:w="964"/>
            <w:gridCol w:w="1329"/>
            <w:gridCol w:w="1146"/>
            <w:gridCol w:w="65"/>
            <w:gridCol w:w="957"/>
            <w:gridCol w:w="57"/>
            <w:gridCol w:w="555"/>
            <w:gridCol w:w="10"/>
            <w:gridCol w:w="713"/>
            <w:gridCol w:w="816"/>
            <w:gridCol w:w="68"/>
          </w:tblGrid>
          <w:tr w:rsidR="00960BC0" w:rsidRPr="00DD4BEE" w:rsidTr="00960BC0">
            <w:trPr>
              <w:gridAfter w:val="1"/>
              <w:cnfStyle w:val="100000000000" w:firstRow="1" w:lastRow="0" w:firstColumn="0" w:lastColumn="0" w:oddVBand="0" w:evenVBand="0" w:oddHBand="0" w:evenHBand="0" w:firstRowFirstColumn="0" w:firstRowLastColumn="0" w:lastRowFirstColumn="0" w:lastRowLastColumn="0"/>
              <w:wAfter w:w="68" w:type="dxa"/>
              <w:trHeight w:val="227"/>
            </w:trPr>
            <w:tc>
              <w:tcPr>
                <w:tcW w:w="1457" w:type="dxa"/>
              </w:tcPr>
              <w:p w:rsidR="00960BC0" w:rsidRPr="00DD4BEE" w:rsidRDefault="00960BC0" w:rsidP="00DD4BEE">
                <w:pPr>
                  <w:rPr>
                    <w:sz w:val="20"/>
                    <w:szCs w:val="20"/>
                  </w:rPr>
                </w:pPr>
                <w:r w:rsidRPr="00DD4BEE">
                  <w:rPr>
                    <w:sz w:val="20"/>
                    <w:szCs w:val="20"/>
                  </w:rPr>
                  <w:t>Category</w:t>
                </w:r>
              </w:p>
            </w:tc>
            <w:tc>
              <w:tcPr>
                <w:tcW w:w="877" w:type="dxa"/>
              </w:tcPr>
              <w:p w:rsidR="00960BC0" w:rsidRPr="00DD4BEE" w:rsidRDefault="00960BC0" w:rsidP="00960BC0">
                <w:pPr>
                  <w:rPr>
                    <w:sz w:val="20"/>
                    <w:szCs w:val="20"/>
                  </w:rPr>
                </w:pPr>
                <w:r>
                  <w:rPr>
                    <w:sz w:val="20"/>
                    <w:szCs w:val="20"/>
                  </w:rPr>
                  <w:t>N</w:t>
                </w:r>
              </w:p>
            </w:tc>
            <w:tc>
              <w:tcPr>
                <w:tcW w:w="2293" w:type="dxa"/>
                <w:gridSpan w:val="2"/>
              </w:tcPr>
              <w:p w:rsidR="00960BC0" w:rsidRPr="00DD4BEE" w:rsidRDefault="00960BC0" w:rsidP="00DD4BEE">
                <w:pPr>
                  <w:jc w:val="center"/>
                  <w:rPr>
                    <w:sz w:val="20"/>
                    <w:szCs w:val="20"/>
                  </w:rPr>
                </w:pPr>
                <w:r w:rsidRPr="00DD4BEE">
                  <w:rPr>
                    <w:sz w:val="20"/>
                    <w:szCs w:val="20"/>
                  </w:rPr>
                  <w:t>Means</w:t>
                </w:r>
              </w:p>
              <w:p w:rsidR="00960BC0" w:rsidRPr="00DD4BEE" w:rsidRDefault="00960BC0" w:rsidP="00DD4BEE">
                <w:pPr>
                  <w:jc w:val="center"/>
                  <w:rPr>
                    <w:sz w:val="20"/>
                    <w:szCs w:val="20"/>
                  </w:rPr>
                </w:pPr>
                <w:r w:rsidRPr="00DD4BEE">
                  <w:rPr>
                    <w:sz w:val="20"/>
                    <w:szCs w:val="20"/>
                  </w:rPr>
                  <w:t>(standard deviation)</w:t>
                </w:r>
              </w:p>
            </w:tc>
            <w:tc>
              <w:tcPr>
                <w:tcW w:w="1211" w:type="dxa"/>
                <w:gridSpan w:val="2"/>
              </w:tcPr>
              <w:p w:rsidR="00960BC0" w:rsidRPr="00DD4BEE" w:rsidRDefault="00960BC0" w:rsidP="00DD4BEE">
                <w:pPr>
                  <w:rPr>
                    <w:sz w:val="20"/>
                    <w:szCs w:val="20"/>
                  </w:rPr>
                </w:pPr>
                <w:r w:rsidRPr="00DD4BEE">
                  <w:rPr>
                    <w:sz w:val="20"/>
                    <w:szCs w:val="20"/>
                  </w:rPr>
                  <w:t>Mean</w:t>
                </w:r>
              </w:p>
              <w:p w:rsidR="00960BC0" w:rsidRPr="00DD4BEE" w:rsidRDefault="00960BC0" w:rsidP="00DD4BEE">
                <w:pPr>
                  <w:rPr>
                    <w:sz w:val="20"/>
                    <w:szCs w:val="20"/>
                  </w:rPr>
                </w:pPr>
                <w:r w:rsidRPr="00DD4BEE">
                  <w:rPr>
                    <w:sz w:val="20"/>
                    <w:szCs w:val="20"/>
                  </w:rPr>
                  <w:t>Difference</w:t>
                </w:r>
              </w:p>
            </w:tc>
            <w:tc>
              <w:tcPr>
                <w:tcW w:w="1014" w:type="dxa"/>
                <w:gridSpan w:val="2"/>
              </w:tcPr>
              <w:p w:rsidR="00960BC0" w:rsidRPr="00DD4BEE" w:rsidRDefault="00960BC0" w:rsidP="00DD4BEE">
                <w:pPr>
                  <w:ind w:right="335"/>
                  <w:rPr>
                    <w:sz w:val="20"/>
                    <w:szCs w:val="20"/>
                  </w:rPr>
                </w:pPr>
                <w:r w:rsidRPr="00DD4BEE">
                  <w:rPr>
                    <w:sz w:val="20"/>
                    <w:szCs w:val="20"/>
                  </w:rPr>
                  <w:t>t</w:t>
                </w:r>
              </w:p>
            </w:tc>
            <w:tc>
              <w:tcPr>
                <w:tcW w:w="555" w:type="dxa"/>
              </w:tcPr>
              <w:p w:rsidR="00960BC0" w:rsidRPr="00DD4BEE" w:rsidRDefault="00960BC0" w:rsidP="00DD4BEE">
                <w:pPr>
                  <w:ind w:right="-572"/>
                  <w:rPr>
                    <w:sz w:val="20"/>
                    <w:szCs w:val="20"/>
                  </w:rPr>
                </w:pPr>
                <w:r w:rsidRPr="00DD4BEE">
                  <w:rPr>
                    <w:sz w:val="20"/>
                    <w:szCs w:val="20"/>
                  </w:rPr>
                  <w:t>df</w:t>
                </w:r>
              </w:p>
            </w:tc>
            <w:tc>
              <w:tcPr>
                <w:tcW w:w="723" w:type="dxa"/>
                <w:gridSpan w:val="2"/>
              </w:tcPr>
              <w:p w:rsidR="00960BC0" w:rsidRPr="00DD4BEE" w:rsidRDefault="00960BC0" w:rsidP="00DB011F">
                <w:pPr>
                  <w:ind w:right="-223"/>
                  <w:rPr>
                    <w:sz w:val="20"/>
                    <w:szCs w:val="20"/>
                  </w:rPr>
                </w:pPr>
                <w:r w:rsidRPr="00DD4BEE">
                  <w:rPr>
                    <w:sz w:val="20"/>
                    <w:szCs w:val="20"/>
                  </w:rPr>
                  <w:t>Sig</w:t>
                </w:r>
              </w:p>
            </w:tc>
            <w:tc>
              <w:tcPr>
                <w:tcW w:w="816" w:type="dxa"/>
              </w:tcPr>
              <w:p w:rsidR="00960BC0" w:rsidRPr="00DD4BEE" w:rsidRDefault="00960BC0" w:rsidP="00DB011F">
                <w:pPr>
                  <w:ind w:left="-98" w:right="-85"/>
                  <w:jc w:val="both"/>
                  <w:rPr>
                    <w:sz w:val="20"/>
                    <w:szCs w:val="20"/>
                  </w:rPr>
                </w:pPr>
                <w:r w:rsidRPr="00DD4BEE">
                  <w:rPr>
                    <w:sz w:val="20"/>
                    <w:szCs w:val="20"/>
                  </w:rPr>
                  <w:t>Eta squared</w:t>
                </w:r>
              </w:p>
            </w:tc>
          </w:tr>
          <w:tr w:rsidR="00960BC0" w:rsidRPr="00DD4BEE" w:rsidTr="00960BC0">
            <w:trPr>
              <w:trHeight w:val="259"/>
            </w:trPr>
            <w:tc>
              <w:tcPr>
                <w:tcW w:w="1457" w:type="dxa"/>
              </w:tcPr>
              <w:p w:rsidR="00960BC0" w:rsidRPr="00DD4BEE" w:rsidRDefault="00960BC0" w:rsidP="00DD4BEE">
                <w:pPr>
                  <w:rPr>
                    <w:sz w:val="20"/>
                    <w:szCs w:val="20"/>
                  </w:rPr>
                </w:pPr>
              </w:p>
            </w:tc>
            <w:tc>
              <w:tcPr>
                <w:tcW w:w="877" w:type="dxa"/>
              </w:tcPr>
              <w:p w:rsidR="00960BC0" w:rsidRPr="00DD4BEE" w:rsidRDefault="00960BC0" w:rsidP="00960BC0">
                <w:pPr>
                  <w:rPr>
                    <w:sz w:val="20"/>
                    <w:szCs w:val="20"/>
                  </w:rPr>
                </w:pPr>
              </w:p>
            </w:tc>
            <w:tc>
              <w:tcPr>
                <w:tcW w:w="964" w:type="dxa"/>
                <w:tcBorders>
                  <w:bottom w:val="single" w:sz="4" w:space="0" w:color="auto"/>
                </w:tcBorders>
              </w:tcPr>
              <w:p w:rsidR="00960BC0" w:rsidRPr="00DD4BEE" w:rsidRDefault="00960BC0" w:rsidP="00DD4BEE">
                <w:pPr>
                  <w:jc w:val="center"/>
                  <w:rPr>
                    <w:sz w:val="20"/>
                    <w:szCs w:val="20"/>
                  </w:rPr>
                </w:pPr>
                <w:r w:rsidRPr="00DD4BEE">
                  <w:rPr>
                    <w:sz w:val="20"/>
                    <w:szCs w:val="20"/>
                  </w:rPr>
                  <w:t>Pre</w:t>
                </w:r>
              </w:p>
            </w:tc>
            <w:tc>
              <w:tcPr>
                <w:tcW w:w="1329" w:type="dxa"/>
                <w:tcBorders>
                  <w:bottom w:val="single" w:sz="4" w:space="0" w:color="auto"/>
                </w:tcBorders>
              </w:tcPr>
              <w:p w:rsidR="00960BC0" w:rsidRPr="00DD4BEE" w:rsidRDefault="00960BC0" w:rsidP="00DD4BEE">
                <w:pPr>
                  <w:jc w:val="center"/>
                  <w:rPr>
                    <w:sz w:val="20"/>
                    <w:szCs w:val="20"/>
                  </w:rPr>
                </w:pPr>
                <w:r w:rsidRPr="00DD4BEE">
                  <w:rPr>
                    <w:sz w:val="20"/>
                    <w:szCs w:val="20"/>
                  </w:rPr>
                  <w:t>Post</w:t>
                </w:r>
              </w:p>
            </w:tc>
            <w:tc>
              <w:tcPr>
                <w:tcW w:w="1146" w:type="dxa"/>
              </w:tcPr>
              <w:p w:rsidR="00960BC0" w:rsidRPr="00DD4BEE" w:rsidRDefault="00960BC0" w:rsidP="00DD4BEE">
                <w:pPr>
                  <w:rPr>
                    <w:sz w:val="20"/>
                    <w:szCs w:val="20"/>
                  </w:rPr>
                </w:pPr>
              </w:p>
            </w:tc>
            <w:tc>
              <w:tcPr>
                <w:tcW w:w="1022" w:type="dxa"/>
                <w:gridSpan w:val="2"/>
              </w:tcPr>
              <w:p w:rsidR="00960BC0" w:rsidRPr="00DD4BEE" w:rsidRDefault="00960BC0" w:rsidP="00DD4BEE">
                <w:pPr>
                  <w:ind w:right="335"/>
                  <w:rPr>
                    <w:sz w:val="20"/>
                    <w:szCs w:val="20"/>
                  </w:rPr>
                </w:pPr>
              </w:p>
            </w:tc>
            <w:tc>
              <w:tcPr>
                <w:tcW w:w="622" w:type="dxa"/>
                <w:gridSpan w:val="3"/>
              </w:tcPr>
              <w:p w:rsidR="00960BC0" w:rsidRPr="00DD4BEE" w:rsidRDefault="00960BC0" w:rsidP="00DD4BEE">
                <w:pPr>
                  <w:ind w:right="-572"/>
                  <w:rPr>
                    <w:sz w:val="20"/>
                    <w:szCs w:val="20"/>
                  </w:rPr>
                </w:pPr>
              </w:p>
            </w:tc>
            <w:tc>
              <w:tcPr>
                <w:tcW w:w="713" w:type="dxa"/>
              </w:tcPr>
              <w:p w:rsidR="00960BC0" w:rsidRPr="00DD4BEE" w:rsidRDefault="00960BC0" w:rsidP="00DB011F">
                <w:pPr>
                  <w:ind w:right="-223"/>
                  <w:rPr>
                    <w:sz w:val="20"/>
                    <w:szCs w:val="20"/>
                  </w:rPr>
                </w:pPr>
              </w:p>
            </w:tc>
            <w:tc>
              <w:tcPr>
                <w:tcW w:w="884" w:type="dxa"/>
                <w:gridSpan w:val="2"/>
              </w:tcPr>
              <w:p w:rsidR="00960BC0" w:rsidRPr="00DD4BEE" w:rsidRDefault="00960BC0" w:rsidP="00DB011F">
                <w:pPr>
                  <w:ind w:right="-85"/>
                  <w:jc w:val="both"/>
                  <w:rPr>
                    <w:sz w:val="20"/>
                    <w:szCs w:val="20"/>
                  </w:rPr>
                </w:pPr>
              </w:p>
            </w:tc>
          </w:tr>
          <w:tr w:rsidR="00960BC0" w:rsidRPr="00DD4BEE" w:rsidTr="00960BC0">
            <w:trPr>
              <w:trHeight w:val="437"/>
            </w:trPr>
            <w:tc>
              <w:tcPr>
                <w:tcW w:w="1457" w:type="dxa"/>
              </w:tcPr>
              <w:p w:rsidR="00960BC0" w:rsidRPr="00DD4BEE" w:rsidRDefault="00960BC0" w:rsidP="00DD4BEE">
                <w:pPr>
                  <w:rPr>
                    <w:sz w:val="20"/>
                    <w:szCs w:val="20"/>
                  </w:rPr>
                </w:pPr>
                <w:r w:rsidRPr="00DD4BEE">
                  <w:rPr>
                    <w:sz w:val="20"/>
                    <w:szCs w:val="20"/>
                  </w:rPr>
                  <w:t xml:space="preserve">TMPD for Teacher </w:t>
                </w:r>
              </w:p>
              <w:p w:rsidR="00960BC0" w:rsidRPr="00DD4BEE" w:rsidRDefault="00960BC0" w:rsidP="00DD4BEE">
                <w:pPr>
                  <w:rPr>
                    <w:sz w:val="20"/>
                    <w:szCs w:val="20"/>
                  </w:rPr>
                </w:pPr>
                <w:r w:rsidRPr="00DD4BEE">
                  <w:rPr>
                    <w:sz w:val="20"/>
                    <w:szCs w:val="20"/>
                  </w:rPr>
                  <w:t>and Principal</w:t>
                </w:r>
              </w:p>
              <w:p w:rsidR="00960BC0" w:rsidRPr="00DD4BEE" w:rsidRDefault="00960BC0" w:rsidP="00DD4BEE">
                <w:pPr>
                  <w:rPr>
                    <w:sz w:val="20"/>
                    <w:szCs w:val="20"/>
                  </w:rPr>
                </w:pPr>
              </w:p>
            </w:tc>
            <w:tc>
              <w:tcPr>
                <w:tcW w:w="877" w:type="dxa"/>
              </w:tcPr>
              <w:p w:rsidR="00960BC0" w:rsidRPr="00DD4BEE" w:rsidRDefault="00960BC0" w:rsidP="00960BC0">
                <w:pPr>
                  <w:rPr>
                    <w:sz w:val="20"/>
                    <w:szCs w:val="20"/>
                  </w:rPr>
                </w:pPr>
                <w:r>
                  <w:rPr>
                    <w:sz w:val="20"/>
                    <w:szCs w:val="20"/>
                  </w:rPr>
                  <w:t>74</w:t>
                </w:r>
              </w:p>
            </w:tc>
            <w:tc>
              <w:tcPr>
                <w:tcW w:w="964" w:type="dxa"/>
                <w:tcBorders>
                  <w:top w:val="single" w:sz="4" w:space="0" w:color="auto"/>
                </w:tcBorders>
              </w:tcPr>
              <w:p w:rsidR="00960BC0" w:rsidRPr="00DD4BEE" w:rsidRDefault="00960BC0" w:rsidP="00DD4BEE">
                <w:pPr>
                  <w:jc w:val="center"/>
                  <w:rPr>
                    <w:sz w:val="20"/>
                    <w:szCs w:val="20"/>
                  </w:rPr>
                </w:pPr>
                <w:r w:rsidRPr="00DD4BEE">
                  <w:rPr>
                    <w:sz w:val="20"/>
                    <w:szCs w:val="20"/>
                  </w:rPr>
                  <w:t>43.23</w:t>
                </w:r>
              </w:p>
              <w:p w:rsidR="00960BC0" w:rsidRPr="00DD4BEE" w:rsidRDefault="00960BC0" w:rsidP="00DD4BEE">
                <w:pPr>
                  <w:jc w:val="center"/>
                  <w:rPr>
                    <w:sz w:val="20"/>
                    <w:szCs w:val="20"/>
                  </w:rPr>
                </w:pPr>
                <w:r w:rsidRPr="00DD4BEE">
                  <w:rPr>
                    <w:sz w:val="20"/>
                    <w:szCs w:val="20"/>
                  </w:rPr>
                  <w:t>(25.96)</w:t>
                </w:r>
              </w:p>
            </w:tc>
            <w:tc>
              <w:tcPr>
                <w:tcW w:w="1329" w:type="dxa"/>
                <w:tcBorders>
                  <w:top w:val="single" w:sz="4" w:space="0" w:color="auto"/>
                </w:tcBorders>
              </w:tcPr>
              <w:p w:rsidR="00960BC0" w:rsidRPr="00DD4BEE" w:rsidRDefault="00960BC0" w:rsidP="00DD4BEE">
                <w:pPr>
                  <w:jc w:val="center"/>
                  <w:rPr>
                    <w:sz w:val="20"/>
                    <w:szCs w:val="20"/>
                  </w:rPr>
                </w:pPr>
                <w:r w:rsidRPr="00DD4BEE">
                  <w:rPr>
                    <w:sz w:val="20"/>
                    <w:szCs w:val="20"/>
                  </w:rPr>
                  <w:t>50.74</w:t>
                </w:r>
              </w:p>
              <w:p w:rsidR="00960BC0" w:rsidRPr="00DD4BEE" w:rsidRDefault="00960BC0" w:rsidP="00DD4BEE">
                <w:pPr>
                  <w:jc w:val="center"/>
                  <w:rPr>
                    <w:sz w:val="20"/>
                    <w:szCs w:val="20"/>
                  </w:rPr>
                </w:pPr>
                <w:r>
                  <w:rPr>
                    <w:sz w:val="20"/>
                    <w:szCs w:val="20"/>
                  </w:rPr>
                  <w:t>(</w:t>
                </w:r>
                <w:r w:rsidRPr="00DD4BEE">
                  <w:rPr>
                    <w:sz w:val="20"/>
                    <w:szCs w:val="20"/>
                  </w:rPr>
                  <w:t>25.96)</w:t>
                </w:r>
              </w:p>
            </w:tc>
            <w:tc>
              <w:tcPr>
                <w:tcW w:w="1146" w:type="dxa"/>
              </w:tcPr>
              <w:p w:rsidR="00960BC0" w:rsidRPr="00DD4BEE" w:rsidRDefault="00960BC0" w:rsidP="00DD4BEE">
                <w:pPr>
                  <w:rPr>
                    <w:sz w:val="20"/>
                    <w:szCs w:val="20"/>
                  </w:rPr>
                </w:pPr>
                <w:r w:rsidRPr="00DD4BEE">
                  <w:rPr>
                    <w:sz w:val="20"/>
                    <w:szCs w:val="20"/>
                  </w:rPr>
                  <w:t>7.51</w:t>
                </w:r>
              </w:p>
            </w:tc>
            <w:tc>
              <w:tcPr>
                <w:tcW w:w="1022" w:type="dxa"/>
                <w:gridSpan w:val="2"/>
              </w:tcPr>
              <w:p w:rsidR="00960BC0" w:rsidRPr="00DD4BEE" w:rsidRDefault="00960BC0" w:rsidP="00DD4BEE">
                <w:pPr>
                  <w:ind w:right="335"/>
                  <w:rPr>
                    <w:sz w:val="20"/>
                    <w:szCs w:val="20"/>
                  </w:rPr>
                </w:pPr>
                <w:r w:rsidRPr="00DD4BEE">
                  <w:rPr>
                    <w:sz w:val="20"/>
                    <w:szCs w:val="20"/>
                  </w:rPr>
                  <w:t>4.214</w:t>
                </w:r>
              </w:p>
            </w:tc>
            <w:tc>
              <w:tcPr>
                <w:tcW w:w="622" w:type="dxa"/>
                <w:gridSpan w:val="3"/>
              </w:tcPr>
              <w:p w:rsidR="00960BC0" w:rsidRPr="00DD4BEE" w:rsidRDefault="00960BC0" w:rsidP="00DD4BEE">
                <w:pPr>
                  <w:ind w:right="-572"/>
                  <w:rPr>
                    <w:sz w:val="20"/>
                    <w:szCs w:val="20"/>
                  </w:rPr>
                </w:pPr>
                <w:r>
                  <w:rPr>
                    <w:sz w:val="20"/>
                    <w:szCs w:val="20"/>
                  </w:rPr>
                  <w:t>73</w:t>
                </w:r>
              </w:p>
            </w:tc>
            <w:tc>
              <w:tcPr>
                <w:tcW w:w="713" w:type="dxa"/>
              </w:tcPr>
              <w:p w:rsidR="00960BC0" w:rsidRPr="00DD4BEE" w:rsidRDefault="00960BC0" w:rsidP="00DB011F">
                <w:pPr>
                  <w:ind w:right="-223"/>
                  <w:rPr>
                    <w:sz w:val="20"/>
                    <w:szCs w:val="20"/>
                  </w:rPr>
                </w:pPr>
                <w:r w:rsidRPr="00DD4BEE">
                  <w:rPr>
                    <w:sz w:val="20"/>
                    <w:szCs w:val="20"/>
                  </w:rPr>
                  <w:t>.00</w:t>
                </w:r>
                <w:r>
                  <w:rPr>
                    <w:sz w:val="20"/>
                    <w:szCs w:val="20"/>
                  </w:rPr>
                  <w:t>0</w:t>
                </w:r>
              </w:p>
            </w:tc>
            <w:tc>
              <w:tcPr>
                <w:tcW w:w="884" w:type="dxa"/>
                <w:gridSpan w:val="2"/>
              </w:tcPr>
              <w:p w:rsidR="00960BC0" w:rsidRPr="00DD4BEE" w:rsidRDefault="00960BC0" w:rsidP="00DB011F">
                <w:pPr>
                  <w:ind w:right="-85"/>
                  <w:jc w:val="both"/>
                  <w:rPr>
                    <w:sz w:val="20"/>
                    <w:szCs w:val="20"/>
                    <w:highlight w:val="yellow"/>
                  </w:rPr>
                </w:pPr>
                <w:r w:rsidRPr="00786FF6">
                  <w:rPr>
                    <w:sz w:val="20"/>
                    <w:szCs w:val="20"/>
                  </w:rPr>
                  <w:t>.196</w:t>
                </w:r>
              </w:p>
            </w:tc>
          </w:tr>
          <w:tr w:rsidR="00960BC0" w:rsidRPr="00DD4BEE" w:rsidTr="00960BC0">
            <w:trPr>
              <w:trHeight w:val="140"/>
            </w:trPr>
            <w:tc>
              <w:tcPr>
                <w:tcW w:w="1457" w:type="dxa"/>
              </w:tcPr>
              <w:p w:rsidR="00960BC0" w:rsidRPr="00DD4BEE" w:rsidRDefault="00960BC0" w:rsidP="00DD4BEE">
                <w:pPr>
                  <w:rPr>
                    <w:sz w:val="20"/>
                    <w:szCs w:val="20"/>
                  </w:rPr>
                </w:pPr>
                <w:r w:rsidRPr="00DD4BEE">
                  <w:rPr>
                    <w:sz w:val="20"/>
                    <w:szCs w:val="20"/>
                  </w:rPr>
                  <w:t xml:space="preserve">No TMPD for Teacher </w:t>
                </w:r>
              </w:p>
              <w:p w:rsidR="00960BC0" w:rsidRDefault="00960BC0" w:rsidP="00DD4BEE">
                <w:pPr>
                  <w:rPr>
                    <w:sz w:val="20"/>
                    <w:szCs w:val="20"/>
                  </w:rPr>
                </w:pPr>
                <w:r w:rsidRPr="00DD4BEE">
                  <w:rPr>
                    <w:sz w:val="20"/>
                    <w:szCs w:val="20"/>
                  </w:rPr>
                  <w:t>or Principal</w:t>
                </w:r>
              </w:p>
              <w:p w:rsidR="00960BC0" w:rsidRPr="00DD4BEE" w:rsidRDefault="00960BC0" w:rsidP="00DD4BEE">
                <w:pPr>
                  <w:rPr>
                    <w:sz w:val="20"/>
                    <w:szCs w:val="20"/>
                  </w:rPr>
                </w:pPr>
              </w:p>
            </w:tc>
            <w:tc>
              <w:tcPr>
                <w:tcW w:w="877" w:type="dxa"/>
              </w:tcPr>
              <w:p w:rsidR="00960BC0" w:rsidRPr="00DD4BEE" w:rsidRDefault="00960BC0" w:rsidP="00960BC0">
                <w:pPr>
                  <w:rPr>
                    <w:sz w:val="20"/>
                    <w:szCs w:val="20"/>
                  </w:rPr>
                </w:pPr>
                <w:r>
                  <w:rPr>
                    <w:sz w:val="20"/>
                    <w:szCs w:val="20"/>
                  </w:rPr>
                  <w:t>145</w:t>
                </w:r>
              </w:p>
            </w:tc>
            <w:tc>
              <w:tcPr>
                <w:tcW w:w="964" w:type="dxa"/>
              </w:tcPr>
              <w:p w:rsidR="00960BC0" w:rsidRPr="00DD4BEE" w:rsidRDefault="00960BC0" w:rsidP="00DD4BEE">
                <w:pPr>
                  <w:jc w:val="center"/>
                  <w:rPr>
                    <w:sz w:val="20"/>
                    <w:szCs w:val="20"/>
                  </w:rPr>
                </w:pPr>
                <w:r w:rsidRPr="00DD4BEE">
                  <w:rPr>
                    <w:sz w:val="20"/>
                    <w:szCs w:val="20"/>
                  </w:rPr>
                  <w:t>35.38</w:t>
                </w:r>
              </w:p>
              <w:p w:rsidR="00960BC0" w:rsidRPr="00DD4BEE" w:rsidRDefault="00960BC0" w:rsidP="00DD4BEE">
                <w:pPr>
                  <w:jc w:val="center"/>
                  <w:rPr>
                    <w:sz w:val="20"/>
                    <w:szCs w:val="20"/>
                  </w:rPr>
                </w:pPr>
                <w:r w:rsidRPr="00DD4BEE">
                  <w:rPr>
                    <w:sz w:val="20"/>
                    <w:szCs w:val="20"/>
                  </w:rPr>
                  <w:t>(20.75)</w:t>
                </w:r>
              </w:p>
            </w:tc>
            <w:tc>
              <w:tcPr>
                <w:tcW w:w="1329" w:type="dxa"/>
              </w:tcPr>
              <w:p w:rsidR="00960BC0" w:rsidRPr="00DD4BEE" w:rsidRDefault="00960BC0" w:rsidP="00DD4BEE">
                <w:pPr>
                  <w:jc w:val="center"/>
                  <w:rPr>
                    <w:sz w:val="20"/>
                    <w:szCs w:val="20"/>
                  </w:rPr>
                </w:pPr>
                <w:r w:rsidRPr="00DD4BEE">
                  <w:rPr>
                    <w:sz w:val="20"/>
                    <w:szCs w:val="20"/>
                  </w:rPr>
                  <w:t>42.11</w:t>
                </w:r>
              </w:p>
              <w:p w:rsidR="00960BC0" w:rsidRPr="00DD4BEE" w:rsidRDefault="00960BC0" w:rsidP="00DD4BEE">
                <w:pPr>
                  <w:jc w:val="center"/>
                  <w:rPr>
                    <w:sz w:val="20"/>
                    <w:szCs w:val="20"/>
                  </w:rPr>
                </w:pPr>
                <w:r w:rsidRPr="00DD4BEE">
                  <w:rPr>
                    <w:sz w:val="20"/>
                    <w:szCs w:val="20"/>
                  </w:rPr>
                  <w:t>(18.47)</w:t>
                </w:r>
              </w:p>
            </w:tc>
            <w:tc>
              <w:tcPr>
                <w:tcW w:w="1146" w:type="dxa"/>
              </w:tcPr>
              <w:p w:rsidR="00960BC0" w:rsidRPr="00DD4BEE" w:rsidRDefault="00960BC0" w:rsidP="00DD4BEE">
                <w:pPr>
                  <w:rPr>
                    <w:sz w:val="20"/>
                    <w:szCs w:val="20"/>
                  </w:rPr>
                </w:pPr>
                <w:r w:rsidRPr="00DD4BEE">
                  <w:rPr>
                    <w:sz w:val="20"/>
                    <w:szCs w:val="20"/>
                  </w:rPr>
                  <w:t>6.73</w:t>
                </w:r>
              </w:p>
            </w:tc>
            <w:tc>
              <w:tcPr>
                <w:tcW w:w="1022" w:type="dxa"/>
                <w:gridSpan w:val="2"/>
              </w:tcPr>
              <w:p w:rsidR="00960BC0" w:rsidRPr="00DD4BEE" w:rsidRDefault="00960BC0" w:rsidP="00DD4BEE">
                <w:pPr>
                  <w:ind w:right="335"/>
                  <w:rPr>
                    <w:sz w:val="20"/>
                    <w:szCs w:val="20"/>
                  </w:rPr>
                </w:pPr>
                <w:r w:rsidRPr="00DD4BEE">
                  <w:rPr>
                    <w:sz w:val="20"/>
                    <w:szCs w:val="20"/>
                  </w:rPr>
                  <w:t>5.527</w:t>
                </w:r>
              </w:p>
            </w:tc>
            <w:tc>
              <w:tcPr>
                <w:tcW w:w="622" w:type="dxa"/>
                <w:gridSpan w:val="3"/>
              </w:tcPr>
              <w:p w:rsidR="00960BC0" w:rsidRPr="00DD4BEE" w:rsidRDefault="00960BC0" w:rsidP="00DD4BEE">
                <w:pPr>
                  <w:ind w:right="-572"/>
                  <w:rPr>
                    <w:sz w:val="20"/>
                    <w:szCs w:val="20"/>
                  </w:rPr>
                </w:pPr>
                <w:r>
                  <w:rPr>
                    <w:sz w:val="20"/>
                    <w:szCs w:val="20"/>
                  </w:rPr>
                  <w:t>144</w:t>
                </w:r>
              </w:p>
            </w:tc>
            <w:tc>
              <w:tcPr>
                <w:tcW w:w="713" w:type="dxa"/>
              </w:tcPr>
              <w:p w:rsidR="00960BC0" w:rsidRPr="00DD4BEE" w:rsidRDefault="00960BC0" w:rsidP="00DB011F">
                <w:pPr>
                  <w:ind w:right="-223"/>
                  <w:rPr>
                    <w:sz w:val="20"/>
                    <w:szCs w:val="20"/>
                  </w:rPr>
                </w:pPr>
                <w:r w:rsidRPr="00DD4BEE">
                  <w:rPr>
                    <w:sz w:val="20"/>
                    <w:szCs w:val="20"/>
                  </w:rPr>
                  <w:t>.00</w:t>
                </w:r>
                <w:r>
                  <w:rPr>
                    <w:sz w:val="20"/>
                    <w:szCs w:val="20"/>
                  </w:rPr>
                  <w:t>0</w:t>
                </w:r>
              </w:p>
            </w:tc>
            <w:tc>
              <w:tcPr>
                <w:tcW w:w="884" w:type="dxa"/>
                <w:gridSpan w:val="2"/>
              </w:tcPr>
              <w:p w:rsidR="00960BC0" w:rsidRPr="00DD4BEE" w:rsidRDefault="00960BC0" w:rsidP="00DB011F">
                <w:pPr>
                  <w:ind w:right="-85"/>
                  <w:jc w:val="both"/>
                  <w:rPr>
                    <w:sz w:val="20"/>
                    <w:szCs w:val="20"/>
                    <w:highlight w:val="yellow"/>
                  </w:rPr>
                </w:pPr>
                <w:r w:rsidRPr="00786FF6">
                  <w:rPr>
                    <w:sz w:val="20"/>
                    <w:szCs w:val="20"/>
                  </w:rPr>
                  <w:t>.175</w:t>
                </w:r>
              </w:p>
            </w:tc>
          </w:tr>
          <w:tr w:rsidR="00960BC0" w:rsidRPr="00DD4BEE" w:rsidTr="00960BC0">
            <w:trPr>
              <w:trHeight w:val="140"/>
            </w:trPr>
            <w:tc>
              <w:tcPr>
                <w:tcW w:w="1457" w:type="dxa"/>
              </w:tcPr>
              <w:p w:rsidR="00960BC0" w:rsidRPr="00DD4BEE" w:rsidRDefault="00960BC0" w:rsidP="00DD4BEE">
                <w:pPr>
                  <w:rPr>
                    <w:sz w:val="20"/>
                    <w:szCs w:val="20"/>
                  </w:rPr>
                </w:pPr>
                <w:r w:rsidRPr="00DD4BEE">
                  <w:rPr>
                    <w:sz w:val="20"/>
                    <w:szCs w:val="20"/>
                  </w:rPr>
                  <w:t xml:space="preserve">TMPD for Teacher </w:t>
                </w:r>
              </w:p>
              <w:p w:rsidR="00960BC0" w:rsidRPr="00DD4BEE" w:rsidRDefault="00960BC0" w:rsidP="00DD4BEE">
                <w:pPr>
                  <w:rPr>
                    <w:sz w:val="20"/>
                    <w:szCs w:val="20"/>
                  </w:rPr>
                </w:pPr>
                <w:r w:rsidRPr="00DD4BEE">
                  <w:rPr>
                    <w:sz w:val="20"/>
                    <w:szCs w:val="20"/>
                  </w:rPr>
                  <w:t>not Principal</w:t>
                </w:r>
              </w:p>
              <w:p w:rsidR="00960BC0" w:rsidRPr="00DD4BEE" w:rsidRDefault="00960BC0" w:rsidP="00DD4BEE">
                <w:pPr>
                  <w:rPr>
                    <w:sz w:val="20"/>
                    <w:szCs w:val="20"/>
                  </w:rPr>
                </w:pPr>
              </w:p>
            </w:tc>
            <w:tc>
              <w:tcPr>
                <w:tcW w:w="877" w:type="dxa"/>
              </w:tcPr>
              <w:p w:rsidR="00960BC0" w:rsidRPr="00DD4BEE" w:rsidRDefault="00960BC0" w:rsidP="00960BC0">
                <w:pPr>
                  <w:rPr>
                    <w:sz w:val="20"/>
                    <w:szCs w:val="20"/>
                  </w:rPr>
                </w:pPr>
                <w:r>
                  <w:rPr>
                    <w:sz w:val="20"/>
                    <w:szCs w:val="20"/>
                  </w:rPr>
                  <w:t>87</w:t>
                </w:r>
              </w:p>
            </w:tc>
            <w:tc>
              <w:tcPr>
                <w:tcW w:w="964" w:type="dxa"/>
              </w:tcPr>
              <w:p w:rsidR="00960BC0" w:rsidRPr="00DD4BEE" w:rsidRDefault="00960BC0" w:rsidP="00DD4BEE">
                <w:pPr>
                  <w:jc w:val="center"/>
                  <w:rPr>
                    <w:sz w:val="20"/>
                    <w:szCs w:val="20"/>
                  </w:rPr>
                </w:pPr>
                <w:r w:rsidRPr="00DD4BEE">
                  <w:rPr>
                    <w:sz w:val="20"/>
                    <w:szCs w:val="20"/>
                  </w:rPr>
                  <w:t>35.79</w:t>
                </w:r>
              </w:p>
              <w:p w:rsidR="00960BC0" w:rsidRPr="00DD4BEE" w:rsidRDefault="00960BC0" w:rsidP="00DD4BEE">
                <w:pPr>
                  <w:jc w:val="center"/>
                  <w:rPr>
                    <w:sz w:val="20"/>
                    <w:szCs w:val="20"/>
                  </w:rPr>
                </w:pPr>
                <w:r w:rsidRPr="00DD4BEE">
                  <w:rPr>
                    <w:sz w:val="20"/>
                    <w:szCs w:val="20"/>
                  </w:rPr>
                  <w:t>(17.98)</w:t>
                </w:r>
              </w:p>
            </w:tc>
            <w:tc>
              <w:tcPr>
                <w:tcW w:w="1329" w:type="dxa"/>
              </w:tcPr>
              <w:p w:rsidR="00960BC0" w:rsidRPr="00DD4BEE" w:rsidRDefault="00960BC0" w:rsidP="00DD4BEE">
                <w:pPr>
                  <w:jc w:val="center"/>
                  <w:rPr>
                    <w:sz w:val="20"/>
                    <w:szCs w:val="20"/>
                  </w:rPr>
                </w:pPr>
                <w:r w:rsidRPr="00DD4BEE">
                  <w:rPr>
                    <w:sz w:val="20"/>
                    <w:szCs w:val="20"/>
                  </w:rPr>
                  <w:t>45.01</w:t>
                </w:r>
              </w:p>
              <w:p w:rsidR="00960BC0" w:rsidRPr="00DD4BEE" w:rsidRDefault="00960BC0" w:rsidP="00DD4BEE">
                <w:pPr>
                  <w:jc w:val="center"/>
                  <w:rPr>
                    <w:sz w:val="20"/>
                    <w:szCs w:val="20"/>
                  </w:rPr>
                </w:pPr>
                <w:r w:rsidRPr="00DD4BEE">
                  <w:rPr>
                    <w:sz w:val="20"/>
                    <w:szCs w:val="20"/>
                  </w:rPr>
                  <w:t>(16.58)</w:t>
                </w:r>
              </w:p>
            </w:tc>
            <w:tc>
              <w:tcPr>
                <w:tcW w:w="1146" w:type="dxa"/>
              </w:tcPr>
              <w:p w:rsidR="00960BC0" w:rsidRPr="00DD4BEE" w:rsidRDefault="00960BC0" w:rsidP="00DD4BEE">
                <w:pPr>
                  <w:rPr>
                    <w:sz w:val="20"/>
                    <w:szCs w:val="20"/>
                  </w:rPr>
                </w:pPr>
                <w:r w:rsidRPr="00DD4BEE">
                  <w:rPr>
                    <w:sz w:val="20"/>
                    <w:szCs w:val="20"/>
                  </w:rPr>
                  <w:t>9.22</w:t>
                </w:r>
              </w:p>
            </w:tc>
            <w:tc>
              <w:tcPr>
                <w:tcW w:w="1022" w:type="dxa"/>
                <w:gridSpan w:val="2"/>
              </w:tcPr>
              <w:p w:rsidR="00960BC0" w:rsidRPr="00DD4BEE" w:rsidRDefault="00960BC0" w:rsidP="00DD4BEE">
                <w:pPr>
                  <w:ind w:right="335"/>
                  <w:rPr>
                    <w:sz w:val="20"/>
                    <w:szCs w:val="20"/>
                  </w:rPr>
                </w:pPr>
                <w:r w:rsidRPr="00DD4BEE">
                  <w:rPr>
                    <w:sz w:val="20"/>
                    <w:szCs w:val="20"/>
                  </w:rPr>
                  <w:t>6.412</w:t>
                </w:r>
              </w:p>
            </w:tc>
            <w:tc>
              <w:tcPr>
                <w:tcW w:w="622" w:type="dxa"/>
                <w:gridSpan w:val="3"/>
              </w:tcPr>
              <w:p w:rsidR="00960BC0" w:rsidRPr="00DD4BEE" w:rsidRDefault="00960BC0" w:rsidP="00DD4BEE">
                <w:pPr>
                  <w:ind w:right="-572"/>
                  <w:rPr>
                    <w:sz w:val="20"/>
                    <w:szCs w:val="20"/>
                  </w:rPr>
                </w:pPr>
                <w:r>
                  <w:rPr>
                    <w:sz w:val="20"/>
                    <w:szCs w:val="20"/>
                  </w:rPr>
                  <w:t>86</w:t>
                </w:r>
              </w:p>
            </w:tc>
            <w:tc>
              <w:tcPr>
                <w:tcW w:w="713" w:type="dxa"/>
              </w:tcPr>
              <w:p w:rsidR="00960BC0" w:rsidRPr="00DD4BEE" w:rsidRDefault="00960BC0" w:rsidP="00DB011F">
                <w:pPr>
                  <w:ind w:right="-223"/>
                  <w:rPr>
                    <w:sz w:val="20"/>
                    <w:szCs w:val="20"/>
                  </w:rPr>
                </w:pPr>
                <w:r w:rsidRPr="00DD4BEE">
                  <w:rPr>
                    <w:sz w:val="20"/>
                    <w:szCs w:val="20"/>
                  </w:rPr>
                  <w:t>.00</w:t>
                </w:r>
                <w:r>
                  <w:rPr>
                    <w:sz w:val="20"/>
                    <w:szCs w:val="20"/>
                  </w:rPr>
                  <w:t>0</w:t>
                </w:r>
              </w:p>
            </w:tc>
            <w:tc>
              <w:tcPr>
                <w:tcW w:w="884" w:type="dxa"/>
                <w:gridSpan w:val="2"/>
              </w:tcPr>
              <w:p w:rsidR="00960BC0" w:rsidRPr="00DD4BEE" w:rsidRDefault="00960BC0" w:rsidP="00DB011F">
                <w:pPr>
                  <w:ind w:right="-85"/>
                  <w:jc w:val="both"/>
                  <w:rPr>
                    <w:sz w:val="20"/>
                    <w:szCs w:val="20"/>
                    <w:highlight w:val="yellow"/>
                  </w:rPr>
                </w:pPr>
                <w:r w:rsidRPr="00786FF6">
                  <w:rPr>
                    <w:sz w:val="20"/>
                    <w:szCs w:val="20"/>
                  </w:rPr>
                  <w:t>.323</w:t>
                </w:r>
              </w:p>
            </w:tc>
          </w:tr>
          <w:tr w:rsidR="00960BC0" w:rsidRPr="00DD4BEE" w:rsidTr="00960BC0">
            <w:trPr>
              <w:trHeight w:val="140"/>
            </w:trPr>
            <w:tc>
              <w:tcPr>
                <w:tcW w:w="1457" w:type="dxa"/>
              </w:tcPr>
              <w:p w:rsidR="00960BC0" w:rsidRPr="00DD4BEE" w:rsidRDefault="00960BC0" w:rsidP="00DD4BEE">
                <w:pPr>
                  <w:rPr>
                    <w:sz w:val="20"/>
                    <w:szCs w:val="20"/>
                  </w:rPr>
                </w:pPr>
                <w:r w:rsidRPr="00DD4BEE">
                  <w:rPr>
                    <w:sz w:val="20"/>
                    <w:szCs w:val="20"/>
                  </w:rPr>
                  <w:t xml:space="preserve">TMPD for Principal </w:t>
                </w:r>
              </w:p>
              <w:p w:rsidR="00960BC0" w:rsidRPr="00DD4BEE" w:rsidRDefault="00960BC0" w:rsidP="00DD4BEE">
                <w:pPr>
                  <w:rPr>
                    <w:sz w:val="20"/>
                    <w:szCs w:val="20"/>
                  </w:rPr>
                </w:pPr>
                <w:r w:rsidRPr="00DD4BEE">
                  <w:rPr>
                    <w:sz w:val="20"/>
                    <w:szCs w:val="20"/>
                  </w:rPr>
                  <w:t>not Teacher</w:t>
                </w:r>
              </w:p>
            </w:tc>
            <w:tc>
              <w:tcPr>
                <w:tcW w:w="877" w:type="dxa"/>
              </w:tcPr>
              <w:p w:rsidR="00960BC0" w:rsidRPr="00DD4BEE" w:rsidRDefault="00960BC0" w:rsidP="00960BC0">
                <w:pPr>
                  <w:rPr>
                    <w:sz w:val="20"/>
                    <w:szCs w:val="20"/>
                  </w:rPr>
                </w:pPr>
                <w:r>
                  <w:rPr>
                    <w:sz w:val="20"/>
                    <w:szCs w:val="20"/>
                  </w:rPr>
                  <w:t>63</w:t>
                </w:r>
              </w:p>
            </w:tc>
            <w:tc>
              <w:tcPr>
                <w:tcW w:w="964" w:type="dxa"/>
              </w:tcPr>
              <w:p w:rsidR="00960BC0" w:rsidRPr="00DD4BEE" w:rsidRDefault="00960BC0" w:rsidP="00DD4BEE">
                <w:pPr>
                  <w:jc w:val="center"/>
                  <w:rPr>
                    <w:sz w:val="20"/>
                    <w:szCs w:val="20"/>
                  </w:rPr>
                </w:pPr>
                <w:r w:rsidRPr="00DD4BEE">
                  <w:rPr>
                    <w:sz w:val="20"/>
                    <w:szCs w:val="20"/>
                  </w:rPr>
                  <w:t>49.86</w:t>
                </w:r>
              </w:p>
              <w:p w:rsidR="00960BC0" w:rsidRPr="00DD4BEE" w:rsidRDefault="00960BC0" w:rsidP="00DD4BEE">
                <w:pPr>
                  <w:jc w:val="center"/>
                  <w:rPr>
                    <w:sz w:val="20"/>
                    <w:szCs w:val="20"/>
                  </w:rPr>
                </w:pPr>
                <w:r w:rsidRPr="00DD4BEE">
                  <w:rPr>
                    <w:sz w:val="20"/>
                    <w:szCs w:val="20"/>
                  </w:rPr>
                  <w:t>(30.11)</w:t>
                </w:r>
              </w:p>
            </w:tc>
            <w:tc>
              <w:tcPr>
                <w:tcW w:w="1329" w:type="dxa"/>
              </w:tcPr>
              <w:p w:rsidR="00960BC0" w:rsidRPr="00DD4BEE" w:rsidRDefault="00960BC0" w:rsidP="00DD4BEE">
                <w:pPr>
                  <w:jc w:val="center"/>
                  <w:rPr>
                    <w:sz w:val="20"/>
                    <w:szCs w:val="20"/>
                  </w:rPr>
                </w:pPr>
                <w:r w:rsidRPr="00DD4BEE">
                  <w:rPr>
                    <w:sz w:val="20"/>
                    <w:szCs w:val="20"/>
                  </w:rPr>
                  <w:t>56.74</w:t>
                </w:r>
              </w:p>
              <w:p w:rsidR="00960BC0" w:rsidRPr="00DD4BEE" w:rsidRDefault="00960BC0" w:rsidP="00DD4BEE">
                <w:pPr>
                  <w:jc w:val="center"/>
                  <w:rPr>
                    <w:sz w:val="20"/>
                    <w:szCs w:val="20"/>
                  </w:rPr>
                </w:pPr>
                <w:r w:rsidRPr="00DD4BEE">
                  <w:rPr>
                    <w:sz w:val="20"/>
                    <w:szCs w:val="20"/>
                  </w:rPr>
                  <w:t>(27.06)</w:t>
                </w:r>
              </w:p>
            </w:tc>
            <w:tc>
              <w:tcPr>
                <w:tcW w:w="1146" w:type="dxa"/>
              </w:tcPr>
              <w:p w:rsidR="00960BC0" w:rsidRPr="00DD4BEE" w:rsidRDefault="00960BC0" w:rsidP="00DD4BEE">
                <w:pPr>
                  <w:rPr>
                    <w:sz w:val="20"/>
                    <w:szCs w:val="20"/>
                  </w:rPr>
                </w:pPr>
                <w:r w:rsidRPr="00DD4BEE">
                  <w:rPr>
                    <w:sz w:val="20"/>
                    <w:szCs w:val="20"/>
                  </w:rPr>
                  <w:t>6.88</w:t>
                </w:r>
              </w:p>
            </w:tc>
            <w:tc>
              <w:tcPr>
                <w:tcW w:w="1022" w:type="dxa"/>
                <w:gridSpan w:val="2"/>
              </w:tcPr>
              <w:p w:rsidR="00960BC0" w:rsidRPr="00DD4BEE" w:rsidRDefault="00960BC0" w:rsidP="00DD4BEE">
                <w:pPr>
                  <w:ind w:right="335"/>
                  <w:rPr>
                    <w:sz w:val="20"/>
                    <w:szCs w:val="20"/>
                  </w:rPr>
                </w:pPr>
                <w:r w:rsidRPr="00DD4BEE">
                  <w:rPr>
                    <w:sz w:val="20"/>
                    <w:szCs w:val="20"/>
                  </w:rPr>
                  <w:t>3.949</w:t>
                </w:r>
              </w:p>
            </w:tc>
            <w:tc>
              <w:tcPr>
                <w:tcW w:w="622" w:type="dxa"/>
                <w:gridSpan w:val="3"/>
              </w:tcPr>
              <w:p w:rsidR="00960BC0" w:rsidRPr="00DD4BEE" w:rsidRDefault="00960BC0" w:rsidP="00DD4BEE">
                <w:pPr>
                  <w:ind w:right="-572"/>
                  <w:rPr>
                    <w:sz w:val="20"/>
                    <w:szCs w:val="20"/>
                  </w:rPr>
                </w:pPr>
                <w:r>
                  <w:rPr>
                    <w:sz w:val="20"/>
                    <w:szCs w:val="20"/>
                  </w:rPr>
                  <w:t>62</w:t>
                </w:r>
              </w:p>
            </w:tc>
            <w:tc>
              <w:tcPr>
                <w:tcW w:w="713" w:type="dxa"/>
              </w:tcPr>
              <w:p w:rsidR="00960BC0" w:rsidRPr="00DD4BEE" w:rsidRDefault="00960BC0" w:rsidP="00DB011F">
                <w:pPr>
                  <w:ind w:right="-223"/>
                  <w:rPr>
                    <w:sz w:val="20"/>
                    <w:szCs w:val="20"/>
                  </w:rPr>
                </w:pPr>
                <w:r w:rsidRPr="00DD4BEE">
                  <w:rPr>
                    <w:sz w:val="20"/>
                    <w:szCs w:val="20"/>
                  </w:rPr>
                  <w:t>.00</w:t>
                </w:r>
                <w:r>
                  <w:rPr>
                    <w:sz w:val="20"/>
                    <w:szCs w:val="20"/>
                  </w:rPr>
                  <w:t>0</w:t>
                </w:r>
              </w:p>
            </w:tc>
            <w:tc>
              <w:tcPr>
                <w:tcW w:w="884" w:type="dxa"/>
                <w:gridSpan w:val="2"/>
              </w:tcPr>
              <w:p w:rsidR="00960BC0" w:rsidRPr="00DD4BEE" w:rsidRDefault="00960BC0" w:rsidP="00DB011F">
                <w:pPr>
                  <w:ind w:right="-85"/>
                  <w:jc w:val="both"/>
                  <w:rPr>
                    <w:sz w:val="20"/>
                    <w:szCs w:val="20"/>
                    <w:highlight w:val="yellow"/>
                  </w:rPr>
                </w:pPr>
                <w:r w:rsidRPr="00786FF6">
                  <w:rPr>
                    <w:sz w:val="20"/>
                    <w:szCs w:val="20"/>
                  </w:rPr>
                  <w:t>.201</w:t>
                </w:r>
              </w:p>
            </w:tc>
          </w:tr>
        </w:tbl>
        <w:p w:rsidR="00D728A1" w:rsidRDefault="00D728A1" w:rsidP="00DD4BEE">
          <w:pPr>
            <w:ind w:firstLine="0"/>
          </w:pPr>
        </w:p>
        <w:p w:rsidR="00805D87" w:rsidRDefault="00805D87" w:rsidP="00805D87">
          <w:pPr>
            <w:pStyle w:val="Caption"/>
            <w:keepNext/>
          </w:pPr>
          <w:bookmarkStart w:id="106" w:name="_Toc15125652"/>
          <w:r>
            <w:t xml:space="preserve">Table </w:t>
          </w:r>
          <w:r w:rsidR="004A01D4">
            <w:rPr>
              <w:noProof/>
            </w:rPr>
            <w:fldChar w:fldCharType="begin"/>
          </w:r>
          <w:r w:rsidR="004A01D4">
            <w:rPr>
              <w:noProof/>
            </w:rPr>
            <w:instrText xml:space="preserve"> SEQ Table \* ARABIC </w:instrText>
          </w:r>
          <w:r w:rsidR="004A01D4">
            <w:rPr>
              <w:noProof/>
            </w:rPr>
            <w:fldChar w:fldCharType="separate"/>
          </w:r>
          <w:r w:rsidR="003478F2">
            <w:rPr>
              <w:noProof/>
            </w:rPr>
            <w:t>24</w:t>
          </w:r>
          <w:r w:rsidR="004A01D4">
            <w:rPr>
              <w:noProof/>
            </w:rPr>
            <w:fldChar w:fldCharType="end"/>
          </w:r>
          <w:r>
            <w:t>:  Paired-samples T-test for Admin Participation with MAP</w:t>
          </w:r>
          <w:bookmarkEnd w:id="106"/>
        </w:p>
        <w:tbl>
          <w:tblPr>
            <w:tblStyle w:val="APAReport"/>
            <w:tblW w:w="8738" w:type="dxa"/>
            <w:tblLook w:val="04A0" w:firstRow="1" w:lastRow="0" w:firstColumn="1" w:lastColumn="0" w:noHBand="0" w:noVBand="1"/>
          </w:tblPr>
          <w:tblGrid>
            <w:gridCol w:w="1594"/>
            <w:gridCol w:w="1138"/>
            <w:gridCol w:w="1228"/>
            <w:gridCol w:w="1260"/>
            <w:gridCol w:w="990"/>
            <w:gridCol w:w="1264"/>
            <w:gridCol w:w="1264"/>
          </w:tblGrid>
          <w:tr w:rsidR="00960BC0" w:rsidRPr="00664D37" w:rsidTr="00960BC0">
            <w:trPr>
              <w:cnfStyle w:val="100000000000" w:firstRow="1" w:lastRow="0" w:firstColumn="0" w:lastColumn="0" w:oddVBand="0" w:evenVBand="0" w:oddHBand="0" w:evenHBand="0" w:firstRowFirstColumn="0" w:firstRowLastColumn="0" w:lastRowFirstColumn="0" w:lastRowLastColumn="0"/>
              <w:trHeight w:val="627"/>
            </w:trPr>
            <w:tc>
              <w:tcPr>
                <w:tcW w:w="1594" w:type="dxa"/>
              </w:tcPr>
              <w:p w:rsidR="00960BC0" w:rsidRPr="00664D37" w:rsidRDefault="00960BC0" w:rsidP="0088487E">
                <w:pPr>
                  <w:rPr>
                    <w:sz w:val="22"/>
                  </w:rPr>
                </w:pPr>
                <w:r>
                  <w:rPr>
                    <w:sz w:val="22"/>
                  </w:rPr>
                  <w:t>Level</w:t>
                </w:r>
              </w:p>
            </w:tc>
            <w:tc>
              <w:tcPr>
                <w:tcW w:w="1138" w:type="dxa"/>
              </w:tcPr>
              <w:p w:rsidR="00960BC0" w:rsidRPr="00664D37" w:rsidRDefault="00960BC0" w:rsidP="0088487E">
                <w:pPr>
                  <w:rPr>
                    <w:sz w:val="22"/>
                  </w:rPr>
                </w:pPr>
                <w:r w:rsidRPr="00664D37">
                  <w:rPr>
                    <w:sz w:val="22"/>
                  </w:rPr>
                  <w:t>N</w:t>
                </w:r>
              </w:p>
            </w:tc>
            <w:tc>
              <w:tcPr>
                <w:tcW w:w="1228" w:type="dxa"/>
              </w:tcPr>
              <w:p w:rsidR="00960BC0" w:rsidRPr="00664D37" w:rsidRDefault="00960BC0" w:rsidP="0088487E">
                <w:pPr>
                  <w:rPr>
                    <w:sz w:val="22"/>
                  </w:rPr>
                </w:pPr>
                <w:r w:rsidRPr="00664D37">
                  <w:rPr>
                    <w:sz w:val="22"/>
                  </w:rPr>
                  <w:t>Pair</w:t>
                </w:r>
              </w:p>
            </w:tc>
            <w:tc>
              <w:tcPr>
                <w:tcW w:w="1260" w:type="dxa"/>
              </w:tcPr>
              <w:p w:rsidR="00960BC0" w:rsidRPr="00664D37" w:rsidRDefault="00960BC0" w:rsidP="0088487E">
                <w:pPr>
                  <w:rPr>
                    <w:sz w:val="22"/>
                  </w:rPr>
                </w:pPr>
                <w:r w:rsidRPr="00664D37">
                  <w:rPr>
                    <w:sz w:val="22"/>
                  </w:rPr>
                  <w:t>M</w:t>
                </w:r>
                <w:r>
                  <w:rPr>
                    <w:sz w:val="22"/>
                  </w:rPr>
                  <w:t>ean</w:t>
                </w:r>
              </w:p>
            </w:tc>
            <w:tc>
              <w:tcPr>
                <w:tcW w:w="990" w:type="dxa"/>
              </w:tcPr>
              <w:p w:rsidR="00960BC0" w:rsidRPr="00664D37" w:rsidRDefault="00960BC0" w:rsidP="0088487E">
                <w:pPr>
                  <w:rPr>
                    <w:sz w:val="22"/>
                  </w:rPr>
                </w:pPr>
                <w:r w:rsidRPr="00664D37">
                  <w:rPr>
                    <w:sz w:val="22"/>
                  </w:rPr>
                  <w:t>SD</w:t>
                </w:r>
              </w:p>
            </w:tc>
            <w:tc>
              <w:tcPr>
                <w:tcW w:w="1264" w:type="dxa"/>
              </w:tcPr>
              <w:p w:rsidR="00960BC0" w:rsidRDefault="00960BC0" w:rsidP="00960BC0">
                <w:pPr>
                  <w:rPr>
                    <w:sz w:val="22"/>
                  </w:rPr>
                </w:pPr>
                <w:r w:rsidRPr="00664D37">
                  <w:rPr>
                    <w:sz w:val="22"/>
                  </w:rPr>
                  <w:t>Sig</w:t>
                </w:r>
              </w:p>
              <w:p w:rsidR="00960BC0" w:rsidRPr="00664D37" w:rsidRDefault="00960BC0" w:rsidP="00960BC0">
                <w:pPr>
                  <w:rPr>
                    <w:sz w:val="22"/>
                  </w:rPr>
                </w:pPr>
                <w:r w:rsidRPr="00664D37">
                  <w:rPr>
                    <w:sz w:val="22"/>
                  </w:rPr>
                  <w:t>(2-tailed)</w:t>
                </w:r>
              </w:p>
            </w:tc>
            <w:tc>
              <w:tcPr>
                <w:tcW w:w="1264" w:type="dxa"/>
              </w:tcPr>
              <w:p w:rsidR="00960BC0" w:rsidRDefault="00960BC0" w:rsidP="00960BC0">
                <w:pPr>
                  <w:rPr>
                    <w:sz w:val="22"/>
                  </w:rPr>
                </w:pPr>
                <w:r>
                  <w:rPr>
                    <w:sz w:val="22"/>
                  </w:rPr>
                  <w:t xml:space="preserve">Mean </w:t>
                </w:r>
              </w:p>
              <w:p w:rsidR="00960BC0" w:rsidRPr="00664D37" w:rsidRDefault="00960BC0" w:rsidP="00960BC0">
                <w:pPr>
                  <w:rPr>
                    <w:sz w:val="22"/>
                  </w:rPr>
                </w:pPr>
                <w:r>
                  <w:rPr>
                    <w:sz w:val="22"/>
                  </w:rPr>
                  <w:t>Growth</w:t>
                </w:r>
              </w:p>
            </w:tc>
          </w:tr>
          <w:tr w:rsidR="00960BC0" w:rsidRPr="00664D37" w:rsidTr="00960BC0">
            <w:trPr>
              <w:trHeight w:val="294"/>
            </w:trPr>
            <w:tc>
              <w:tcPr>
                <w:tcW w:w="1594" w:type="dxa"/>
              </w:tcPr>
              <w:p w:rsidR="00960BC0" w:rsidRPr="00664D37" w:rsidRDefault="00960BC0" w:rsidP="0088487E">
                <w:pPr>
                  <w:rPr>
                    <w:sz w:val="22"/>
                  </w:rPr>
                </w:pPr>
              </w:p>
            </w:tc>
            <w:tc>
              <w:tcPr>
                <w:tcW w:w="1138" w:type="dxa"/>
              </w:tcPr>
              <w:p w:rsidR="00960BC0" w:rsidRPr="00664D37" w:rsidRDefault="00960BC0" w:rsidP="0088487E">
                <w:pPr>
                  <w:ind w:left="-429" w:firstLine="429"/>
                  <w:rPr>
                    <w:sz w:val="22"/>
                  </w:rPr>
                </w:pPr>
              </w:p>
            </w:tc>
            <w:tc>
              <w:tcPr>
                <w:tcW w:w="1228" w:type="dxa"/>
              </w:tcPr>
              <w:p w:rsidR="00960BC0" w:rsidRPr="00664D37" w:rsidRDefault="00960BC0" w:rsidP="0088487E">
                <w:pPr>
                  <w:rPr>
                    <w:sz w:val="22"/>
                  </w:rPr>
                </w:pPr>
              </w:p>
            </w:tc>
            <w:tc>
              <w:tcPr>
                <w:tcW w:w="1260" w:type="dxa"/>
              </w:tcPr>
              <w:p w:rsidR="00960BC0" w:rsidRPr="00664D37" w:rsidRDefault="00960BC0" w:rsidP="0088487E">
                <w:pPr>
                  <w:rPr>
                    <w:sz w:val="22"/>
                  </w:rPr>
                </w:pPr>
              </w:p>
            </w:tc>
            <w:tc>
              <w:tcPr>
                <w:tcW w:w="990" w:type="dxa"/>
              </w:tcPr>
              <w:p w:rsidR="00960BC0" w:rsidRPr="00664D37" w:rsidRDefault="00960BC0" w:rsidP="0088487E">
                <w:pPr>
                  <w:rPr>
                    <w:sz w:val="22"/>
                  </w:rPr>
                </w:pPr>
              </w:p>
            </w:tc>
            <w:tc>
              <w:tcPr>
                <w:tcW w:w="1264" w:type="dxa"/>
              </w:tcPr>
              <w:p w:rsidR="00960BC0" w:rsidRPr="00664D37" w:rsidRDefault="00960BC0" w:rsidP="00960BC0">
                <w:pPr>
                  <w:rPr>
                    <w:sz w:val="22"/>
                  </w:rPr>
                </w:pPr>
              </w:p>
            </w:tc>
            <w:tc>
              <w:tcPr>
                <w:tcW w:w="1264" w:type="dxa"/>
              </w:tcPr>
              <w:p w:rsidR="00960BC0" w:rsidRPr="00664D37" w:rsidRDefault="00960BC0" w:rsidP="00960BC0">
                <w:pPr>
                  <w:rPr>
                    <w:sz w:val="22"/>
                  </w:rPr>
                </w:pPr>
              </w:p>
            </w:tc>
          </w:tr>
          <w:tr w:rsidR="00960BC0" w:rsidRPr="00664D37" w:rsidTr="00960BC0">
            <w:trPr>
              <w:trHeight w:val="187"/>
            </w:trPr>
            <w:tc>
              <w:tcPr>
                <w:tcW w:w="1594" w:type="dxa"/>
              </w:tcPr>
              <w:p w:rsidR="00960BC0" w:rsidRPr="00664D37" w:rsidRDefault="00960BC0" w:rsidP="00960BC0">
                <w:pPr>
                  <w:ind w:right="-170"/>
                  <w:rPr>
                    <w:sz w:val="22"/>
                  </w:rPr>
                </w:pPr>
                <w:r w:rsidRPr="00664D37">
                  <w:rPr>
                    <w:sz w:val="22"/>
                  </w:rPr>
                  <w:t>No</w:t>
                </w:r>
                <w:r>
                  <w:rPr>
                    <w:sz w:val="22"/>
                  </w:rPr>
                  <w:t xml:space="preserve"> Principal </w:t>
                </w:r>
              </w:p>
            </w:tc>
            <w:tc>
              <w:tcPr>
                <w:tcW w:w="1138" w:type="dxa"/>
              </w:tcPr>
              <w:p w:rsidR="00960BC0" w:rsidRPr="00664D37" w:rsidRDefault="00960BC0" w:rsidP="00960BC0">
                <w:pPr>
                  <w:ind w:left="-227" w:firstLine="227"/>
                  <w:rPr>
                    <w:sz w:val="22"/>
                  </w:rPr>
                </w:pPr>
                <w:r>
                  <w:rPr>
                    <w:sz w:val="22"/>
                  </w:rPr>
                  <w:t>232</w:t>
                </w:r>
              </w:p>
            </w:tc>
            <w:tc>
              <w:tcPr>
                <w:tcW w:w="1228" w:type="dxa"/>
              </w:tcPr>
              <w:p w:rsidR="00960BC0" w:rsidRPr="00664D37" w:rsidRDefault="00960BC0" w:rsidP="00960BC0">
                <w:pPr>
                  <w:rPr>
                    <w:sz w:val="22"/>
                  </w:rPr>
                </w:pPr>
                <w:r>
                  <w:rPr>
                    <w:sz w:val="22"/>
                  </w:rPr>
                  <w:t>MAP 1</w:t>
                </w:r>
              </w:p>
            </w:tc>
            <w:tc>
              <w:tcPr>
                <w:tcW w:w="1260" w:type="dxa"/>
              </w:tcPr>
              <w:p w:rsidR="00960BC0" w:rsidRPr="00664D37" w:rsidRDefault="00960BC0" w:rsidP="00960BC0">
                <w:pPr>
                  <w:rPr>
                    <w:sz w:val="22"/>
                  </w:rPr>
                </w:pPr>
                <w:r>
                  <w:rPr>
                    <w:sz w:val="22"/>
                  </w:rPr>
                  <w:t>35.5345</w:t>
                </w:r>
                <w:r w:rsidRPr="00664D37">
                  <w:rPr>
                    <w:sz w:val="22"/>
                  </w:rPr>
                  <w:t>%</w:t>
                </w:r>
              </w:p>
            </w:tc>
            <w:tc>
              <w:tcPr>
                <w:tcW w:w="990" w:type="dxa"/>
              </w:tcPr>
              <w:p w:rsidR="00960BC0" w:rsidRPr="00664D37" w:rsidRDefault="00960BC0" w:rsidP="00960BC0">
                <w:pPr>
                  <w:rPr>
                    <w:sz w:val="22"/>
                  </w:rPr>
                </w:pPr>
                <w:r>
                  <w:rPr>
                    <w:sz w:val="22"/>
                  </w:rPr>
                  <w:t>19.72</w:t>
                </w:r>
                <w:r w:rsidRPr="00664D37">
                  <w:rPr>
                    <w:sz w:val="22"/>
                  </w:rPr>
                  <w:t>%</w:t>
                </w:r>
              </w:p>
            </w:tc>
            <w:tc>
              <w:tcPr>
                <w:tcW w:w="1264" w:type="dxa"/>
              </w:tcPr>
              <w:p w:rsidR="00960BC0" w:rsidRPr="00664D37" w:rsidRDefault="00960BC0" w:rsidP="00960BC0">
                <w:pPr>
                  <w:rPr>
                    <w:sz w:val="22"/>
                  </w:rPr>
                </w:pPr>
                <w:r>
                  <w:rPr>
                    <w:sz w:val="22"/>
                  </w:rPr>
                  <w:t>.000</w:t>
                </w:r>
              </w:p>
            </w:tc>
            <w:tc>
              <w:tcPr>
                <w:tcW w:w="1264" w:type="dxa"/>
              </w:tcPr>
              <w:p w:rsidR="00960BC0" w:rsidRPr="00D57C1B" w:rsidRDefault="00960BC0" w:rsidP="00960BC0">
                <w:pPr>
                  <w:rPr>
                    <w:sz w:val="22"/>
                    <w:highlight w:val="yellow"/>
                  </w:rPr>
                </w:pPr>
                <w:r>
                  <w:rPr>
                    <w:sz w:val="22"/>
                  </w:rPr>
                  <w:t>7.6621</w:t>
                </w:r>
                <w:r w:rsidRPr="000A305D">
                  <w:rPr>
                    <w:sz w:val="22"/>
                  </w:rPr>
                  <w:t>%</w:t>
                </w:r>
              </w:p>
            </w:tc>
          </w:tr>
          <w:tr w:rsidR="00960BC0" w:rsidRPr="00664D37" w:rsidTr="00960BC0">
            <w:trPr>
              <w:trHeight w:val="201"/>
            </w:trPr>
            <w:tc>
              <w:tcPr>
                <w:tcW w:w="1594" w:type="dxa"/>
              </w:tcPr>
              <w:p w:rsidR="00960BC0" w:rsidRPr="00664D37" w:rsidRDefault="00960BC0" w:rsidP="0088487E">
                <w:pPr>
                  <w:rPr>
                    <w:sz w:val="22"/>
                  </w:rPr>
                </w:pPr>
                <w:r w:rsidRPr="00664D37">
                  <w:rPr>
                    <w:sz w:val="22"/>
                  </w:rPr>
                  <w:t>TMPD</w:t>
                </w:r>
              </w:p>
            </w:tc>
            <w:tc>
              <w:tcPr>
                <w:tcW w:w="1138" w:type="dxa"/>
              </w:tcPr>
              <w:p w:rsidR="00960BC0" w:rsidRPr="00664D37" w:rsidRDefault="00960BC0" w:rsidP="0088487E">
                <w:pPr>
                  <w:rPr>
                    <w:sz w:val="22"/>
                  </w:rPr>
                </w:pPr>
              </w:p>
            </w:tc>
            <w:tc>
              <w:tcPr>
                <w:tcW w:w="1228" w:type="dxa"/>
              </w:tcPr>
              <w:p w:rsidR="00960BC0" w:rsidRPr="00664D37" w:rsidRDefault="00960BC0" w:rsidP="0088487E">
                <w:pPr>
                  <w:rPr>
                    <w:sz w:val="22"/>
                  </w:rPr>
                </w:pPr>
                <w:r>
                  <w:rPr>
                    <w:sz w:val="22"/>
                  </w:rPr>
                  <w:t>MAP 2</w:t>
                </w:r>
              </w:p>
            </w:tc>
            <w:tc>
              <w:tcPr>
                <w:tcW w:w="1260" w:type="dxa"/>
              </w:tcPr>
              <w:p w:rsidR="00960BC0" w:rsidRPr="00664D37" w:rsidRDefault="00960BC0" w:rsidP="0088487E">
                <w:pPr>
                  <w:rPr>
                    <w:sz w:val="22"/>
                  </w:rPr>
                </w:pPr>
                <w:r>
                  <w:rPr>
                    <w:sz w:val="22"/>
                  </w:rPr>
                  <w:t>43.1966</w:t>
                </w:r>
                <w:r w:rsidRPr="00664D37">
                  <w:rPr>
                    <w:sz w:val="22"/>
                  </w:rPr>
                  <w:t>%</w:t>
                </w:r>
              </w:p>
            </w:tc>
            <w:tc>
              <w:tcPr>
                <w:tcW w:w="990" w:type="dxa"/>
              </w:tcPr>
              <w:p w:rsidR="00960BC0" w:rsidRPr="00664D37" w:rsidRDefault="00960BC0" w:rsidP="0088487E">
                <w:pPr>
                  <w:rPr>
                    <w:sz w:val="22"/>
                  </w:rPr>
                </w:pPr>
                <w:r>
                  <w:rPr>
                    <w:sz w:val="22"/>
                  </w:rPr>
                  <w:t>17.8</w:t>
                </w:r>
                <w:r w:rsidRPr="00664D37">
                  <w:rPr>
                    <w:sz w:val="22"/>
                  </w:rPr>
                  <w:t>%</w:t>
                </w:r>
              </w:p>
            </w:tc>
            <w:tc>
              <w:tcPr>
                <w:tcW w:w="1264" w:type="dxa"/>
              </w:tcPr>
              <w:p w:rsidR="00960BC0" w:rsidRPr="00664D37" w:rsidRDefault="00960BC0" w:rsidP="00960BC0">
                <w:pPr>
                  <w:rPr>
                    <w:sz w:val="22"/>
                  </w:rPr>
                </w:pPr>
              </w:p>
            </w:tc>
            <w:tc>
              <w:tcPr>
                <w:tcW w:w="1264" w:type="dxa"/>
              </w:tcPr>
              <w:p w:rsidR="00960BC0" w:rsidRPr="00664D37" w:rsidRDefault="00960BC0" w:rsidP="00960BC0">
                <w:pPr>
                  <w:rPr>
                    <w:sz w:val="22"/>
                  </w:rPr>
                </w:pPr>
              </w:p>
            </w:tc>
          </w:tr>
          <w:tr w:rsidR="00960BC0" w:rsidRPr="00664D37" w:rsidTr="00960BC0">
            <w:trPr>
              <w:trHeight w:val="187"/>
            </w:trPr>
            <w:tc>
              <w:tcPr>
                <w:tcW w:w="1594" w:type="dxa"/>
              </w:tcPr>
              <w:p w:rsidR="00960BC0" w:rsidRDefault="00960BC0" w:rsidP="0088487E">
                <w:pPr>
                  <w:rPr>
                    <w:sz w:val="22"/>
                  </w:rPr>
                </w:pPr>
              </w:p>
            </w:tc>
            <w:tc>
              <w:tcPr>
                <w:tcW w:w="1138" w:type="dxa"/>
              </w:tcPr>
              <w:p w:rsidR="00960BC0" w:rsidRDefault="00960BC0" w:rsidP="0088487E">
                <w:pPr>
                  <w:rPr>
                    <w:sz w:val="22"/>
                  </w:rPr>
                </w:pPr>
              </w:p>
            </w:tc>
            <w:tc>
              <w:tcPr>
                <w:tcW w:w="1228" w:type="dxa"/>
              </w:tcPr>
              <w:p w:rsidR="00960BC0" w:rsidRDefault="00960BC0" w:rsidP="0088487E">
                <w:pPr>
                  <w:rPr>
                    <w:sz w:val="22"/>
                  </w:rPr>
                </w:pPr>
              </w:p>
            </w:tc>
            <w:tc>
              <w:tcPr>
                <w:tcW w:w="1260" w:type="dxa"/>
              </w:tcPr>
              <w:p w:rsidR="00960BC0" w:rsidRDefault="00960BC0" w:rsidP="0088487E">
                <w:pPr>
                  <w:rPr>
                    <w:sz w:val="22"/>
                  </w:rPr>
                </w:pPr>
              </w:p>
            </w:tc>
            <w:tc>
              <w:tcPr>
                <w:tcW w:w="990" w:type="dxa"/>
              </w:tcPr>
              <w:p w:rsidR="00960BC0" w:rsidRDefault="00960BC0" w:rsidP="0088487E">
                <w:pPr>
                  <w:rPr>
                    <w:sz w:val="22"/>
                  </w:rPr>
                </w:pPr>
              </w:p>
            </w:tc>
            <w:tc>
              <w:tcPr>
                <w:tcW w:w="1264" w:type="dxa"/>
              </w:tcPr>
              <w:p w:rsidR="00960BC0" w:rsidRDefault="00960BC0" w:rsidP="00960BC0">
                <w:pPr>
                  <w:rPr>
                    <w:sz w:val="22"/>
                  </w:rPr>
                </w:pPr>
              </w:p>
            </w:tc>
            <w:tc>
              <w:tcPr>
                <w:tcW w:w="1264" w:type="dxa"/>
              </w:tcPr>
              <w:p w:rsidR="00960BC0" w:rsidRDefault="00960BC0" w:rsidP="00960BC0">
                <w:pPr>
                  <w:rPr>
                    <w:sz w:val="22"/>
                  </w:rPr>
                </w:pPr>
              </w:p>
            </w:tc>
          </w:tr>
          <w:tr w:rsidR="00960BC0" w:rsidRPr="00664D37" w:rsidTr="00960BC0">
            <w:trPr>
              <w:trHeight w:val="187"/>
            </w:trPr>
            <w:tc>
              <w:tcPr>
                <w:tcW w:w="1594" w:type="dxa"/>
              </w:tcPr>
              <w:p w:rsidR="00960BC0" w:rsidRPr="00664D37" w:rsidRDefault="00960BC0" w:rsidP="00960BC0">
                <w:pPr>
                  <w:rPr>
                    <w:sz w:val="22"/>
                  </w:rPr>
                </w:pPr>
                <w:r>
                  <w:rPr>
                    <w:sz w:val="22"/>
                  </w:rPr>
                  <w:t xml:space="preserve">Principal </w:t>
                </w:r>
              </w:p>
            </w:tc>
            <w:tc>
              <w:tcPr>
                <w:tcW w:w="1138" w:type="dxa"/>
              </w:tcPr>
              <w:p w:rsidR="00960BC0" w:rsidRPr="00664D37" w:rsidRDefault="00960BC0" w:rsidP="00960BC0">
                <w:pPr>
                  <w:rPr>
                    <w:sz w:val="22"/>
                  </w:rPr>
                </w:pPr>
                <w:r>
                  <w:rPr>
                    <w:sz w:val="22"/>
                  </w:rPr>
                  <w:t>137</w:t>
                </w:r>
              </w:p>
            </w:tc>
            <w:tc>
              <w:tcPr>
                <w:tcW w:w="1228" w:type="dxa"/>
              </w:tcPr>
              <w:p w:rsidR="00960BC0" w:rsidRPr="00664D37" w:rsidRDefault="00960BC0" w:rsidP="00960BC0">
                <w:pPr>
                  <w:rPr>
                    <w:sz w:val="22"/>
                  </w:rPr>
                </w:pPr>
                <w:r>
                  <w:rPr>
                    <w:sz w:val="22"/>
                  </w:rPr>
                  <w:t>MAP</w:t>
                </w:r>
                <w:r w:rsidRPr="00664D37">
                  <w:rPr>
                    <w:sz w:val="22"/>
                  </w:rPr>
                  <w:t xml:space="preserve"> 1</w:t>
                </w:r>
              </w:p>
            </w:tc>
            <w:tc>
              <w:tcPr>
                <w:tcW w:w="1260" w:type="dxa"/>
              </w:tcPr>
              <w:p w:rsidR="00960BC0" w:rsidRPr="00664D37" w:rsidRDefault="00960BC0" w:rsidP="00960BC0">
                <w:pPr>
                  <w:rPr>
                    <w:sz w:val="22"/>
                  </w:rPr>
                </w:pPr>
                <w:r>
                  <w:rPr>
                    <w:sz w:val="22"/>
                  </w:rPr>
                  <w:t>46.2774</w:t>
                </w:r>
                <w:r w:rsidRPr="00664D37">
                  <w:rPr>
                    <w:sz w:val="22"/>
                  </w:rPr>
                  <w:t>%</w:t>
                </w:r>
              </w:p>
            </w:tc>
            <w:tc>
              <w:tcPr>
                <w:tcW w:w="990" w:type="dxa"/>
              </w:tcPr>
              <w:p w:rsidR="00960BC0" w:rsidRPr="00664D37" w:rsidRDefault="00960BC0" w:rsidP="00960BC0">
                <w:pPr>
                  <w:rPr>
                    <w:sz w:val="22"/>
                  </w:rPr>
                </w:pPr>
                <w:r>
                  <w:rPr>
                    <w:sz w:val="22"/>
                  </w:rPr>
                  <w:t>28.44</w:t>
                </w:r>
                <w:r w:rsidRPr="00664D37">
                  <w:rPr>
                    <w:sz w:val="22"/>
                  </w:rPr>
                  <w:t>%</w:t>
                </w:r>
              </w:p>
            </w:tc>
            <w:tc>
              <w:tcPr>
                <w:tcW w:w="1264" w:type="dxa"/>
              </w:tcPr>
              <w:p w:rsidR="00960BC0" w:rsidRPr="00664D37" w:rsidRDefault="00960BC0" w:rsidP="00960BC0">
                <w:pPr>
                  <w:rPr>
                    <w:sz w:val="22"/>
                  </w:rPr>
                </w:pPr>
                <w:r>
                  <w:rPr>
                    <w:sz w:val="22"/>
                  </w:rPr>
                  <w:t>.000</w:t>
                </w:r>
              </w:p>
            </w:tc>
            <w:tc>
              <w:tcPr>
                <w:tcW w:w="1264" w:type="dxa"/>
              </w:tcPr>
              <w:p w:rsidR="00960BC0" w:rsidRPr="00D57C1B" w:rsidRDefault="00960BC0" w:rsidP="00960BC0">
                <w:pPr>
                  <w:rPr>
                    <w:sz w:val="22"/>
                    <w:highlight w:val="yellow"/>
                  </w:rPr>
                </w:pPr>
                <w:r>
                  <w:rPr>
                    <w:sz w:val="22"/>
                  </w:rPr>
                  <w:t>7.2226</w:t>
                </w:r>
                <w:r w:rsidRPr="000A305D">
                  <w:rPr>
                    <w:sz w:val="22"/>
                  </w:rPr>
                  <w:t>%</w:t>
                </w:r>
              </w:p>
            </w:tc>
          </w:tr>
          <w:tr w:rsidR="00960BC0" w:rsidRPr="00664D37" w:rsidTr="00960BC0">
            <w:trPr>
              <w:trHeight w:val="201"/>
            </w:trPr>
            <w:tc>
              <w:tcPr>
                <w:tcW w:w="1594" w:type="dxa"/>
              </w:tcPr>
              <w:p w:rsidR="00960BC0" w:rsidRPr="00664D37" w:rsidRDefault="00960BC0" w:rsidP="00960BC0">
                <w:pPr>
                  <w:rPr>
                    <w:sz w:val="22"/>
                  </w:rPr>
                </w:pPr>
                <w:r>
                  <w:rPr>
                    <w:sz w:val="22"/>
                  </w:rPr>
                  <w:t>TMPD</w:t>
                </w:r>
              </w:p>
            </w:tc>
            <w:tc>
              <w:tcPr>
                <w:tcW w:w="1138" w:type="dxa"/>
              </w:tcPr>
              <w:p w:rsidR="00960BC0" w:rsidRPr="00664D37" w:rsidRDefault="00960BC0" w:rsidP="00960BC0">
                <w:pPr>
                  <w:rPr>
                    <w:sz w:val="22"/>
                  </w:rPr>
                </w:pPr>
              </w:p>
            </w:tc>
            <w:tc>
              <w:tcPr>
                <w:tcW w:w="1228" w:type="dxa"/>
              </w:tcPr>
              <w:p w:rsidR="00960BC0" w:rsidRPr="00664D37" w:rsidRDefault="00960BC0" w:rsidP="00960BC0">
                <w:pPr>
                  <w:rPr>
                    <w:sz w:val="22"/>
                  </w:rPr>
                </w:pPr>
                <w:r>
                  <w:rPr>
                    <w:sz w:val="22"/>
                  </w:rPr>
                  <w:t>MAP</w:t>
                </w:r>
                <w:r w:rsidRPr="00664D37">
                  <w:rPr>
                    <w:sz w:val="22"/>
                  </w:rPr>
                  <w:t xml:space="preserve"> 2</w:t>
                </w:r>
              </w:p>
            </w:tc>
            <w:tc>
              <w:tcPr>
                <w:tcW w:w="1260" w:type="dxa"/>
              </w:tcPr>
              <w:p w:rsidR="00960BC0" w:rsidRPr="00664D37" w:rsidRDefault="00960BC0" w:rsidP="00960BC0">
                <w:pPr>
                  <w:rPr>
                    <w:sz w:val="22"/>
                  </w:rPr>
                </w:pPr>
                <w:r>
                  <w:rPr>
                    <w:sz w:val="22"/>
                  </w:rPr>
                  <w:t>53.5000</w:t>
                </w:r>
                <w:r w:rsidRPr="00664D37">
                  <w:rPr>
                    <w:sz w:val="22"/>
                  </w:rPr>
                  <w:t>%</w:t>
                </w:r>
              </w:p>
            </w:tc>
            <w:tc>
              <w:tcPr>
                <w:tcW w:w="990" w:type="dxa"/>
              </w:tcPr>
              <w:p w:rsidR="00960BC0" w:rsidRPr="00664D37" w:rsidRDefault="00960BC0" w:rsidP="00960BC0">
                <w:pPr>
                  <w:rPr>
                    <w:sz w:val="22"/>
                  </w:rPr>
                </w:pPr>
                <w:r>
                  <w:rPr>
                    <w:sz w:val="22"/>
                  </w:rPr>
                  <w:t>26.54</w:t>
                </w:r>
                <w:r w:rsidRPr="00664D37">
                  <w:rPr>
                    <w:sz w:val="22"/>
                  </w:rPr>
                  <w:t>%</w:t>
                </w:r>
              </w:p>
            </w:tc>
            <w:tc>
              <w:tcPr>
                <w:tcW w:w="1264" w:type="dxa"/>
              </w:tcPr>
              <w:p w:rsidR="00960BC0" w:rsidRPr="00664D37" w:rsidRDefault="00960BC0" w:rsidP="00960BC0">
                <w:pPr>
                  <w:rPr>
                    <w:sz w:val="22"/>
                  </w:rPr>
                </w:pPr>
              </w:p>
            </w:tc>
            <w:tc>
              <w:tcPr>
                <w:tcW w:w="1264" w:type="dxa"/>
              </w:tcPr>
              <w:p w:rsidR="00960BC0" w:rsidRPr="00664D37" w:rsidRDefault="00960BC0" w:rsidP="00960BC0">
                <w:pPr>
                  <w:rPr>
                    <w:sz w:val="22"/>
                  </w:rPr>
                </w:pPr>
              </w:p>
            </w:tc>
          </w:tr>
        </w:tbl>
        <w:p w:rsidR="00960BC0" w:rsidRDefault="00960BC0" w:rsidP="00951B8F">
          <w:pPr>
            <w:ind w:firstLine="0"/>
          </w:pPr>
        </w:p>
        <w:p w:rsidR="00510F6A" w:rsidRDefault="00B35AFA" w:rsidP="00D728A1">
          <w:pPr>
            <w:pStyle w:val="Heading2"/>
          </w:pPr>
          <w:bookmarkStart w:id="107" w:name="_Toc15125609"/>
          <w:r>
            <w:t>Summary</w:t>
          </w:r>
          <w:bookmarkEnd w:id="107"/>
        </w:p>
        <w:p w:rsidR="00BE468A" w:rsidRDefault="00091BAC" w:rsidP="000B4CE8">
          <w:r>
            <w:t xml:space="preserve">The results of the data collection </w:t>
          </w:r>
          <w:r w:rsidR="00442812">
            <w:t>Level 5</w:t>
          </w:r>
          <w:r w:rsidR="004538E1">
            <w:t xml:space="preserve"> evaluation </w:t>
          </w:r>
          <w:r>
            <w:t xml:space="preserve">answer the </w:t>
          </w:r>
          <w:r w:rsidR="005D3057">
            <w:t xml:space="preserve">research question:  </w:t>
          </w:r>
          <w:r w:rsidR="00EF3B81">
            <w:t xml:space="preserve">is TMPD </w:t>
          </w:r>
          <w:r w:rsidR="00442812">
            <w:t xml:space="preserve">participation correlated with significant increases in </w:t>
          </w:r>
          <w:r w:rsidR="00EF3B81">
            <w:t xml:space="preserve">the proportion of </w:t>
          </w:r>
          <w:r w:rsidR="00442812">
            <w:t xml:space="preserve">teachers’ </w:t>
          </w:r>
          <w:r w:rsidR="00EF3B81">
            <w:t>student</w:t>
          </w:r>
          <w:r w:rsidR="00442812">
            <w:t>s</w:t>
          </w:r>
          <w:r w:rsidR="00EF3B81">
            <w:t xml:space="preserve"> scoring proficient or higher on the PARCC and MAP assessments</w:t>
          </w:r>
          <w:r w:rsidR="005D3057">
            <w:t xml:space="preserve">?  </w:t>
          </w:r>
          <w:r w:rsidR="00442812">
            <w:t>This</w:t>
          </w:r>
          <w:r w:rsidR="005D3057">
            <w:t xml:space="preserve"> research question was explored by comparing teachers who participated in the TMPD model and those that did not using the growth in percentage of students achieving grade level proficiency as the indicator.  The results of the paired-samples t-test indicated very strongly that teachers who participated in </w:t>
          </w:r>
          <w:r w:rsidR="005D3057">
            <w:lastRenderedPageBreak/>
            <w:t>TMPD had significantly greater growth on the PARCC assessment than those teachers that did not participate in TMPD.</w:t>
          </w:r>
          <w:r w:rsidR="000B4CE8">
            <w:t xml:space="preserve"> This was not evident when analyzing the MAP data.   </w:t>
          </w:r>
        </w:p>
        <w:p w:rsidR="00BE468A" w:rsidRDefault="00905687" w:rsidP="00001B84">
          <w:r>
            <w:t>Further analysis served to a</w:t>
          </w:r>
          <w:r w:rsidR="00BE468A">
            <w:t>ddre</w:t>
          </w:r>
          <w:r w:rsidR="00786FF6">
            <w:t>ss the question of whether</w:t>
          </w:r>
          <w:r w:rsidRPr="00786FF6">
            <w:t xml:space="preserve"> </w:t>
          </w:r>
          <w:r w:rsidR="00BE468A" w:rsidRPr="00786FF6">
            <w:t xml:space="preserve">participation of the administrator with the teachers in professional development and </w:t>
          </w:r>
          <w:r w:rsidR="00E950F9">
            <w:t>collaborative work group sessions</w:t>
          </w:r>
          <w:r w:rsidR="00BE468A" w:rsidRPr="00786FF6">
            <w:t xml:space="preserve"> </w:t>
          </w:r>
          <w:r w:rsidR="008F6067">
            <w:t xml:space="preserve">is related to teachers’ ability to increase the proportion of their </w:t>
          </w:r>
          <w:r w:rsidR="000A564C">
            <w:t xml:space="preserve">students scoring proficient or higher on the PARCC and MAP </w:t>
          </w:r>
          <w:r w:rsidR="000B4CE8">
            <w:t>assessments</w:t>
          </w:r>
          <w:r w:rsidR="00786FF6">
            <w:t>.</w:t>
          </w:r>
          <w:r w:rsidR="00BE468A">
            <w:t xml:space="preserve">  There was a significant difference in student achievement growth on the PARCC assessment for teachers whose principal participated in both the initial professional development as well as at least </w:t>
          </w:r>
          <w:r w:rsidR="00E950F9">
            <w:t>collaborative</w:t>
          </w:r>
          <w:r w:rsidR="00BE468A">
            <w:t xml:space="preserve"> session.</w:t>
          </w:r>
          <w:r w:rsidR="000A564C">
            <w:t xml:space="preserve">  </w:t>
          </w:r>
        </w:p>
        <w:p w:rsidR="005D3057" w:rsidRDefault="00905687" w:rsidP="000B4CE8">
          <w:r>
            <w:t>F</w:t>
          </w:r>
          <w:r w:rsidR="004538E1">
            <w:t xml:space="preserve">inally, </w:t>
          </w:r>
          <w:r w:rsidR="000B4CE8">
            <w:t xml:space="preserve">the analyses examined whether the number of </w:t>
          </w:r>
          <w:r w:rsidR="00E950F9">
            <w:t>collaborative work group</w:t>
          </w:r>
          <w:r w:rsidR="000B4CE8">
            <w:t xml:space="preserve"> sessions attended by teachers were correlated with increases in students’ proficiency scores on PARCC and MAP.  </w:t>
          </w:r>
          <w:r>
            <w:t xml:space="preserve"> </w:t>
          </w:r>
          <w:r w:rsidR="000B4CE8">
            <w:t>T</w:t>
          </w:r>
          <w:r w:rsidR="00452475">
            <w:t xml:space="preserve">here was </w:t>
          </w:r>
          <w:r w:rsidR="005D3057">
            <w:t xml:space="preserve">significant growth on PARCC scores for teachers that participated in the initial professional development and two </w:t>
          </w:r>
          <w:r w:rsidR="00E950F9">
            <w:t>sessions</w:t>
          </w:r>
          <w:r w:rsidR="005D3057">
            <w:t xml:space="preserve">.  When using the same analysis for the MAP assessment, all teachers showed significant growth.  For teachers that participated in all opportunities or at least the </w:t>
          </w:r>
          <w:r w:rsidR="00E950F9">
            <w:t>work session</w:t>
          </w:r>
          <w:r w:rsidR="005D3057">
            <w:t xml:space="preserve"> components, the mean growth had the largest effect sizes.  </w:t>
          </w:r>
          <w:r w:rsidR="006E4417">
            <w:t xml:space="preserve">An overall summary of the </w:t>
          </w:r>
          <w:r>
            <w:t xml:space="preserve">preliminary </w:t>
          </w:r>
          <w:r w:rsidR="006E4417">
            <w:t>findings, conclusions garnered from these results, and recommendations for future research</w:t>
          </w:r>
          <w:r w:rsidR="00452475">
            <w:t xml:space="preserve"> are presented in Chapter 6</w:t>
          </w:r>
          <w:r w:rsidR="006E4417">
            <w:t>.</w:t>
          </w:r>
        </w:p>
        <w:p w:rsidR="00001B84" w:rsidRPr="008C6C39" w:rsidRDefault="00001B84" w:rsidP="008C6C39">
          <w:pPr>
            <w:pStyle w:val="SectionTitle"/>
            <w:rPr>
              <w:rFonts w:cs="Times New Roman (Headings CS)"/>
              <w:caps/>
            </w:rPr>
          </w:pPr>
          <w:bookmarkStart w:id="108" w:name="_Toc15125610"/>
          <w:r w:rsidRPr="008C6C39">
            <w:rPr>
              <w:rFonts w:cs="Times New Roman (Headings CS)"/>
              <w:caps/>
            </w:rPr>
            <w:lastRenderedPageBreak/>
            <w:t>Chapt</w:t>
          </w:r>
          <w:r w:rsidR="00D40B54">
            <w:rPr>
              <w:rFonts w:cs="Times New Roman (Headings CS)"/>
              <w:caps/>
            </w:rPr>
            <w:t>er 6</w:t>
          </w:r>
          <w:r w:rsidRPr="008C6C39">
            <w:rPr>
              <w:rFonts w:cs="Times New Roman (Headings CS)"/>
              <w:caps/>
            </w:rPr>
            <w:t xml:space="preserve">:  </w:t>
          </w:r>
          <w:r w:rsidR="00B35AFA" w:rsidRPr="008C6C39">
            <w:rPr>
              <w:rFonts w:cs="Times New Roman (Headings CS)"/>
              <w:caps/>
            </w:rPr>
            <w:t>Discussion, Implications and Conclusions</w:t>
          </w:r>
          <w:bookmarkEnd w:id="108"/>
        </w:p>
        <w:p w:rsidR="00001B84" w:rsidRDefault="0085497B" w:rsidP="008C6C39">
          <w:pPr>
            <w:pStyle w:val="Heading1"/>
          </w:pPr>
          <w:bookmarkStart w:id="109" w:name="_Toc15125611"/>
          <w:r>
            <w:t>Introduction</w:t>
          </w:r>
          <w:bookmarkEnd w:id="109"/>
        </w:p>
        <w:p w:rsidR="003C136B" w:rsidRDefault="00D02F6B" w:rsidP="003C136B">
          <w:pPr>
            <w:ind w:firstLine="0"/>
          </w:pPr>
          <w:r>
            <w:tab/>
          </w:r>
          <w:r w:rsidR="004D4400">
            <w:t>This</w:t>
          </w:r>
          <w:r>
            <w:t xml:space="preserve"> </w:t>
          </w:r>
          <w:r w:rsidR="004D5AA7">
            <w:t xml:space="preserve">action research </w:t>
          </w:r>
          <w:r>
            <w:t xml:space="preserve">study </w:t>
          </w:r>
          <w:r w:rsidR="00905687">
            <w:t>explored</w:t>
          </w:r>
          <w:r>
            <w:t xml:space="preserve"> whether</w:t>
          </w:r>
          <w:r w:rsidR="004D4400">
            <w:t xml:space="preserve"> there was a significant relationship between teacher and/or principal participation</w:t>
          </w:r>
          <w:r>
            <w:t xml:space="preserve"> </w:t>
          </w:r>
          <w:r w:rsidR="00F71EF1">
            <w:t>in a Talent Management Professional Development (TMPD) model</w:t>
          </w:r>
          <w:r w:rsidR="004D4400">
            <w:t>.</w:t>
          </w:r>
          <w:r w:rsidR="00F71EF1">
            <w:t xml:space="preserve"> </w:t>
          </w:r>
          <w:r w:rsidR="004D4400">
            <w:t>The</w:t>
          </w:r>
          <w:r w:rsidR="00BE5294">
            <w:t xml:space="preserve"> impact on teacher effectiveness </w:t>
          </w:r>
          <w:r w:rsidR="004D4400">
            <w:t>w</w:t>
          </w:r>
          <w:r w:rsidR="00BE5294">
            <w:t>as measured by the</w:t>
          </w:r>
          <w:r w:rsidR="004D4400">
            <w:t xml:space="preserve"> increases in proportion of teachers’ students scoring proficient or higher on PARCC and MAP assessments, taking</w:t>
          </w:r>
          <w:r w:rsidR="00F71EF1">
            <w:t xml:space="preserve"> into account </w:t>
          </w:r>
          <w:r>
            <w:t>four training scenarios:</w:t>
          </w:r>
        </w:p>
        <w:p w:rsidR="00D02F6B" w:rsidRDefault="00D02F6B" w:rsidP="00D02F6B">
          <w:pPr>
            <w:pStyle w:val="ListParagraph"/>
            <w:numPr>
              <w:ilvl w:val="0"/>
              <w:numId w:val="25"/>
            </w:numPr>
          </w:pPr>
          <w:r>
            <w:t xml:space="preserve">Both the teacher and their administrator </w:t>
          </w:r>
          <w:r w:rsidR="00951852">
            <w:t>participated</w:t>
          </w:r>
          <w:r>
            <w:t xml:space="preserve"> in TMPD training.</w:t>
          </w:r>
        </w:p>
        <w:p w:rsidR="00D02F6B" w:rsidRDefault="00D02F6B" w:rsidP="00D02F6B">
          <w:pPr>
            <w:pStyle w:val="ListParagraph"/>
            <w:numPr>
              <w:ilvl w:val="0"/>
              <w:numId w:val="25"/>
            </w:numPr>
          </w:pPr>
          <w:r>
            <w:t>Only the teacher had TMPD training.</w:t>
          </w:r>
        </w:p>
        <w:p w:rsidR="00D02F6B" w:rsidRDefault="00D02F6B" w:rsidP="00D02F6B">
          <w:pPr>
            <w:pStyle w:val="ListParagraph"/>
            <w:numPr>
              <w:ilvl w:val="0"/>
              <w:numId w:val="25"/>
            </w:numPr>
          </w:pPr>
          <w:r>
            <w:t>Only the teacher’s administrator had TMPD training.</w:t>
          </w:r>
        </w:p>
        <w:p w:rsidR="00D02F6B" w:rsidRDefault="00D02F6B" w:rsidP="00D02F6B">
          <w:pPr>
            <w:pStyle w:val="ListParagraph"/>
            <w:numPr>
              <w:ilvl w:val="0"/>
              <w:numId w:val="25"/>
            </w:numPr>
          </w:pPr>
          <w:r>
            <w:t>Neither the teacher nor their administrator had TMPD training.</w:t>
          </w:r>
        </w:p>
        <w:p w:rsidR="00D02F6B" w:rsidRDefault="00D02F6B" w:rsidP="00D02F6B">
          <w:pPr>
            <w:rPr>
              <w:lang w:eastAsia="en-US"/>
            </w:rPr>
          </w:pPr>
          <w:r>
            <w:t xml:space="preserve">The Talent Management Professional Development model establishes a structure for </w:t>
          </w:r>
          <w:r w:rsidR="00F71EF1">
            <w:t>delivering</w:t>
          </w:r>
          <w:r>
            <w:t xml:space="preserve"> professional development </w:t>
          </w:r>
          <w:r w:rsidR="00F71EF1">
            <w:t>developed with</w:t>
          </w:r>
          <w:r>
            <w:t xml:space="preserve"> research-based characteristics of effe</w:t>
          </w:r>
          <w:r w:rsidR="00951852">
            <w:t>ctive professional development,</w:t>
          </w:r>
          <w:r w:rsidR="00951852">
            <w:rPr>
              <w:lang w:eastAsia="en-US"/>
            </w:rPr>
            <w:t xml:space="preserve"> coupled with ongoing </w:t>
          </w:r>
          <w:r w:rsidR="00E950F9">
            <w:rPr>
              <w:lang w:eastAsia="en-US"/>
            </w:rPr>
            <w:t>collaborative work group</w:t>
          </w:r>
          <w:r w:rsidR="00951852">
            <w:rPr>
              <w:lang w:eastAsia="en-US"/>
            </w:rPr>
            <w:t xml:space="preserve"> sessions as the tool for sustainability (Darling-Hammond, 2017; </w:t>
          </w:r>
          <w:r w:rsidR="00951852">
            <w:t>Wenger et al., 2002</w:t>
          </w:r>
          <w:r w:rsidR="00951852">
            <w:rPr>
              <w:lang w:eastAsia="en-US"/>
            </w:rPr>
            <w:t xml:space="preserve">).   </w:t>
          </w:r>
        </w:p>
        <w:p w:rsidR="004538E1" w:rsidRDefault="00F71EF1" w:rsidP="00D02F6B">
          <w:pPr>
            <w:rPr>
              <w:lang w:eastAsia="en-US"/>
            </w:rPr>
          </w:pPr>
          <w:r>
            <w:rPr>
              <w:lang w:eastAsia="en-US"/>
            </w:rPr>
            <w:t xml:space="preserve">This study further investigated an area with </w:t>
          </w:r>
          <w:r w:rsidR="0019626B">
            <w:rPr>
              <w:lang w:eastAsia="en-US"/>
            </w:rPr>
            <w:t xml:space="preserve">limited </w:t>
          </w:r>
          <w:r>
            <w:rPr>
              <w:lang w:eastAsia="en-US"/>
            </w:rPr>
            <w:t xml:space="preserve">documented </w:t>
          </w:r>
          <w:r w:rsidR="0019626B">
            <w:rPr>
              <w:lang w:eastAsia="en-US"/>
            </w:rPr>
            <w:t>research</w:t>
          </w:r>
          <w:r w:rsidR="00BF13E2">
            <w:rPr>
              <w:lang w:eastAsia="en-US"/>
            </w:rPr>
            <w:t>, seeking</w:t>
          </w:r>
          <w:r w:rsidR="0019626B">
            <w:rPr>
              <w:lang w:eastAsia="en-US"/>
            </w:rPr>
            <w:t xml:space="preserve"> </w:t>
          </w:r>
          <w:r w:rsidR="000D7E97">
            <w:rPr>
              <w:lang w:eastAsia="en-US"/>
            </w:rPr>
            <w:t xml:space="preserve">to determine whether </w:t>
          </w:r>
          <w:r w:rsidR="004D4400">
            <w:rPr>
              <w:lang w:eastAsia="en-US"/>
            </w:rPr>
            <w:t xml:space="preserve">an increased level of administrative </w:t>
          </w:r>
          <w:r w:rsidR="000D7E97">
            <w:rPr>
              <w:lang w:eastAsia="en-US"/>
            </w:rPr>
            <w:t xml:space="preserve">participation influences student achievement outcomes.  Principals </w:t>
          </w:r>
          <w:r w:rsidR="00BF13E2">
            <w:rPr>
              <w:lang w:eastAsia="en-US"/>
            </w:rPr>
            <w:t xml:space="preserve">demonstrating a </w:t>
          </w:r>
          <w:r w:rsidR="000D7E97">
            <w:rPr>
              <w:lang w:eastAsia="en-US"/>
            </w:rPr>
            <w:t>willing</w:t>
          </w:r>
          <w:r w:rsidR="00BF13E2">
            <w:rPr>
              <w:lang w:eastAsia="en-US"/>
            </w:rPr>
            <w:t>ness</w:t>
          </w:r>
          <w:r w:rsidR="000D7E97">
            <w:rPr>
              <w:lang w:eastAsia="en-US"/>
            </w:rPr>
            <w:t xml:space="preserve"> to participate with their teachers go beyond encouraging participation and setting expectations.  Principals as participants create a culture of collaborative learning</w:t>
          </w:r>
          <w:r w:rsidR="00BF13E2">
            <w:rPr>
              <w:lang w:eastAsia="en-US"/>
            </w:rPr>
            <w:t xml:space="preserve"> among their teams</w:t>
          </w:r>
          <w:r w:rsidR="000D7E97">
            <w:rPr>
              <w:lang w:eastAsia="en-US"/>
            </w:rPr>
            <w:t xml:space="preserve">.  </w:t>
          </w:r>
          <w:r w:rsidR="00E950F9">
            <w:rPr>
              <w:lang w:eastAsia="en-US"/>
            </w:rPr>
            <w:t>The collaborative work group sessions</w:t>
          </w:r>
          <w:r w:rsidR="000D7E97">
            <w:rPr>
              <w:lang w:eastAsia="en-US"/>
            </w:rPr>
            <w:t xml:space="preserve"> </w:t>
          </w:r>
          <w:r w:rsidR="00BF13E2">
            <w:rPr>
              <w:lang w:eastAsia="en-US"/>
            </w:rPr>
            <w:t xml:space="preserve">served </w:t>
          </w:r>
          <w:r w:rsidR="000D7E97">
            <w:rPr>
              <w:lang w:eastAsia="en-US"/>
            </w:rPr>
            <w:t>as a place to discuss successes and challenges,</w:t>
          </w:r>
          <w:r w:rsidR="00BF13E2">
            <w:rPr>
              <w:lang w:eastAsia="en-US"/>
            </w:rPr>
            <w:t xml:space="preserve"> allowing</w:t>
          </w:r>
          <w:r w:rsidR="000D7E97">
            <w:rPr>
              <w:lang w:eastAsia="en-US"/>
            </w:rPr>
            <w:t xml:space="preserve"> principals to engage in these discussions without the need to have answers.  The community </w:t>
          </w:r>
          <w:r w:rsidR="00E67834">
            <w:rPr>
              <w:lang w:eastAsia="en-US"/>
            </w:rPr>
            <w:t>established the conditions</w:t>
          </w:r>
          <w:r w:rsidR="000D7E97">
            <w:rPr>
              <w:lang w:eastAsia="en-US"/>
            </w:rPr>
            <w:t xml:space="preserve"> </w:t>
          </w:r>
          <w:r w:rsidR="00E67834">
            <w:rPr>
              <w:lang w:eastAsia="en-US"/>
            </w:rPr>
            <w:t>for action planning and taking risks</w:t>
          </w:r>
          <w:r w:rsidR="004538E1">
            <w:rPr>
              <w:lang w:eastAsia="en-US"/>
            </w:rPr>
            <w:t xml:space="preserve"> between sessions.  </w:t>
          </w:r>
        </w:p>
        <w:p w:rsidR="000D7E97" w:rsidRDefault="004538E1" w:rsidP="00D02F6B">
          <w:pPr>
            <w:rPr>
              <w:lang w:eastAsia="en-US"/>
            </w:rPr>
          </w:pPr>
          <w:r>
            <w:rPr>
              <w:noProof/>
              <w:lang w:eastAsia="en-US"/>
            </w:rPr>
            <w:lastRenderedPageBreak/>
            <mc:AlternateContent>
              <mc:Choice Requires="wps">
                <w:drawing>
                  <wp:anchor distT="0" distB="0" distL="114300" distR="114300" simplePos="0" relativeHeight="251684864" behindDoc="0" locked="0" layoutInCell="1" allowOverlap="1" wp14:anchorId="769919CC" wp14:editId="6A7F95DA">
                    <wp:simplePos x="0" y="0"/>
                    <wp:positionH relativeFrom="column">
                      <wp:posOffset>154940</wp:posOffset>
                    </wp:positionH>
                    <wp:positionV relativeFrom="paragraph">
                      <wp:posOffset>1163955</wp:posOffset>
                    </wp:positionV>
                    <wp:extent cx="5425440" cy="207010"/>
                    <wp:effectExtent l="0" t="0" r="0" b="0"/>
                    <wp:wrapTopAndBottom/>
                    <wp:docPr id="38" name="Text Box 38"/>
                    <wp:cNvGraphicFramePr/>
                    <a:graphic xmlns:a="http://schemas.openxmlformats.org/drawingml/2006/main">
                      <a:graphicData uri="http://schemas.microsoft.com/office/word/2010/wordprocessingShape">
                        <wps:wsp>
                          <wps:cNvSpPr txBox="1"/>
                          <wps:spPr>
                            <a:xfrm>
                              <a:off x="0" y="0"/>
                              <a:ext cx="5425440" cy="207010"/>
                            </a:xfrm>
                            <a:prstGeom prst="rect">
                              <a:avLst/>
                            </a:prstGeom>
                            <a:solidFill>
                              <a:prstClr val="white"/>
                            </a:solidFill>
                            <a:ln>
                              <a:noFill/>
                            </a:ln>
                          </wps:spPr>
                          <wps:txbx>
                            <w:txbxContent>
                              <w:p w:rsidR="001A6E0F" w:rsidRPr="00AE130F" w:rsidRDefault="001A6E0F" w:rsidP="004538E1">
                                <w:pPr>
                                  <w:pStyle w:val="Caption"/>
                                  <w:rPr>
                                    <w:noProof/>
                                  </w:rPr>
                                </w:pPr>
                                <w:bookmarkStart w:id="110" w:name="_Toc15125663"/>
                                <w:r>
                                  <w:t xml:space="preserve">Figure </w:t>
                                </w:r>
                                <w:r>
                                  <w:rPr>
                                    <w:noProof/>
                                  </w:rPr>
                                  <w:fldChar w:fldCharType="begin"/>
                                </w:r>
                                <w:r>
                                  <w:rPr>
                                    <w:noProof/>
                                  </w:rPr>
                                  <w:instrText xml:space="preserve"> SEQ Figure \* ARABIC </w:instrText>
                                </w:r>
                                <w:r>
                                  <w:rPr>
                                    <w:noProof/>
                                  </w:rPr>
                                  <w:fldChar w:fldCharType="separate"/>
                                </w:r>
                                <w:r>
                                  <w:rPr>
                                    <w:noProof/>
                                  </w:rPr>
                                  <w:t>11</w:t>
                                </w:r>
                                <w:r>
                                  <w:rPr>
                                    <w:noProof/>
                                  </w:rPr>
                                  <w:fldChar w:fldCharType="end"/>
                                </w:r>
                                <w:r>
                                  <w:t>:  Five Levels of Evaluation for Professional Development</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9919CC" id="Text Box 38" o:spid="_x0000_s1041" type="#_x0000_t202" style="position:absolute;left:0;text-align:left;margin-left:12.2pt;margin-top:91.65pt;width:427.2pt;height:16.3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" stroked="f">
                    <v:textbox inset="0,0,0,0">
                      <w:txbxContent>
                        <w:p w:rsidR="001A6E0F" w:rsidRPr="00AE130F" w:rsidRDefault="001A6E0F" w:rsidP="004538E1">
                          <w:pPr>
                            <w:pStyle w:val="Caption"/>
                            <w:rPr>
                              <w:noProof/>
                            </w:rPr>
                          </w:pPr>
                          <w:bookmarkStart w:id="111" w:name="_Toc15125663"/>
                          <w:r>
                            <w:t xml:space="preserve">Figure </w:t>
                          </w:r>
                          <w:r>
                            <w:rPr>
                              <w:noProof/>
                            </w:rPr>
                            <w:fldChar w:fldCharType="begin"/>
                          </w:r>
                          <w:r>
                            <w:rPr>
                              <w:noProof/>
                            </w:rPr>
                            <w:instrText xml:space="preserve"> SEQ Figure \* ARABIC </w:instrText>
                          </w:r>
                          <w:r>
                            <w:rPr>
                              <w:noProof/>
                            </w:rPr>
                            <w:fldChar w:fldCharType="separate"/>
                          </w:r>
                          <w:r>
                            <w:rPr>
                              <w:noProof/>
                            </w:rPr>
                            <w:t>11</w:t>
                          </w:r>
                          <w:r>
                            <w:rPr>
                              <w:noProof/>
                            </w:rPr>
                            <w:fldChar w:fldCharType="end"/>
                          </w:r>
                          <w:r>
                            <w:t>:  Five Levels of Evaluation for Professional Development</w:t>
                          </w:r>
                          <w:bookmarkEnd w:id="111"/>
                        </w:p>
                      </w:txbxContent>
                    </v:textbox>
                    <w10:wrap type="topAndBottom"/>
                  </v:shape>
                </w:pict>
              </mc:Fallback>
            </mc:AlternateContent>
          </w:r>
          <w:r>
            <w:rPr>
              <w:noProof/>
              <w:lang w:eastAsia="en-US"/>
            </w:rPr>
            <mc:AlternateContent>
              <mc:Choice Requires="wps">
                <w:drawing>
                  <wp:anchor distT="0" distB="0" distL="114300" distR="114300" simplePos="0" relativeHeight="251686912" behindDoc="0" locked="0" layoutInCell="1" allowOverlap="1" wp14:anchorId="3BA4B805" wp14:editId="393459E7">
                    <wp:simplePos x="0" y="0"/>
                    <wp:positionH relativeFrom="column">
                      <wp:posOffset>154940</wp:posOffset>
                    </wp:positionH>
                    <wp:positionV relativeFrom="paragraph">
                      <wp:posOffset>2635250</wp:posOffset>
                    </wp:positionV>
                    <wp:extent cx="5425440" cy="635"/>
                    <wp:effectExtent l="0" t="0" r="0" b="12065"/>
                    <wp:wrapTopAndBottom/>
                    <wp:docPr id="39" name="Text Box 39"/>
                    <wp:cNvGraphicFramePr/>
                    <a:graphic xmlns:a="http://schemas.openxmlformats.org/drawingml/2006/main">
                      <a:graphicData uri="http://schemas.microsoft.com/office/word/2010/wordprocessingShape">
                        <wps:wsp>
                          <wps:cNvSpPr txBox="1"/>
                          <wps:spPr>
                            <a:xfrm>
                              <a:off x="0" y="0"/>
                              <a:ext cx="5425440" cy="635"/>
                            </a:xfrm>
                            <a:prstGeom prst="rect">
                              <a:avLst/>
                            </a:prstGeom>
                            <a:solidFill>
                              <a:prstClr val="white"/>
                            </a:solidFill>
                            <a:ln>
                              <a:noFill/>
                            </a:ln>
                          </wps:spPr>
                          <wps:txbx>
                            <w:txbxContent>
                              <w:p w:rsidR="001A6E0F" w:rsidRPr="00285C4F" w:rsidRDefault="001A6E0F" w:rsidP="004538E1">
                                <w:pPr>
                                  <w:pStyle w:val="Caption"/>
                                  <w:jc w:val="right"/>
                                  <w:rPr>
                                    <w:noProof/>
                                  </w:rPr>
                                </w:pPr>
                                <w:r>
                                  <w:t xml:space="preserve">(Guskey, 2002)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A4B805" id="Text Box 39" o:spid="_x0000_s1042" type="#_x0000_t202" style="position:absolute;left:0;text-align:left;margin-left:12.2pt;margin-top:207.5pt;width:427.2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" stroked="f">
                    <v:textbox style="mso-fit-shape-to-text:t" inset="0,0,0,0">
                      <w:txbxContent>
                        <w:p w:rsidR="001A6E0F" w:rsidRPr="00285C4F" w:rsidRDefault="001A6E0F" w:rsidP="004538E1">
                          <w:pPr>
                            <w:pStyle w:val="Caption"/>
                            <w:jc w:val="right"/>
                            <w:rPr>
                              <w:noProof/>
                            </w:rPr>
                          </w:pPr>
                          <w:r>
                            <w:t xml:space="preserve">(Guskey, 2002) </w:t>
                          </w:r>
                        </w:p>
                      </w:txbxContent>
                    </v:textbox>
                    <w10:wrap type="topAndBottom"/>
                  </v:shape>
                </w:pict>
              </mc:Fallback>
            </mc:AlternateContent>
          </w:r>
          <w:r>
            <w:rPr>
              <w:noProof/>
              <w:lang w:eastAsia="en-US"/>
            </w:rPr>
            <mc:AlternateContent>
              <mc:Choice Requires="wpg">
                <w:drawing>
                  <wp:anchor distT="0" distB="0" distL="114300" distR="114300" simplePos="0" relativeHeight="251682816" behindDoc="0" locked="0" layoutInCell="1" allowOverlap="1" wp14:anchorId="2869D4B3" wp14:editId="7F11B270">
                    <wp:simplePos x="0" y="0"/>
                    <wp:positionH relativeFrom="column">
                      <wp:posOffset>154940</wp:posOffset>
                    </wp:positionH>
                    <wp:positionV relativeFrom="paragraph">
                      <wp:posOffset>1638300</wp:posOffset>
                    </wp:positionV>
                    <wp:extent cx="5425440" cy="939800"/>
                    <wp:effectExtent l="0" t="0" r="10160" b="12700"/>
                    <wp:wrapTopAndBottom/>
                    <wp:docPr id="37" name="Group 37"/>
                    <wp:cNvGraphicFramePr/>
                    <a:graphic xmlns:a="http://schemas.openxmlformats.org/drawingml/2006/main">
                      <a:graphicData uri="http://schemas.microsoft.com/office/word/2010/wordprocessingGroup">
                        <wpg:wgp>
                          <wpg:cNvGrpSpPr/>
                          <wpg:grpSpPr>
                            <a:xfrm>
                              <a:off x="0" y="0"/>
                              <a:ext cx="5425440" cy="939800"/>
                              <a:chOff x="0" y="0"/>
                              <a:chExt cx="5425956" cy="939800"/>
                            </a:xfrm>
                          </wpg:grpSpPr>
                          <wps:wsp>
                            <wps:cNvPr id="32" name="Rounded Rectangle 32"/>
                            <wps:cNvSpPr/>
                            <wps:spPr>
                              <a:xfrm>
                                <a:off x="0" y="0"/>
                                <a:ext cx="974725" cy="939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sidRPr="004538E1">
                                    <w:rPr>
                                      <w:sz w:val="20"/>
                                      <w14:textOutline w14:w="9525" w14:cap="rnd" w14:cmpd="sng" w14:algn="ctr">
                                        <w14:solidFill>
                                          <w14:schemeClr w14:val="tx1"/>
                                        </w14:solidFill>
                                        <w14:prstDash w14:val="solid"/>
                                        <w14:bevel/>
                                      </w14:textOutline>
                                    </w:rPr>
                                    <w:t>Level 1:</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Reactions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ounded Rectangle 33"/>
                            <wps:cNvSpPr/>
                            <wps:spPr>
                              <a:xfrm>
                                <a:off x="1095555" y="0"/>
                                <a:ext cx="974725" cy="939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2</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Learning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ounded Rectangle 34"/>
                            <wps:cNvSpPr/>
                            <wps:spPr>
                              <a:xfrm>
                                <a:off x="2216989" y="0"/>
                                <a:ext cx="974725" cy="939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3</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szCs w:val="20"/>
                                    </w:rPr>
                                  </w:pPr>
                                  <w:r w:rsidRPr="004538E1">
                                    <w:rPr>
                                      <w:color w:val="000000" w:themeColor="text1"/>
                                      <w:sz w:val="20"/>
                                      <w:szCs w:val="20"/>
                                    </w:rPr>
                                    <w:t>Organization Support &amp;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ounded Rectangle 35"/>
                            <wps:cNvSpPr/>
                            <wps:spPr>
                              <a:xfrm>
                                <a:off x="3347050" y="0"/>
                                <a:ext cx="974725" cy="939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4:</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Use of New Knowledge and Skills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ounded Rectangle 36"/>
                            <wps:cNvSpPr/>
                            <wps:spPr>
                              <a:xfrm>
                                <a:off x="4451231" y="0"/>
                                <a:ext cx="974725" cy="939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5</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Student Learning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869D4B3" id="Group 37" o:spid="_x0000_s1043" style="position:absolute;left:0;text-align:left;margin-left:12.2pt;margin-top:129pt;width:427.2pt;height:74pt;z-index:251682816" coordsize="54259,939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">
                    <v:roundrect id="Rounded Rectangle 32" o:spid="_x0000_s1044" style="position:absolute;width:9747;height:9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" fillcolor="#ddd [3204]" strokecolor="#6e6e6e [1604]" strokeweight="1pt">
                      <v:stroke joinstyle="miter"/>
                      <v:textbo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sidRPr="004538E1">
                              <w:rPr>
                                <w:sz w:val="20"/>
                                <w14:textOutline w14:w="9525" w14:cap="rnd" w14:cmpd="sng" w14:algn="ctr">
                                  <w14:solidFill>
                                    <w14:schemeClr w14:val="tx1"/>
                                  </w14:solidFill>
                                  <w14:prstDash w14:val="solid"/>
                                  <w14:bevel/>
                                </w14:textOutline>
                              </w:rPr>
                              <w:t>Level 1:</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Reactions</w:t>
                            </w:r>
                          </w:p>
                        </w:txbxContent>
                      </v:textbox>
                    </v:roundrect>
                    <v:roundrect id="Rounded Rectangle 33" o:spid="_x0000_s1045" style="position:absolute;left:10955;width:9747;height:9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" fillcolor="#ddd [3204]" strokecolor="#6e6e6e [1604]" strokeweight="1pt">
                      <v:stroke joinstyle="miter"/>
                      <v:textbo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2</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Learning</w:t>
                            </w:r>
                          </w:p>
                        </w:txbxContent>
                      </v:textbox>
                    </v:roundrect>
                    <v:roundrect id="Rounded Rectangle 34" o:spid="_x0000_s1046" style="position:absolute;left:22169;width:9748;height:9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" fillcolor="#ddd [3204]" strokecolor="#6e6e6e [1604]" strokeweight="1pt">
                      <v:stroke joinstyle="miter"/>
                      <v:textbo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3</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szCs w:val="20"/>
                              </w:rPr>
                            </w:pPr>
                            <w:r w:rsidRPr="004538E1">
                              <w:rPr>
                                <w:color w:val="000000" w:themeColor="text1"/>
                                <w:sz w:val="20"/>
                                <w:szCs w:val="20"/>
                              </w:rPr>
                              <w:t>Organization Support &amp; Change</w:t>
                            </w:r>
                          </w:p>
                        </w:txbxContent>
                      </v:textbox>
                    </v:roundrect>
                    <v:roundrect id="Rounded Rectangle 35" o:spid="_x0000_s1047" style="position:absolute;left:33470;width:9747;height:9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" fillcolor="#ddd [3204]" strokecolor="#6e6e6e [1604]" strokeweight="1pt">
                      <v:stroke joinstyle="miter"/>
                      <v:textbo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4:</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Participants’ Use of New Knowledge and Skills</w:t>
                            </w:r>
                          </w:p>
                        </w:txbxContent>
                      </v:textbox>
                    </v:roundrect>
                    <v:roundrect id="Rounded Rectangle 36" o:spid="_x0000_s1048" style="position:absolute;left:44512;width:9747;height:9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" fillcolor="#ddd [3204]" strokecolor="#6e6e6e [1604]" strokeweight="1pt">
                      <v:stroke joinstyle="miter"/>
                      <v:textbox>
                        <w:txbxContent>
                          <w:p w:rsidR="001A6E0F" w:rsidRPr="004538E1" w:rsidRDefault="001A6E0F" w:rsidP="004538E1">
                            <w:pPr>
                              <w:spacing w:line="240" w:lineRule="auto"/>
                              <w:ind w:firstLine="0"/>
                              <w:jc w:val="center"/>
                              <w:rPr>
                                <w:sz w:val="20"/>
                                <w14:textOutline w14:w="9525" w14:cap="rnd" w14:cmpd="sng" w14:algn="ctr">
                                  <w14:solidFill>
                                    <w14:schemeClr w14:val="tx1"/>
                                  </w14:solidFill>
                                  <w14:prstDash w14:val="solid"/>
                                  <w14:bevel/>
                                </w14:textOutline>
                              </w:rPr>
                            </w:pPr>
                            <w:r>
                              <w:rPr>
                                <w:sz w:val="20"/>
                                <w14:textOutline w14:w="9525" w14:cap="rnd" w14:cmpd="sng" w14:algn="ctr">
                                  <w14:solidFill>
                                    <w14:schemeClr w14:val="tx1"/>
                                  </w14:solidFill>
                                  <w14:prstDash w14:val="solid"/>
                                  <w14:bevel/>
                                </w14:textOutline>
                              </w:rPr>
                              <w:t>Level 5</w:t>
                            </w:r>
                            <w:r w:rsidRPr="004538E1">
                              <w:rPr>
                                <w:sz w:val="20"/>
                                <w14:textOutline w14:w="9525" w14:cap="rnd" w14:cmpd="sng" w14:algn="ctr">
                                  <w14:solidFill>
                                    <w14:schemeClr w14:val="tx1"/>
                                  </w14:solidFill>
                                  <w14:prstDash w14:val="solid"/>
                                  <w14:bevel/>
                                </w14:textOutline>
                              </w:rPr>
                              <w:t>:</w:t>
                            </w:r>
                          </w:p>
                          <w:p w:rsidR="001A6E0F" w:rsidRPr="004538E1" w:rsidRDefault="001A6E0F" w:rsidP="004538E1">
                            <w:pPr>
                              <w:spacing w:line="240" w:lineRule="auto"/>
                              <w:ind w:firstLine="0"/>
                              <w:jc w:val="center"/>
                              <w:rPr>
                                <w:color w:val="000000" w:themeColor="text1"/>
                                <w:sz w:val="20"/>
                              </w:rPr>
                            </w:pPr>
                            <w:r w:rsidRPr="004538E1">
                              <w:rPr>
                                <w:color w:val="000000" w:themeColor="text1"/>
                                <w:sz w:val="20"/>
                              </w:rPr>
                              <w:t>Student Learning Outcomes</w:t>
                            </w:r>
                          </w:p>
                        </w:txbxContent>
                      </v:textbox>
                    </v:roundrect>
                    <w10:wrap type="topAndBottom"/>
                  </v:group>
                </w:pict>
              </mc:Fallback>
            </mc:AlternateContent>
          </w:r>
          <w:r>
            <w:rPr>
              <w:lang w:eastAsia="en-US"/>
            </w:rPr>
            <w:t xml:space="preserve">While gathering evidence of effectiveness using </w:t>
          </w:r>
          <w:proofErr w:type="spellStart"/>
          <w:r>
            <w:rPr>
              <w:lang w:eastAsia="en-US"/>
            </w:rPr>
            <w:t>Guskey’s</w:t>
          </w:r>
          <w:proofErr w:type="spellEnd"/>
          <w:r>
            <w:rPr>
              <w:lang w:eastAsia="en-US"/>
            </w:rPr>
            <w:t xml:space="preserve"> (2002</w:t>
          </w:r>
          <w:r w:rsidR="00F7694B">
            <w:rPr>
              <w:lang w:eastAsia="en-US"/>
            </w:rPr>
            <w:t>, 2014</w:t>
          </w:r>
          <w:r>
            <w:rPr>
              <w:lang w:eastAsia="en-US"/>
            </w:rPr>
            <w:t>) five levels of evaluation, the study served to evaluate whether the efforts of this model used in a district would ultimately impact student achievement outcomes (see Figure</w:t>
          </w:r>
          <w:r w:rsidR="00452475">
            <w:rPr>
              <w:lang w:eastAsia="en-US"/>
            </w:rPr>
            <w:t xml:space="preserve"> 11</w:t>
          </w:r>
          <w:r>
            <w:rPr>
              <w:lang w:eastAsia="en-US"/>
            </w:rPr>
            <w:t>).</w:t>
          </w:r>
          <w:r w:rsidRPr="004538E1">
            <w:rPr>
              <w:noProof/>
              <w:lang w:eastAsia="en-US"/>
            </w:rPr>
            <w:t xml:space="preserve"> </w:t>
          </w:r>
        </w:p>
        <w:p w:rsidR="004538E1" w:rsidRDefault="00A0372F" w:rsidP="00D02F6B">
          <w:pPr>
            <w:rPr>
              <w:lang w:eastAsia="en-US"/>
            </w:rPr>
          </w:pPr>
          <w:r>
            <w:rPr>
              <w:noProof/>
              <w:lang w:eastAsia="en-US"/>
            </w:rPr>
            <mc:AlternateContent>
              <mc:Choice Requires="wps">
                <w:drawing>
                  <wp:anchor distT="0" distB="0" distL="114300" distR="114300" simplePos="0" relativeHeight="251687936" behindDoc="0" locked="0" layoutInCell="1" allowOverlap="1" wp14:anchorId="64F7639A" wp14:editId="01B500F6">
                    <wp:simplePos x="0" y="0"/>
                    <wp:positionH relativeFrom="column">
                      <wp:posOffset>241300</wp:posOffset>
                    </wp:positionH>
                    <wp:positionV relativeFrom="paragraph">
                      <wp:posOffset>1716681</wp:posOffset>
                    </wp:positionV>
                    <wp:extent cx="4433977" cy="0"/>
                    <wp:effectExtent l="0" t="63500" r="0" b="63500"/>
                    <wp:wrapNone/>
                    <wp:docPr id="40" name="Straight Arrow Connector 40"/>
                    <wp:cNvGraphicFramePr/>
                    <a:graphic xmlns:a="http://schemas.openxmlformats.org/drawingml/2006/main">
                      <a:graphicData uri="http://schemas.microsoft.com/office/word/2010/wordprocessingShape">
                        <wps:wsp>
                          <wps:cNvCnPr/>
                          <wps:spPr>
                            <a:xfrm>
                              <a:off x="0" y="0"/>
                              <a:ext cx="4433977"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45663C2C" id="Straight Arrow Connector 40" o:spid="_x0000_s1026" type="#_x0000_t32" style="position:absolute;margin-left:19pt;margin-top:135.15pt;width:349.15pt;height:0;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" strokecolor="#5f5f5f [3208]" strokeweight="1.5pt">
                    <v:stroke endarrow="block" joinstyle="miter"/>
                  </v:shape>
                </w:pict>
              </mc:Fallback>
            </mc:AlternateContent>
          </w:r>
        </w:p>
        <w:p w:rsidR="004538E1" w:rsidRDefault="004538E1" w:rsidP="00D02F6B">
          <w:pPr>
            <w:rPr>
              <w:lang w:eastAsia="en-US"/>
            </w:rPr>
          </w:pPr>
        </w:p>
        <w:p w:rsidR="00001B84" w:rsidRDefault="000D7E97" w:rsidP="00E67834">
          <w:pPr>
            <w:rPr>
              <w:shd w:val="clear" w:color="auto" w:fill="FFFFFF"/>
              <w:lang w:eastAsia="en-US"/>
            </w:rPr>
          </w:pPr>
          <w:r>
            <w:rPr>
              <w:lang w:eastAsia="en-US"/>
            </w:rPr>
            <w:t xml:space="preserve">Literature </w:t>
          </w:r>
          <w:r w:rsidR="004538E1">
            <w:rPr>
              <w:lang w:eastAsia="en-US"/>
            </w:rPr>
            <w:t xml:space="preserve">also </w:t>
          </w:r>
          <w:r>
            <w:rPr>
              <w:lang w:eastAsia="en-US"/>
            </w:rPr>
            <w:t>describes the evolution of leadership in terms of styles</w:t>
          </w:r>
          <w:r w:rsidR="00BE5294">
            <w:rPr>
              <w:lang w:eastAsia="en-US"/>
            </w:rPr>
            <w:t xml:space="preserve"> or approaches to leadership</w:t>
          </w:r>
          <w:r>
            <w:rPr>
              <w:lang w:eastAsia="en-US"/>
            </w:rPr>
            <w:t xml:space="preserve">.  A leader working to transform the culture in a school toward learning-focused </w:t>
          </w:r>
          <w:r w:rsidR="00E67834">
            <w:rPr>
              <w:lang w:eastAsia="en-US"/>
            </w:rPr>
            <w:t xml:space="preserve">environments </w:t>
          </w:r>
          <w:r>
            <w:rPr>
              <w:lang w:eastAsia="en-US"/>
            </w:rPr>
            <w:t>may embrace transformational leadership styles.  “</w:t>
          </w:r>
          <w:r w:rsidRPr="000D7E97">
            <w:rPr>
              <w:lang w:eastAsia="en-US"/>
            </w:rPr>
            <w:t xml:space="preserve">Transformational leadership provides the proper focus by helping staff members develop and maintain a collaborative, professional school culture; fostering teacher development; and helping staff </w:t>
          </w:r>
          <w:r>
            <w:rPr>
              <w:lang w:eastAsia="en-US"/>
            </w:rPr>
            <w:t>solve problems more effectively” (</w:t>
          </w:r>
          <w:proofErr w:type="spellStart"/>
          <w:r w:rsidRPr="000D7E97">
            <w:rPr>
              <w:shd w:val="clear" w:color="auto" w:fill="FFFFFF"/>
              <w:lang w:eastAsia="en-US"/>
            </w:rPr>
            <w:t>Leithwood</w:t>
          </w:r>
          <w:proofErr w:type="spellEnd"/>
          <w:r w:rsidRPr="000D7E97">
            <w:rPr>
              <w:shd w:val="clear" w:color="auto" w:fill="FFFFFF"/>
              <w:lang w:eastAsia="en-US"/>
            </w:rPr>
            <w:t>, 1992</w:t>
          </w:r>
          <w:r w:rsidR="00707494">
            <w:rPr>
              <w:shd w:val="clear" w:color="auto" w:fill="FFFFFF"/>
              <w:lang w:eastAsia="en-US"/>
            </w:rPr>
            <w:t>, p. 9</w:t>
          </w:r>
          <w:r>
            <w:rPr>
              <w:shd w:val="clear" w:color="auto" w:fill="FFFFFF"/>
              <w:lang w:eastAsia="en-US"/>
            </w:rPr>
            <w:t xml:space="preserve">).  This study goes one step further in securing </w:t>
          </w:r>
          <w:r w:rsidR="00B70D23">
            <w:rPr>
              <w:shd w:val="clear" w:color="auto" w:fill="FFFFFF"/>
              <w:lang w:eastAsia="en-US"/>
            </w:rPr>
            <w:t xml:space="preserve">some </w:t>
          </w:r>
          <w:r>
            <w:rPr>
              <w:shd w:val="clear" w:color="auto" w:fill="FFFFFF"/>
              <w:lang w:eastAsia="en-US"/>
            </w:rPr>
            <w:t>evidence that school leaders must not only help staff members develop</w:t>
          </w:r>
          <w:r w:rsidR="001D7A68">
            <w:rPr>
              <w:shd w:val="clear" w:color="auto" w:fill="FFFFFF"/>
              <w:lang w:eastAsia="en-US"/>
            </w:rPr>
            <w:t>, but include themselves as equal partners in professional development and problem solving.</w:t>
          </w:r>
          <w:r w:rsidR="00E67834">
            <w:rPr>
              <w:shd w:val="clear" w:color="auto" w:fill="FFFFFF"/>
              <w:lang w:eastAsia="en-US"/>
            </w:rPr>
            <w:t xml:space="preserve"> </w:t>
          </w:r>
          <w:r w:rsidR="00BE5294">
            <w:rPr>
              <w:shd w:val="clear" w:color="auto" w:fill="FFFFFF"/>
              <w:lang w:eastAsia="en-US"/>
            </w:rPr>
            <w:t xml:space="preserve"> This study may serve to add a component </w:t>
          </w:r>
          <w:r w:rsidR="00710343">
            <w:rPr>
              <w:shd w:val="clear" w:color="auto" w:fill="FFFFFF"/>
              <w:lang w:eastAsia="en-US"/>
            </w:rPr>
            <w:t>to the characteristics of</w:t>
          </w:r>
          <w:r w:rsidR="00BE5294">
            <w:rPr>
              <w:shd w:val="clear" w:color="auto" w:fill="FFFFFF"/>
              <w:lang w:eastAsia="en-US"/>
            </w:rPr>
            <w:t xml:space="preserve"> transformational leadership to include the participation of leaders in the professional development intended to increase teacher effectiveness.</w:t>
          </w:r>
          <w:r w:rsidR="004D5AA7">
            <w:rPr>
              <w:shd w:val="clear" w:color="auto" w:fill="FFFFFF"/>
              <w:lang w:eastAsia="en-US"/>
            </w:rPr>
            <w:t xml:space="preserve">  Based on an analysis of results, the active participation by school principals reflects the district’s support and change efforts as identified in level 3 of effective evaluation of professional development (Guskey, 2002).  The attitudes, aspirations, and behaviors of not only the teachers, but the principals leading the teachers must be considered in the evaluation of professional development </w:t>
          </w:r>
          <w:r w:rsidR="004D5AA7">
            <w:rPr>
              <w:shd w:val="clear" w:color="auto" w:fill="FFFFFF"/>
              <w:lang w:eastAsia="en-US"/>
            </w:rPr>
            <w:lastRenderedPageBreak/>
            <w:t>as this study finds relationships between the role of the principal in effectively impacting level five, student learning outcomes.</w:t>
          </w:r>
        </w:p>
        <w:p w:rsidR="00E67834" w:rsidRPr="00E67834" w:rsidRDefault="00E67834" w:rsidP="00E67834">
          <w:pPr>
            <w:rPr>
              <w:shd w:val="clear" w:color="auto" w:fill="FFFFFF"/>
              <w:lang w:eastAsia="en-US"/>
            </w:rPr>
          </w:pPr>
          <w:r>
            <w:rPr>
              <w:shd w:val="clear" w:color="auto" w:fill="FFFFFF"/>
              <w:lang w:eastAsia="en-US"/>
            </w:rPr>
            <w:t>Previous chapters discussed the elements of effective professional development.  Of those, providing opportunities for feedback and r</w:t>
          </w:r>
          <w:r w:rsidR="009545CF">
            <w:rPr>
              <w:shd w:val="clear" w:color="auto" w:fill="FFFFFF"/>
              <w:lang w:eastAsia="en-US"/>
            </w:rPr>
            <w:t>eflection, as well as having a sustained duration, are often lacking in isolated training scenarios (</w:t>
          </w:r>
          <w:r w:rsidR="009545CF">
            <w:rPr>
              <w:lang w:eastAsia="en-US"/>
            </w:rPr>
            <w:t xml:space="preserve">Darling-Hammond, 2017).  The communities of practice </w:t>
          </w:r>
          <w:r w:rsidR="00E950F9">
            <w:rPr>
              <w:lang w:eastAsia="en-US"/>
            </w:rPr>
            <w:t xml:space="preserve">research </w:t>
          </w:r>
          <w:r w:rsidR="009545CF">
            <w:rPr>
              <w:lang w:eastAsia="en-US"/>
            </w:rPr>
            <w:t xml:space="preserve">provided the framework for ongoing opportunities to </w:t>
          </w:r>
          <w:r w:rsidR="00E950F9">
            <w:rPr>
              <w:lang w:eastAsia="en-US"/>
            </w:rPr>
            <w:t xml:space="preserve">gather teachers to </w:t>
          </w:r>
          <w:r w:rsidR="009545CF">
            <w:rPr>
              <w:lang w:eastAsia="en-US"/>
            </w:rPr>
            <w:t xml:space="preserve">receive feedback and reflect on practice.  Teachers and principals that participated in TMPD attended the initial professional development session that provided explicit training in effective literacy practices with opportunities to collaborate and develop initial plans.  They also participated in at least one subsequent </w:t>
          </w:r>
          <w:r w:rsidR="00E950F9">
            <w:rPr>
              <w:lang w:eastAsia="en-US"/>
            </w:rPr>
            <w:t>collaborative work group</w:t>
          </w:r>
          <w:r w:rsidR="009545CF">
            <w:rPr>
              <w:lang w:eastAsia="en-US"/>
            </w:rPr>
            <w:t xml:space="preserve"> session to reflect on the success of their implementation and adjust to meet the needs of their individual students.  Teams of teachers and principals tackled challenges and shared successes.  Chapter 3 discus</w:t>
          </w:r>
          <w:r w:rsidR="004D5AA7">
            <w:rPr>
              <w:lang w:eastAsia="en-US"/>
            </w:rPr>
            <w:t xml:space="preserve">sed both </w:t>
          </w:r>
          <w:r w:rsidR="00707494">
            <w:rPr>
              <w:lang w:eastAsia="en-US"/>
            </w:rPr>
            <w:t>qualitative</w:t>
          </w:r>
          <w:r w:rsidR="004D5AA7">
            <w:rPr>
              <w:lang w:eastAsia="en-US"/>
            </w:rPr>
            <w:t xml:space="preserve"> and exploratory quantitative </w:t>
          </w:r>
          <w:r w:rsidR="009545CF">
            <w:rPr>
              <w:lang w:eastAsia="en-US"/>
            </w:rPr>
            <w:t xml:space="preserve">methods used to capture the influence of TMPD on </w:t>
          </w:r>
          <w:r w:rsidR="004D5AA7">
            <w:rPr>
              <w:lang w:eastAsia="en-US"/>
            </w:rPr>
            <w:t xml:space="preserve">participants’ reactions, learning and use of new knowledge and skills, as well as </w:t>
          </w:r>
          <w:r w:rsidR="009545CF">
            <w:rPr>
              <w:lang w:eastAsia="en-US"/>
            </w:rPr>
            <w:t xml:space="preserve">the average percent of students scoring proficient on both the PARCC assessment and MAP assessment.  Chapter 4 detailed the findings </w:t>
          </w:r>
          <w:r w:rsidR="004D5AA7">
            <w:rPr>
              <w:lang w:eastAsia="en-US"/>
            </w:rPr>
            <w:t>of the methods</w:t>
          </w:r>
          <w:r w:rsidR="00452475">
            <w:rPr>
              <w:lang w:eastAsia="en-US"/>
            </w:rPr>
            <w:t xml:space="preserve"> for levels one through four.  The</w:t>
          </w:r>
          <w:r w:rsidR="004D5AA7">
            <w:rPr>
              <w:lang w:eastAsia="en-US"/>
            </w:rPr>
            <w:t xml:space="preserve"> results of the level five evaluation </w:t>
          </w:r>
          <w:r w:rsidR="009545CF">
            <w:rPr>
              <w:lang w:eastAsia="en-US"/>
            </w:rPr>
            <w:t>using a mixed between-within ANOVA and paired sample t-tests</w:t>
          </w:r>
          <w:r w:rsidR="00452475">
            <w:rPr>
              <w:lang w:eastAsia="en-US"/>
            </w:rPr>
            <w:t xml:space="preserve"> were analyzed in chapter 5</w:t>
          </w:r>
          <w:r w:rsidR="009545CF">
            <w:rPr>
              <w:lang w:eastAsia="en-US"/>
            </w:rPr>
            <w:t xml:space="preserve">.  This chapter will further discuss those findings and the implications of this research in practice, as well as </w:t>
          </w:r>
          <w:r w:rsidR="00BE5294">
            <w:rPr>
              <w:lang w:eastAsia="en-US"/>
            </w:rPr>
            <w:t>considerations for</w:t>
          </w:r>
          <w:r w:rsidR="009545CF">
            <w:rPr>
              <w:lang w:eastAsia="en-US"/>
            </w:rPr>
            <w:t xml:space="preserve"> future research.</w:t>
          </w:r>
        </w:p>
        <w:p w:rsidR="00001B84" w:rsidRDefault="0085497B" w:rsidP="008C6C39">
          <w:pPr>
            <w:pStyle w:val="Heading1"/>
          </w:pPr>
          <w:bookmarkStart w:id="112" w:name="_Toc15125612"/>
          <w:r>
            <w:t>Discussion</w:t>
          </w:r>
          <w:bookmarkEnd w:id="112"/>
        </w:p>
        <w:p w:rsidR="005210BB" w:rsidRDefault="005210BB" w:rsidP="00001B84">
          <w:r>
            <w:t xml:space="preserve">Utilizing </w:t>
          </w:r>
          <w:proofErr w:type="spellStart"/>
          <w:r>
            <w:t>Guskey’s</w:t>
          </w:r>
          <w:proofErr w:type="spellEnd"/>
          <w:r>
            <w:t xml:space="preserve"> (2002</w:t>
          </w:r>
          <w:r w:rsidR="00F7694B">
            <w:t>, 2014</w:t>
          </w:r>
          <w:r>
            <w:t xml:space="preserve">) five levels of evaluating effective professional development, the results of this study suggest that recognizing the teacher as the critical decision maker and equipping them with the knowledge and skills to be responsive to student needs </w:t>
          </w:r>
          <w:r>
            <w:lastRenderedPageBreak/>
            <w:t xml:space="preserve">garners over 90% positive feedback in levels one and two of evaluation methods.  Over 90% of participants found the Talent Management Professional Development model excellent and very useful to their practice.  </w:t>
          </w:r>
          <w:r w:rsidR="008C524B">
            <w:t xml:space="preserve">Following the second year of professional development with subsequent </w:t>
          </w:r>
          <w:r w:rsidR="00E950F9">
            <w:t>collaborative work</w:t>
          </w:r>
          <w:r w:rsidR="008C524B">
            <w:t xml:space="preserve"> sessions, 73.1% of participants could describe, with substantive detail, how they would apply their new knowledge and skills, with 57.1% of participants committed to analyzing student work for evidence of understanding.</w:t>
          </w:r>
        </w:p>
        <w:p w:rsidR="00001B84" w:rsidRDefault="00452475" w:rsidP="00001B84">
          <w:r>
            <w:t>It</w:t>
          </w:r>
          <w:r w:rsidR="00E67834">
            <w:t xml:space="preserve"> was </w:t>
          </w:r>
          <w:r w:rsidR="00710343">
            <w:t>expected</w:t>
          </w:r>
          <w:r w:rsidR="00E67834">
            <w:t xml:space="preserve"> that the Talent Management Professional Development model would have a positive influence on </w:t>
          </w:r>
          <w:r w:rsidR="00EA3BDA">
            <w:t xml:space="preserve">the effectiveness </w:t>
          </w:r>
          <w:r w:rsidR="00BE5294">
            <w:t>of teachers to increase</w:t>
          </w:r>
          <w:r w:rsidR="00EA3BDA">
            <w:t xml:space="preserve"> </w:t>
          </w:r>
          <w:r w:rsidR="00E67834">
            <w:t>the average percent of students achieving proficiency for teacher</w:t>
          </w:r>
          <w:r w:rsidR="006321A3">
            <w:t>s</w:t>
          </w:r>
          <w:r>
            <w:t xml:space="preserve"> that participated. T</w:t>
          </w:r>
          <w:r w:rsidR="00E67834">
            <w:t xml:space="preserve">he findings in this study suggest the most significant impact on </w:t>
          </w:r>
          <w:r w:rsidR="006321A3">
            <w:t xml:space="preserve">teacher effectiveness as measured by increased </w:t>
          </w:r>
          <w:r w:rsidR="00E67834">
            <w:t xml:space="preserve">student achievement outcomes occurred </w:t>
          </w:r>
          <w:r w:rsidR="00BE5294">
            <w:t>when</w:t>
          </w:r>
          <w:r w:rsidR="00E67834">
            <w:t xml:space="preserve"> </w:t>
          </w:r>
          <w:r w:rsidR="00F5479E">
            <w:t xml:space="preserve">both </w:t>
          </w:r>
          <w:r w:rsidR="00E67834">
            <w:t xml:space="preserve">the administrator and teacher participated in the training opportunities.  </w:t>
          </w:r>
          <w:r w:rsidR="004C38BF">
            <w:t>That</w:t>
          </w:r>
          <w:r w:rsidR="00186C35">
            <w:t xml:space="preserve"> impact </w:t>
          </w:r>
          <w:r w:rsidR="007A2ACD">
            <w:t>appeared evident</w:t>
          </w:r>
          <w:r w:rsidR="004C38BF">
            <w:t xml:space="preserve"> on</w:t>
          </w:r>
          <w:r w:rsidR="007A2ACD">
            <w:t xml:space="preserve"> measures of</w:t>
          </w:r>
          <w:r w:rsidR="004C38BF">
            <w:t xml:space="preserve"> teacher effectiveness </w:t>
          </w:r>
          <w:r w:rsidR="007A2ACD">
            <w:t xml:space="preserve">as determined by proficiency scores </w:t>
          </w:r>
          <w:r w:rsidR="004C38BF">
            <w:t xml:space="preserve">on the PARCC assessment.  </w:t>
          </w:r>
          <w:r w:rsidR="006321A3">
            <w:t>However, there were no significant differences found for any training scenarios when examining rates of change in teachers’ mean proportion of students proficient on MAP assessments.  E</w:t>
          </w:r>
          <w:r w:rsidR="004C38BF">
            <w:t xml:space="preserve">very group showed statistically significant growth from time 1 of testing to time 2.  </w:t>
          </w:r>
          <w:r w:rsidR="004D5AA7">
            <w:t xml:space="preserve">A collection of evidence using qualitative measures yielded positive results in teachers’ attitudes and a shift in beliefs throughout the district that can only support long-term gains in literacy achievement should the efforts continue. </w:t>
          </w:r>
        </w:p>
        <w:p w:rsidR="004C38BF" w:rsidRDefault="004C38BF" w:rsidP="00001B84">
          <w:r>
            <w:t xml:space="preserve">An important clarification between the PARCC assessment and MAP assessment is necessary in understanding the difference in findings between the </w:t>
          </w:r>
          <w:r w:rsidR="006321A3">
            <w:t>dependent variables</w:t>
          </w:r>
          <w:r>
            <w:t xml:space="preserve">.  </w:t>
          </w:r>
          <w:r w:rsidR="007E0968">
            <w:t xml:space="preserve">For the district in this study, the initial professional development provided by teachers focused on effective practices for students to integrate skills and knowledge to react and respond to increasingly complex text.  This focus was designed to align to the rigorous College and Career </w:t>
          </w:r>
          <w:r w:rsidR="007E0968">
            <w:lastRenderedPageBreak/>
            <w:t xml:space="preserve">Readiness Standards and </w:t>
          </w:r>
          <w:r w:rsidR="007A2ACD">
            <w:t xml:space="preserve">the </w:t>
          </w:r>
          <w:r w:rsidR="007E0968">
            <w:t xml:space="preserve">district transfer goals to read and comprehend independently and </w:t>
          </w:r>
          <w:r w:rsidR="00BE5294">
            <w:t xml:space="preserve">to </w:t>
          </w:r>
          <w:r w:rsidR="007E0968">
            <w:t>effectively communicat</w:t>
          </w:r>
          <w:r w:rsidR="00BE5294">
            <w:t>e</w:t>
          </w:r>
          <w:r w:rsidR="007E0968">
            <w:t xml:space="preserve"> that understanding.  This district shifted </w:t>
          </w:r>
          <w:r w:rsidR="00BE5294">
            <w:t>the</w:t>
          </w:r>
          <w:r w:rsidR="007E0968">
            <w:t xml:space="preserve"> focus so that instructional practices </w:t>
          </w:r>
          <w:r w:rsidR="00BE5294">
            <w:t>aligned to</w:t>
          </w:r>
          <w:r w:rsidR="007E0968">
            <w:t xml:space="preserve"> this shift in expectations.  </w:t>
          </w:r>
          <w:r w:rsidR="00BE5294">
            <w:t>The</w:t>
          </w:r>
          <w:r w:rsidR="007E0968">
            <w:t xml:space="preserve"> MAP assessment</w:t>
          </w:r>
          <w:r w:rsidR="00C53EB5">
            <w:t xml:space="preserve"> is a computer-adaptive assessment </w:t>
          </w:r>
          <w:r w:rsidR="0055049F">
            <w:t>used to measure</w:t>
          </w:r>
          <w:r w:rsidR="00C53EB5">
            <w:t xml:space="preserve"> growth for students on skills </w:t>
          </w:r>
          <w:r w:rsidR="0055049F">
            <w:t xml:space="preserve">from the fall administration to the spring.  This difference serves to explain the statistically significant growth for all teachers in effectively increasing the percent of students achieving grade level proficiency </w:t>
          </w:r>
          <w:r w:rsidR="00BE5294">
            <w:t xml:space="preserve">on MAP targets </w:t>
          </w:r>
          <w:r w:rsidR="0055049F">
            <w:t xml:space="preserve">from the fall to the spring of the same year.  </w:t>
          </w:r>
          <w:r w:rsidR="00710343">
            <w:t>It was</w:t>
          </w:r>
          <w:r w:rsidR="0055049F">
            <w:t xml:space="preserve"> originally expected</w:t>
          </w:r>
          <w:r w:rsidR="00710343">
            <w:t xml:space="preserve"> that</w:t>
          </w:r>
          <w:r w:rsidR="0055049F">
            <w:t xml:space="preserve"> the r</w:t>
          </w:r>
          <w:r w:rsidR="00710343">
            <w:t xml:space="preserve">ate of growth would </w:t>
          </w:r>
          <w:r w:rsidR="0055049F">
            <w:t xml:space="preserve">be greater for teachers that participated in TMPD training.  </w:t>
          </w:r>
          <w:r w:rsidR="00BE5294">
            <w:t>The difference in the purpose of each assessment</w:t>
          </w:r>
          <w:r w:rsidR="00FA728B">
            <w:t xml:space="preserve"> may have impacted the results.  Prior to the training, the MAP assessment was a tool used to drive instructional practices.  The individual skills and components of the assessment drove instruction to be focused on isolated skills.  The assessment uses a formula to calculate the Lexile score, which indicates student reading levels.  The initial professional development provided as part of the TMPD model encouraged teachers to use the gradual release of responsibility model to engage students in reading increasingly complex texts with fluency in order to react and respond to what is read in a variety of ways.  The training included strategies for teaching phonics, fluency, vocabulary, and word study in small differentiated groups so that the skills taught could be quickly transferred to the shared and guided reading time.  The goal is for students to put all skills together to read independently with comprehension.  The PARCC assessment requires students to read complex texts and demonstrate their understanding through selected and written responses.  </w:t>
          </w:r>
        </w:p>
        <w:p w:rsidR="00E67834" w:rsidRDefault="00452475" w:rsidP="00FA728B">
          <w:r>
            <w:t>Given</w:t>
          </w:r>
          <w:r w:rsidR="00FA728B">
            <w:t xml:space="preserve"> that schools and districts </w:t>
          </w:r>
          <w:r>
            <w:t>are</w:t>
          </w:r>
          <w:r w:rsidR="00FA728B">
            <w:t xml:space="preserve"> held accountable for the results on the PARCC assessment, the shift in instructional practices </w:t>
          </w:r>
          <w:r>
            <w:t xml:space="preserve">was </w:t>
          </w:r>
          <w:r w:rsidR="00FA728B">
            <w:t xml:space="preserve">warranted.  While students were showing proficiency on the MAP assessment, progress on the PARCC assessment had remained stagnant, </w:t>
          </w:r>
          <w:r w:rsidR="00FA728B">
            <w:lastRenderedPageBreak/>
            <w:t xml:space="preserve">indicating students were not transferring the skills taught to the full process of reading for comprehension.  Initial professional development also addressed the need for comprehension strategy instruction.  </w:t>
          </w:r>
        </w:p>
        <w:p w:rsidR="00001B84" w:rsidRDefault="0085497B" w:rsidP="008C6C39">
          <w:pPr>
            <w:pStyle w:val="Heading1"/>
          </w:pPr>
          <w:bookmarkStart w:id="113" w:name="_Toc15125613"/>
          <w:r>
            <w:t>Limitations</w:t>
          </w:r>
          <w:bookmarkEnd w:id="113"/>
        </w:p>
        <w:p w:rsidR="004C38BF" w:rsidRPr="00BF645B" w:rsidRDefault="004C38BF" w:rsidP="004C38BF">
          <w:pPr>
            <w:rPr>
              <w:rFonts w:ascii="Times New Roman" w:eastAsia="Times New Roman" w:hAnsi="Times New Roman" w:cs="Times New Roman"/>
            </w:rPr>
          </w:pPr>
          <w:r>
            <w:t xml:space="preserve">This study presents several limitations and considerations when interpreting the findings.  The PARCC assessment is given annually to students in elementary grades 3 through 5 in the spring.  </w:t>
          </w:r>
          <w:r w:rsidR="00B70D23">
            <w:t xml:space="preserve">While MAP was given in the fall and spring of the same year for students in grades one through five.  </w:t>
          </w:r>
          <w:r w:rsidRPr="00BF645B">
            <w:rPr>
              <w:rFonts w:ascii="Times New Roman" w:eastAsia="Times New Roman" w:hAnsi="Times New Roman" w:cs="Times New Roman"/>
            </w:rPr>
            <w:t>Schools are required by the state to administer the Partnership for Assessment of Readiness for College and Career (PARCC) reading assessment in the spring to all students in grades 3 through 5.  The ELA/L “assessments require close reading, assess writing to sources, research, and inquiry, and emphasize vocabulary and language skills” (</w:t>
          </w:r>
          <w:proofErr w:type="spellStart"/>
          <w:r w:rsidRPr="00BF645B">
            <w:rPr>
              <w:rFonts w:ascii="Times New Roman" w:eastAsia="Times New Roman" w:hAnsi="Times New Roman" w:cs="Times New Roman"/>
            </w:rPr>
            <w:t>Doorey</w:t>
          </w:r>
          <w:proofErr w:type="spellEnd"/>
          <w:r w:rsidRPr="00BF645B">
            <w:rPr>
              <w:rFonts w:ascii="Times New Roman" w:eastAsia="Times New Roman" w:hAnsi="Times New Roman" w:cs="Times New Roman"/>
            </w:rPr>
            <w:t xml:space="preserve"> &amp; </w:t>
          </w:r>
          <w:proofErr w:type="spellStart"/>
          <w:r w:rsidRPr="00BF645B">
            <w:rPr>
              <w:rFonts w:ascii="Times New Roman" w:eastAsia="Times New Roman" w:hAnsi="Times New Roman" w:cs="Times New Roman"/>
            </w:rPr>
            <w:t>Polikoff</w:t>
          </w:r>
          <w:proofErr w:type="spellEnd"/>
          <w:r w:rsidRPr="00BF645B">
            <w:rPr>
              <w:rFonts w:ascii="Times New Roman" w:eastAsia="Times New Roman" w:hAnsi="Times New Roman" w:cs="Times New Roman"/>
            </w:rPr>
            <w:t>, 2016).</w:t>
          </w:r>
          <w:r w:rsidR="00FA728B">
            <w:rPr>
              <w:rFonts w:ascii="Times New Roman" w:eastAsia="Times New Roman" w:hAnsi="Times New Roman" w:cs="Times New Roman"/>
            </w:rPr>
            <w:t xml:space="preserve">  </w:t>
          </w:r>
        </w:p>
        <w:p w:rsidR="00001B84" w:rsidRDefault="00324632" w:rsidP="00324632">
          <w:r>
            <w:t xml:space="preserve">The PARCC scores from time 1 of testing for each teacher include students from the spring of 2017.  The scores used for time 2 of testing include students in the teachers’ classes during the spring of 2018.  While the teachers in the study maintained the same grade level and school setting, the students are different.  This change in students introduces additional variables that compromise the </w:t>
          </w:r>
          <w:r w:rsidR="006321A3">
            <w:t>ability to make causal inferences</w:t>
          </w:r>
          <w:r>
            <w:t xml:space="preserve">.  </w:t>
          </w:r>
        </w:p>
        <w:p w:rsidR="00B70D23" w:rsidRDefault="00B70D23" w:rsidP="00B70D23">
          <w:r>
            <w:t xml:space="preserve">While mixed design ANOVA was utilized to analyze data, a more rigorous multi-level analysis would address controlling for extraneous variables that prevent us from drawing conclusions about the full influence of the training on the results.  With the violation of assumptions based on the varying group sizes in the four categories of training, we are unable to draw conclusions related to the direct impact of TMPD on teacher effectiveness. </w:t>
          </w:r>
        </w:p>
        <w:p w:rsidR="00B70D23" w:rsidRDefault="00B70D23" w:rsidP="00324632"/>
        <w:p w:rsidR="00384CE7" w:rsidRDefault="00B70D23" w:rsidP="00324632">
          <w:r>
            <w:lastRenderedPageBreak/>
            <w:t xml:space="preserve">This study did not adequately control for the variations in group sizes, </w:t>
          </w:r>
          <w:r w:rsidR="00384CE7">
            <w:t>teacher experience</w:t>
          </w:r>
          <w:r>
            <w:t>,</w:t>
          </w:r>
          <w:r w:rsidR="00384CE7">
            <w:t xml:space="preserve"> and school demographics</w:t>
          </w:r>
          <w:r>
            <w:t>.  For example,</w:t>
          </w:r>
          <w:r w:rsidR="00384CE7">
            <w:t xml:space="preserve"> </w:t>
          </w:r>
          <w:r>
            <w:t>w</w:t>
          </w:r>
          <w:r w:rsidR="00384CE7">
            <w:t xml:space="preserve">hile each group contained both novice and experienced teachers from urban and rural schools, the impact on student achievement outcomes for these characteristics was not addressed.  As with most research in the school setting, the variability of student needs is difficult to capture, and can certainly impact achievement despite the best efforts of teachers.  </w:t>
          </w:r>
          <w:r w:rsidR="006321A3">
            <w:t>Future studies should use nested analysis with random assignment strategies to increase confidences in causal statements regarding TMPD training on teacher effectiveness.</w:t>
          </w:r>
        </w:p>
        <w:p w:rsidR="004D5AA7" w:rsidRDefault="004D5AA7" w:rsidP="00324632">
          <w:r>
            <w:t xml:space="preserve">Additional limitations faced during this study are the contradictory messages being delivered by principals that did not participate in the TMPD model.  In some school locations, principal requirements and continued past practices created barriers to full implementation by all participants.  </w:t>
          </w:r>
          <w:r w:rsidR="00B70D23">
            <w:t xml:space="preserve">Initial discomfort with new skills led to teachers’ reliance on traditional practices.  </w:t>
          </w:r>
          <w:r>
            <w:t xml:space="preserve">The results presented in this study should be considered initial findings as building the capacity of all teachers and changing behaviors may take longer than a year for some participants.   </w:t>
          </w:r>
          <w:r w:rsidR="00B70D23">
            <w:t>Continued professional development training</w:t>
          </w:r>
          <w:r>
            <w:t xml:space="preserve"> is also needed to equip all principals and instructional coaches</w:t>
          </w:r>
          <w:r w:rsidR="00F5479E">
            <w:t xml:space="preserve"> with the critical skills necessary</w:t>
          </w:r>
          <w:r>
            <w:t xml:space="preserve"> to provide feedback in a manner that contributes to instructional improvement.</w:t>
          </w:r>
        </w:p>
        <w:p w:rsidR="004D5AA7" w:rsidRDefault="004D5AA7" w:rsidP="00324632">
          <w:r>
            <w:t>Furthermore, there are significant limitations to reporting level five evaluative measures for prekindergarten through grade 2 participants.  With a variety of assessments used and the lack of alignment of the MAP assessment to the training, this study is unable to truly capture the impact to student learning outcomes for the youngest learners</w:t>
          </w:r>
          <w:r w:rsidR="00B70D23">
            <w:t xml:space="preserve"> at the most formative years.  Having quality measures to guide instructional decisions and adjustment in the primary grades serve to address gaps in learning early, targeting support and intervention effectively.</w:t>
          </w:r>
        </w:p>
        <w:p w:rsidR="00001B84" w:rsidRDefault="0085497B" w:rsidP="008C6C39">
          <w:pPr>
            <w:pStyle w:val="Heading1"/>
          </w:pPr>
          <w:bookmarkStart w:id="114" w:name="_Toc15125614"/>
          <w:r>
            <w:lastRenderedPageBreak/>
            <w:t>Implications</w:t>
          </w:r>
          <w:bookmarkEnd w:id="114"/>
        </w:p>
        <w:p w:rsidR="00001B84" w:rsidRDefault="00384CE7" w:rsidP="00001B84">
          <w:r>
            <w:t>Even with the limitations presented, there are several implications that can be drawn from the research.  These implications should be considered</w:t>
          </w:r>
          <w:r w:rsidR="00710343">
            <w:t xml:space="preserve"> by teachers, school principals, </w:t>
          </w:r>
          <w:r>
            <w:t xml:space="preserve">and district leaders </w:t>
          </w:r>
          <w:r w:rsidR="00F5479E">
            <w:t xml:space="preserve">in </w:t>
          </w:r>
          <w:r>
            <w:t xml:space="preserve">determining direction to improve student achievement outcomes.  </w:t>
          </w:r>
          <w:r w:rsidR="00F5479E">
            <w:t xml:space="preserve">This research should be considered by </w:t>
          </w:r>
          <w:r>
            <w:t xml:space="preserve">districts </w:t>
          </w:r>
          <w:r w:rsidR="00F5479E">
            <w:t xml:space="preserve">as they </w:t>
          </w:r>
          <w:r>
            <w:t>work to create school improvement plans, identify potential resources to support teachers and design professional development trainings</w:t>
          </w:r>
          <w:r w:rsidR="00F5479E">
            <w:t>.</w:t>
          </w:r>
          <w:r w:rsidR="009208E6">
            <w:t xml:space="preserve"> </w:t>
          </w:r>
        </w:p>
        <w:p w:rsidR="00384CE7" w:rsidRDefault="00384CE7" w:rsidP="00001B84">
          <w:r>
            <w:t>Although there could have been other factors influencing students’ achievement on both PARCC and MAP assessments, the data suggest that the TMPD model did have a positive impact on student performance for the PARCC ELA/L assessment</w:t>
          </w:r>
          <w:r w:rsidR="00D8546B">
            <w:t xml:space="preserve"> when the principal participated with the teachers.  To this end, it is recommended that schools and districts consider focusing on building the capacity of their teachers </w:t>
          </w:r>
          <w:r w:rsidR="00F5479E">
            <w:t xml:space="preserve">and school leaders/principals </w:t>
          </w:r>
          <w:r w:rsidR="00D8546B">
            <w:t xml:space="preserve">to provide effective literacy instruction using evidence-based strategies and practices.  </w:t>
          </w:r>
          <w:r w:rsidR="00AF0E14">
            <w:t xml:space="preserve">Author </w:t>
          </w:r>
          <w:r w:rsidR="00ED7467">
            <w:t xml:space="preserve">Mike </w:t>
          </w:r>
          <w:proofErr w:type="spellStart"/>
          <w:r w:rsidR="00ED7467">
            <w:t>Schmoker</w:t>
          </w:r>
          <w:proofErr w:type="spellEnd"/>
          <w:r w:rsidR="00AF0E14">
            <w:t>,</w:t>
          </w:r>
          <w:r w:rsidR="00ED7467">
            <w:t xml:space="preserve"> states in </w:t>
          </w:r>
          <w:r w:rsidR="00AF0E14">
            <w:t>a</w:t>
          </w:r>
          <w:r w:rsidR="00ED7467">
            <w:t xml:space="preserve"> forward</w:t>
          </w:r>
          <w:r w:rsidR="00AF0E14">
            <w:t xml:space="preserve"> supporting the power of professional learning communities</w:t>
          </w:r>
          <w:r w:rsidR="00ED7467">
            <w:t>, “</w:t>
          </w:r>
          <w:r w:rsidR="00ED7467" w:rsidRPr="00ED7467">
            <w:t>When teachers</w:t>
          </w:r>
          <w:r w:rsidR="006321A3">
            <w:t xml:space="preserve"> engage regularly in authentic ‘joint work’</w:t>
          </w:r>
          <w:r w:rsidR="00ED7467" w:rsidRPr="00ED7467">
            <w:t xml:space="preserve"> focused on explicit, common learning goals, their collaboration pays off richly in the form of higher quality solutions to instructional problems, increased teacher confidence, and, not surprisingly, </w:t>
          </w:r>
          <w:r w:rsidR="00ED7467">
            <w:t xml:space="preserve">remarkable gains in achievement” (as cited in Barlow, 2005).  </w:t>
          </w:r>
        </w:p>
        <w:p w:rsidR="00001B84" w:rsidRDefault="0085497B" w:rsidP="008C6C39">
          <w:pPr>
            <w:pStyle w:val="Heading2"/>
          </w:pPr>
          <w:bookmarkStart w:id="115" w:name="_Toc15125615"/>
          <w:r>
            <w:t>Implication</w:t>
          </w:r>
          <w:r w:rsidR="008C6C39">
            <w:t>s for P</w:t>
          </w:r>
          <w:r>
            <w:t>ractice</w:t>
          </w:r>
          <w:bookmarkEnd w:id="115"/>
        </w:p>
        <w:p w:rsidR="0085497B" w:rsidRDefault="00D8546B" w:rsidP="0085497B">
          <w:r>
            <w:t xml:space="preserve">School and district leaders are frequently pressured to improve student achievement </w:t>
          </w:r>
          <w:r w:rsidR="003B57D5">
            <w:t>as measured by</w:t>
          </w:r>
          <w:r>
            <w:t xml:space="preserve"> student test scores.  As a result, districts invest a considerable amount of money on purchasing programmatic solutions that include professional development focused on the implementation of the resource.  With this approach, principals then focus their instructional leadership efforts on securing compliance for scripted lesson delivery with the intention of </w:t>
          </w:r>
          <w:r>
            <w:lastRenderedPageBreak/>
            <w:t>maintaining fidelity of implementation.  The research and evidence that ali</w:t>
          </w:r>
          <w:r w:rsidR="002B42AD">
            <w:t>gns with the program depends</w:t>
          </w:r>
          <w:r>
            <w:t xml:space="preserve"> on the fidelity of implementation.  In turn, this limits the ability for teachers to think flexibly and make the critical decisions necessary to address the needs of the individual students in their care</w:t>
          </w:r>
          <w:r w:rsidR="000622C4">
            <w:t xml:space="preserve"> possibly being the cause for stagnant student achievement outcomes.</w:t>
          </w:r>
        </w:p>
        <w:p w:rsidR="00D8546B" w:rsidRDefault="00D8546B" w:rsidP="0085497B">
          <w:r>
            <w:t xml:space="preserve">It is recommended that districts carefully consider how they approach addressing the need to improve student achievement.  Rather than beginning with </w:t>
          </w:r>
          <w:r w:rsidR="000622C4">
            <w:t>the selection and purchase of a programmatic</w:t>
          </w:r>
          <w:r>
            <w:t xml:space="preserve"> resource, it is recommended that districts choose to invest in the talent of their most costly and accessible resource - the teachers</w:t>
          </w:r>
          <w:r w:rsidR="003B57D5">
            <w:t>, first</w:t>
          </w:r>
          <w:r>
            <w:t xml:space="preserve">.  Investing in professional development that provides training in effective, evidence-based literacy instruction with opportunities for reflection and feedback through sustained </w:t>
          </w:r>
          <w:r w:rsidR="00E950F9">
            <w:t>collaborative work group</w:t>
          </w:r>
          <w:r>
            <w:t xml:space="preserve"> sessions</w:t>
          </w:r>
          <w:r w:rsidR="00ED7467">
            <w:t>,</w:t>
          </w:r>
          <w:r>
            <w:t xml:space="preserve"> which include the principals as participants</w:t>
          </w:r>
          <w:r w:rsidR="00ED7467">
            <w:t>,</w:t>
          </w:r>
          <w:r>
            <w:t xml:space="preserve"> may have a greater impact on student achievement than investing in a programmatic resource and hoping that teachers implement with fidelity.  Additionally, selecting resources based on what teachers identify as </w:t>
          </w:r>
          <w:r w:rsidR="00363617">
            <w:t xml:space="preserve">useful and necessary </w:t>
          </w:r>
          <w:r w:rsidR="00256E22">
            <w:t xml:space="preserve">for their specific students </w:t>
          </w:r>
          <w:r w:rsidR="00363617">
            <w:t>will empower them to use resources flexibly and appropriately</w:t>
          </w:r>
          <w:r w:rsidR="00256E22">
            <w:t xml:space="preserve"> to improve their achievement</w:t>
          </w:r>
          <w:r w:rsidR="00363617">
            <w:t xml:space="preserve">.  Allowing teachers to select the resources needed based on the needs of their students will shift the focus from compliance on a teacher’s manual to instructional planning based on a collection of evidence from formal and informal assessment of students.  As teachers formatively assess their students, and engage in ongoing opportunities to collaborate with colleagues, they are equipped and empowered to adjust instructional practices and respond to student achievement data more quickly and accurately.  </w:t>
          </w:r>
        </w:p>
        <w:p w:rsidR="00363617" w:rsidRDefault="00363617" w:rsidP="0085497B">
          <w:r>
            <w:t xml:space="preserve">It is also recommended that principals not only participate in the professional development, but encourage and prioritize opportunities for teachers to gather regularly to discuss instructional practices, reflect on student achievement outcomes and adjust throughout </w:t>
          </w:r>
          <w:r>
            <w:lastRenderedPageBreak/>
            <w:t xml:space="preserve">the year.  Creating an environment in the school and across the district may revitalize teachers and spark new motivation as teachers begin to believe they have the ability and support to take risks and </w:t>
          </w:r>
          <w:r w:rsidR="00366082">
            <w:t>achieve district goals</w:t>
          </w:r>
          <w:r>
            <w:t>.  Principals who participate in this approach are also able to encourage and support teachers daily, recognizing the efforts and celebrating the successes between the community of practice sessions.  They are also able to identify areas that may need more training for teachers as they apply their learning and try new strategies.  Professional development can then be designed and adjusted to meet the specific needs of the teachers in the school and across the district.</w:t>
          </w:r>
        </w:p>
        <w:p w:rsidR="00004ADC" w:rsidRDefault="00004ADC" w:rsidP="0085497B">
          <w:r>
            <w:t>Additional implications from this research may be the need for school leaders to advocate for resources devoted to the professional development of teachers and teacher-selected materials to support their efforts.  Districts may choose to use the documents found in the appendices to replicate what was done in this study and advocate for the time, money, and resources to support a focus on improving the talent of the district.</w:t>
          </w:r>
          <w:r w:rsidR="00B9561C">
            <w:t xml:space="preserve">  </w:t>
          </w:r>
        </w:p>
        <w:p w:rsidR="003B57D5" w:rsidRDefault="004D5AA7" w:rsidP="0085497B">
          <w:r>
            <w:t xml:space="preserve">In order to address the limitations for level five evaluation in the primary grades, the district in this study has found purpose for securing common assessments throughout the district that are supported by research with reliable and validated measures.  </w:t>
          </w:r>
          <w:r w:rsidR="003B57D5">
            <w:t xml:space="preserve">Year two of this study led the district to identify common assessments that provided the information applicable to instructional decision making for all students and aligned to the beliefs of the district in terms of literacy achievement.  It is recommended that districts </w:t>
          </w:r>
          <w:r w:rsidR="00075832">
            <w:t xml:space="preserve">identify </w:t>
          </w:r>
          <w:r w:rsidR="00C911B1">
            <w:t xml:space="preserve">formative </w:t>
          </w:r>
          <w:r w:rsidR="003B57D5">
            <w:t>assessments that provide</w:t>
          </w:r>
          <w:r w:rsidR="00C911B1">
            <w:t xml:space="preserve"> timely</w:t>
          </w:r>
          <w:r w:rsidR="003B57D5">
            <w:t xml:space="preserve"> feedback on what it is that should be taught and measured.  </w:t>
          </w:r>
        </w:p>
        <w:p w:rsidR="004D5AA7" w:rsidRDefault="004D5AA7" w:rsidP="0085497B">
          <w:r>
            <w:t xml:space="preserve">Year three of this study will include district-wide adoption of an oral language assessment for students in prekindergarten and universal screening measures for kindergarten through grade two in order to monitor the impact of instruction and address specific learning needs of </w:t>
          </w:r>
          <w:r>
            <w:lastRenderedPageBreak/>
            <w:t>individual students.  While state regulations dictate the essential nature of these assessments for early intervention, this study provided the support and advocacy for such measures as a tool for instruction, a guide for professional learning</w:t>
          </w:r>
          <w:r w:rsidR="003B57D5">
            <w:t>,</w:t>
          </w:r>
          <w:r>
            <w:t xml:space="preserve"> and a measure for evaluating the effectiveness of district initiatives.  Without this research, adopting district-wide assessments as state mandates could be perceived as a burden and unfunded mandate, creating contention among stakeholders.</w:t>
          </w:r>
        </w:p>
        <w:p w:rsidR="0085497B" w:rsidRDefault="0085497B" w:rsidP="008C6C39">
          <w:pPr>
            <w:pStyle w:val="Heading2"/>
          </w:pPr>
          <w:bookmarkStart w:id="116" w:name="_Toc15125616"/>
          <w:r>
            <w:t xml:space="preserve">Implications </w:t>
          </w:r>
          <w:r w:rsidR="008C6C39">
            <w:t>for Further R</w:t>
          </w:r>
          <w:r>
            <w:t>esearch</w:t>
          </w:r>
          <w:bookmarkEnd w:id="116"/>
        </w:p>
        <w:p w:rsidR="0085497B" w:rsidRDefault="00324632" w:rsidP="0085497B">
          <w:r>
            <w:t>With the significant findings on the impact of principals who participate in the professional learning with teachers, it would be valuable for future research on the role of the principal as a participant as measured by the direct impact on student achievement.  While this study begins to address the importance of the principal engaging in the work with teachers, further research is necessary</w:t>
          </w:r>
          <w:r w:rsidR="00C911B1">
            <w:t>.</w:t>
          </w:r>
          <w:r>
            <w:t xml:space="preserve"> </w:t>
          </w:r>
          <w:r w:rsidR="00C911B1">
            <w:t xml:space="preserve"> </w:t>
          </w:r>
          <w:r>
            <w:t xml:space="preserve">Many professional journals convey the importance of the principal as an instructional leader.  Clearly defining the components of effective instructional leadership in the same way we define effective professional development would help to guide school leaders in prioritizing their work and balancing the management of the school with instructional duties.  </w:t>
          </w:r>
        </w:p>
        <w:p w:rsidR="00464D33" w:rsidRDefault="00324632" w:rsidP="00384CE7">
          <w:r>
            <w:t xml:space="preserve">This study was isolated to one year of </w:t>
          </w:r>
          <w:r w:rsidR="004D5AA7">
            <w:t xml:space="preserve">quantitative </w:t>
          </w:r>
          <w:r>
            <w:t xml:space="preserve">data.  Research that addresses the impact over multiple years is recommended to determine if growth continues and at what rate for teachers that </w:t>
          </w:r>
          <w:r w:rsidR="00ED7467">
            <w:t xml:space="preserve">sustain </w:t>
          </w:r>
          <w:r>
            <w:t>engage</w:t>
          </w:r>
          <w:r w:rsidR="00ED7467">
            <w:t>ment</w:t>
          </w:r>
          <w:r>
            <w:t xml:space="preserve"> in </w:t>
          </w:r>
          <w:r w:rsidR="00E950F9">
            <w:t>collaborative</w:t>
          </w:r>
          <w:r>
            <w:t xml:space="preserve"> sessions</w:t>
          </w:r>
          <w:r w:rsidR="00E950F9">
            <w:t xml:space="preserve"> and to determine if the sessions evolved into true communities of practice.</w:t>
          </w:r>
          <w:r w:rsidR="00ED7467">
            <w:t xml:space="preserve">  These sessions</w:t>
          </w:r>
          <w:r>
            <w:t xml:space="preserve"> enable them to continue to refine their practice and reflect on the successes and challenges of the choices they make in the classroom.  </w:t>
          </w:r>
          <w:r w:rsidR="00384CE7">
            <w:t>Empowering teachers to apply their own learning during professional development trainings and take ownership for the sustainability of their efforts is worthy of future research.</w:t>
          </w:r>
          <w:r w:rsidR="00ED7467">
            <w:t xml:space="preserve">  Additional qualitative research may better capture benefits beyond increased student achievement to include </w:t>
          </w:r>
          <w:r w:rsidR="00ED7467">
            <w:lastRenderedPageBreak/>
            <w:t>higher levels of perce</w:t>
          </w:r>
          <w:r w:rsidR="00464D33">
            <w:t xml:space="preserve">ived self-efficacy of teachers and motivation to take risks.  Future research could also focus on the characteristics of teachers that participate in TMPD to include their attitudes and beliefs.  </w:t>
          </w:r>
        </w:p>
        <w:p w:rsidR="005222AA" w:rsidRDefault="00075832" w:rsidP="00384CE7">
          <w:r>
            <w:t xml:space="preserve">There could </w:t>
          </w:r>
          <w:r w:rsidR="00AB01F1">
            <w:t>be value in assessing the effectiveness of special educators and interventionists w</w:t>
          </w:r>
          <w:r w:rsidR="005222AA">
            <w:t xml:space="preserve">ith the </w:t>
          </w:r>
          <w:r w:rsidR="00AB01F1">
            <w:t xml:space="preserve">application </w:t>
          </w:r>
          <w:r w:rsidR="005222AA">
            <w:t>of the balanced literacy approach to address the needs of the striving readers,</w:t>
          </w:r>
          <w:r w:rsidR="00AB01F1">
            <w:t xml:space="preserve"> or</w:t>
          </w:r>
          <w:r w:rsidR="005222AA">
            <w:t xml:space="preserve"> those not meeting grade level proficiency</w:t>
          </w:r>
          <w:r w:rsidR="00AB01F1">
            <w:t>.</w:t>
          </w:r>
          <w:r w:rsidR="005222AA">
            <w:t xml:space="preserve">  While limited in scope, the initial findings look promising.  Continued monitoring for the effectiveness of this approach to subgroup populations will be critical in adjusting and responding to this fragil</w:t>
          </w:r>
          <w:r w:rsidR="00C911B1">
            <w:t>e, highly variable</w:t>
          </w:r>
          <w:r w:rsidR="005222AA">
            <w:t xml:space="preserve"> population.</w:t>
          </w:r>
        </w:p>
        <w:p w:rsidR="00324632" w:rsidRDefault="00363617" w:rsidP="00384CE7">
          <w:r>
            <w:t xml:space="preserve">The results of this study pose additional questions.  While the current study grouped teachers into categories of professional development, it does not present a comprehensive picture of the characteristics of the principals that participated in the TMPD training.  When looking at the mean scores at time 1 of testing, </w:t>
          </w:r>
          <w:r w:rsidR="00004ADC">
            <w:t xml:space="preserve">teachers that had principal participation began with higher scores initially.  This may indicate that something unique may already be occurring at that school.  </w:t>
          </w:r>
          <w:r w:rsidR="00C911B1">
            <w:t xml:space="preserve">For example, there could have already been an established level of trust between teacher and principal, whereas in other cases, the TMPD model served as a catalyst to create it.  </w:t>
          </w:r>
          <w:r w:rsidR="00004ADC">
            <w:t xml:space="preserve">This study did not identify which teachers had the same principal, or came from the same school.  </w:t>
          </w:r>
          <w:r w:rsidR="006321A3">
            <w:t xml:space="preserve">Future research should include multilevel analyses </w:t>
          </w:r>
          <w:r w:rsidR="00C911B1">
            <w:t>with greater</w:t>
          </w:r>
          <w:r w:rsidR="006321A3">
            <w:t xml:space="preserve"> control</w:t>
          </w:r>
          <w:r w:rsidR="00C911B1">
            <w:t>s</w:t>
          </w:r>
          <w:r w:rsidR="006321A3">
            <w:t xml:space="preserve"> for school</w:t>
          </w:r>
          <w:r w:rsidR="00C911B1">
            <w:t>, principal, and teacher</w:t>
          </w:r>
          <w:r w:rsidR="006321A3">
            <w:t xml:space="preserve"> characteristics.  </w:t>
          </w:r>
          <w:r w:rsidR="00004ADC">
            <w:t xml:space="preserve">Perhaps additional qualitative data would be able to capture the </w:t>
          </w:r>
          <w:r w:rsidR="004D5AA7">
            <w:t xml:space="preserve">changing </w:t>
          </w:r>
          <w:r w:rsidR="00004ADC">
            <w:t xml:space="preserve">attitudes </w:t>
          </w:r>
          <w:r w:rsidR="004D5AA7">
            <w:t>overtime</w:t>
          </w:r>
          <w:r w:rsidR="00004ADC">
            <w:t xml:space="preserve"> that may be shared among participating </w:t>
          </w:r>
          <w:r w:rsidR="004D5AA7">
            <w:t xml:space="preserve">teachers and </w:t>
          </w:r>
          <w:r w:rsidR="00004ADC">
            <w:t xml:space="preserve">principals that chose to </w:t>
          </w:r>
          <w:r w:rsidR="004D5AA7">
            <w:t>prioritize this opportunity and shift away from traditional instructional practices</w:t>
          </w:r>
          <w:r w:rsidR="00004ADC">
            <w:t xml:space="preserve">.  Identifying the actions of these </w:t>
          </w:r>
          <w:proofErr w:type="spellStart"/>
          <w:r w:rsidR="00004ADC">
            <w:t>principals</w:t>
          </w:r>
          <w:proofErr w:type="spellEnd"/>
          <w:r w:rsidR="00004ADC">
            <w:t xml:space="preserve"> that differ from those that did not participate fully in TMPD could warrant further study.</w:t>
          </w:r>
        </w:p>
        <w:p w:rsidR="0085497B" w:rsidRPr="0085497B" w:rsidRDefault="0085497B" w:rsidP="008C6C39">
          <w:pPr>
            <w:pStyle w:val="Heading1"/>
          </w:pPr>
          <w:bookmarkStart w:id="117" w:name="_Toc15125617"/>
          <w:r>
            <w:lastRenderedPageBreak/>
            <w:t>Conclusions</w:t>
          </w:r>
          <w:bookmarkEnd w:id="117"/>
        </w:p>
        <w:p w:rsidR="00267F03" w:rsidRDefault="00004ADC" w:rsidP="0085497B">
          <w:pPr>
            <w:ind w:firstLine="0"/>
          </w:pPr>
          <w:r>
            <w:tab/>
          </w:r>
          <w:r w:rsidR="00267F03">
            <w:t>This action research study shift</w:t>
          </w:r>
          <w:r w:rsidR="00AB01F1">
            <w:t>ed</w:t>
          </w:r>
          <w:r w:rsidR="00267F03">
            <w:t xml:space="preserve"> a school district</w:t>
          </w:r>
          <w:r w:rsidR="00AB01F1">
            <w:t>’s</w:t>
          </w:r>
          <w:r w:rsidR="00267F03">
            <w:t xml:space="preserve"> culture from that of compliance to, and reliance on, programmatic instruction to the use of evidence-based practices for literacy instruction, honoring the teacher as critical decision maker</w:t>
          </w:r>
          <w:r w:rsidR="00AB01F1">
            <w:t xml:space="preserve"> in student learning and achievement</w:t>
          </w:r>
          <w:r w:rsidR="00267F03">
            <w:t xml:space="preserve">.  The goal of the study was to </w:t>
          </w:r>
          <w:r w:rsidR="00670AD1">
            <w:t xml:space="preserve">improve student learning outcomes by </w:t>
          </w:r>
          <w:r w:rsidR="00267F03">
            <w:t>equip</w:t>
          </w:r>
          <w:r w:rsidR="00670AD1">
            <w:t>ping</w:t>
          </w:r>
          <w:r w:rsidR="00267F03">
            <w:t xml:space="preserve"> teachers with the knowledge and skills necessary to instruct flexibly</w:t>
          </w:r>
          <w:r w:rsidR="00670AD1">
            <w:t>,</w:t>
          </w:r>
          <w:r w:rsidR="00267F03">
            <w:t xml:space="preserve"> </w:t>
          </w:r>
          <w:r w:rsidR="00AB01F1">
            <w:t xml:space="preserve">and </w:t>
          </w:r>
          <w:r w:rsidR="00267F03">
            <w:t xml:space="preserve">being responsive to student needs.  Research indicates that best practices for elementary literacy instruction include components of literacy that align to the gradual release of responsibility model.  Those components include read aloud, shared reading, guided reading and independent reading.  The goal of the initiative was for students to read and comprehend independently so that they could react and respond to increasingly complex texts.  To do that, teachers must design coherent instruction with targeted phonics and fluency lessons that are differentiated based on student needs so that the balanced literacy classroom could be designed accordingly and flexibly.  Frequent monitoring </w:t>
          </w:r>
          <w:r w:rsidR="00AB01F1">
            <w:t>of progress that allows for</w:t>
          </w:r>
          <w:r w:rsidR="00267F03">
            <w:t xml:space="preserve"> adapt</w:t>
          </w:r>
          <w:r w:rsidR="00AB01F1">
            <w:t>ation of</w:t>
          </w:r>
          <w:r w:rsidR="00267F03">
            <w:t xml:space="preserve"> instructional practices promotes accelerated achievement for students.  Dependence on programs and scripted lessons prevent this fluid and flexible style of instruction that aligns to the best </w:t>
          </w:r>
          <w:r w:rsidR="00AB01F1">
            <w:t xml:space="preserve">educational </w:t>
          </w:r>
          <w:r w:rsidR="00267F03">
            <w:t>practices described in research.</w:t>
          </w:r>
        </w:p>
        <w:p w:rsidR="00267F03" w:rsidRDefault="00267F03" w:rsidP="0085497B">
          <w:pPr>
            <w:ind w:firstLine="0"/>
          </w:pPr>
          <w:r>
            <w:tab/>
            <w:t xml:space="preserve">The Talent Management Professional Development model was designed to build the capacity of teachers and create a supportive culture that promotes learning, rather than compliance.  Using the five levels for evaluation </w:t>
          </w:r>
          <w:r w:rsidR="00AB01F1">
            <w:t xml:space="preserve">of </w:t>
          </w:r>
          <w:r>
            <w:t xml:space="preserve">professional development, this study found that over 90% of participants reacted positively to the experience, finding it very useful to their practice.  Ongoing district support helped to maintain a commitment to the mission of the study and worked to provide the resources identified by participants as necessary to support their </w:t>
          </w:r>
          <w:r>
            <w:lastRenderedPageBreak/>
            <w:t xml:space="preserve">efforts.  It was further </w:t>
          </w:r>
          <w:r w:rsidR="00AB01F1">
            <w:t>observed</w:t>
          </w:r>
          <w:r>
            <w:t xml:space="preserve"> that the role of the principal in this model is critical as suggested by the initial quantitative analysis for level 5 of the evaluation process.</w:t>
          </w:r>
        </w:p>
        <w:p w:rsidR="00001B84" w:rsidRDefault="00004ADC" w:rsidP="00267F03">
          <w:r>
            <w:t xml:space="preserve">There seems to be an association between principal participation with teachers in a Talent Management Professional Development model and improved </w:t>
          </w:r>
          <w:r w:rsidR="006321A3">
            <w:t xml:space="preserve">teacher effectiveness as measured by </w:t>
          </w:r>
          <w:r>
            <w:t xml:space="preserve">student achievement outcomes on the PARCC ELA/L assessment.  While limitations are present in this research, multiple tests run found that principal participation matters.  It can be concluded that principals who participate in the initial professional development and attend at least one subsequent community of practice session </w:t>
          </w:r>
          <w:r w:rsidR="00A2620B">
            <w:t xml:space="preserve">convey the importance of the training content, a belief in the potential of the practices encouraged, and </w:t>
          </w:r>
          <w:r w:rsidR="003B57D5">
            <w:t xml:space="preserve">demonstrate </w:t>
          </w:r>
          <w:r w:rsidR="00A2620B">
            <w:t xml:space="preserve">support </w:t>
          </w:r>
          <w:r w:rsidR="003B57D5">
            <w:t xml:space="preserve">for </w:t>
          </w:r>
          <w:r w:rsidR="00A2620B">
            <w:t>the teachers as the decision makers in the classroom.  When the principal participates with the teachers, the effectiveness of the teachers to improve student achievement outcomes improves.</w:t>
          </w:r>
          <w:r w:rsidR="004D5AA7">
            <w:t xml:space="preserve">  This validates </w:t>
          </w:r>
          <w:proofErr w:type="spellStart"/>
          <w:r w:rsidR="004D5AA7">
            <w:t>Guskey’s</w:t>
          </w:r>
          <w:proofErr w:type="spellEnd"/>
          <w:r w:rsidR="004D5AA7">
            <w:t xml:space="preserve"> (2002) message as to the importance of organization support and change in providing professional development that yield</w:t>
          </w:r>
          <w:r w:rsidR="00670AD1">
            <w:t>s</w:t>
          </w:r>
          <w:r w:rsidR="004D5AA7">
            <w:t xml:space="preserve"> tangible payoffs (p. 45).</w:t>
          </w:r>
        </w:p>
        <w:p w:rsidR="00001B84" w:rsidRDefault="008C6C39" w:rsidP="00001B84">
          <w:r>
            <w:t>Research</w:t>
          </w:r>
          <w:r w:rsidR="00A2620B">
            <w:t xml:space="preserve"> clearly identifies effective professional development characteristics and the effectiveness of communities of practice to empower key stakeholders to</w:t>
          </w:r>
          <w:r>
            <w:t xml:space="preserve"> attain the goals of a district. T</w:t>
          </w:r>
          <w:r w:rsidR="00A2620B">
            <w:t xml:space="preserve">his </w:t>
          </w:r>
          <w:r>
            <w:t xml:space="preserve">preliminary exploration </w:t>
          </w:r>
          <w:r w:rsidR="00A2620B">
            <w:t>shows that pairing the two and including the school principal can result in positive gains that are statistically more significant than professional development training alone, professional learning communities</w:t>
          </w:r>
          <w:r>
            <w:t xml:space="preserve"> alone, or of course, neither, warranting further study.  </w:t>
          </w:r>
        </w:p>
        <w:p w:rsidR="00362F6A" w:rsidRDefault="007A2ACD" w:rsidP="007A2ACD">
          <w:r>
            <w:br w:type="page"/>
          </w:r>
        </w:p>
        <w:p w:rsidR="00303BC7" w:rsidRDefault="00814383" w:rsidP="00362F6A">
          <w:pPr>
            <w:pStyle w:val="Heading1"/>
          </w:pPr>
          <w:bookmarkStart w:id="118" w:name="_Toc15125618"/>
          <w:r>
            <w:lastRenderedPageBreak/>
            <w:t>References</w:t>
          </w:r>
          <w:bookmarkEnd w:id="118"/>
        </w:p>
        <w:p w:rsidR="00710343" w:rsidRPr="00710343" w:rsidRDefault="00710343" w:rsidP="00710343">
          <w:pPr>
            <w:pStyle w:val="Bibliography"/>
            <w:rPr>
              <w:rFonts w:ascii="Times New Roman" w:hAnsi="Times New Roman" w:cs="Times New Roman"/>
              <w:lang w:eastAsia="en-US"/>
            </w:rPr>
          </w:pPr>
          <w:r w:rsidRPr="00710343">
            <w:rPr>
              <w:shd w:val="clear" w:color="auto" w:fill="FFFFFF"/>
              <w:lang w:eastAsia="en-US"/>
            </w:rPr>
            <w:t>Allington, R. L. (2002). What I've learned about effective reading instruction: From a decade of studying exemplary elementary classroom teachers. </w:t>
          </w:r>
          <w:r w:rsidRPr="00710343">
            <w:rPr>
              <w:i/>
              <w:iCs/>
              <w:shd w:val="clear" w:color="auto" w:fill="FFFFFF"/>
              <w:lang w:eastAsia="en-US"/>
            </w:rPr>
            <w:t xml:space="preserve">Phi Delta </w:t>
          </w:r>
          <w:proofErr w:type="spellStart"/>
          <w:r w:rsidRPr="00710343">
            <w:rPr>
              <w:i/>
              <w:iCs/>
              <w:shd w:val="clear" w:color="auto" w:fill="FFFFFF"/>
              <w:lang w:eastAsia="en-US"/>
            </w:rPr>
            <w:t>Kappan</w:t>
          </w:r>
          <w:proofErr w:type="spellEnd"/>
          <w:r w:rsidRPr="00710343">
            <w:rPr>
              <w:shd w:val="clear" w:color="auto" w:fill="FFFFFF"/>
              <w:lang w:eastAsia="en-US"/>
            </w:rPr>
            <w:t>, </w:t>
          </w:r>
          <w:r w:rsidRPr="00710343">
            <w:rPr>
              <w:i/>
              <w:iCs/>
              <w:shd w:val="clear" w:color="auto" w:fill="FFFFFF"/>
              <w:lang w:eastAsia="en-US"/>
            </w:rPr>
            <w:t>83</w:t>
          </w:r>
          <w:r w:rsidRPr="00710343">
            <w:rPr>
              <w:shd w:val="clear" w:color="auto" w:fill="FFFFFF"/>
              <w:lang w:eastAsia="en-US"/>
            </w:rPr>
            <w:t>, 740-747.</w:t>
          </w:r>
          <w:r w:rsidR="00986C2D">
            <w:rPr>
              <w:shd w:val="clear" w:color="auto" w:fill="FFFFFF"/>
              <w:lang w:eastAsia="en-US"/>
            </w:rPr>
            <w:t xml:space="preserve"> Doi:10.1177/003172170208301007</w:t>
          </w:r>
        </w:p>
        <w:p w:rsidR="00B53636" w:rsidRPr="00B53636" w:rsidRDefault="00B53636" w:rsidP="00B53636">
          <w:pPr>
            <w:pStyle w:val="Bibliography"/>
            <w:rPr>
              <w:rFonts w:ascii="Times New Roman" w:hAnsi="Times New Roman" w:cs="Times New Roman"/>
              <w:lang w:eastAsia="en-US"/>
            </w:rPr>
          </w:pPr>
          <w:r w:rsidRPr="00B53636">
            <w:rPr>
              <w:shd w:val="clear" w:color="auto" w:fill="FFFFFF"/>
              <w:lang w:eastAsia="en-US"/>
            </w:rPr>
            <w:t>Allyn, P., &amp; Morrell, E. (2016). </w:t>
          </w:r>
          <w:r w:rsidRPr="00292F73">
            <w:rPr>
              <w:i/>
              <w:shd w:val="clear" w:color="auto" w:fill="FFFFFF"/>
              <w:lang w:eastAsia="en-US"/>
            </w:rPr>
            <w:t>Every child a super reader: 7 strengths to open a world of possible.</w:t>
          </w:r>
          <w:r w:rsidRPr="00B53636">
            <w:rPr>
              <w:shd w:val="clear" w:color="auto" w:fill="FFFFFF"/>
              <w:lang w:eastAsia="en-US"/>
            </w:rPr>
            <w:t xml:space="preserve"> New York: Scholastic.</w:t>
          </w:r>
        </w:p>
        <w:p w:rsidR="005C38BA" w:rsidRDefault="005C38BA" w:rsidP="005C38BA">
          <w:pPr>
            <w:pStyle w:val="Bibliography"/>
          </w:pPr>
          <w:r>
            <w:t>Argyris, C. (1991). Teaching smart people how to learn. </w:t>
          </w:r>
          <w:r w:rsidR="00292F73">
            <w:rPr>
              <w:i/>
            </w:rPr>
            <w:t>Harvard Business R</w:t>
          </w:r>
          <w:r w:rsidRPr="00292F73">
            <w:rPr>
              <w:i/>
            </w:rPr>
            <w:t>eview</w:t>
          </w:r>
          <w:r>
            <w:t>, 69(3)</w:t>
          </w:r>
          <w:r w:rsidR="00B97AD5">
            <w:t>, 99-109. Retrieved from https:</w:t>
          </w:r>
          <w:r w:rsidR="00B940E8">
            <w:t>//</w:t>
          </w:r>
          <w:r w:rsidR="00B97AD5">
            <w:t>hbr.org</w:t>
          </w:r>
        </w:p>
        <w:p w:rsidR="00A83C19" w:rsidRDefault="0079487B" w:rsidP="00362F6A">
          <w:pPr>
            <w:pStyle w:val="Bibliography"/>
          </w:pPr>
          <w:r>
            <w:t>Bandura, A. (197</w:t>
          </w:r>
          <w:r w:rsidR="00677A63">
            <w:t xml:space="preserve">7) </w:t>
          </w:r>
          <w:r w:rsidR="00677A63" w:rsidRPr="00677A63">
            <w:t xml:space="preserve">Self-efficacy: toward a unifying theory of behavioral change. </w:t>
          </w:r>
          <w:r w:rsidR="00677A63">
            <w:rPr>
              <w:i/>
            </w:rPr>
            <w:t>Psychological R</w:t>
          </w:r>
          <w:r w:rsidR="00677A63" w:rsidRPr="00677A63">
            <w:rPr>
              <w:i/>
            </w:rPr>
            <w:t>eview,</w:t>
          </w:r>
          <w:r w:rsidR="00677A63" w:rsidRPr="00677A63">
            <w:t xml:space="preserve"> 84, 191</w:t>
          </w:r>
          <w:r w:rsidR="00B97AD5">
            <w:t>-215 doi:10.1037/0033-295x.84.2.191</w:t>
          </w:r>
        </w:p>
        <w:p w:rsidR="005C38BA" w:rsidRDefault="005C38BA" w:rsidP="00362F6A">
          <w:pPr>
            <w:pStyle w:val="Bibliography"/>
          </w:pPr>
          <w:r>
            <w:t xml:space="preserve">Bandura, A. (1991). Social </w:t>
          </w:r>
          <w:r w:rsidR="00B97AD5">
            <w:t>c</w:t>
          </w:r>
          <w:r>
            <w:t xml:space="preserve">ognitive </w:t>
          </w:r>
          <w:r w:rsidR="00B97AD5">
            <w:t>t</w:t>
          </w:r>
          <w:r>
            <w:t xml:space="preserve">heory of moral thought and action. In W. M. </w:t>
          </w:r>
          <w:proofErr w:type="spellStart"/>
          <w:r>
            <w:t>Kurtines</w:t>
          </w:r>
          <w:proofErr w:type="spellEnd"/>
          <w:r>
            <w:t xml:space="preserve"> &amp; J. L. Gewirtz (Eds.), </w:t>
          </w:r>
          <w:r w:rsidRPr="00B97AD5">
            <w:rPr>
              <w:i/>
              <w:iCs/>
            </w:rPr>
            <w:t>Handbook of mo</w:t>
          </w:r>
          <w:r w:rsidR="00292F73" w:rsidRPr="00B97AD5">
            <w:rPr>
              <w:i/>
              <w:iCs/>
            </w:rPr>
            <w:t>ral behavior and development: t</w:t>
          </w:r>
          <w:r w:rsidRPr="00B97AD5">
            <w:rPr>
              <w:i/>
              <w:iCs/>
            </w:rPr>
            <w:t>heory, research and applications</w:t>
          </w:r>
          <w:r>
            <w:t xml:space="preserve"> (Vol. 1, pp. </w:t>
          </w:r>
          <w:r w:rsidR="00B97AD5">
            <w:t>45</w:t>
          </w:r>
          <w:r>
            <w:t>—1</w:t>
          </w:r>
          <w:r w:rsidR="00B97AD5">
            <w:t>04</w:t>
          </w:r>
          <w:r>
            <w:t>). Hillsdale, NJ: Erlbaum.</w:t>
          </w:r>
        </w:p>
        <w:p w:rsidR="005C38BA" w:rsidRDefault="005C38BA" w:rsidP="00362F6A">
          <w:pPr>
            <w:pStyle w:val="Bibliography"/>
          </w:pPr>
          <w:r>
            <w:t xml:space="preserve">Bandura, A. (1997). </w:t>
          </w:r>
          <w:r w:rsidRPr="00B97AD5">
            <w:rPr>
              <w:i/>
              <w:iCs/>
            </w:rPr>
            <w:t>Self-efficacy: The exercise of control</w:t>
          </w:r>
          <w:r>
            <w:t xml:space="preserve">. New York: W.H. Freeman. </w:t>
          </w:r>
        </w:p>
        <w:tbl>
          <w:tblPr>
            <w:tblW w:w="6564" w:type="dxa"/>
            <w:shd w:val="clear" w:color="auto" w:fill="FFFFFF"/>
            <w:tblCellMar>
              <w:left w:w="0" w:type="dxa"/>
              <w:right w:w="0" w:type="dxa"/>
            </w:tblCellMar>
            <w:tblLook w:val="04A0" w:firstRow="1" w:lastRow="0" w:firstColumn="1" w:lastColumn="0" w:noHBand="0" w:noVBand="1"/>
          </w:tblPr>
          <w:tblGrid>
            <w:gridCol w:w="6564"/>
          </w:tblGrid>
          <w:tr w:rsidR="00ED7467" w:rsidRPr="00ED7467" w:rsidTr="00ED7467">
            <w:tc>
              <w:tcPr>
                <w:tcW w:w="0" w:type="auto"/>
                <w:shd w:val="clear" w:color="auto" w:fill="FFFFFF"/>
                <w:vAlign w:val="center"/>
                <w:hideMark/>
              </w:tcPr>
              <w:p w:rsidR="00ED7467" w:rsidRPr="00ED7467" w:rsidRDefault="00ED7467" w:rsidP="00ED7467">
                <w:pPr>
                  <w:spacing w:line="240" w:lineRule="auto"/>
                  <w:ind w:firstLine="0"/>
                  <w:rPr>
                    <w:rFonts w:ascii="Times New Roman" w:eastAsia="Times New Roman" w:hAnsi="Times New Roman" w:cs="Times New Roman"/>
                    <w:kern w:val="0"/>
                    <w:lang w:eastAsia="en-US"/>
                  </w:rPr>
                </w:pPr>
              </w:p>
            </w:tc>
          </w:tr>
        </w:tbl>
        <w:p w:rsidR="00ED7467" w:rsidRPr="00ED7467" w:rsidRDefault="00ED7467" w:rsidP="00ED7467">
          <w:pPr>
            <w:pStyle w:val="Bibliography"/>
            <w:rPr>
              <w:rFonts w:ascii="Times New Roman" w:hAnsi="Times New Roman" w:cs="Times New Roman"/>
              <w:lang w:eastAsia="en-US"/>
            </w:rPr>
          </w:pPr>
          <w:r w:rsidRPr="00ED7467">
            <w:rPr>
              <w:shd w:val="clear" w:color="auto" w:fill="FFFFFF"/>
              <w:lang w:eastAsia="en-US"/>
            </w:rPr>
            <w:t>Barlow, D. (2005). On common ground: The power of professional learning communities. </w:t>
          </w:r>
          <w:r w:rsidRPr="00ED7467">
            <w:rPr>
              <w:i/>
              <w:iCs/>
              <w:shd w:val="clear" w:color="auto" w:fill="FFFFFF"/>
              <w:lang w:eastAsia="en-US"/>
            </w:rPr>
            <w:t>The Education Digest</w:t>
          </w:r>
          <w:r w:rsidRPr="00ED7467">
            <w:rPr>
              <w:shd w:val="clear" w:color="auto" w:fill="FFFFFF"/>
              <w:lang w:eastAsia="en-US"/>
            </w:rPr>
            <w:t>, </w:t>
          </w:r>
          <w:r w:rsidRPr="00ED7467">
            <w:rPr>
              <w:i/>
              <w:iCs/>
              <w:shd w:val="clear" w:color="auto" w:fill="FFFFFF"/>
              <w:lang w:eastAsia="en-US"/>
            </w:rPr>
            <w:t>70</w:t>
          </w:r>
          <w:r w:rsidRPr="00ED7467">
            <w:rPr>
              <w:shd w:val="clear" w:color="auto" w:fill="FFFFFF"/>
              <w:lang w:eastAsia="en-US"/>
            </w:rPr>
            <w:t>(8), 76.</w:t>
          </w:r>
        </w:p>
        <w:p w:rsidR="00EB4CAC" w:rsidRPr="00EB4CAC" w:rsidRDefault="00EB4CAC" w:rsidP="00EB4CAC">
          <w:pPr>
            <w:pStyle w:val="Bibliography"/>
            <w:rPr>
              <w:rFonts w:ascii="Times New Roman" w:hAnsi="Times New Roman"/>
              <w:lang w:eastAsia="en-US"/>
            </w:rPr>
          </w:pPr>
          <w:r w:rsidRPr="00EB4CAC">
            <w:rPr>
              <w:shd w:val="clear" w:color="auto" w:fill="FFFFFF"/>
              <w:lang w:eastAsia="en-US"/>
            </w:rPr>
            <w:t xml:space="preserve">Bates, C.C., &amp; Morgan, D.N. (2018). Seven </w:t>
          </w:r>
          <w:r w:rsidR="00B97AD5">
            <w:rPr>
              <w:shd w:val="clear" w:color="auto" w:fill="FFFFFF"/>
              <w:lang w:eastAsia="en-US"/>
            </w:rPr>
            <w:t>e</w:t>
          </w:r>
          <w:r w:rsidRPr="00EB4CAC">
            <w:rPr>
              <w:shd w:val="clear" w:color="auto" w:fill="FFFFFF"/>
              <w:lang w:eastAsia="en-US"/>
            </w:rPr>
            <w:t xml:space="preserve">lements of </w:t>
          </w:r>
          <w:r w:rsidR="00B97AD5">
            <w:rPr>
              <w:shd w:val="clear" w:color="auto" w:fill="FFFFFF"/>
              <w:lang w:eastAsia="en-US"/>
            </w:rPr>
            <w:t>e</w:t>
          </w:r>
          <w:r w:rsidRPr="00EB4CAC">
            <w:rPr>
              <w:shd w:val="clear" w:color="auto" w:fill="FFFFFF"/>
              <w:lang w:eastAsia="en-US"/>
            </w:rPr>
            <w:t xml:space="preserve">ffective </w:t>
          </w:r>
          <w:r w:rsidR="00B97AD5">
            <w:rPr>
              <w:shd w:val="clear" w:color="auto" w:fill="FFFFFF"/>
              <w:lang w:eastAsia="en-US"/>
            </w:rPr>
            <w:t>p</w:t>
          </w:r>
          <w:r w:rsidRPr="00EB4CAC">
            <w:rPr>
              <w:shd w:val="clear" w:color="auto" w:fill="FFFFFF"/>
              <w:lang w:eastAsia="en-US"/>
            </w:rPr>
            <w:t>rofessional</w:t>
          </w:r>
          <w:r w:rsidR="00B97AD5">
            <w:rPr>
              <w:shd w:val="clear" w:color="auto" w:fill="FFFFFF"/>
              <w:lang w:eastAsia="en-US"/>
            </w:rPr>
            <w:t xml:space="preserve"> d</w:t>
          </w:r>
          <w:r w:rsidRPr="00EB4CAC">
            <w:rPr>
              <w:shd w:val="clear" w:color="auto" w:fill="FFFFFF"/>
              <w:lang w:eastAsia="en-US"/>
            </w:rPr>
            <w:t>evelopment. </w:t>
          </w:r>
          <w:r w:rsidRPr="00EB4CAC">
            <w:rPr>
              <w:i/>
              <w:iCs/>
              <w:shd w:val="clear" w:color="auto" w:fill="FFFFFF"/>
              <w:lang w:eastAsia="en-US"/>
            </w:rPr>
            <w:t xml:space="preserve"> Reading Teacher</w:t>
          </w:r>
          <w:r w:rsidRPr="00EB4CAC">
            <w:rPr>
              <w:shd w:val="clear" w:color="auto" w:fill="FFFFFF"/>
              <w:lang w:eastAsia="en-US"/>
            </w:rPr>
            <w:t xml:space="preserve">, 71, 623–626. </w:t>
          </w:r>
          <w:proofErr w:type="spellStart"/>
          <w:r w:rsidRPr="00EB4CAC">
            <w:rPr>
              <w:shd w:val="clear" w:color="auto" w:fill="FFFFFF"/>
              <w:lang w:eastAsia="en-US"/>
            </w:rPr>
            <w:t>doi</w:t>
          </w:r>
          <w:proofErr w:type="spellEnd"/>
          <w:r w:rsidRPr="00EB4CAC">
            <w:rPr>
              <w:shd w:val="clear" w:color="auto" w:fill="FFFFFF"/>
              <w:lang w:eastAsia="en-US"/>
            </w:rPr>
            <w:t>: </w:t>
          </w:r>
          <w:r w:rsidRPr="00EB4CAC">
            <w:rPr>
              <w:rFonts w:ascii="Times New Roman" w:hAnsi="Times New Roman"/>
              <w:lang w:eastAsia="en-US"/>
            </w:rPr>
            <w:t>10.1002/trtr.1674</w:t>
          </w:r>
        </w:p>
        <w:p w:rsidR="00505778" w:rsidRPr="00505778" w:rsidRDefault="00505778" w:rsidP="00505778">
          <w:pPr>
            <w:pStyle w:val="Bibliography"/>
            <w:rPr>
              <w:rFonts w:ascii="Times New Roman" w:hAnsi="Times New Roman" w:cs="Times New Roman"/>
              <w:lang w:eastAsia="en-US"/>
            </w:rPr>
          </w:pPr>
          <w:r w:rsidRPr="00505778">
            <w:rPr>
              <w:shd w:val="clear" w:color="auto" w:fill="FFFFFF"/>
              <w:lang w:eastAsia="en-US"/>
            </w:rPr>
            <w:t>Beers, G. K., &amp; Probst, R. E. (2017). </w:t>
          </w:r>
          <w:r w:rsidRPr="00505778">
            <w:rPr>
              <w:i/>
              <w:iCs/>
              <w:shd w:val="clear" w:color="auto" w:fill="FFFFFF"/>
              <w:lang w:eastAsia="en-US"/>
            </w:rPr>
            <w:t>Disrupting thinking: Why how we read matters</w:t>
          </w:r>
          <w:r w:rsidRPr="00505778">
            <w:rPr>
              <w:shd w:val="clear" w:color="auto" w:fill="FFFFFF"/>
              <w:lang w:eastAsia="en-US"/>
            </w:rPr>
            <w:t>. Scholastic</w:t>
          </w:r>
          <w:r w:rsidR="00B97AD5">
            <w:rPr>
              <w:shd w:val="clear" w:color="auto" w:fill="FFFFFF"/>
              <w:lang w:eastAsia="en-US"/>
            </w:rPr>
            <w:t>.</w:t>
          </w:r>
        </w:p>
        <w:p w:rsidR="005C38BA" w:rsidRDefault="005C38BA" w:rsidP="00362F6A">
          <w:pPr>
            <w:pStyle w:val="Bibliography"/>
          </w:pPr>
          <w:r>
            <w:t>Behind, N. C. L. (2002). No child left behind act. Washington, DC: US Department of Education.</w:t>
          </w:r>
        </w:p>
        <w:p w:rsidR="005C38BA" w:rsidRDefault="005C38BA" w:rsidP="00362F6A">
          <w:pPr>
            <w:pStyle w:val="Bibliography"/>
          </w:pPr>
          <w:r>
            <w:t xml:space="preserve">Berman, P., McLaughlin, M., Bass, G., Pauly, E., &amp; </w:t>
          </w:r>
          <w:proofErr w:type="spellStart"/>
          <w:r>
            <w:t>Zellman</w:t>
          </w:r>
          <w:proofErr w:type="spellEnd"/>
          <w:r>
            <w:t>, G. (1977</w:t>
          </w:r>
          <w:r w:rsidR="00B97AD5">
            <w:t>, April</w:t>
          </w:r>
          <w:r>
            <w:t xml:space="preserve">). </w:t>
          </w:r>
          <w:r w:rsidRPr="00B97AD5">
            <w:rPr>
              <w:i/>
              <w:iCs/>
            </w:rPr>
            <w:t>Federal programs supporting educational change</w:t>
          </w:r>
          <w:r w:rsidR="00B97AD5" w:rsidRPr="00B97AD5">
            <w:rPr>
              <w:i/>
              <w:iCs/>
            </w:rPr>
            <w:t>,</w:t>
          </w:r>
          <w:r w:rsidRPr="00B97AD5">
            <w:rPr>
              <w:i/>
              <w:iCs/>
            </w:rPr>
            <w:t xml:space="preserve"> </w:t>
          </w:r>
          <w:r w:rsidR="00B97AD5" w:rsidRPr="00B97AD5">
            <w:rPr>
              <w:i/>
              <w:iCs/>
            </w:rPr>
            <w:t>v</w:t>
          </w:r>
          <w:r w:rsidRPr="00B97AD5">
            <w:rPr>
              <w:i/>
              <w:iCs/>
            </w:rPr>
            <w:t xml:space="preserve">ol. VII: Factors affecting implementation and </w:t>
          </w:r>
          <w:r w:rsidRPr="00B97AD5">
            <w:rPr>
              <w:i/>
              <w:iCs/>
            </w:rPr>
            <w:lastRenderedPageBreak/>
            <w:t>continuation</w:t>
          </w:r>
          <w:r>
            <w:t xml:space="preserve"> (Report No. R-1589/7-HEW). Santa Monica, CA: The Rand Corporation</w:t>
          </w:r>
          <w:r w:rsidR="00B97AD5">
            <w:t>.  Retrieved from files.eric.ed.gov/</w:t>
          </w:r>
          <w:proofErr w:type="spellStart"/>
          <w:r w:rsidR="00B97AD5">
            <w:t>fulltext</w:t>
          </w:r>
          <w:proofErr w:type="spellEnd"/>
          <w:r w:rsidR="00B97AD5">
            <w:t xml:space="preserve">/ED140432.pdf </w:t>
          </w:r>
        </w:p>
        <w:p w:rsidR="005C38BA" w:rsidRDefault="005C38BA" w:rsidP="00362F6A">
          <w:pPr>
            <w:pStyle w:val="Bibliography"/>
          </w:pPr>
          <w:r>
            <w:t xml:space="preserve">Brown, R. </w:t>
          </w:r>
          <w:r w:rsidR="00292F73">
            <w:t>S., &amp; Coughlin, E. (2007</w:t>
          </w:r>
          <w:r w:rsidR="00B940E8">
            <w:t>, November</w:t>
          </w:r>
          <w:r w:rsidR="00292F73">
            <w:t xml:space="preserve">). </w:t>
          </w:r>
          <w:r w:rsidR="00292F73" w:rsidRPr="00B940E8">
            <w:rPr>
              <w:i/>
              <w:iCs/>
            </w:rPr>
            <w:t xml:space="preserve">The predictive validity of selected benchmark assessments used in the </w:t>
          </w:r>
          <w:r w:rsidR="00B940E8">
            <w:rPr>
              <w:i/>
              <w:iCs/>
            </w:rPr>
            <w:t>M</w:t>
          </w:r>
          <w:r w:rsidR="00292F73" w:rsidRPr="00B940E8">
            <w:rPr>
              <w:i/>
              <w:iCs/>
            </w:rPr>
            <w:t>id-</w:t>
          </w:r>
          <w:r w:rsidR="00B940E8">
            <w:rPr>
              <w:i/>
              <w:iCs/>
            </w:rPr>
            <w:t>A</w:t>
          </w:r>
          <w:r w:rsidR="00292F73" w:rsidRPr="00B940E8">
            <w:rPr>
              <w:i/>
              <w:iCs/>
            </w:rPr>
            <w:t>tlantic r</w:t>
          </w:r>
          <w:r w:rsidRPr="00B940E8">
            <w:rPr>
              <w:i/>
              <w:iCs/>
            </w:rPr>
            <w:t>egion.</w:t>
          </w:r>
          <w:r>
            <w:t xml:space="preserve"> </w:t>
          </w:r>
          <w:r w:rsidR="00B940E8">
            <w:t>(</w:t>
          </w:r>
          <w:r w:rsidRPr="00292F73">
            <w:rPr>
              <w:i/>
            </w:rPr>
            <w:t>Issues &amp; Answers</w:t>
          </w:r>
          <w:r w:rsidR="00B940E8">
            <w:rPr>
              <w:i/>
            </w:rPr>
            <w:t xml:space="preserve">, </w:t>
          </w:r>
          <w:r w:rsidR="00B940E8" w:rsidRPr="00B940E8">
            <w:rPr>
              <w:iCs/>
            </w:rPr>
            <w:t>Report</w:t>
          </w:r>
          <w:r w:rsidR="00B940E8">
            <w:rPr>
              <w:i/>
            </w:rPr>
            <w:t>,</w:t>
          </w:r>
          <w:r>
            <w:t xml:space="preserve"> REL 2007-No. 017</w:t>
          </w:r>
          <w:r w:rsidR="00B940E8">
            <w:t>)</w:t>
          </w:r>
          <w:r>
            <w:t>. </w:t>
          </w:r>
          <w:r w:rsidR="00B940E8">
            <w:t xml:space="preserve">Washington, DC: U.S. Department of Education; Institute of Education Sciences, National Center for Education Sciences, National Center for Education Evaluation and Regional Assistance, Regional Educational Laboratory, Mid-Atlantic. Retrieved from </w:t>
          </w:r>
          <w:hyperlink r:id="rId26" w:history="1">
            <w:r w:rsidR="00B940E8" w:rsidRPr="00135050">
              <w:rPr>
                <w:rStyle w:val="Hyperlink"/>
              </w:rPr>
              <w:t>http://ies.ed.gov/ncee/edlabs</w:t>
            </w:r>
          </w:hyperlink>
          <w:r w:rsidR="00B940E8">
            <w:t xml:space="preserve"> </w:t>
          </w:r>
        </w:p>
        <w:p w:rsidR="00505778" w:rsidRPr="00505778" w:rsidRDefault="00505778" w:rsidP="00505778">
          <w:pPr>
            <w:pStyle w:val="Bibliography"/>
            <w:rPr>
              <w:rFonts w:ascii="Times New Roman" w:hAnsi="Times New Roman" w:cs="Times New Roman"/>
              <w:lang w:eastAsia="en-US"/>
            </w:rPr>
          </w:pPr>
          <w:proofErr w:type="spellStart"/>
          <w:r w:rsidRPr="00505778">
            <w:rPr>
              <w:lang w:eastAsia="en-US"/>
            </w:rPr>
            <w:t>Burkins</w:t>
          </w:r>
          <w:proofErr w:type="spellEnd"/>
          <w:r w:rsidRPr="00505778">
            <w:rPr>
              <w:lang w:eastAsia="en-US"/>
            </w:rPr>
            <w:t>, J. M., &amp; Yaris, K. (2016). </w:t>
          </w:r>
          <w:r w:rsidRPr="00B940E8">
            <w:rPr>
              <w:i/>
              <w:iCs/>
              <w:lang w:eastAsia="en-US"/>
            </w:rPr>
            <w:t xml:space="preserve">Who's </w:t>
          </w:r>
          <w:r w:rsidR="00B940E8" w:rsidRPr="00B940E8">
            <w:rPr>
              <w:i/>
              <w:iCs/>
              <w:lang w:eastAsia="en-US"/>
            </w:rPr>
            <w:t>d</w:t>
          </w:r>
          <w:r w:rsidRPr="00B940E8">
            <w:rPr>
              <w:i/>
              <w:iCs/>
              <w:lang w:eastAsia="en-US"/>
            </w:rPr>
            <w:t xml:space="preserve">oing the </w:t>
          </w:r>
          <w:proofErr w:type="gramStart"/>
          <w:r w:rsidR="00B940E8" w:rsidRPr="00B940E8">
            <w:rPr>
              <w:i/>
              <w:iCs/>
              <w:lang w:eastAsia="en-US"/>
            </w:rPr>
            <w:t>w</w:t>
          </w:r>
          <w:r w:rsidRPr="00B940E8">
            <w:rPr>
              <w:i/>
              <w:iCs/>
              <w:lang w:eastAsia="en-US"/>
            </w:rPr>
            <w:t>ork?:</w:t>
          </w:r>
          <w:proofErr w:type="gramEnd"/>
          <w:r w:rsidRPr="00B940E8">
            <w:rPr>
              <w:i/>
              <w:iCs/>
              <w:lang w:eastAsia="en-US"/>
            </w:rPr>
            <w:t xml:space="preserve"> How to </w:t>
          </w:r>
          <w:r w:rsidR="00B940E8" w:rsidRPr="00B940E8">
            <w:rPr>
              <w:i/>
              <w:iCs/>
              <w:lang w:eastAsia="en-US"/>
            </w:rPr>
            <w:t>s</w:t>
          </w:r>
          <w:r w:rsidRPr="00B940E8">
            <w:rPr>
              <w:i/>
              <w:iCs/>
              <w:lang w:eastAsia="en-US"/>
            </w:rPr>
            <w:t xml:space="preserve">ay </w:t>
          </w:r>
          <w:r w:rsidR="00B940E8" w:rsidRPr="00B940E8">
            <w:rPr>
              <w:i/>
              <w:iCs/>
              <w:lang w:eastAsia="en-US"/>
            </w:rPr>
            <w:t>l</w:t>
          </w:r>
          <w:r w:rsidRPr="00B940E8">
            <w:rPr>
              <w:i/>
              <w:iCs/>
              <w:lang w:eastAsia="en-US"/>
            </w:rPr>
            <w:t xml:space="preserve">ess </w:t>
          </w:r>
          <w:r w:rsidR="00B940E8" w:rsidRPr="00B940E8">
            <w:rPr>
              <w:i/>
              <w:iCs/>
              <w:lang w:eastAsia="en-US"/>
            </w:rPr>
            <w:t>s</w:t>
          </w:r>
          <w:r w:rsidRPr="00B940E8">
            <w:rPr>
              <w:i/>
              <w:iCs/>
              <w:lang w:eastAsia="en-US"/>
            </w:rPr>
            <w:t xml:space="preserve">o </w:t>
          </w:r>
          <w:r w:rsidR="00B940E8" w:rsidRPr="00B940E8">
            <w:rPr>
              <w:i/>
              <w:iCs/>
              <w:lang w:eastAsia="en-US"/>
            </w:rPr>
            <w:t>r</w:t>
          </w:r>
          <w:r w:rsidRPr="00B940E8">
            <w:rPr>
              <w:i/>
              <w:iCs/>
              <w:lang w:eastAsia="en-US"/>
            </w:rPr>
            <w:t xml:space="preserve">eaders </w:t>
          </w:r>
          <w:r w:rsidR="00B940E8" w:rsidRPr="00B940E8">
            <w:rPr>
              <w:i/>
              <w:iCs/>
              <w:lang w:eastAsia="en-US"/>
            </w:rPr>
            <w:t>c</w:t>
          </w:r>
          <w:r w:rsidRPr="00B940E8">
            <w:rPr>
              <w:i/>
              <w:iCs/>
              <w:lang w:eastAsia="en-US"/>
            </w:rPr>
            <w:t xml:space="preserve">an </w:t>
          </w:r>
          <w:r w:rsidR="00B940E8" w:rsidRPr="00B940E8">
            <w:rPr>
              <w:i/>
              <w:iCs/>
              <w:lang w:eastAsia="en-US"/>
            </w:rPr>
            <w:t>d</w:t>
          </w:r>
          <w:r w:rsidRPr="00B940E8">
            <w:rPr>
              <w:i/>
              <w:iCs/>
              <w:lang w:eastAsia="en-US"/>
            </w:rPr>
            <w:t xml:space="preserve">o </w:t>
          </w:r>
          <w:r w:rsidR="00B940E8" w:rsidRPr="00B940E8">
            <w:rPr>
              <w:i/>
              <w:iCs/>
              <w:lang w:eastAsia="en-US"/>
            </w:rPr>
            <w:t>m</w:t>
          </w:r>
          <w:r w:rsidRPr="00B940E8">
            <w:rPr>
              <w:i/>
              <w:iCs/>
              <w:lang w:eastAsia="en-US"/>
            </w:rPr>
            <w:t>ore.</w:t>
          </w:r>
          <w:r w:rsidRPr="00505778">
            <w:rPr>
              <w:lang w:eastAsia="en-US"/>
            </w:rPr>
            <w:t xml:space="preserve"> </w:t>
          </w:r>
          <w:r w:rsidR="00B940E8">
            <w:rPr>
              <w:lang w:eastAsia="en-US"/>
            </w:rPr>
            <w:t xml:space="preserve">Portland, ME: </w:t>
          </w:r>
          <w:r w:rsidRPr="00505778">
            <w:rPr>
              <w:lang w:eastAsia="en-US"/>
            </w:rPr>
            <w:t>Stenhouse Publishers.</w:t>
          </w:r>
        </w:p>
        <w:p w:rsidR="005C38BA" w:rsidRDefault="005C38BA" w:rsidP="00362F6A">
          <w:pPr>
            <w:pStyle w:val="Bibliography"/>
          </w:pPr>
          <w:r>
            <w:t xml:space="preserve">Collings, D. G., &amp; </w:t>
          </w:r>
          <w:proofErr w:type="spellStart"/>
          <w:r>
            <w:t>Mellahi</w:t>
          </w:r>
          <w:proofErr w:type="spellEnd"/>
          <w:r>
            <w:t>, K. (2009). Strategic talent management: A rev</w:t>
          </w:r>
          <w:r w:rsidR="00292F73">
            <w:t>iew and research agenda. </w:t>
          </w:r>
          <w:r w:rsidR="00292F73" w:rsidRPr="00292F73">
            <w:rPr>
              <w:i/>
            </w:rPr>
            <w:t>Human Resource Management R</w:t>
          </w:r>
          <w:r w:rsidRPr="00292F73">
            <w:rPr>
              <w:i/>
            </w:rPr>
            <w:t>eview</w:t>
          </w:r>
          <w:r>
            <w:t>, 19(4), 304-313.</w:t>
          </w:r>
        </w:p>
        <w:p w:rsidR="005C38BA" w:rsidRDefault="005C38BA" w:rsidP="005C38BA">
          <w:pPr>
            <w:pStyle w:val="Bibliography"/>
          </w:pPr>
          <w:r>
            <w:t>Cooter, R. B.</w:t>
          </w:r>
          <w:r w:rsidR="00B940E8">
            <w:t>, Jr.</w:t>
          </w:r>
          <w:r>
            <w:t xml:space="preserve"> (2003). Teacher</w:t>
          </w:r>
          <w:r w:rsidR="00B940E8">
            <w:t>s</w:t>
          </w:r>
          <w:r>
            <w:t xml:space="preserve"> </w:t>
          </w:r>
          <w:r w:rsidR="00B940E8">
            <w:t>“</w:t>
          </w:r>
          <w:r>
            <w:t>capacity-building</w:t>
          </w:r>
          <w:r w:rsidR="00B940E8">
            <w:t>”</w:t>
          </w:r>
          <w:r>
            <w:t xml:space="preserve"> helps urban children succeed in reading. </w:t>
          </w:r>
          <w:r w:rsidRPr="00292F73">
            <w:rPr>
              <w:i/>
            </w:rPr>
            <w:t xml:space="preserve"> Reading Teacher,</w:t>
          </w:r>
          <w:r>
            <w:t> 57(2), 198-20</w:t>
          </w:r>
          <w:r w:rsidR="00B940E8">
            <w:t>5</w:t>
          </w:r>
          <w:r>
            <w:t>.</w:t>
          </w:r>
          <w:r w:rsidR="00B940E8">
            <w:t xml:space="preserve">  Retrieved from https://www.literacyworldwide.org</w:t>
          </w:r>
        </w:p>
        <w:p w:rsidR="005C38BA" w:rsidRPr="00292F73" w:rsidRDefault="005C38BA" w:rsidP="00A82EC7">
          <w:pPr>
            <w:pStyle w:val="Bibliography"/>
            <w:rPr>
              <w:i/>
            </w:rPr>
          </w:pPr>
          <w:r w:rsidRPr="00A82EC7">
            <w:t>Cordray, D. S., Pion, G. M., Brandt</w:t>
          </w:r>
          <w:r w:rsidR="00292F73">
            <w:t>, C., Molefe, A.</w:t>
          </w:r>
          <w:r w:rsidR="008153C6">
            <w:t xml:space="preserve">, &amp; Toby, M. </w:t>
          </w:r>
          <w:r w:rsidR="00292F73">
            <w:t>(201</w:t>
          </w:r>
          <w:r w:rsidR="008153C6">
            <w:t>2</w:t>
          </w:r>
          <w:r w:rsidR="00292F73">
            <w:t xml:space="preserve">). The impact of the </w:t>
          </w:r>
          <w:r w:rsidR="00B940E8">
            <w:t>M</w:t>
          </w:r>
          <w:r w:rsidR="00292F73">
            <w:t xml:space="preserve">easures of </w:t>
          </w:r>
          <w:r w:rsidR="00B940E8">
            <w:t>A</w:t>
          </w:r>
          <w:r w:rsidR="00292F73">
            <w:t xml:space="preserve">cademic </w:t>
          </w:r>
          <w:r w:rsidR="00B940E8">
            <w:t>P</w:t>
          </w:r>
          <w:r w:rsidR="00292F73">
            <w:t>rogress (MAP) program on student reading a</w:t>
          </w:r>
          <w:r w:rsidRPr="00A82EC7">
            <w:t>chievement.</w:t>
          </w:r>
          <w:r w:rsidR="008153C6">
            <w:t xml:space="preserve"> (NCEE 2013-4000).  Washington, DC: National Center for Education Evaluation and Regional Assistance, Institute of Education Sciences, U.S. Department of Education. Retrieved from http://ncee.ed.gov</w:t>
          </w:r>
          <w:r w:rsidRPr="00A82EC7">
            <w:t> </w:t>
          </w:r>
        </w:p>
        <w:p w:rsidR="008C137A" w:rsidRDefault="008C137A" w:rsidP="008C137A">
          <w:pPr>
            <w:pStyle w:val="Bibliography"/>
            <w:rPr>
              <w:lang w:eastAsia="en-US"/>
            </w:rPr>
          </w:pPr>
          <w:r w:rsidRPr="008C137A">
            <w:rPr>
              <w:lang w:eastAsia="en-US"/>
            </w:rPr>
            <w:t>Council of Chief State School Officers. (</w:t>
          </w:r>
          <w:r w:rsidR="00380E92">
            <w:rPr>
              <w:lang w:eastAsia="en-US"/>
            </w:rPr>
            <w:t>2015</w:t>
          </w:r>
          <w:r w:rsidRPr="008C137A">
            <w:rPr>
              <w:lang w:eastAsia="en-US"/>
            </w:rPr>
            <w:t xml:space="preserve">). Interstate School Leaders Licensure Consortium standards for school </w:t>
          </w:r>
          <w:r w:rsidR="00347405" w:rsidRPr="008C137A">
            <w:rPr>
              <w:lang w:eastAsia="en-US"/>
            </w:rPr>
            <w:t>leaders.</w:t>
          </w:r>
          <w:r w:rsidRPr="008C137A">
            <w:rPr>
              <w:lang w:eastAsia="en-US"/>
            </w:rPr>
            <w:t xml:space="preserve"> Washington, DC: Author.</w:t>
          </w:r>
        </w:p>
        <w:p w:rsidR="00347405" w:rsidRPr="00347405" w:rsidRDefault="00347405" w:rsidP="00347405">
          <w:pPr>
            <w:pStyle w:val="Bibliography"/>
            <w:rPr>
              <w:rFonts w:ascii="Times New Roman" w:hAnsi="Times New Roman" w:cs="Times New Roman"/>
              <w:lang w:eastAsia="en-US"/>
            </w:rPr>
          </w:pPr>
          <w:r w:rsidRPr="00347405">
            <w:rPr>
              <w:shd w:val="clear" w:color="auto" w:fill="FFFFFF"/>
              <w:lang w:eastAsia="en-US"/>
            </w:rPr>
            <w:lastRenderedPageBreak/>
            <w:t>Cullinan, B. E. (2000). Independent reading and school achievement. </w:t>
          </w:r>
          <w:r w:rsidRPr="00347405">
            <w:rPr>
              <w:i/>
              <w:iCs/>
              <w:shd w:val="clear" w:color="auto" w:fill="FFFFFF"/>
              <w:lang w:eastAsia="en-US"/>
            </w:rPr>
            <w:t>School Library Media Research</w:t>
          </w:r>
          <w:r w:rsidRPr="00347405">
            <w:rPr>
              <w:shd w:val="clear" w:color="auto" w:fill="FFFFFF"/>
              <w:lang w:eastAsia="en-US"/>
            </w:rPr>
            <w:t>, </w:t>
          </w:r>
          <w:r w:rsidRPr="00347405">
            <w:rPr>
              <w:i/>
              <w:iCs/>
              <w:shd w:val="clear" w:color="auto" w:fill="FFFFFF"/>
              <w:lang w:eastAsia="en-US"/>
            </w:rPr>
            <w:t>3</w:t>
          </w:r>
          <w:r w:rsidRPr="00347405">
            <w:rPr>
              <w:shd w:val="clear" w:color="auto" w:fill="FFFFFF"/>
              <w:lang w:eastAsia="en-US"/>
            </w:rPr>
            <w:t>(3), 1-24.</w:t>
          </w:r>
          <w:r w:rsidR="00B940E8">
            <w:rPr>
              <w:shd w:val="clear" w:color="auto" w:fill="FFFFFF"/>
              <w:lang w:eastAsia="en-US"/>
            </w:rPr>
            <w:t xml:space="preserve">  </w:t>
          </w:r>
        </w:p>
        <w:p w:rsidR="005C38BA" w:rsidRDefault="005C38BA" w:rsidP="00362F6A">
          <w:pPr>
            <w:pStyle w:val="Bibliography"/>
          </w:pPr>
          <w:r>
            <w:t>Darling-Hammond, L. (1997). </w:t>
          </w:r>
          <w:r w:rsidRPr="00292F73">
            <w:rPr>
              <w:i/>
            </w:rPr>
            <w:t xml:space="preserve">The </w:t>
          </w:r>
          <w:r w:rsidR="00B940E8">
            <w:rPr>
              <w:i/>
            </w:rPr>
            <w:t>r</w:t>
          </w:r>
          <w:r w:rsidRPr="00292F73">
            <w:rPr>
              <w:i/>
            </w:rPr>
            <w:t xml:space="preserve">ight </w:t>
          </w:r>
          <w:r w:rsidR="00B940E8">
            <w:rPr>
              <w:i/>
            </w:rPr>
            <w:t>t</w:t>
          </w:r>
          <w:r w:rsidRPr="00292F73">
            <w:rPr>
              <w:i/>
            </w:rPr>
            <w:t xml:space="preserve">o </w:t>
          </w:r>
          <w:r w:rsidR="00B940E8">
            <w:rPr>
              <w:i/>
            </w:rPr>
            <w:t>l</w:t>
          </w:r>
          <w:r w:rsidRPr="00292F73">
            <w:rPr>
              <w:i/>
            </w:rPr>
            <w:t xml:space="preserve">earn: A </w:t>
          </w:r>
          <w:r w:rsidR="00B940E8">
            <w:rPr>
              <w:i/>
            </w:rPr>
            <w:t>b</w:t>
          </w:r>
          <w:r w:rsidRPr="00292F73">
            <w:rPr>
              <w:i/>
            </w:rPr>
            <w:t xml:space="preserve">lueprint for </w:t>
          </w:r>
          <w:r w:rsidR="00B940E8">
            <w:rPr>
              <w:i/>
            </w:rPr>
            <w:t>c</w:t>
          </w:r>
          <w:r w:rsidRPr="00292F73">
            <w:rPr>
              <w:i/>
            </w:rPr>
            <w:t xml:space="preserve">reating </w:t>
          </w:r>
          <w:r w:rsidR="00B940E8">
            <w:rPr>
              <w:i/>
            </w:rPr>
            <w:t>s</w:t>
          </w:r>
          <w:r w:rsidRPr="00292F73">
            <w:rPr>
              <w:i/>
            </w:rPr>
            <w:t xml:space="preserve">chools </w:t>
          </w:r>
          <w:r w:rsidR="00B940E8">
            <w:rPr>
              <w:i/>
            </w:rPr>
            <w:t>t</w:t>
          </w:r>
          <w:r w:rsidRPr="00292F73">
            <w:rPr>
              <w:i/>
            </w:rPr>
            <w:t xml:space="preserve">hat </w:t>
          </w:r>
          <w:r w:rsidR="00B940E8">
            <w:rPr>
              <w:i/>
            </w:rPr>
            <w:t>w</w:t>
          </w:r>
          <w:r w:rsidRPr="00292F73">
            <w:rPr>
              <w:i/>
            </w:rPr>
            <w:t>ork.</w:t>
          </w:r>
          <w:r>
            <w:t xml:space="preserve"> San Francisco, CA</w:t>
          </w:r>
          <w:r w:rsidR="00B940E8">
            <w:t>:</w:t>
          </w:r>
          <w:r>
            <w:t xml:space="preserve"> </w:t>
          </w:r>
          <w:r w:rsidR="00B940E8">
            <w:t>Jossey-Bass</w:t>
          </w:r>
          <w:r>
            <w:t>.</w:t>
          </w:r>
        </w:p>
        <w:p w:rsidR="005C38BA" w:rsidRDefault="005C38BA" w:rsidP="00362F6A">
          <w:pPr>
            <w:pStyle w:val="Bibliography"/>
          </w:pPr>
          <w:r>
            <w:t>Darling-Hammond, L., &amp; Bransford, J. (Eds.). (2007). </w:t>
          </w:r>
          <w:r w:rsidRPr="00292F73">
            <w:rPr>
              <w:i/>
            </w:rPr>
            <w:t xml:space="preserve">Preparing </w:t>
          </w:r>
          <w:r w:rsidR="00292F73">
            <w:rPr>
              <w:i/>
            </w:rPr>
            <w:t xml:space="preserve">teachers for a changing world: </w:t>
          </w:r>
          <w:r w:rsidR="008153C6">
            <w:rPr>
              <w:i/>
            </w:rPr>
            <w:t>W</w:t>
          </w:r>
          <w:r w:rsidRPr="00292F73">
            <w:rPr>
              <w:i/>
            </w:rPr>
            <w:t>hat teachers should learn and be able to do</w:t>
          </w:r>
          <w:r>
            <w:t xml:space="preserve">. </w:t>
          </w:r>
          <w:r w:rsidR="008153C6">
            <w:t xml:space="preserve">San Francisco: Jossey-Bass </w:t>
          </w:r>
        </w:p>
        <w:p w:rsidR="005C38BA" w:rsidRDefault="005C38BA" w:rsidP="005C38BA">
          <w:pPr>
            <w:pStyle w:val="Bibliography"/>
          </w:pPr>
          <w:r>
            <w:t xml:space="preserve">Darling-Hammond, L., </w:t>
          </w:r>
          <w:proofErr w:type="spellStart"/>
          <w:r>
            <w:t>Hyler</w:t>
          </w:r>
          <w:proofErr w:type="spellEnd"/>
          <w:r>
            <w:t>, M. E., Gardner, M. (2017</w:t>
          </w:r>
          <w:r w:rsidR="008153C6">
            <w:t>, June</w:t>
          </w:r>
          <w:r>
            <w:t xml:space="preserve">). </w:t>
          </w:r>
          <w:r w:rsidRPr="00292F73">
            <w:rPr>
              <w:i/>
            </w:rPr>
            <w:t xml:space="preserve">Effective </w:t>
          </w:r>
          <w:r w:rsidR="008153C6">
            <w:rPr>
              <w:i/>
            </w:rPr>
            <w:t>t</w:t>
          </w:r>
          <w:r w:rsidRPr="00292F73">
            <w:rPr>
              <w:i/>
            </w:rPr>
            <w:t xml:space="preserve">eacher </w:t>
          </w:r>
          <w:r w:rsidR="008153C6">
            <w:rPr>
              <w:i/>
            </w:rPr>
            <w:t>p</w:t>
          </w:r>
          <w:r w:rsidRPr="00292F73">
            <w:rPr>
              <w:i/>
            </w:rPr>
            <w:t xml:space="preserve">rofessional </w:t>
          </w:r>
          <w:r w:rsidR="008153C6">
            <w:rPr>
              <w:i/>
            </w:rPr>
            <w:t>d</w:t>
          </w:r>
          <w:r w:rsidRPr="00292F73">
            <w:rPr>
              <w:i/>
            </w:rPr>
            <w:t>evelopment</w:t>
          </w:r>
          <w:r>
            <w:t>. Palo Alto, CA: Learning Policy Institute.</w:t>
          </w:r>
          <w:r w:rsidR="008153C6">
            <w:t xml:space="preserve"> Retrieved from https://learning policyinstitute.org/product/</w:t>
          </w:r>
          <w:proofErr w:type="spellStart"/>
          <w:r w:rsidR="008153C6">
            <w:t>teacher_prof_dev</w:t>
          </w:r>
          <w:proofErr w:type="spellEnd"/>
        </w:p>
        <w:p w:rsidR="005C38BA" w:rsidRDefault="005C38BA" w:rsidP="00362F6A">
          <w:pPr>
            <w:pStyle w:val="Bibliography"/>
          </w:pPr>
          <w:r>
            <w:t xml:space="preserve">Darling-Hammond, L., Wei, R. C., Andree, A., Richardson, N., &amp; </w:t>
          </w:r>
          <w:proofErr w:type="spellStart"/>
          <w:r>
            <w:t>Orphanos</w:t>
          </w:r>
          <w:proofErr w:type="spellEnd"/>
          <w:r>
            <w:t>, S. (2009</w:t>
          </w:r>
          <w:r w:rsidR="008153C6">
            <w:t>, February</w:t>
          </w:r>
          <w:r>
            <w:t>). Professional learning in the learning profession</w:t>
          </w:r>
          <w:r w:rsidR="008153C6">
            <w:t xml:space="preserve">: A status report on teacher development in the United States and abroad. </w:t>
          </w:r>
          <w:r>
            <w:t> </w:t>
          </w:r>
          <w:r w:rsidR="008153C6">
            <w:t>Dallas, TX</w:t>
          </w:r>
          <w:r>
            <w:t>: National Staff Development Council</w:t>
          </w:r>
          <w:r w:rsidR="008153C6">
            <w:t xml:space="preserve"> and the School Redesign Network at Stanford University.</w:t>
          </w:r>
        </w:p>
        <w:p w:rsidR="00C733EF" w:rsidRDefault="00C733EF" w:rsidP="00C733EF">
          <w:pPr>
            <w:pStyle w:val="Bibliography"/>
          </w:pPr>
          <w:r w:rsidRPr="004D309C">
            <w:t>Davenport, T. H. (2005). Thinking for a living: how to get better performances and results from knowledge workers.</w:t>
          </w:r>
          <w:r w:rsidRPr="00C733EF">
            <w:t xml:space="preserve">  Boston:  Harvard Business School Press</w:t>
          </w:r>
        </w:p>
        <w:p w:rsidR="00986C2D" w:rsidRPr="00986C2D" w:rsidRDefault="00986C2D" w:rsidP="00986C2D">
          <w:pPr>
            <w:pStyle w:val="Bibliography"/>
          </w:pPr>
          <w:proofErr w:type="spellStart"/>
          <w:r w:rsidRPr="00986C2D">
            <w:t>Demko</w:t>
          </w:r>
          <w:proofErr w:type="spellEnd"/>
          <w:r w:rsidRPr="00986C2D">
            <w:t xml:space="preserve">, M. (2010). Teachers become Zombies: The Ugly Side of Scripted Reading Curriculum. </w:t>
          </w:r>
          <w:r w:rsidRPr="00986C2D">
            <w:rPr>
              <w:i/>
              <w:iCs/>
            </w:rPr>
            <w:t>Voices from the Middle</w:t>
          </w:r>
          <w:r w:rsidRPr="00986C2D">
            <w:t xml:space="preserve">, </w:t>
          </w:r>
          <w:r w:rsidRPr="00986C2D">
            <w:rPr>
              <w:i/>
              <w:iCs/>
            </w:rPr>
            <w:t>17</w:t>
          </w:r>
          <w:r w:rsidRPr="00986C2D">
            <w:t>(3), 62–64.</w:t>
          </w:r>
        </w:p>
        <w:p w:rsidR="00986C2D" w:rsidRDefault="00986C2D" w:rsidP="00986C2D">
          <w:pPr>
            <w:pStyle w:val="Bibliography"/>
          </w:pPr>
          <w:r w:rsidRPr="00986C2D">
            <w:t xml:space="preserve">Dennis, D. V. (2017). Learning from the Past: What ESSA Has the Chance to Get Right. </w:t>
          </w:r>
          <w:r w:rsidRPr="00986C2D">
            <w:rPr>
              <w:i/>
              <w:iCs/>
            </w:rPr>
            <w:t>Reading Teacher</w:t>
          </w:r>
          <w:r w:rsidRPr="00986C2D">
            <w:t xml:space="preserve">, </w:t>
          </w:r>
          <w:r w:rsidRPr="00986C2D">
            <w:rPr>
              <w:i/>
              <w:iCs/>
            </w:rPr>
            <w:t>70</w:t>
          </w:r>
          <w:r w:rsidRPr="00986C2D">
            <w:t>(4), 395–400.</w:t>
          </w:r>
        </w:p>
        <w:p w:rsidR="005C38BA" w:rsidRDefault="005C38BA" w:rsidP="00362F6A">
          <w:pPr>
            <w:pStyle w:val="Bibliography"/>
          </w:pPr>
          <w:proofErr w:type="spellStart"/>
          <w:r>
            <w:t>Dewitz</w:t>
          </w:r>
          <w:proofErr w:type="spellEnd"/>
          <w:r>
            <w:t>, P., &amp; Jones, J</w:t>
          </w:r>
          <w:r w:rsidR="00292F73">
            <w:t>. (2013). Using basal readers: f</w:t>
          </w:r>
          <w:r>
            <w:t xml:space="preserve">rom dutiful fidelity to intelligent decision making. </w:t>
          </w:r>
          <w:r w:rsidRPr="00292F73">
            <w:rPr>
              <w:i/>
            </w:rPr>
            <w:t>Reading Teacher</w:t>
          </w:r>
          <w:r>
            <w:t>, 66, 391-400.</w:t>
          </w:r>
          <w:r w:rsidR="008153C6">
            <w:t xml:space="preserve"> </w:t>
          </w:r>
          <w:proofErr w:type="spellStart"/>
          <w:r w:rsidR="008153C6">
            <w:t>doi</w:t>
          </w:r>
          <w:proofErr w:type="spellEnd"/>
          <w:r w:rsidR="008153C6">
            <w:t>: 10.1002/TRTR.01134</w:t>
          </w:r>
        </w:p>
        <w:p w:rsidR="005C38BA" w:rsidRDefault="005C38BA" w:rsidP="00362F6A">
          <w:pPr>
            <w:pStyle w:val="Bibliography"/>
          </w:pPr>
          <w:proofErr w:type="spellStart"/>
          <w:r>
            <w:t>Dewitz</w:t>
          </w:r>
          <w:proofErr w:type="spellEnd"/>
          <w:r>
            <w:t>, P., Jones, J., &amp; Leahy, S. (2009). Comprehension strategy instruction in core reading programs. </w:t>
          </w:r>
          <w:r w:rsidRPr="00292F73">
            <w:rPr>
              <w:i/>
            </w:rPr>
            <w:t>Reading Research Quarterly</w:t>
          </w:r>
          <w:r>
            <w:t>, 44(2), 102-126.</w:t>
          </w:r>
          <w:r w:rsidR="008153C6">
            <w:t xml:space="preserve"> </w:t>
          </w:r>
          <w:proofErr w:type="spellStart"/>
          <w:r w:rsidR="008153C6">
            <w:t>doi</w:t>
          </w:r>
          <w:proofErr w:type="spellEnd"/>
          <w:r w:rsidR="008153C6">
            <w:t>: 10.1598/RRQ.44.2.1</w:t>
          </w:r>
        </w:p>
        <w:p w:rsidR="005C38BA" w:rsidRDefault="005C38BA" w:rsidP="00A82EC7">
          <w:pPr>
            <w:pStyle w:val="Bibliography"/>
          </w:pPr>
          <w:r>
            <w:lastRenderedPageBreak/>
            <w:t xml:space="preserve">Dobbins, D. </w:t>
          </w:r>
          <w:r w:rsidR="00292F73">
            <w:t>(2016). </w:t>
          </w:r>
          <w:r w:rsidR="00292F73" w:rsidRPr="008153C6">
            <w:rPr>
              <w:i/>
              <w:iCs/>
            </w:rPr>
            <w:t>Teacher effectiveness: e</w:t>
          </w:r>
          <w:r w:rsidRPr="008153C6">
            <w:rPr>
              <w:i/>
              <w:iCs/>
            </w:rPr>
            <w:t>xamining the relationship between teacher grit and teacher self-efficacy</w:t>
          </w:r>
          <w:r w:rsidR="00292F73">
            <w:t xml:space="preserve"> </w:t>
          </w:r>
          <w:r>
            <w:t>(Doctoral dissertation, Oklahoma State University).</w:t>
          </w:r>
          <w:r w:rsidR="008153C6">
            <w:t xml:space="preserve"> Retrieved from https://hdl.handle.net/11244/48936</w:t>
          </w:r>
        </w:p>
        <w:p w:rsidR="005C38BA" w:rsidRDefault="005C38BA" w:rsidP="00362F6A">
          <w:pPr>
            <w:pStyle w:val="Bibliography"/>
          </w:pPr>
          <w:proofErr w:type="spellStart"/>
          <w:r>
            <w:t>Doorey</w:t>
          </w:r>
          <w:proofErr w:type="spellEnd"/>
          <w:r>
            <w:t xml:space="preserve">, N. &amp; </w:t>
          </w:r>
          <w:proofErr w:type="spellStart"/>
          <w:r>
            <w:t>Polik</w:t>
          </w:r>
          <w:r w:rsidR="00292F73">
            <w:t>off</w:t>
          </w:r>
          <w:proofErr w:type="spellEnd"/>
          <w:r w:rsidR="00292F73">
            <w:t>, M. (2016</w:t>
          </w:r>
          <w:r w:rsidR="008153C6">
            <w:t>, February</w:t>
          </w:r>
          <w:r w:rsidR="00292F73">
            <w:t xml:space="preserve">). </w:t>
          </w:r>
          <w:r w:rsidR="00292F73" w:rsidRPr="008153C6">
            <w:rPr>
              <w:i/>
              <w:iCs/>
            </w:rPr>
            <w:t>Evaluating the content and quality of next generation a</w:t>
          </w:r>
          <w:r w:rsidRPr="008153C6">
            <w:rPr>
              <w:i/>
              <w:iCs/>
            </w:rPr>
            <w:t>ssessments</w:t>
          </w:r>
          <w:r>
            <w:t>. Washington, DC: Thomas B. Fordham Institute. </w:t>
          </w:r>
          <w:r w:rsidR="008153C6">
            <w:t>Retrieved from https://files.eric.ed.gov/fulltext/ED565742.pdf</w:t>
          </w:r>
        </w:p>
        <w:p w:rsidR="005C38BA" w:rsidRDefault="005C38BA" w:rsidP="00362F6A">
          <w:pPr>
            <w:pStyle w:val="Bibliography"/>
          </w:pPr>
          <w:proofErr w:type="spellStart"/>
          <w:r>
            <w:t>Doppelt</w:t>
          </w:r>
          <w:proofErr w:type="spellEnd"/>
          <w:r>
            <w:t xml:space="preserve">, Y., </w:t>
          </w:r>
          <w:proofErr w:type="spellStart"/>
          <w:r>
            <w:t>Schunn</w:t>
          </w:r>
          <w:proofErr w:type="spellEnd"/>
          <w:r>
            <w:t xml:space="preserve"> C. D., Silk, E. M., </w:t>
          </w:r>
          <w:proofErr w:type="spellStart"/>
          <w:r>
            <w:t>Mehalik</w:t>
          </w:r>
          <w:proofErr w:type="spellEnd"/>
          <w:r>
            <w:t xml:space="preserve">, M. M., Reynolds, B., &amp; Ward, E. (2009). Evaluating the impact of </w:t>
          </w:r>
          <w:r w:rsidR="008153C6">
            <w:t xml:space="preserve">a </w:t>
          </w:r>
          <w:r>
            <w:t>facilitated learning community approach to professional development on teacher practice and student achievement</w:t>
          </w:r>
          <w:r w:rsidRPr="00292F73">
            <w:rPr>
              <w:i/>
            </w:rPr>
            <w:t>. Research in Science and Technological Education</w:t>
          </w:r>
          <w:r>
            <w:t>, 27, 339–354.</w:t>
          </w:r>
          <w:r w:rsidR="008153C6">
            <w:t xml:space="preserve"> </w:t>
          </w:r>
          <w:proofErr w:type="spellStart"/>
          <w:r w:rsidR="008153C6">
            <w:t>doi</w:t>
          </w:r>
          <w:proofErr w:type="spellEnd"/>
          <w:r w:rsidR="008153C6">
            <w:t>: 10.1080/02635</w:t>
          </w:r>
          <w:r w:rsidR="00023154">
            <w:t>140903166026</w:t>
          </w:r>
        </w:p>
        <w:p w:rsidR="00620C9E" w:rsidRPr="00620C9E" w:rsidRDefault="00620C9E" w:rsidP="00620C9E">
          <w:pPr>
            <w:pStyle w:val="Bibliography"/>
            <w:rPr>
              <w:rFonts w:ascii="Times New Roman" w:hAnsi="Times New Roman" w:cs="Times New Roman"/>
              <w:lang w:eastAsia="en-US"/>
            </w:rPr>
          </w:pPr>
          <w:r w:rsidRPr="00620C9E">
            <w:rPr>
              <w:shd w:val="clear" w:color="auto" w:fill="FFFFFF"/>
              <w:lang w:eastAsia="en-US"/>
            </w:rPr>
            <w:t>DuFour, R. (2002). The learning-centered principal. </w:t>
          </w:r>
          <w:r w:rsidRPr="00620C9E">
            <w:rPr>
              <w:i/>
              <w:iCs/>
              <w:shd w:val="clear" w:color="auto" w:fill="FFFFFF"/>
              <w:lang w:eastAsia="en-US"/>
            </w:rPr>
            <w:t>Educational leadership</w:t>
          </w:r>
          <w:r w:rsidRPr="00620C9E">
            <w:rPr>
              <w:shd w:val="clear" w:color="auto" w:fill="FFFFFF"/>
              <w:lang w:eastAsia="en-US"/>
            </w:rPr>
            <w:t>, </w:t>
          </w:r>
          <w:r w:rsidRPr="00620C9E">
            <w:rPr>
              <w:i/>
              <w:iCs/>
              <w:shd w:val="clear" w:color="auto" w:fill="FFFFFF"/>
              <w:lang w:eastAsia="en-US"/>
            </w:rPr>
            <w:t>59</w:t>
          </w:r>
          <w:r w:rsidRPr="00620C9E">
            <w:rPr>
              <w:shd w:val="clear" w:color="auto" w:fill="FFFFFF"/>
              <w:lang w:eastAsia="en-US"/>
            </w:rPr>
            <w:t>(8), 12-15.</w:t>
          </w:r>
        </w:p>
        <w:p w:rsidR="005C38BA" w:rsidRDefault="005C38BA" w:rsidP="00362F6A">
          <w:pPr>
            <w:pStyle w:val="Bibliography"/>
          </w:pPr>
          <w:r>
            <w:t>Duke, N., &amp; Pearson, P.D. (20</w:t>
          </w:r>
          <w:r w:rsidR="00023154">
            <w:t>11</w:t>
          </w:r>
          <w:r>
            <w:t xml:space="preserve">). Effective practices for developing reading comprehension. In A. </w:t>
          </w:r>
          <w:proofErr w:type="spellStart"/>
          <w:r>
            <w:t>Farstrup</w:t>
          </w:r>
          <w:proofErr w:type="spellEnd"/>
          <w:r>
            <w:t xml:space="preserve"> &amp; S. Samuels (Eds.), </w:t>
          </w:r>
          <w:r w:rsidRPr="00023154">
            <w:rPr>
              <w:i/>
              <w:iCs/>
            </w:rPr>
            <w:t>What research has to say about reading instruction</w:t>
          </w:r>
          <w:r>
            <w:t xml:space="preserve"> (</w:t>
          </w:r>
          <w:r w:rsidR="00023154">
            <w:t>4</w:t>
          </w:r>
          <w:r w:rsidR="00023154" w:rsidRPr="00023154">
            <w:rPr>
              <w:vertAlign w:val="superscript"/>
            </w:rPr>
            <w:t>th</w:t>
          </w:r>
          <w:r w:rsidR="00023154">
            <w:t xml:space="preserve"> </w:t>
          </w:r>
          <w:r>
            <w:t>ed.) (pp. 205–242). Newark, DE: International Reading Association.</w:t>
          </w:r>
        </w:p>
        <w:p w:rsidR="005C38BA" w:rsidRDefault="00292F73" w:rsidP="00362F6A">
          <w:pPr>
            <w:pStyle w:val="Bibliography"/>
          </w:pPr>
          <w:r>
            <w:t>Dweck, C. S. (2009). Mindsets: d</w:t>
          </w:r>
          <w:r w:rsidR="005C38BA">
            <w:t>eveloping talent through a growth mindset. </w:t>
          </w:r>
          <w:r w:rsidR="005C38BA" w:rsidRPr="00292F73">
            <w:rPr>
              <w:i/>
            </w:rPr>
            <w:t>Olympic Coach</w:t>
          </w:r>
          <w:r w:rsidR="005C38BA">
            <w:t>, 21(1), 4-7.</w:t>
          </w:r>
        </w:p>
        <w:p w:rsidR="00986C2D" w:rsidRDefault="00986C2D" w:rsidP="00986C2D">
          <w:pPr>
            <w:pStyle w:val="Bibliography"/>
          </w:pPr>
          <w:r w:rsidRPr="00986C2D">
            <w:t xml:space="preserve">Ede, A. (2006). Scripted Curriculum: Is It a Prescription for Success? </w:t>
          </w:r>
          <w:r w:rsidRPr="00986C2D">
            <w:rPr>
              <w:i/>
              <w:iCs/>
            </w:rPr>
            <w:t>Childhood Education</w:t>
          </w:r>
          <w:r w:rsidRPr="00986C2D">
            <w:t xml:space="preserve">, </w:t>
          </w:r>
          <w:r w:rsidRPr="00986C2D">
            <w:rPr>
              <w:i/>
              <w:iCs/>
            </w:rPr>
            <w:t>83</w:t>
          </w:r>
          <w:r w:rsidRPr="00986C2D">
            <w:t xml:space="preserve">(1), 29.  Elementary Teachers’ Perceptions of Self-Efficacy When Using a Scripted Reading </w:t>
          </w:r>
          <w:proofErr w:type="spellStart"/>
          <w:r w:rsidRPr="00986C2D">
            <w:t>Programâ</w:t>
          </w:r>
          <w:proofErr w:type="spellEnd"/>
          <w:r>
            <w:t xml:space="preserve"> </w:t>
          </w:r>
          <w:r w:rsidRPr="00986C2D">
            <w:t>ProQuest. (n.d.). Retrieved July 1, 2019, from</w:t>
          </w:r>
          <w:r w:rsidRPr="008F19BF">
            <w:t xml:space="preserve"> </w:t>
          </w:r>
          <w:hyperlink r:id="rId27" w:history="1">
            <w:r w:rsidRPr="008F19BF">
              <w:rPr>
                <w:color w:val="0000FF"/>
                <w:u w:val="single"/>
              </w:rPr>
              <w:t>https://search.proquest.com/openview/0c703a74aea7e817febf25116b1f2ee7/1?cbl=18750&amp;diss=y&amp;pq-origsite=gscholar</w:t>
            </w:r>
          </w:hyperlink>
        </w:p>
        <w:p w:rsidR="005C38BA" w:rsidRDefault="005C38BA" w:rsidP="00362F6A">
          <w:pPr>
            <w:pStyle w:val="Bibliography"/>
          </w:pPr>
          <w:r>
            <w:t xml:space="preserve">Edwards, </w:t>
          </w:r>
          <w:r w:rsidR="00BB272F">
            <w:t>C.</w:t>
          </w:r>
          <w:r>
            <w:t>D. (2015</w:t>
          </w:r>
          <w:r w:rsidR="00BB272F">
            <w:t>, May 28</w:t>
          </w:r>
          <w:r>
            <w:t xml:space="preserve">).  </w:t>
          </w:r>
          <w:r w:rsidRPr="00BB272F">
            <w:rPr>
              <w:i/>
              <w:iCs/>
            </w:rPr>
            <w:t xml:space="preserve">Developing great teachers through talent management: </w:t>
          </w:r>
          <w:r w:rsidR="00BB272F">
            <w:rPr>
              <w:i/>
              <w:iCs/>
            </w:rPr>
            <w:t>A</w:t>
          </w:r>
          <w:r w:rsidRPr="00BB272F">
            <w:rPr>
              <w:i/>
              <w:iCs/>
            </w:rPr>
            <w:t xml:space="preserve"> guide for principals.</w:t>
          </w:r>
          <w:r>
            <w:t xml:space="preserve">  </w:t>
          </w:r>
          <w:r w:rsidR="00BB272F">
            <w:t xml:space="preserve">Seen: </w:t>
          </w:r>
          <w:r>
            <w:t>Southeast Education Network</w:t>
          </w:r>
          <w:r w:rsidR="00362F6A">
            <w:t>.</w:t>
          </w:r>
        </w:p>
        <w:p w:rsidR="00986C2D" w:rsidRPr="00986C2D" w:rsidRDefault="00986C2D" w:rsidP="00986C2D">
          <w:pPr>
            <w:pStyle w:val="Bibliography"/>
          </w:pPr>
          <w:r w:rsidRPr="00986C2D">
            <w:lastRenderedPageBreak/>
            <w:t>Every Student Succeeds Act of 2015, Pub. L. No. 114-95 § 114 Stat. 1177 (2015-2016).</w:t>
          </w:r>
        </w:p>
        <w:p w:rsidR="00B53636" w:rsidRDefault="00B53636" w:rsidP="00B53636">
          <w:pPr>
            <w:pStyle w:val="Bibliography"/>
            <w:rPr>
              <w:shd w:val="clear" w:color="auto" w:fill="FFFFFF"/>
              <w:lang w:eastAsia="en-US"/>
            </w:rPr>
          </w:pPr>
          <w:r w:rsidRPr="00B53636">
            <w:rPr>
              <w:shd w:val="clear" w:color="auto" w:fill="FFFFFF"/>
              <w:lang w:eastAsia="en-US"/>
            </w:rPr>
            <w:t>Fisher, D., &amp; Frey, N. (2013). </w:t>
          </w:r>
          <w:r w:rsidRPr="00BB272F">
            <w:rPr>
              <w:i/>
              <w:iCs/>
              <w:shd w:val="clear" w:color="auto" w:fill="FFFFFF"/>
              <w:lang w:eastAsia="en-US"/>
            </w:rPr>
            <w:t>Better learning through structured teaching: A framework for the gradual release of responsibility.</w:t>
          </w:r>
          <w:r w:rsidR="00BB272F">
            <w:rPr>
              <w:shd w:val="clear" w:color="auto" w:fill="FFFFFF"/>
              <w:lang w:eastAsia="en-US"/>
            </w:rPr>
            <w:t xml:space="preserve"> (2</w:t>
          </w:r>
          <w:r w:rsidR="00BB272F" w:rsidRPr="00BB272F">
            <w:rPr>
              <w:shd w:val="clear" w:color="auto" w:fill="FFFFFF"/>
              <w:vertAlign w:val="superscript"/>
              <w:lang w:eastAsia="en-US"/>
            </w:rPr>
            <w:t>nd</w:t>
          </w:r>
          <w:r w:rsidR="00BB272F">
            <w:rPr>
              <w:shd w:val="clear" w:color="auto" w:fill="FFFFFF"/>
              <w:lang w:eastAsia="en-US"/>
            </w:rPr>
            <w:t xml:space="preserve"> ed.) Alexandria, VA: </w:t>
          </w:r>
          <w:r w:rsidRPr="00B53636">
            <w:rPr>
              <w:shd w:val="clear" w:color="auto" w:fill="FFFFFF"/>
              <w:lang w:eastAsia="en-US"/>
            </w:rPr>
            <w:t>ASCD.</w:t>
          </w:r>
        </w:p>
        <w:p w:rsidR="005C38BA" w:rsidRDefault="005C38BA" w:rsidP="00362F6A">
          <w:pPr>
            <w:pStyle w:val="Bibliography"/>
          </w:pPr>
          <w:proofErr w:type="spellStart"/>
          <w:r>
            <w:t>Garet</w:t>
          </w:r>
          <w:proofErr w:type="spellEnd"/>
          <w:r>
            <w:t>, M. S., Porter, A. C., Desimone, L., Birman, B. F., &amp; Yoon, K. S. (2001). What makes professional development effective? Results from a national sample of teachers. </w:t>
          </w:r>
          <w:r w:rsidR="00292F73">
            <w:rPr>
              <w:i/>
            </w:rPr>
            <w:t>American Educational Research J</w:t>
          </w:r>
          <w:r w:rsidRPr="00292F73">
            <w:rPr>
              <w:i/>
            </w:rPr>
            <w:t>ournal</w:t>
          </w:r>
          <w:r>
            <w:t>, 38, 915-945.</w:t>
          </w:r>
          <w:r w:rsidR="00BB272F">
            <w:t xml:space="preserve"> </w:t>
          </w:r>
          <w:proofErr w:type="spellStart"/>
          <w:r w:rsidR="00BB272F">
            <w:t>doi</w:t>
          </w:r>
          <w:proofErr w:type="spellEnd"/>
          <w:r w:rsidR="00BB272F">
            <w:t>: 10.3102/00028312038004915</w:t>
          </w:r>
        </w:p>
        <w:p w:rsidR="005C38BA" w:rsidRDefault="005C38BA" w:rsidP="00A82EC7">
          <w:pPr>
            <w:pStyle w:val="Bibliography"/>
          </w:pPr>
          <w:proofErr w:type="spellStart"/>
          <w:r>
            <w:t>Gersten</w:t>
          </w:r>
          <w:proofErr w:type="spellEnd"/>
          <w:r>
            <w:t xml:space="preserve">, R., </w:t>
          </w:r>
          <w:proofErr w:type="spellStart"/>
          <w:r>
            <w:t>Dimino</w:t>
          </w:r>
          <w:proofErr w:type="spellEnd"/>
          <w:r>
            <w:t>, J., Jayanthi, M., Kim, J. S., &amp; Santoro, L. E</w:t>
          </w:r>
          <w:r w:rsidR="00292F73">
            <w:t xml:space="preserve">. (2010). Teacher study group: </w:t>
          </w:r>
          <w:r w:rsidR="00BB272F">
            <w:t>I</w:t>
          </w:r>
          <w:r>
            <w:t xml:space="preserve">mpact of the professional development model on reading instruction and student outcomes in first grade classrooms. </w:t>
          </w:r>
          <w:r w:rsidRPr="00292F73">
            <w:rPr>
              <w:i/>
            </w:rPr>
            <w:t>American Educational Research Journal</w:t>
          </w:r>
          <w:r w:rsidR="00292F73">
            <w:rPr>
              <w:i/>
            </w:rPr>
            <w:t>,</w:t>
          </w:r>
          <w:r>
            <w:t xml:space="preserve"> 4</w:t>
          </w:r>
          <w:r w:rsidR="00BB272F">
            <w:t>7</w:t>
          </w:r>
          <w:r>
            <w:t>: 694–739.</w:t>
          </w:r>
          <w:r w:rsidR="00BB272F">
            <w:t xml:space="preserve"> </w:t>
          </w:r>
          <w:proofErr w:type="spellStart"/>
          <w:r w:rsidR="00BB272F">
            <w:t>doi</w:t>
          </w:r>
          <w:proofErr w:type="spellEnd"/>
          <w:r w:rsidR="00BB272F">
            <w:t>: 10.3102/0002831209361208</w:t>
          </w:r>
        </w:p>
        <w:p w:rsidR="00A26990" w:rsidRPr="00A26990" w:rsidRDefault="00A26990" w:rsidP="00A26990">
          <w:pPr>
            <w:pStyle w:val="Bibliography"/>
          </w:pPr>
          <w:r>
            <w:t xml:space="preserve">Griffith, R. &amp; </w:t>
          </w:r>
          <w:proofErr w:type="spellStart"/>
          <w:r>
            <w:t>Lacina</w:t>
          </w:r>
          <w:proofErr w:type="spellEnd"/>
          <w:r>
            <w:t>, J. (Eds.). (2018). Teacher as decision maker: a framework to guide teaching decisions in reading. </w:t>
          </w:r>
          <w:r w:rsidRPr="008E34F9">
            <w:rPr>
              <w:i/>
            </w:rPr>
            <w:t>The Reading Teacher,</w:t>
          </w:r>
          <w:r>
            <w:t xml:space="preserve"> 71, 501-507. </w:t>
          </w:r>
          <w:proofErr w:type="spellStart"/>
          <w:r>
            <w:t>doi</w:t>
          </w:r>
          <w:proofErr w:type="spellEnd"/>
          <w:r>
            <w:t>: 10.1002/trtr.1662</w:t>
          </w:r>
        </w:p>
        <w:p w:rsidR="00C12032" w:rsidRPr="00C12032" w:rsidRDefault="00C12032" w:rsidP="00C12032">
          <w:pPr>
            <w:pStyle w:val="Bibliography"/>
            <w:rPr>
              <w:rFonts w:ascii="Times New Roman" w:hAnsi="Times New Roman" w:cs="Times New Roman"/>
              <w:lang w:eastAsia="en-US"/>
            </w:rPr>
          </w:pPr>
          <w:r w:rsidRPr="00C12032">
            <w:rPr>
              <w:shd w:val="clear" w:color="auto" w:fill="FFFFFF"/>
              <w:lang w:eastAsia="en-US"/>
            </w:rPr>
            <w:t>Grogan, M., Donaldson, J., &amp; Simmons, J. (2007). Disrupting the status quo: The action research dissertation as a transformative strategy</w:t>
          </w:r>
          <w:r w:rsidR="000B6B7D">
            <w:rPr>
              <w:shd w:val="clear" w:color="auto" w:fill="FFFFFF"/>
              <w:lang w:eastAsia="en-US"/>
            </w:rPr>
            <w:t>.</w:t>
          </w:r>
          <w:r w:rsidR="00A26990">
            <w:rPr>
              <w:shd w:val="clear" w:color="auto" w:fill="FFFFFF"/>
              <w:lang w:eastAsia="en-US"/>
            </w:rPr>
            <w:t xml:space="preserve"> </w:t>
          </w:r>
          <w:proofErr w:type="spellStart"/>
          <w:r w:rsidR="00A26990">
            <w:rPr>
              <w:shd w:val="clear" w:color="auto" w:fill="FFFFFF"/>
              <w:lang w:eastAsia="en-US"/>
            </w:rPr>
            <w:t>Connexions</w:t>
          </w:r>
          <w:proofErr w:type="spellEnd"/>
          <w:r w:rsidR="00A26990">
            <w:rPr>
              <w:shd w:val="clear" w:color="auto" w:fill="FFFFFF"/>
              <w:lang w:eastAsia="en-US"/>
            </w:rPr>
            <w:t xml:space="preserve"> module: </w:t>
          </w:r>
          <w:r w:rsidR="005D28B0">
            <w:rPr>
              <w:shd w:val="clear" w:color="auto" w:fill="FFFFFF"/>
              <w:lang w:eastAsia="en-US"/>
            </w:rPr>
            <w:t>m14529</w:t>
          </w:r>
        </w:p>
        <w:p w:rsidR="005C38BA" w:rsidRDefault="005C38BA" w:rsidP="00362F6A">
          <w:pPr>
            <w:pStyle w:val="Bibliography"/>
          </w:pPr>
          <w:proofErr w:type="spellStart"/>
          <w:r>
            <w:t>Gulamhussein</w:t>
          </w:r>
          <w:proofErr w:type="spellEnd"/>
          <w:r>
            <w:t xml:space="preserve">, A. </w:t>
          </w:r>
          <w:r w:rsidR="00292F73">
            <w:t>(2013). Teaching the teachers: e</w:t>
          </w:r>
          <w:r>
            <w:t>ffective professional development in an era of high stakes accountability. Center f</w:t>
          </w:r>
          <w:r w:rsidR="00292F73">
            <w:t>or Public E</w:t>
          </w:r>
          <w:r>
            <w:t>ducation, 1, 1-47.</w:t>
          </w:r>
        </w:p>
        <w:p w:rsidR="005C38BA" w:rsidRDefault="005C38BA" w:rsidP="005C38BA">
          <w:pPr>
            <w:pStyle w:val="Bibliography"/>
          </w:pPr>
          <w:r>
            <w:t>Guskey, T. R. (200</w:t>
          </w:r>
          <w:r w:rsidR="00BB272F">
            <w:t>3</w:t>
          </w:r>
          <w:r>
            <w:t>). </w:t>
          </w:r>
          <w:r w:rsidRPr="00BB272F">
            <w:rPr>
              <w:i/>
              <w:iCs/>
            </w:rPr>
            <w:t>Evaluating professional development</w:t>
          </w:r>
          <w:r>
            <w:t xml:space="preserve">. </w:t>
          </w:r>
          <w:r w:rsidR="00BB272F">
            <w:t xml:space="preserve">Thousand Oaks, CA: </w:t>
          </w:r>
          <w:r>
            <w:t>Corwin Press.</w:t>
          </w:r>
        </w:p>
        <w:p w:rsidR="009F0703" w:rsidRPr="009F0703" w:rsidRDefault="009F0703" w:rsidP="009F0703">
          <w:pPr>
            <w:pStyle w:val="Bibliography"/>
            <w:rPr>
              <w:rFonts w:ascii="Times New Roman" w:hAnsi="Times New Roman" w:cs="Times New Roman"/>
              <w:lang w:eastAsia="en-US"/>
            </w:rPr>
          </w:pPr>
          <w:r w:rsidRPr="009F0703">
            <w:rPr>
              <w:shd w:val="clear" w:color="auto" w:fill="FFFFFF"/>
              <w:lang w:eastAsia="en-US"/>
            </w:rPr>
            <w:t xml:space="preserve">Guskey, T. R. (2002). Does it make a difference? Evaluating professional </w:t>
          </w:r>
          <w:r w:rsidR="004D7D17">
            <w:rPr>
              <w:shd w:val="clear" w:color="auto" w:fill="FFFFFF"/>
              <w:lang w:eastAsia="en-US"/>
            </w:rPr>
            <w:t xml:space="preserve">development. </w:t>
          </w:r>
          <w:r w:rsidRPr="009F0703">
            <w:rPr>
              <w:i/>
              <w:iCs/>
              <w:shd w:val="clear" w:color="auto" w:fill="FFFFFF"/>
              <w:lang w:eastAsia="en-US"/>
            </w:rPr>
            <w:t>Educational leadership</w:t>
          </w:r>
          <w:r w:rsidRPr="009F0703">
            <w:rPr>
              <w:shd w:val="clear" w:color="auto" w:fill="FFFFFF"/>
              <w:lang w:eastAsia="en-US"/>
            </w:rPr>
            <w:t>, </w:t>
          </w:r>
          <w:r w:rsidRPr="009F0703">
            <w:rPr>
              <w:i/>
              <w:iCs/>
              <w:shd w:val="clear" w:color="auto" w:fill="FFFFFF"/>
              <w:lang w:eastAsia="en-US"/>
            </w:rPr>
            <w:t>59</w:t>
          </w:r>
          <w:r w:rsidRPr="009F0703">
            <w:rPr>
              <w:shd w:val="clear" w:color="auto" w:fill="FFFFFF"/>
              <w:lang w:eastAsia="en-US"/>
            </w:rPr>
            <w:t>(6), 45.</w:t>
          </w:r>
        </w:p>
        <w:p w:rsidR="0070768D" w:rsidRDefault="005C38BA" w:rsidP="00986C2D">
          <w:pPr>
            <w:pStyle w:val="Bibliography"/>
          </w:pPr>
          <w:r>
            <w:t>Guskey, T. R. (2002). Professional development and teacher change. </w:t>
          </w:r>
          <w:r w:rsidR="00292F73">
            <w:rPr>
              <w:i/>
            </w:rPr>
            <w:t>Teachers and T</w:t>
          </w:r>
          <w:r w:rsidRPr="00292F73">
            <w:rPr>
              <w:i/>
            </w:rPr>
            <w:t>eaching</w:t>
          </w:r>
          <w:r>
            <w:t>, 8, 381-391.</w:t>
          </w:r>
          <w:r w:rsidR="00BB272F">
            <w:t xml:space="preserve"> </w:t>
          </w:r>
          <w:proofErr w:type="spellStart"/>
          <w:r w:rsidR="00BB272F">
            <w:t>doi</w:t>
          </w:r>
          <w:proofErr w:type="spellEnd"/>
          <w:r w:rsidR="00BB272F">
            <w:t>: 10.1080/135406002100000512</w:t>
          </w:r>
        </w:p>
        <w:p w:rsidR="0070768D" w:rsidRPr="0070768D" w:rsidRDefault="0070768D" w:rsidP="0070768D">
          <w:pPr>
            <w:pStyle w:val="Bibliography"/>
            <w:rPr>
              <w:rFonts w:ascii="Times New Roman" w:hAnsi="Times New Roman" w:cs="Times New Roman"/>
              <w:lang w:eastAsia="en-US"/>
            </w:rPr>
          </w:pPr>
          <w:r w:rsidRPr="0070768D">
            <w:rPr>
              <w:shd w:val="clear" w:color="auto" w:fill="FFFFFF"/>
              <w:lang w:eastAsia="en-US"/>
            </w:rPr>
            <w:lastRenderedPageBreak/>
            <w:t>Guskey, T. R. (2014). Planning professional learning. </w:t>
          </w:r>
          <w:r w:rsidRPr="0070768D">
            <w:rPr>
              <w:i/>
              <w:iCs/>
              <w:shd w:val="clear" w:color="auto" w:fill="FFFFFF"/>
              <w:lang w:eastAsia="en-US"/>
            </w:rPr>
            <w:t>Educational Leadership</w:t>
          </w:r>
          <w:r w:rsidRPr="0070768D">
            <w:rPr>
              <w:shd w:val="clear" w:color="auto" w:fill="FFFFFF"/>
              <w:lang w:eastAsia="en-US"/>
            </w:rPr>
            <w:t>, </w:t>
          </w:r>
          <w:r w:rsidRPr="0070768D">
            <w:rPr>
              <w:i/>
              <w:iCs/>
              <w:shd w:val="clear" w:color="auto" w:fill="FFFFFF"/>
              <w:lang w:eastAsia="en-US"/>
            </w:rPr>
            <w:t>71</w:t>
          </w:r>
          <w:r w:rsidRPr="0070768D">
            <w:rPr>
              <w:shd w:val="clear" w:color="auto" w:fill="FFFFFF"/>
              <w:lang w:eastAsia="en-US"/>
            </w:rPr>
            <w:t>(8), 10.</w:t>
          </w:r>
          <w:r w:rsidR="00BB272F">
            <w:rPr>
              <w:shd w:val="clear" w:color="auto" w:fill="FFFFFF"/>
              <w:lang w:eastAsia="en-US"/>
            </w:rPr>
            <w:t xml:space="preserve"> Retrieved from http://www.ascd.org/publications/educational-leadership/may14/vol71/num08/planning-professional-learning.aspx</w:t>
          </w:r>
        </w:p>
        <w:p w:rsidR="005C38BA" w:rsidRDefault="005C38BA" w:rsidP="00362F6A">
          <w:pPr>
            <w:pStyle w:val="Bibliography"/>
          </w:pPr>
          <w:r>
            <w:t xml:space="preserve">Guskey, T. R., &amp; Yoon, K. S. (2009). What works in </w:t>
          </w:r>
          <w:r w:rsidR="00292F73">
            <w:t xml:space="preserve">professional development? </w:t>
          </w:r>
          <w:r w:rsidR="00292F73" w:rsidRPr="00292F73">
            <w:rPr>
              <w:i/>
            </w:rPr>
            <w:t xml:space="preserve">Phi Delta </w:t>
          </w:r>
          <w:proofErr w:type="spellStart"/>
          <w:r w:rsidR="00292F73" w:rsidRPr="00292F73">
            <w:rPr>
              <w:i/>
            </w:rPr>
            <w:t>K</w:t>
          </w:r>
          <w:r w:rsidRPr="00292F73">
            <w:rPr>
              <w:i/>
            </w:rPr>
            <w:t>appan</w:t>
          </w:r>
          <w:proofErr w:type="spellEnd"/>
          <w:r>
            <w:t>, 90, 495-500.</w:t>
          </w:r>
          <w:r w:rsidR="00BB272F">
            <w:t xml:space="preserve"> </w:t>
          </w:r>
          <w:proofErr w:type="spellStart"/>
          <w:r w:rsidR="00BB272F">
            <w:t>doi</w:t>
          </w:r>
          <w:proofErr w:type="spellEnd"/>
          <w:r w:rsidR="00BB272F">
            <w:t>: 10.1177/003172170909000709</w:t>
          </w:r>
        </w:p>
        <w:p w:rsidR="003553E2" w:rsidRDefault="003553E2" w:rsidP="003553E2">
          <w:pPr>
            <w:pStyle w:val="Bibliography"/>
          </w:pPr>
          <w:r w:rsidRPr="003553E2">
            <w:t xml:space="preserve">Harvey, S., &amp; </w:t>
          </w:r>
          <w:proofErr w:type="spellStart"/>
          <w:r w:rsidRPr="003553E2">
            <w:t>Goudvis</w:t>
          </w:r>
          <w:proofErr w:type="spellEnd"/>
          <w:r w:rsidRPr="003553E2">
            <w:t>, A. (20</w:t>
          </w:r>
          <w:r w:rsidR="00BB272F">
            <w:t>1</w:t>
          </w:r>
          <w:r w:rsidRPr="003553E2">
            <w:t>7). </w:t>
          </w:r>
          <w:r w:rsidRPr="00292F73">
            <w:rPr>
              <w:i/>
            </w:rPr>
            <w:t>Strategies that work: Teaching comprehension for understanding and engagement</w:t>
          </w:r>
          <w:r w:rsidR="00C21AC0">
            <w:t xml:space="preserve">: </w:t>
          </w:r>
          <w:r w:rsidR="00C21AC0" w:rsidRPr="00C21AC0">
            <w:rPr>
              <w:i/>
              <w:iCs/>
            </w:rPr>
            <w:t>Grades K-8.</w:t>
          </w:r>
          <w:r w:rsidRPr="003553E2">
            <w:t xml:space="preserve"> </w:t>
          </w:r>
          <w:r w:rsidR="00C21AC0">
            <w:t>(3</w:t>
          </w:r>
          <w:r w:rsidR="00C21AC0" w:rsidRPr="00C21AC0">
            <w:rPr>
              <w:vertAlign w:val="superscript"/>
            </w:rPr>
            <w:t>rd</w:t>
          </w:r>
          <w:r w:rsidR="00C21AC0">
            <w:t xml:space="preserve"> rev. ed.) Portland, ME: </w:t>
          </w:r>
          <w:r w:rsidRPr="003553E2">
            <w:t>Stenhouse Publishers.</w:t>
          </w:r>
        </w:p>
        <w:p w:rsidR="003553E2" w:rsidRDefault="003553E2" w:rsidP="003553E2">
          <w:pPr>
            <w:pStyle w:val="Bibliography"/>
          </w:pPr>
          <w:r w:rsidRPr="003553E2">
            <w:t xml:space="preserve">Harvey, S., &amp; </w:t>
          </w:r>
          <w:proofErr w:type="spellStart"/>
          <w:r w:rsidRPr="003553E2">
            <w:t>Goudvis</w:t>
          </w:r>
          <w:proofErr w:type="spellEnd"/>
          <w:r w:rsidRPr="003553E2">
            <w:t>, A. (2013). Comprehension at the core. </w:t>
          </w:r>
          <w:r w:rsidRPr="00292F73">
            <w:rPr>
              <w:i/>
            </w:rPr>
            <w:t>The Reading Teacher</w:t>
          </w:r>
          <w:r w:rsidRPr="003553E2">
            <w:t>, 66, 432-439.</w:t>
          </w:r>
          <w:r w:rsidR="00C21AC0">
            <w:t xml:space="preserve"> </w:t>
          </w:r>
          <w:proofErr w:type="spellStart"/>
          <w:r w:rsidR="00C21AC0">
            <w:t>doi</w:t>
          </w:r>
          <w:proofErr w:type="spellEnd"/>
          <w:r w:rsidR="00C21AC0">
            <w:t>: 10.1002/TRTR.1145</w:t>
          </w:r>
        </w:p>
        <w:p w:rsidR="00631DCF" w:rsidRPr="00631DCF" w:rsidRDefault="00631DCF" w:rsidP="00631DCF">
          <w:pPr>
            <w:pStyle w:val="Bibliography"/>
            <w:rPr>
              <w:rFonts w:ascii="Times New Roman" w:hAnsi="Times New Roman" w:cs="Times New Roman"/>
              <w:lang w:eastAsia="en-US"/>
            </w:rPr>
          </w:pPr>
          <w:proofErr w:type="spellStart"/>
          <w:r w:rsidRPr="00631DCF">
            <w:rPr>
              <w:shd w:val="clear" w:color="auto" w:fill="FFFFFF"/>
              <w:lang w:eastAsia="en-US"/>
            </w:rPr>
            <w:t>Hasselbring</w:t>
          </w:r>
          <w:proofErr w:type="spellEnd"/>
          <w:r w:rsidRPr="00631DCF">
            <w:rPr>
              <w:shd w:val="clear" w:color="auto" w:fill="FFFFFF"/>
              <w:lang w:eastAsia="en-US"/>
            </w:rPr>
            <w:t>, T. S., Kinsella, K., &amp; Feldman, K. (200</w:t>
          </w:r>
          <w:r w:rsidR="00C21AC0">
            <w:rPr>
              <w:shd w:val="clear" w:color="auto" w:fill="FFFFFF"/>
              <w:lang w:eastAsia="en-US"/>
            </w:rPr>
            <w:t>9</w:t>
          </w:r>
          <w:r w:rsidRPr="00631DCF">
            <w:rPr>
              <w:shd w:val="clear" w:color="auto" w:fill="FFFFFF"/>
              <w:lang w:eastAsia="en-US"/>
            </w:rPr>
            <w:t>). </w:t>
          </w:r>
          <w:r w:rsidRPr="00631DCF">
            <w:rPr>
              <w:i/>
              <w:iCs/>
              <w:shd w:val="clear" w:color="auto" w:fill="FFFFFF"/>
              <w:lang w:eastAsia="en-US"/>
            </w:rPr>
            <w:t>Read 180</w:t>
          </w:r>
          <w:r w:rsidRPr="00631DCF">
            <w:rPr>
              <w:shd w:val="clear" w:color="auto" w:fill="FFFFFF"/>
              <w:lang w:eastAsia="en-US"/>
            </w:rPr>
            <w:t xml:space="preserve">. </w:t>
          </w:r>
          <w:r w:rsidR="00C21AC0">
            <w:rPr>
              <w:shd w:val="clear" w:color="auto" w:fill="FFFFFF"/>
              <w:lang w:eastAsia="en-US"/>
            </w:rPr>
            <w:t xml:space="preserve">New York: </w:t>
          </w:r>
          <w:r w:rsidRPr="00631DCF">
            <w:rPr>
              <w:shd w:val="clear" w:color="auto" w:fill="FFFFFF"/>
              <w:lang w:eastAsia="en-US"/>
            </w:rPr>
            <w:t>Scholastic</w:t>
          </w:r>
          <w:r w:rsidR="00C21AC0">
            <w:rPr>
              <w:shd w:val="clear" w:color="auto" w:fill="FFFFFF"/>
              <w:lang w:eastAsia="en-US"/>
            </w:rPr>
            <w:t xml:space="preserve">. </w:t>
          </w:r>
        </w:p>
        <w:p w:rsidR="005C38BA" w:rsidRDefault="005C38BA" w:rsidP="005C38BA">
          <w:pPr>
            <w:pStyle w:val="Bibliography"/>
          </w:pPr>
          <w:r>
            <w:t>Hattie, J. (2012). </w:t>
          </w:r>
          <w:r w:rsidR="008E34F9" w:rsidRPr="008E34F9">
            <w:rPr>
              <w:i/>
            </w:rPr>
            <w:t>Visible learning for teachers: m</w:t>
          </w:r>
          <w:r w:rsidRPr="008E34F9">
            <w:rPr>
              <w:i/>
            </w:rPr>
            <w:t>aximizing impact on learning</w:t>
          </w:r>
          <w:r>
            <w:t xml:space="preserve">. </w:t>
          </w:r>
          <w:r w:rsidR="00C21AC0">
            <w:t xml:space="preserve">New York: </w:t>
          </w:r>
          <w:r>
            <w:t>Routledge.</w:t>
          </w:r>
        </w:p>
        <w:p w:rsidR="000B6B7D" w:rsidRPr="000B6B7D" w:rsidRDefault="000B6B7D" w:rsidP="000B6B7D">
          <w:pPr>
            <w:pStyle w:val="Bibliography"/>
            <w:rPr>
              <w:rFonts w:ascii="Times New Roman" w:hAnsi="Times New Roman" w:cs="Times New Roman"/>
              <w:lang w:eastAsia="en-US"/>
            </w:rPr>
          </w:pPr>
          <w:r w:rsidRPr="000B6B7D">
            <w:rPr>
              <w:shd w:val="clear" w:color="auto" w:fill="FFFFFF"/>
              <w:lang w:eastAsia="en-US"/>
            </w:rPr>
            <w:t>Herr, K., &amp; Anderson, G. L. (201</w:t>
          </w:r>
          <w:r w:rsidR="00C21AC0">
            <w:rPr>
              <w:shd w:val="clear" w:color="auto" w:fill="FFFFFF"/>
              <w:lang w:eastAsia="en-US"/>
            </w:rPr>
            <w:t>5</w:t>
          </w:r>
          <w:r w:rsidRPr="000B6B7D">
            <w:rPr>
              <w:shd w:val="clear" w:color="auto" w:fill="FFFFFF"/>
              <w:lang w:eastAsia="en-US"/>
            </w:rPr>
            <w:t>). </w:t>
          </w:r>
          <w:r w:rsidRPr="00C21AC0">
            <w:rPr>
              <w:i/>
              <w:iCs/>
              <w:shd w:val="clear" w:color="auto" w:fill="FFFFFF"/>
              <w:lang w:eastAsia="en-US"/>
            </w:rPr>
            <w:t>The action research dissertation: A guide for students and faculty.</w:t>
          </w:r>
          <w:r w:rsidRPr="000B6B7D">
            <w:rPr>
              <w:shd w:val="clear" w:color="auto" w:fill="FFFFFF"/>
              <w:lang w:eastAsia="en-US"/>
            </w:rPr>
            <w:t xml:space="preserve"> </w:t>
          </w:r>
          <w:r w:rsidR="00C21AC0">
            <w:rPr>
              <w:shd w:val="clear" w:color="auto" w:fill="FFFFFF"/>
              <w:lang w:eastAsia="en-US"/>
            </w:rPr>
            <w:t xml:space="preserve"> (2</w:t>
          </w:r>
          <w:r w:rsidR="00C21AC0" w:rsidRPr="00C21AC0">
            <w:rPr>
              <w:shd w:val="clear" w:color="auto" w:fill="FFFFFF"/>
              <w:vertAlign w:val="superscript"/>
              <w:lang w:eastAsia="en-US"/>
            </w:rPr>
            <w:t>nd</w:t>
          </w:r>
          <w:r w:rsidR="00C21AC0">
            <w:rPr>
              <w:shd w:val="clear" w:color="auto" w:fill="FFFFFF"/>
              <w:lang w:eastAsia="en-US"/>
            </w:rPr>
            <w:t xml:space="preserve"> ed.) Thousand Oaks, CA: </w:t>
          </w:r>
          <w:r w:rsidRPr="000B6B7D">
            <w:rPr>
              <w:shd w:val="clear" w:color="auto" w:fill="FFFFFF"/>
              <w:lang w:eastAsia="en-US"/>
            </w:rPr>
            <w:t>Sage.</w:t>
          </w:r>
        </w:p>
        <w:p w:rsidR="003553E2" w:rsidRPr="003553E2" w:rsidRDefault="003553E2" w:rsidP="003553E2">
          <w:pPr>
            <w:pStyle w:val="Bibliography"/>
          </w:pPr>
          <w:r>
            <w:t>Howard, M., &amp; Nowak, R (2017, December 3).  Envisioning professional roadblocks as opportunities for success.  Retrieved from https://mrromannowak.wordpress.com</w:t>
          </w:r>
        </w:p>
        <w:p w:rsidR="009F0703" w:rsidRPr="009F0703" w:rsidRDefault="009F0703" w:rsidP="009F0703">
          <w:pPr>
            <w:pStyle w:val="Bibliography"/>
            <w:rPr>
              <w:rFonts w:ascii="Times New Roman" w:hAnsi="Times New Roman" w:cs="Times New Roman"/>
              <w:lang w:eastAsia="en-US"/>
            </w:rPr>
          </w:pPr>
          <w:proofErr w:type="spellStart"/>
          <w:r w:rsidRPr="009F0703">
            <w:rPr>
              <w:shd w:val="clear" w:color="auto" w:fill="FFFFFF"/>
              <w:lang w:eastAsia="en-US"/>
            </w:rPr>
            <w:t>Killion</w:t>
          </w:r>
          <w:proofErr w:type="spellEnd"/>
          <w:r w:rsidRPr="009F0703">
            <w:rPr>
              <w:shd w:val="clear" w:color="auto" w:fill="FFFFFF"/>
              <w:lang w:eastAsia="en-US"/>
            </w:rPr>
            <w:t xml:space="preserve">, J. (2017). Why </w:t>
          </w:r>
          <w:r w:rsidR="00C21AC0">
            <w:rPr>
              <w:shd w:val="clear" w:color="auto" w:fill="FFFFFF"/>
              <w:lang w:eastAsia="en-US"/>
            </w:rPr>
            <w:t>e</w:t>
          </w:r>
          <w:r w:rsidRPr="009F0703">
            <w:rPr>
              <w:shd w:val="clear" w:color="auto" w:fill="FFFFFF"/>
              <w:lang w:eastAsia="en-US"/>
            </w:rPr>
            <w:t xml:space="preserve">valuations </w:t>
          </w:r>
          <w:r w:rsidR="00C21AC0">
            <w:rPr>
              <w:shd w:val="clear" w:color="auto" w:fill="FFFFFF"/>
              <w:lang w:eastAsia="en-US"/>
            </w:rPr>
            <w:t>f</w:t>
          </w:r>
          <w:r w:rsidRPr="009F0703">
            <w:rPr>
              <w:shd w:val="clear" w:color="auto" w:fill="FFFFFF"/>
              <w:lang w:eastAsia="en-US"/>
            </w:rPr>
            <w:t xml:space="preserve">ail: To </w:t>
          </w:r>
          <w:r w:rsidR="00C21AC0">
            <w:rPr>
              <w:shd w:val="clear" w:color="auto" w:fill="FFFFFF"/>
              <w:lang w:eastAsia="en-US"/>
            </w:rPr>
            <w:t>a</w:t>
          </w:r>
          <w:r w:rsidRPr="009F0703">
            <w:rPr>
              <w:shd w:val="clear" w:color="auto" w:fill="FFFFFF"/>
              <w:lang w:eastAsia="en-US"/>
            </w:rPr>
            <w:t xml:space="preserve">chieve </w:t>
          </w:r>
          <w:r w:rsidR="00C21AC0">
            <w:rPr>
              <w:shd w:val="clear" w:color="auto" w:fill="FFFFFF"/>
              <w:lang w:eastAsia="en-US"/>
            </w:rPr>
            <w:t>m</w:t>
          </w:r>
          <w:r w:rsidRPr="009F0703">
            <w:rPr>
              <w:shd w:val="clear" w:color="auto" w:fill="FFFFFF"/>
              <w:lang w:eastAsia="en-US"/>
            </w:rPr>
            <w:t xml:space="preserve">eaningful </w:t>
          </w:r>
          <w:r w:rsidR="00C21AC0">
            <w:rPr>
              <w:shd w:val="clear" w:color="auto" w:fill="FFFFFF"/>
              <w:lang w:eastAsia="en-US"/>
            </w:rPr>
            <w:t>r</w:t>
          </w:r>
          <w:r w:rsidRPr="009F0703">
            <w:rPr>
              <w:shd w:val="clear" w:color="auto" w:fill="FFFFFF"/>
              <w:lang w:eastAsia="en-US"/>
            </w:rPr>
            <w:t xml:space="preserve">esults, </w:t>
          </w:r>
          <w:r w:rsidR="00C21AC0">
            <w:rPr>
              <w:shd w:val="clear" w:color="auto" w:fill="FFFFFF"/>
              <w:lang w:eastAsia="en-US"/>
            </w:rPr>
            <w:t>a</w:t>
          </w:r>
          <w:r w:rsidRPr="009F0703">
            <w:rPr>
              <w:shd w:val="clear" w:color="auto" w:fill="FFFFFF"/>
              <w:lang w:eastAsia="en-US"/>
            </w:rPr>
            <w:t xml:space="preserve">ddress </w:t>
          </w:r>
          <w:r w:rsidR="00C21AC0">
            <w:rPr>
              <w:shd w:val="clear" w:color="auto" w:fill="FFFFFF"/>
              <w:lang w:eastAsia="en-US"/>
            </w:rPr>
            <w:t>t</w:t>
          </w:r>
          <w:r w:rsidRPr="009F0703">
            <w:rPr>
              <w:shd w:val="clear" w:color="auto" w:fill="FFFFFF"/>
              <w:lang w:eastAsia="en-US"/>
            </w:rPr>
            <w:t xml:space="preserve">hese </w:t>
          </w:r>
          <w:r w:rsidR="00C21AC0">
            <w:rPr>
              <w:shd w:val="clear" w:color="auto" w:fill="FFFFFF"/>
              <w:lang w:eastAsia="en-US"/>
            </w:rPr>
            <w:t>c</w:t>
          </w:r>
          <w:r w:rsidRPr="009F0703">
            <w:rPr>
              <w:shd w:val="clear" w:color="auto" w:fill="FFFFFF"/>
              <w:lang w:eastAsia="en-US"/>
            </w:rPr>
            <w:t xml:space="preserve">ommon </w:t>
          </w:r>
          <w:r w:rsidR="00C21AC0">
            <w:rPr>
              <w:shd w:val="clear" w:color="auto" w:fill="FFFFFF"/>
              <w:lang w:eastAsia="en-US"/>
            </w:rPr>
            <w:t>c</w:t>
          </w:r>
          <w:r w:rsidRPr="009F0703">
            <w:rPr>
              <w:shd w:val="clear" w:color="auto" w:fill="FFFFFF"/>
              <w:lang w:eastAsia="en-US"/>
            </w:rPr>
            <w:t>hallenges. </w:t>
          </w:r>
          <w:r w:rsidRPr="009F0703">
            <w:rPr>
              <w:i/>
              <w:iCs/>
              <w:shd w:val="clear" w:color="auto" w:fill="FFFFFF"/>
              <w:lang w:eastAsia="en-US"/>
            </w:rPr>
            <w:t>Learning Professional</w:t>
          </w:r>
          <w:r w:rsidRPr="009F0703">
            <w:rPr>
              <w:shd w:val="clear" w:color="auto" w:fill="FFFFFF"/>
              <w:lang w:eastAsia="en-US"/>
            </w:rPr>
            <w:t>, </w:t>
          </w:r>
          <w:r w:rsidRPr="009F0703">
            <w:rPr>
              <w:i/>
              <w:iCs/>
              <w:shd w:val="clear" w:color="auto" w:fill="FFFFFF"/>
              <w:lang w:eastAsia="en-US"/>
            </w:rPr>
            <w:t>38</w:t>
          </w:r>
          <w:r w:rsidRPr="009F0703">
            <w:rPr>
              <w:shd w:val="clear" w:color="auto" w:fill="FFFFFF"/>
              <w:lang w:eastAsia="en-US"/>
            </w:rPr>
            <w:t>(2), 26-30.</w:t>
          </w:r>
          <w:r w:rsidR="00C21AC0">
            <w:rPr>
              <w:shd w:val="clear" w:color="auto" w:fill="FFFFFF"/>
              <w:lang w:eastAsia="en-US"/>
            </w:rPr>
            <w:t xml:space="preserve"> Retrieved from: https://www.learningforward.org</w:t>
          </w:r>
        </w:p>
        <w:p w:rsidR="009F0703" w:rsidRPr="009F0703" w:rsidRDefault="009F0703" w:rsidP="009F0703">
          <w:pPr>
            <w:pStyle w:val="Bibliography"/>
          </w:pPr>
          <w:r>
            <w:t>Kirby, P. C., Paradise, L. V., &amp; King, M. I. (1992). Extraordinary leaders in education: understanding transformational leadership. </w:t>
          </w:r>
          <w:r>
            <w:rPr>
              <w:i/>
            </w:rPr>
            <w:t xml:space="preserve"> Journal of Educational R</w:t>
          </w:r>
          <w:r w:rsidRPr="008E34F9">
            <w:rPr>
              <w:i/>
            </w:rPr>
            <w:t>esearch</w:t>
          </w:r>
          <w:r>
            <w:t>, 85, 303-311.</w:t>
          </w:r>
          <w:r w:rsidR="00C21AC0">
            <w:t xml:space="preserve"> </w:t>
          </w:r>
          <w:proofErr w:type="spellStart"/>
          <w:r w:rsidR="00C21AC0">
            <w:t>doi</w:t>
          </w:r>
          <w:proofErr w:type="spellEnd"/>
          <w:r w:rsidR="00C21AC0">
            <w:t>: 10.1080/00220671.1992.9941130</w:t>
          </w:r>
        </w:p>
        <w:p w:rsidR="000B70C4" w:rsidRPr="000B70C4" w:rsidRDefault="000B70C4" w:rsidP="000B70C4">
          <w:pPr>
            <w:pStyle w:val="Bibliography"/>
            <w:rPr>
              <w:rFonts w:ascii="Times New Roman" w:hAnsi="Times New Roman" w:cs="Times New Roman"/>
              <w:lang w:eastAsia="en-US"/>
            </w:rPr>
          </w:pPr>
          <w:r w:rsidRPr="000B70C4">
            <w:rPr>
              <w:shd w:val="clear" w:color="auto" w:fill="FFFFFF"/>
              <w:lang w:eastAsia="en-US"/>
            </w:rPr>
            <w:lastRenderedPageBreak/>
            <w:t xml:space="preserve">Kirkpatrick, Michael S., Mohamed </w:t>
          </w:r>
          <w:proofErr w:type="spellStart"/>
          <w:r w:rsidRPr="000B70C4">
            <w:rPr>
              <w:shd w:val="clear" w:color="auto" w:fill="FFFFFF"/>
              <w:lang w:eastAsia="en-US"/>
            </w:rPr>
            <w:t>Aboutabl</w:t>
          </w:r>
          <w:proofErr w:type="spellEnd"/>
          <w:r w:rsidRPr="000B70C4">
            <w:rPr>
              <w:shd w:val="clear" w:color="auto" w:fill="FFFFFF"/>
              <w:lang w:eastAsia="en-US"/>
            </w:rPr>
            <w:t xml:space="preserve">, David Bernstein, and Sharon Simmons. </w:t>
          </w:r>
          <w:r w:rsidR="00C21AC0">
            <w:rPr>
              <w:shd w:val="clear" w:color="auto" w:fill="FFFFFF"/>
              <w:lang w:eastAsia="en-US"/>
            </w:rPr>
            <w:t xml:space="preserve">(2015) </w:t>
          </w:r>
          <w:r w:rsidRPr="000B70C4">
            <w:rPr>
              <w:shd w:val="clear" w:color="auto" w:fill="FFFFFF"/>
              <w:lang w:eastAsia="en-US"/>
            </w:rPr>
            <w:t xml:space="preserve">Backward </w:t>
          </w:r>
          <w:r w:rsidR="00C21AC0">
            <w:rPr>
              <w:shd w:val="clear" w:color="auto" w:fill="FFFFFF"/>
              <w:lang w:eastAsia="en-US"/>
            </w:rPr>
            <w:t>d</w:t>
          </w:r>
          <w:r w:rsidRPr="000B70C4">
            <w:rPr>
              <w:shd w:val="clear" w:color="auto" w:fill="FFFFFF"/>
              <w:lang w:eastAsia="en-US"/>
            </w:rPr>
            <w:t xml:space="preserve">esign: An </w:t>
          </w:r>
          <w:r w:rsidR="00C21AC0">
            <w:rPr>
              <w:shd w:val="clear" w:color="auto" w:fill="FFFFFF"/>
              <w:lang w:eastAsia="en-US"/>
            </w:rPr>
            <w:t>i</w:t>
          </w:r>
          <w:r w:rsidRPr="000B70C4">
            <w:rPr>
              <w:shd w:val="clear" w:color="auto" w:fill="FFFFFF"/>
              <w:lang w:eastAsia="en-US"/>
            </w:rPr>
            <w:t xml:space="preserve">ntegrated </w:t>
          </w:r>
          <w:r w:rsidR="00C21AC0">
            <w:rPr>
              <w:shd w:val="clear" w:color="auto" w:fill="FFFFFF"/>
              <w:lang w:eastAsia="en-US"/>
            </w:rPr>
            <w:t>a</w:t>
          </w:r>
          <w:r w:rsidRPr="000B70C4">
            <w:rPr>
              <w:shd w:val="clear" w:color="auto" w:fill="FFFFFF"/>
              <w:lang w:eastAsia="en-US"/>
            </w:rPr>
            <w:t xml:space="preserve">pproach to a </w:t>
          </w:r>
          <w:r w:rsidR="00C21AC0">
            <w:rPr>
              <w:shd w:val="clear" w:color="auto" w:fill="FFFFFF"/>
              <w:lang w:eastAsia="en-US"/>
            </w:rPr>
            <w:t>s</w:t>
          </w:r>
          <w:r w:rsidRPr="000B70C4">
            <w:rPr>
              <w:shd w:val="clear" w:color="auto" w:fill="FFFFFF"/>
              <w:lang w:eastAsia="en-US"/>
            </w:rPr>
            <w:t xml:space="preserve">ystems </w:t>
          </w:r>
          <w:r w:rsidR="00C21AC0">
            <w:rPr>
              <w:shd w:val="clear" w:color="auto" w:fill="FFFFFF"/>
              <w:lang w:eastAsia="en-US"/>
            </w:rPr>
            <w:t>c</w:t>
          </w:r>
          <w:r w:rsidRPr="000B70C4">
            <w:rPr>
              <w:shd w:val="clear" w:color="auto" w:fill="FFFFFF"/>
              <w:lang w:eastAsia="en-US"/>
            </w:rPr>
            <w:t>urriculum.  </w:t>
          </w:r>
          <w:r w:rsidRPr="000B70C4">
            <w:rPr>
              <w:i/>
              <w:iCs/>
              <w:shd w:val="clear" w:color="auto" w:fill="FFFFFF"/>
              <w:lang w:eastAsia="en-US"/>
            </w:rPr>
            <w:t>Proceedings of the 46th ACM Technical Symposium on Computer Science Education</w:t>
          </w:r>
          <w:r w:rsidRPr="000B70C4">
            <w:rPr>
              <w:shd w:val="clear" w:color="auto" w:fill="FFFFFF"/>
              <w:lang w:eastAsia="en-US"/>
            </w:rPr>
            <w:t xml:space="preserve">, pp. 30-35. </w:t>
          </w:r>
          <w:proofErr w:type="spellStart"/>
          <w:r w:rsidR="00C21AC0">
            <w:rPr>
              <w:shd w:val="clear" w:color="auto" w:fill="FFFFFF"/>
              <w:lang w:eastAsia="en-US"/>
            </w:rPr>
            <w:t>doi</w:t>
          </w:r>
          <w:proofErr w:type="spellEnd"/>
          <w:r w:rsidR="00C21AC0">
            <w:rPr>
              <w:shd w:val="clear" w:color="auto" w:fill="FFFFFF"/>
              <w:lang w:eastAsia="en-US"/>
            </w:rPr>
            <w:t>: 10.1145/2676723.2677264</w:t>
          </w:r>
        </w:p>
        <w:p w:rsidR="00475B8A" w:rsidRPr="00C21AC0" w:rsidRDefault="00475B8A" w:rsidP="00475B8A">
          <w:pPr>
            <w:pStyle w:val="Bibliography"/>
            <w:rPr>
              <w:rFonts w:ascii="Times New Roman" w:hAnsi="Times New Roman" w:cs="Times New Roman"/>
              <w:lang w:eastAsia="en-US"/>
            </w:rPr>
          </w:pPr>
          <w:r w:rsidRPr="00475B8A">
            <w:rPr>
              <w:shd w:val="clear" w:color="auto" w:fill="FFFFFF"/>
              <w:lang w:eastAsia="en-US"/>
            </w:rPr>
            <w:t xml:space="preserve">Knowles, M. S. (1980). </w:t>
          </w:r>
          <w:r w:rsidRPr="00C21AC0">
            <w:rPr>
              <w:i/>
              <w:iCs/>
              <w:shd w:val="clear" w:color="auto" w:fill="FFFFFF"/>
              <w:lang w:eastAsia="en-US"/>
            </w:rPr>
            <w:t>The modern practice of adult education</w:t>
          </w:r>
          <w:r w:rsidR="00C21AC0">
            <w:rPr>
              <w:i/>
              <w:iCs/>
              <w:shd w:val="clear" w:color="auto" w:fill="FFFFFF"/>
              <w:lang w:eastAsia="en-US"/>
            </w:rPr>
            <w:t>: From pedagogy to andragogy.</w:t>
          </w:r>
          <w:r w:rsidR="00C21AC0">
            <w:rPr>
              <w:shd w:val="clear" w:color="auto" w:fill="FFFFFF"/>
              <w:lang w:eastAsia="en-US"/>
            </w:rPr>
            <w:t xml:space="preserve"> (rev. &amp; updated). Englewood Cliffs: Cambridge Adult Education</w:t>
          </w:r>
        </w:p>
        <w:p w:rsidR="00620C9E" w:rsidRPr="00620C9E" w:rsidRDefault="00620C9E" w:rsidP="00620C9E">
          <w:pPr>
            <w:pStyle w:val="Bibliography"/>
            <w:rPr>
              <w:rFonts w:ascii="Times New Roman" w:hAnsi="Times New Roman" w:cs="Times New Roman"/>
              <w:lang w:eastAsia="en-US"/>
            </w:rPr>
          </w:pPr>
          <w:proofErr w:type="spellStart"/>
          <w:r w:rsidRPr="00620C9E">
            <w:rPr>
              <w:shd w:val="clear" w:color="auto" w:fill="FFFFFF"/>
              <w:lang w:eastAsia="en-US"/>
            </w:rPr>
            <w:t>Krentz</w:t>
          </w:r>
          <w:proofErr w:type="spellEnd"/>
          <w:r w:rsidRPr="00620C9E">
            <w:rPr>
              <w:shd w:val="clear" w:color="auto" w:fill="FFFFFF"/>
              <w:lang w:eastAsia="en-US"/>
            </w:rPr>
            <w:t xml:space="preserve">, J. L. (2018). A </w:t>
          </w:r>
          <w:r w:rsidR="00C21AC0">
            <w:rPr>
              <w:shd w:val="clear" w:color="auto" w:fill="FFFFFF"/>
              <w:lang w:eastAsia="en-US"/>
            </w:rPr>
            <w:t>s</w:t>
          </w:r>
          <w:r w:rsidRPr="00620C9E">
            <w:rPr>
              <w:shd w:val="clear" w:color="auto" w:fill="FFFFFF"/>
              <w:lang w:eastAsia="en-US"/>
            </w:rPr>
            <w:t xml:space="preserve">tudy of </w:t>
          </w:r>
          <w:r w:rsidR="00C21AC0">
            <w:rPr>
              <w:shd w:val="clear" w:color="auto" w:fill="FFFFFF"/>
              <w:lang w:eastAsia="en-US"/>
            </w:rPr>
            <w:t>e</w:t>
          </w:r>
          <w:r w:rsidRPr="00620C9E">
            <w:rPr>
              <w:shd w:val="clear" w:color="auto" w:fill="FFFFFF"/>
              <w:lang w:eastAsia="en-US"/>
            </w:rPr>
            <w:t xml:space="preserve">lementary </w:t>
          </w:r>
          <w:r w:rsidR="00C21AC0">
            <w:rPr>
              <w:shd w:val="clear" w:color="auto" w:fill="FFFFFF"/>
              <w:lang w:eastAsia="en-US"/>
            </w:rPr>
            <w:t>p</w:t>
          </w:r>
          <w:r w:rsidRPr="00620C9E">
            <w:rPr>
              <w:shd w:val="clear" w:color="auto" w:fill="FFFFFF"/>
              <w:lang w:eastAsia="en-US"/>
            </w:rPr>
            <w:t xml:space="preserve">rincipal </w:t>
          </w:r>
          <w:r w:rsidR="00C21AC0">
            <w:rPr>
              <w:shd w:val="clear" w:color="auto" w:fill="FFFFFF"/>
              <w:lang w:eastAsia="en-US"/>
            </w:rPr>
            <w:t>s</w:t>
          </w:r>
          <w:r w:rsidRPr="00620C9E">
            <w:rPr>
              <w:shd w:val="clear" w:color="auto" w:fill="FFFFFF"/>
              <w:lang w:eastAsia="en-US"/>
            </w:rPr>
            <w:t xml:space="preserve">upported </w:t>
          </w:r>
          <w:r w:rsidR="00C21AC0">
            <w:rPr>
              <w:shd w:val="clear" w:color="auto" w:fill="FFFFFF"/>
              <w:lang w:eastAsia="en-US"/>
            </w:rPr>
            <w:t>p</w:t>
          </w:r>
          <w:r w:rsidRPr="00620C9E">
            <w:rPr>
              <w:shd w:val="clear" w:color="auto" w:fill="FFFFFF"/>
              <w:lang w:eastAsia="en-US"/>
            </w:rPr>
            <w:t xml:space="preserve">rofessional </w:t>
          </w:r>
          <w:r w:rsidR="00C21AC0">
            <w:rPr>
              <w:shd w:val="clear" w:color="auto" w:fill="FFFFFF"/>
              <w:lang w:eastAsia="en-US"/>
            </w:rPr>
            <w:t>d</w:t>
          </w:r>
          <w:r w:rsidRPr="00620C9E">
            <w:rPr>
              <w:shd w:val="clear" w:color="auto" w:fill="FFFFFF"/>
              <w:lang w:eastAsia="en-US"/>
            </w:rPr>
            <w:t xml:space="preserve">evelopment </w:t>
          </w:r>
          <w:r w:rsidR="00C21AC0">
            <w:rPr>
              <w:shd w:val="clear" w:color="auto" w:fill="FFFFFF"/>
              <w:lang w:eastAsia="en-US"/>
            </w:rPr>
            <w:t>u</w:t>
          </w:r>
          <w:r w:rsidRPr="00620C9E">
            <w:rPr>
              <w:shd w:val="clear" w:color="auto" w:fill="FFFFFF"/>
              <w:lang w:eastAsia="en-US"/>
            </w:rPr>
            <w:t xml:space="preserve">sed to </w:t>
          </w:r>
          <w:r w:rsidR="00C21AC0">
            <w:rPr>
              <w:shd w:val="clear" w:color="auto" w:fill="FFFFFF"/>
              <w:lang w:eastAsia="en-US"/>
            </w:rPr>
            <w:t>f</w:t>
          </w:r>
          <w:r w:rsidRPr="00620C9E">
            <w:rPr>
              <w:shd w:val="clear" w:color="auto" w:fill="FFFFFF"/>
              <w:lang w:eastAsia="en-US"/>
            </w:rPr>
            <w:t xml:space="preserve">oster </w:t>
          </w:r>
          <w:r w:rsidR="00C21AC0">
            <w:rPr>
              <w:shd w:val="clear" w:color="auto" w:fill="FFFFFF"/>
              <w:lang w:eastAsia="en-US"/>
            </w:rPr>
            <w:t>t</w:t>
          </w:r>
          <w:r w:rsidRPr="00620C9E">
            <w:rPr>
              <w:shd w:val="clear" w:color="auto" w:fill="FFFFFF"/>
              <w:lang w:eastAsia="en-US"/>
            </w:rPr>
            <w:t xml:space="preserve">eacher </w:t>
          </w:r>
          <w:r w:rsidR="00C21AC0">
            <w:rPr>
              <w:shd w:val="clear" w:color="auto" w:fill="FFFFFF"/>
              <w:lang w:eastAsia="en-US"/>
            </w:rPr>
            <w:t>i</w:t>
          </w:r>
          <w:r w:rsidRPr="00620C9E">
            <w:rPr>
              <w:shd w:val="clear" w:color="auto" w:fill="FFFFFF"/>
              <w:lang w:eastAsia="en-US"/>
            </w:rPr>
            <w:t xml:space="preserve">nstruction of </w:t>
          </w:r>
          <w:r w:rsidR="00C21AC0">
            <w:rPr>
              <w:shd w:val="clear" w:color="auto" w:fill="FFFFFF"/>
              <w:lang w:eastAsia="en-US"/>
            </w:rPr>
            <w:t>s</w:t>
          </w:r>
          <w:r w:rsidRPr="00620C9E">
            <w:rPr>
              <w:shd w:val="clear" w:color="auto" w:fill="FFFFFF"/>
              <w:lang w:eastAsia="en-US"/>
            </w:rPr>
            <w:t>elf-</w:t>
          </w:r>
          <w:r w:rsidR="00C21AC0">
            <w:rPr>
              <w:shd w:val="clear" w:color="auto" w:fill="FFFFFF"/>
              <w:lang w:eastAsia="en-US"/>
            </w:rPr>
            <w:t>d</w:t>
          </w:r>
          <w:r w:rsidRPr="00620C9E">
            <w:rPr>
              <w:shd w:val="clear" w:color="auto" w:fill="FFFFFF"/>
              <w:lang w:eastAsia="en-US"/>
            </w:rPr>
            <w:t xml:space="preserve">etermination </w:t>
          </w:r>
          <w:r w:rsidR="00C21AC0">
            <w:rPr>
              <w:shd w:val="clear" w:color="auto" w:fill="FFFFFF"/>
              <w:lang w:eastAsia="en-US"/>
            </w:rPr>
            <w:t>s</w:t>
          </w:r>
          <w:r w:rsidRPr="00620C9E">
            <w:rPr>
              <w:shd w:val="clear" w:color="auto" w:fill="FFFFFF"/>
              <w:lang w:eastAsia="en-US"/>
            </w:rPr>
            <w:t>kills. </w:t>
          </w:r>
          <w:r w:rsidR="00C21AC0">
            <w:rPr>
              <w:shd w:val="clear" w:color="auto" w:fill="FFFFFF"/>
              <w:lang w:eastAsia="en-US"/>
            </w:rPr>
            <w:t>(Doctoral dissertation) Available from ProQuest Dissertation Publishing (</w:t>
          </w:r>
          <w:r w:rsidRPr="00C21AC0">
            <w:rPr>
              <w:shd w:val="clear" w:color="auto" w:fill="FFFFFF"/>
              <w:lang w:eastAsia="en-US"/>
            </w:rPr>
            <w:t>ProQuest</w:t>
          </w:r>
          <w:r w:rsidR="00C21AC0">
            <w:rPr>
              <w:shd w:val="clear" w:color="auto" w:fill="FFFFFF"/>
              <w:lang w:eastAsia="en-US"/>
            </w:rPr>
            <w:t xml:space="preserve"> ID: 2090780505)</w:t>
          </w:r>
          <w:r w:rsidRPr="00620C9E">
            <w:rPr>
              <w:shd w:val="clear" w:color="auto" w:fill="FFFFFF"/>
              <w:lang w:eastAsia="en-US"/>
            </w:rPr>
            <w:t>.</w:t>
          </w:r>
        </w:p>
        <w:p w:rsidR="005C38BA" w:rsidRDefault="005C38BA" w:rsidP="00362F6A">
          <w:pPr>
            <w:pStyle w:val="Bibliography"/>
          </w:pPr>
          <w:r>
            <w:t>Latham, G.</w:t>
          </w:r>
          <w:r w:rsidR="00A26990">
            <w:t>P.</w:t>
          </w:r>
          <w:r>
            <w:t xml:space="preserve"> (201</w:t>
          </w:r>
          <w:r w:rsidR="00A26990">
            <w:t>8</w:t>
          </w:r>
          <w:r>
            <w:t>). </w:t>
          </w:r>
          <w:r w:rsidRPr="00A26990">
            <w:rPr>
              <w:i/>
              <w:iCs/>
            </w:rPr>
            <w:t>Becoming the</w:t>
          </w:r>
          <w:r w:rsidR="008E34F9" w:rsidRPr="00A26990">
            <w:rPr>
              <w:i/>
              <w:iCs/>
            </w:rPr>
            <w:t xml:space="preserve"> evidence-based manager</w:t>
          </w:r>
          <w:r w:rsidR="00A26990">
            <w:t>. (2</w:t>
          </w:r>
          <w:r w:rsidR="00A26990" w:rsidRPr="00A26990">
            <w:rPr>
              <w:vertAlign w:val="superscript"/>
            </w:rPr>
            <w:t>nd</w:t>
          </w:r>
          <w:r w:rsidR="00A26990">
            <w:t xml:space="preserve"> ed.) Boston, MA: </w:t>
          </w:r>
          <w:r>
            <w:t>Nicholas Brealey Publishing.</w:t>
          </w:r>
        </w:p>
        <w:p w:rsidR="000D7E97" w:rsidRPr="000D7E97" w:rsidRDefault="000D7E97" w:rsidP="000D7E97">
          <w:pPr>
            <w:pStyle w:val="Bibliography"/>
            <w:rPr>
              <w:rFonts w:ascii="Times New Roman" w:hAnsi="Times New Roman" w:cs="Times New Roman"/>
              <w:lang w:eastAsia="en-US"/>
            </w:rPr>
          </w:pPr>
          <w:proofErr w:type="spellStart"/>
          <w:r w:rsidRPr="000D7E97">
            <w:rPr>
              <w:shd w:val="clear" w:color="auto" w:fill="FFFFFF"/>
              <w:lang w:eastAsia="en-US"/>
            </w:rPr>
            <w:t>Leithwood</w:t>
          </w:r>
          <w:proofErr w:type="spellEnd"/>
          <w:r w:rsidRPr="000D7E97">
            <w:rPr>
              <w:shd w:val="clear" w:color="auto" w:fill="FFFFFF"/>
              <w:lang w:eastAsia="en-US"/>
            </w:rPr>
            <w:t>, K. A. (1992). The move toward transformational leadership. </w:t>
          </w:r>
          <w:r w:rsidRPr="000D7E97">
            <w:rPr>
              <w:i/>
              <w:iCs/>
              <w:shd w:val="clear" w:color="auto" w:fill="FFFFFF"/>
              <w:lang w:eastAsia="en-US"/>
            </w:rPr>
            <w:t xml:space="preserve">Educational </w:t>
          </w:r>
          <w:r w:rsidR="00A26990">
            <w:rPr>
              <w:i/>
              <w:iCs/>
              <w:shd w:val="clear" w:color="auto" w:fill="FFFFFF"/>
              <w:lang w:eastAsia="en-US"/>
            </w:rPr>
            <w:t>L</w:t>
          </w:r>
          <w:r w:rsidRPr="000D7E97">
            <w:rPr>
              <w:i/>
              <w:iCs/>
              <w:shd w:val="clear" w:color="auto" w:fill="FFFFFF"/>
              <w:lang w:eastAsia="en-US"/>
            </w:rPr>
            <w:t>eadership</w:t>
          </w:r>
          <w:r w:rsidRPr="000D7E97">
            <w:rPr>
              <w:shd w:val="clear" w:color="auto" w:fill="FFFFFF"/>
              <w:lang w:eastAsia="en-US"/>
            </w:rPr>
            <w:t>, </w:t>
          </w:r>
          <w:r w:rsidRPr="000D7E97">
            <w:rPr>
              <w:i/>
              <w:iCs/>
              <w:shd w:val="clear" w:color="auto" w:fill="FFFFFF"/>
              <w:lang w:eastAsia="en-US"/>
            </w:rPr>
            <w:t>49</w:t>
          </w:r>
          <w:r w:rsidRPr="000D7E97">
            <w:rPr>
              <w:shd w:val="clear" w:color="auto" w:fill="FFFFFF"/>
              <w:lang w:eastAsia="en-US"/>
            </w:rPr>
            <w:t>(5), 8-12.</w:t>
          </w:r>
          <w:r w:rsidR="00A26990">
            <w:rPr>
              <w:shd w:val="clear" w:color="auto" w:fill="FFFFFF"/>
              <w:lang w:eastAsia="en-US"/>
            </w:rPr>
            <w:t xml:space="preserve"> Retrieved from http://www.ascd.org</w:t>
          </w:r>
        </w:p>
        <w:p w:rsidR="005C38BA" w:rsidRDefault="005C38BA" w:rsidP="00362F6A">
          <w:pPr>
            <w:pStyle w:val="Bibliography"/>
          </w:pPr>
          <w:r>
            <w:t>Lewis, R. E., &amp; Heckman, R. J. (2006). Talent manage</w:t>
          </w:r>
          <w:r w:rsidR="008E34F9">
            <w:t xml:space="preserve">ment: </w:t>
          </w:r>
          <w:r w:rsidR="00A26990">
            <w:t>A</w:t>
          </w:r>
          <w:r w:rsidR="008E34F9">
            <w:t xml:space="preserve"> critical review. </w:t>
          </w:r>
          <w:r w:rsidR="008E34F9" w:rsidRPr="008E34F9">
            <w:rPr>
              <w:i/>
            </w:rPr>
            <w:t>Human Resource Management R</w:t>
          </w:r>
          <w:r w:rsidRPr="008E34F9">
            <w:rPr>
              <w:i/>
            </w:rPr>
            <w:t>eview</w:t>
          </w:r>
          <w:r>
            <w:t>, 16, 139-154.</w:t>
          </w:r>
          <w:r w:rsidR="00A26990">
            <w:t xml:space="preserve"> </w:t>
          </w:r>
          <w:proofErr w:type="spellStart"/>
          <w:r w:rsidR="00A26990">
            <w:t>doi</w:t>
          </w:r>
          <w:proofErr w:type="spellEnd"/>
          <w:r w:rsidR="00A26990">
            <w:t>: 10.1016/jhrmr.2006.03.001</w:t>
          </w:r>
        </w:p>
        <w:p w:rsidR="005C38BA" w:rsidRDefault="008E34F9" w:rsidP="005C38BA">
          <w:pPr>
            <w:pStyle w:val="Bibliography"/>
          </w:pPr>
          <w:proofErr w:type="spellStart"/>
          <w:r>
            <w:t>Massell</w:t>
          </w:r>
          <w:proofErr w:type="spellEnd"/>
          <w:r>
            <w:t>, D. (2000</w:t>
          </w:r>
          <w:r w:rsidR="00A26990">
            <w:t>, September</w:t>
          </w:r>
          <w:r>
            <w:t xml:space="preserve">). The district role in building capacity: </w:t>
          </w:r>
          <w:r w:rsidR="00A26990">
            <w:t>F</w:t>
          </w:r>
          <w:r>
            <w:t>our s</w:t>
          </w:r>
          <w:r w:rsidR="005C38BA">
            <w:t xml:space="preserve">trategies. </w:t>
          </w:r>
          <w:r w:rsidR="00A26990">
            <w:t>(</w:t>
          </w:r>
          <w:r w:rsidR="005C38BA">
            <w:t>CPRE Policy Brief.</w:t>
          </w:r>
          <w:r w:rsidR="00A26990">
            <w:t xml:space="preserve"> RB-32) Philadelphia PA: Consortium for Policy Research in Education.</w:t>
          </w:r>
        </w:p>
        <w:p w:rsidR="005C38BA" w:rsidRDefault="005C38BA" w:rsidP="00A82EC7">
          <w:pPr>
            <w:pStyle w:val="Bibliography"/>
          </w:pPr>
          <w:r>
            <w:t>McDermott, R. (1999). Nurturing three-dimensional communities of practice. </w:t>
          </w:r>
          <w:r w:rsidRPr="008E34F9">
            <w:rPr>
              <w:i/>
            </w:rPr>
            <w:t>Knowledge Management Review</w:t>
          </w:r>
          <w:r>
            <w:t xml:space="preserve">, </w:t>
          </w:r>
          <w:r w:rsidR="00A26990">
            <w:t>1-8</w:t>
          </w:r>
          <w:r>
            <w:t>.</w:t>
          </w:r>
          <w:r w:rsidR="00A26990">
            <w:t xml:space="preserve"> Retrieved from http://nickols.us</w:t>
          </w:r>
        </w:p>
        <w:p w:rsidR="005C38BA" w:rsidRPr="00A26990" w:rsidRDefault="008E34F9" w:rsidP="005C38BA">
          <w:pPr>
            <w:pStyle w:val="Bibliography"/>
          </w:pPr>
          <w:r>
            <w:t>McLaughlin, M. W. (1992</w:t>
          </w:r>
          <w:r w:rsidR="00A26990">
            <w:t>, February</w:t>
          </w:r>
          <w:r>
            <w:t xml:space="preserve">). </w:t>
          </w:r>
          <w:r w:rsidRPr="00A26990">
            <w:rPr>
              <w:i/>
              <w:iCs/>
            </w:rPr>
            <w:t>What matters most in teachers' workplace context?</w:t>
          </w:r>
          <w:r w:rsidR="00A26990">
            <w:rPr>
              <w:i/>
              <w:iCs/>
            </w:rPr>
            <w:t xml:space="preserve"> </w:t>
          </w:r>
          <w:r w:rsidR="00A26990">
            <w:t>(Report P92-139). Washington, DC: Office of Educational Research and Improvement.  Retrieved from https://fileseric.ed.gov/fulltext/ED342755.pdf</w:t>
          </w:r>
        </w:p>
        <w:p w:rsidR="00986C2D" w:rsidRPr="008F19BF" w:rsidRDefault="00986C2D" w:rsidP="00986C2D">
          <w:pPr>
            <w:pStyle w:val="Bibliography"/>
          </w:pPr>
          <w:proofErr w:type="spellStart"/>
          <w:r w:rsidRPr="00986C2D">
            <w:lastRenderedPageBreak/>
            <w:t>Milosovic</w:t>
          </w:r>
          <w:proofErr w:type="spellEnd"/>
          <w:r w:rsidRPr="00986C2D">
            <w:t xml:space="preserve">, S. (2007). Building a Case against Scripted Reading Programs. </w:t>
          </w:r>
          <w:r w:rsidRPr="00986C2D">
            <w:rPr>
              <w:i/>
              <w:iCs/>
            </w:rPr>
            <w:t>Education Digest: Essential Readings Condensed for Quick Review</w:t>
          </w:r>
          <w:r w:rsidRPr="00986C2D">
            <w:t xml:space="preserve">, </w:t>
          </w:r>
          <w:r w:rsidRPr="00986C2D">
            <w:rPr>
              <w:i/>
              <w:iCs/>
            </w:rPr>
            <w:t>73</w:t>
          </w:r>
          <w:r w:rsidRPr="00986C2D">
            <w:t>(1), 27–30.</w:t>
          </w:r>
        </w:p>
        <w:p w:rsidR="00986C2D" w:rsidRDefault="00986C2D" w:rsidP="00B940E8">
          <w:pPr>
            <w:pStyle w:val="Bibliography"/>
          </w:pPr>
          <w:r w:rsidRPr="00986C2D">
            <w:t>Murdock, L. J. (2017). Exploring Teacher Learning Processes within a Community of Practice to Serve Latina/o Biliterate Students. ProQuest LLC.</w:t>
          </w:r>
        </w:p>
        <w:p w:rsidR="008C137A" w:rsidRDefault="008C137A" w:rsidP="008C137A">
          <w:pPr>
            <w:pStyle w:val="Bibliography"/>
            <w:rPr>
              <w:lang w:eastAsia="en-US"/>
            </w:rPr>
          </w:pPr>
          <w:r w:rsidRPr="008C137A">
            <w:rPr>
              <w:lang w:eastAsia="en-US"/>
            </w:rPr>
            <w:t>National Association of Elementary School Principals. (200</w:t>
          </w:r>
          <w:r w:rsidR="00A26990">
            <w:rPr>
              <w:lang w:eastAsia="en-US"/>
            </w:rPr>
            <w:t>8</w:t>
          </w:r>
          <w:r w:rsidRPr="008C137A">
            <w:rPr>
              <w:lang w:eastAsia="en-US"/>
            </w:rPr>
            <w:t xml:space="preserve">). </w:t>
          </w:r>
          <w:r w:rsidRPr="00A26990">
            <w:rPr>
              <w:i/>
              <w:iCs/>
              <w:lang w:eastAsia="en-US"/>
            </w:rPr>
            <w:t>Leading learning communities: Standards for what principals should know and be able to do</w:t>
          </w:r>
          <w:r w:rsidRPr="008C137A">
            <w:rPr>
              <w:lang w:eastAsia="en-US"/>
            </w:rPr>
            <w:t xml:space="preserve">. Alexandria, VA: Author. </w:t>
          </w:r>
        </w:p>
        <w:p w:rsidR="008C137A" w:rsidRDefault="008C137A" w:rsidP="008C137A">
          <w:pPr>
            <w:pStyle w:val="Bibliography"/>
            <w:rPr>
              <w:lang w:eastAsia="en-US"/>
            </w:rPr>
          </w:pPr>
          <w:r w:rsidRPr="008C137A">
            <w:rPr>
              <w:lang w:eastAsia="en-US"/>
            </w:rPr>
            <w:t xml:space="preserve">National Association of Secondary School Principals. (2001). NASSP Background [Online]. </w:t>
          </w:r>
        </w:p>
        <w:p w:rsidR="00B940E8" w:rsidRPr="00B940E8" w:rsidRDefault="00B940E8" w:rsidP="00B940E8">
          <w:pPr>
            <w:pStyle w:val="Bibliography"/>
          </w:pPr>
          <w:r>
            <w:t xml:space="preserve">National Commission on Teaching &amp; America’s Future. (1996, September). </w:t>
          </w:r>
          <w:r w:rsidRPr="00B940E8">
            <w:rPr>
              <w:i/>
              <w:iCs/>
            </w:rPr>
            <w:t>What matters most: teaching for America’s future</w:t>
          </w:r>
          <w:r>
            <w:t>. New York: Author. Darling-Hammond, L.</w:t>
          </w:r>
        </w:p>
        <w:p w:rsidR="00371C7B" w:rsidRPr="00371C7B" w:rsidRDefault="00371C7B" w:rsidP="00371C7B">
          <w:pPr>
            <w:pStyle w:val="Bibliography"/>
            <w:rPr>
              <w:rFonts w:ascii="Times New Roman" w:hAnsi="Times New Roman" w:cs="Times New Roman"/>
              <w:lang w:eastAsia="en-US"/>
            </w:rPr>
          </w:pPr>
          <w:r w:rsidRPr="00371C7B">
            <w:rPr>
              <w:shd w:val="clear" w:color="auto" w:fill="FFFFFF"/>
              <w:lang w:eastAsia="en-US"/>
            </w:rPr>
            <w:t>Nettles, S. M., &amp; Herrington, C. (2007). Revisiting the importance of the direct effects of school leadership on student achievement: The implications for school improvement policy. </w:t>
          </w:r>
          <w:r w:rsidRPr="00371C7B">
            <w:rPr>
              <w:i/>
              <w:iCs/>
              <w:shd w:val="clear" w:color="auto" w:fill="FFFFFF"/>
              <w:lang w:eastAsia="en-US"/>
            </w:rPr>
            <w:t>Peabody Journal of Education</w:t>
          </w:r>
          <w:r w:rsidRPr="00371C7B">
            <w:rPr>
              <w:shd w:val="clear" w:color="auto" w:fill="FFFFFF"/>
              <w:lang w:eastAsia="en-US"/>
            </w:rPr>
            <w:t>, </w:t>
          </w:r>
          <w:r w:rsidRPr="00371C7B">
            <w:rPr>
              <w:i/>
              <w:iCs/>
              <w:shd w:val="clear" w:color="auto" w:fill="FFFFFF"/>
              <w:lang w:eastAsia="en-US"/>
            </w:rPr>
            <w:t>82</w:t>
          </w:r>
          <w:r w:rsidRPr="00371C7B">
            <w:rPr>
              <w:shd w:val="clear" w:color="auto" w:fill="FFFFFF"/>
              <w:lang w:eastAsia="en-US"/>
            </w:rPr>
            <w:t>, 724-736.</w:t>
          </w:r>
          <w:r w:rsidR="005D28B0">
            <w:rPr>
              <w:shd w:val="clear" w:color="auto" w:fill="FFFFFF"/>
              <w:lang w:eastAsia="en-US"/>
            </w:rPr>
            <w:t xml:space="preserve"> </w:t>
          </w:r>
          <w:proofErr w:type="spellStart"/>
          <w:r w:rsidR="005D28B0">
            <w:rPr>
              <w:shd w:val="clear" w:color="auto" w:fill="FFFFFF"/>
              <w:lang w:eastAsia="en-US"/>
            </w:rPr>
            <w:t>doi</w:t>
          </w:r>
          <w:proofErr w:type="spellEnd"/>
          <w:r w:rsidR="005D28B0">
            <w:rPr>
              <w:shd w:val="clear" w:color="auto" w:fill="FFFFFF"/>
              <w:lang w:eastAsia="en-US"/>
            </w:rPr>
            <w:t>: 10.1080/01619560701603239</w:t>
          </w:r>
        </w:p>
        <w:p w:rsidR="005C38BA" w:rsidRDefault="005C38BA" w:rsidP="00362F6A">
          <w:pPr>
            <w:pStyle w:val="Bibliography"/>
          </w:pPr>
          <w:r>
            <w:t xml:space="preserve">Northwest Evaluation Association. (2004). </w:t>
          </w:r>
          <w:r w:rsidRPr="005D28B0">
            <w:rPr>
              <w:i/>
              <w:iCs/>
            </w:rPr>
            <w:t>Measures of academic pr</w:t>
          </w:r>
          <w:r w:rsidR="00362F6A" w:rsidRPr="005D28B0">
            <w:rPr>
              <w:i/>
              <w:iCs/>
            </w:rPr>
            <w:t>ogress</w:t>
          </w:r>
          <w:r w:rsidR="00362F6A">
            <w:t>. Lake Oswego, OR</w:t>
          </w:r>
          <w:r w:rsidR="005D28B0">
            <w:t>: Author.</w:t>
          </w:r>
        </w:p>
        <w:p w:rsidR="005C38BA" w:rsidRDefault="005C38BA" w:rsidP="005C38BA">
          <w:pPr>
            <w:pStyle w:val="Bibliography"/>
          </w:pPr>
          <w:proofErr w:type="spellStart"/>
          <w:r>
            <w:t>O'day</w:t>
          </w:r>
          <w:proofErr w:type="spellEnd"/>
          <w:r>
            <w:t xml:space="preserve">, J. (1995). Building </w:t>
          </w:r>
          <w:r w:rsidR="008E34F9">
            <w:t>capacity for education r</w:t>
          </w:r>
          <w:r>
            <w:t>eform. CPRE Policy Briefs.</w:t>
          </w:r>
        </w:p>
        <w:p w:rsidR="004A0B6C" w:rsidRDefault="004A0B6C" w:rsidP="004A0B6C">
          <w:pPr>
            <w:pStyle w:val="Bibliography"/>
          </w:pPr>
          <w:r>
            <w:t xml:space="preserve">Partnership for Assessment of Readiness for College and Careers (PARCC), (2018, March 16) </w:t>
          </w:r>
          <w:r w:rsidRPr="004A0B6C">
            <w:rPr>
              <w:i/>
              <w:iCs/>
            </w:rPr>
            <w:t>Final technical report for 2017 administration</w:t>
          </w:r>
          <w:r>
            <w:t>. Retrieved from https://parcc-assessment.org/wp-content/uploads/2018/03/PARCC-2017-Technical-Report-Final-03162018.pdf</w:t>
          </w:r>
        </w:p>
        <w:p w:rsidR="005C38BA" w:rsidRDefault="005C38BA" w:rsidP="00362F6A">
          <w:pPr>
            <w:pStyle w:val="Bibliography"/>
          </w:pPr>
          <w:r>
            <w:t xml:space="preserve">Pascale, R., </w:t>
          </w:r>
          <w:proofErr w:type="spellStart"/>
          <w:r>
            <w:t>Millemann</w:t>
          </w:r>
          <w:proofErr w:type="spellEnd"/>
          <w:r>
            <w:t xml:space="preserve">, M., &amp; </w:t>
          </w:r>
          <w:proofErr w:type="spellStart"/>
          <w:r>
            <w:t>Gioja</w:t>
          </w:r>
          <w:proofErr w:type="spellEnd"/>
          <w:r>
            <w:t xml:space="preserve">, L. (1997). Changing the </w:t>
          </w:r>
          <w:proofErr w:type="gramStart"/>
          <w:r>
            <w:t>way</w:t>
          </w:r>
          <w:proofErr w:type="gramEnd"/>
          <w:r>
            <w:t xml:space="preserve"> we change. </w:t>
          </w:r>
          <w:r w:rsidRPr="008E34F9">
            <w:rPr>
              <w:i/>
            </w:rPr>
            <w:t>Harvard Business Review</w:t>
          </w:r>
          <w:r>
            <w:t>, 75(6), 127-139.</w:t>
          </w:r>
        </w:p>
        <w:p w:rsidR="005C38BA" w:rsidRDefault="005C38BA" w:rsidP="00362F6A">
          <w:pPr>
            <w:pStyle w:val="Bibliography"/>
          </w:pPr>
          <w:r>
            <w:t xml:space="preserve">Pearson, P. D. (2007). An endangered species act for literacy education. </w:t>
          </w:r>
          <w:r w:rsidRPr="008E34F9">
            <w:rPr>
              <w:i/>
            </w:rPr>
            <w:t>Journal of Literacy Research</w:t>
          </w:r>
          <w:r>
            <w:t>, 39(2), 145-162.</w:t>
          </w:r>
          <w:r w:rsidR="005D28B0">
            <w:t xml:space="preserve"> </w:t>
          </w:r>
          <w:proofErr w:type="spellStart"/>
          <w:r w:rsidR="004A0B6C">
            <w:t>doi</w:t>
          </w:r>
          <w:proofErr w:type="spellEnd"/>
          <w:r w:rsidR="004A0B6C">
            <w:t>: 10.1080/10862960701331878</w:t>
          </w:r>
        </w:p>
        <w:p w:rsidR="005C38BA" w:rsidRDefault="005C38BA" w:rsidP="005C38BA">
          <w:pPr>
            <w:pStyle w:val="Bibliography"/>
          </w:pPr>
          <w:r>
            <w:lastRenderedPageBreak/>
            <w:t>Pearson, P. D., &amp; Gallagher, M. C. (1983). The instruction of readi</w:t>
          </w:r>
          <w:r w:rsidR="008E34F9">
            <w:t xml:space="preserve">ng </w:t>
          </w:r>
          <w:r w:rsidR="004A0B6C">
            <w:t xml:space="preserve">comprehension. </w:t>
          </w:r>
          <w:r w:rsidR="008E34F9" w:rsidRPr="008E34F9">
            <w:rPr>
              <w:i/>
            </w:rPr>
            <w:t>Contemporary Educational P</w:t>
          </w:r>
          <w:r w:rsidRPr="008E34F9">
            <w:rPr>
              <w:i/>
            </w:rPr>
            <w:t>sychology</w:t>
          </w:r>
          <w:r>
            <w:t>, </w:t>
          </w:r>
          <w:r w:rsidR="004A0B6C">
            <w:t>8</w:t>
          </w:r>
          <w:r>
            <w:t>, 317-344.</w:t>
          </w:r>
          <w:r w:rsidR="004A0B6C">
            <w:t xml:space="preserve"> </w:t>
          </w:r>
          <w:proofErr w:type="spellStart"/>
          <w:r w:rsidR="004A0B6C">
            <w:t>doi</w:t>
          </w:r>
          <w:proofErr w:type="spellEnd"/>
          <w:r w:rsidR="004A0B6C">
            <w:t>: 10.1016/0361-476X</w:t>
          </w:r>
        </w:p>
        <w:p w:rsidR="005C38BA" w:rsidRDefault="005C38BA" w:rsidP="00362F6A">
          <w:pPr>
            <w:pStyle w:val="Bibliography"/>
          </w:pPr>
          <w:proofErr w:type="spellStart"/>
          <w:r>
            <w:t>Piasta</w:t>
          </w:r>
          <w:proofErr w:type="spellEnd"/>
          <w:r>
            <w:t>, S. B., Connor, C. M., Fishman, B. J., &amp; Morrison, F. J. (2009). Teachers' knowledge of literacy concepts, classroom practices, and student reading growth. </w:t>
          </w:r>
          <w:r w:rsidRPr="008E34F9">
            <w:rPr>
              <w:i/>
            </w:rPr>
            <w:t>Scientific Studies of Reading</w:t>
          </w:r>
          <w:r>
            <w:t>, 13(3), 224-248.</w:t>
          </w:r>
          <w:r w:rsidR="004A0B6C">
            <w:t xml:space="preserve"> </w:t>
          </w:r>
          <w:proofErr w:type="spellStart"/>
          <w:r w:rsidR="004A0B6C">
            <w:t>doi</w:t>
          </w:r>
          <w:proofErr w:type="spellEnd"/>
          <w:r w:rsidR="004A0B6C">
            <w:t>: 10.1080/10888430902851364</w:t>
          </w:r>
        </w:p>
        <w:p w:rsidR="005C38BA" w:rsidRDefault="005C38BA" w:rsidP="00362F6A">
          <w:pPr>
            <w:pStyle w:val="Bibliography"/>
          </w:pPr>
          <w:proofErr w:type="spellStart"/>
          <w:r>
            <w:t>Sashkin</w:t>
          </w:r>
          <w:proofErr w:type="spellEnd"/>
          <w:r>
            <w:t>, M. (1</w:t>
          </w:r>
          <w:r w:rsidR="008E34F9">
            <w:t>988). The visionary principal: s</w:t>
          </w:r>
          <w:r>
            <w:t>chool leadership for the next century. </w:t>
          </w:r>
          <w:r w:rsidRPr="008E34F9">
            <w:rPr>
              <w:i/>
            </w:rPr>
            <w:t>Education and Urban Society</w:t>
          </w:r>
          <w:r>
            <w:t>, 20(3), 239-249.</w:t>
          </w:r>
          <w:r w:rsidR="004A0B6C">
            <w:t xml:space="preserve"> </w:t>
          </w:r>
          <w:proofErr w:type="spellStart"/>
          <w:r w:rsidR="004A0B6C">
            <w:t>doi</w:t>
          </w:r>
          <w:proofErr w:type="spellEnd"/>
          <w:r w:rsidR="004A0B6C">
            <w:t>: 10.1177/00131124588020003002</w:t>
          </w:r>
        </w:p>
        <w:p w:rsidR="005C38BA" w:rsidRDefault="005C38BA" w:rsidP="00362F6A">
          <w:pPr>
            <w:pStyle w:val="Bibliography"/>
          </w:pPr>
          <w:proofErr w:type="spellStart"/>
          <w:r>
            <w:t>Sireesha</w:t>
          </w:r>
          <w:proofErr w:type="spellEnd"/>
          <w:r>
            <w:t xml:space="preserve">, P., &amp; </w:t>
          </w:r>
          <w:proofErr w:type="spellStart"/>
          <w:r>
            <w:t>Ganapavarapu</w:t>
          </w:r>
          <w:proofErr w:type="spellEnd"/>
          <w:r>
            <w:t>, L.</w:t>
          </w:r>
          <w:r w:rsidR="008E34F9">
            <w:t xml:space="preserve"> K. (2014). Talent management: a</w:t>
          </w:r>
          <w:r>
            <w:t xml:space="preserve"> critical review. </w:t>
          </w:r>
          <w:r w:rsidRPr="008E34F9">
            <w:rPr>
              <w:i/>
            </w:rPr>
            <w:t>IOSR Journal of Business and Management,</w:t>
          </w:r>
          <w:r>
            <w:t> 16(9), 50-54.</w:t>
          </w:r>
          <w:r w:rsidR="004A0B6C">
            <w:t xml:space="preserve"> Retrieved from http://www.iosrjournals.org</w:t>
          </w:r>
        </w:p>
        <w:p w:rsidR="00710343" w:rsidRPr="000B6B7D" w:rsidRDefault="00710343" w:rsidP="000B6B7D">
          <w:pPr>
            <w:pStyle w:val="Bibliography"/>
            <w:rPr>
              <w:rFonts w:ascii="Times New Roman" w:hAnsi="Times New Roman" w:cs="Times New Roman"/>
              <w:lang w:eastAsia="en-US"/>
            </w:rPr>
          </w:pPr>
          <w:r w:rsidRPr="00710343">
            <w:rPr>
              <w:shd w:val="clear" w:color="auto" w:fill="FFFFFF"/>
              <w:lang w:eastAsia="en-US"/>
            </w:rPr>
            <w:t>Taylor, B. M., Frye, B. J., &amp; Maruyama, G. M. (1990). Time spent reading and reading growth. </w:t>
          </w:r>
          <w:r w:rsidRPr="00710343">
            <w:rPr>
              <w:i/>
              <w:iCs/>
              <w:shd w:val="clear" w:color="auto" w:fill="FFFFFF"/>
              <w:lang w:eastAsia="en-US"/>
            </w:rPr>
            <w:t>American Educational Research Journal</w:t>
          </w:r>
          <w:r w:rsidRPr="00710343">
            <w:rPr>
              <w:shd w:val="clear" w:color="auto" w:fill="FFFFFF"/>
              <w:lang w:eastAsia="en-US"/>
            </w:rPr>
            <w:t>, </w:t>
          </w:r>
          <w:r w:rsidRPr="00710343">
            <w:rPr>
              <w:i/>
              <w:iCs/>
              <w:shd w:val="clear" w:color="auto" w:fill="FFFFFF"/>
              <w:lang w:eastAsia="en-US"/>
            </w:rPr>
            <w:t>27</w:t>
          </w:r>
          <w:r w:rsidRPr="00710343">
            <w:rPr>
              <w:shd w:val="clear" w:color="auto" w:fill="FFFFFF"/>
              <w:lang w:eastAsia="en-US"/>
            </w:rPr>
            <w:t>, 351-362.</w:t>
          </w:r>
          <w:r w:rsidR="004A0B6C">
            <w:rPr>
              <w:shd w:val="clear" w:color="auto" w:fill="FFFFFF"/>
              <w:lang w:eastAsia="en-US"/>
            </w:rPr>
            <w:t xml:space="preserve"> </w:t>
          </w:r>
          <w:proofErr w:type="spellStart"/>
          <w:r w:rsidR="004A0B6C">
            <w:rPr>
              <w:shd w:val="clear" w:color="auto" w:fill="FFFFFF"/>
              <w:lang w:eastAsia="en-US"/>
            </w:rPr>
            <w:t>doi</w:t>
          </w:r>
          <w:proofErr w:type="spellEnd"/>
          <w:r w:rsidR="004A0B6C">
            <w:rPr>
              <w:shd w:val="clear" w:color="auto" w:fill="FFFFFF"/>
              <w:lang w:eastAsia="en-US"/>
            </w:rPr>
            <w:t>: 10.3102/00028312027002351</w:t>
          </w:r>
        </w:p>
        <w:p w:rsidR="0057151D" w:rsidRDefault="0057151D" w:rsidP="0057151D">
          <w:pPr>
            <w:pStyle w:val="Bibliography"/>
          </w:pPr>
          <w:r w:rsidRPr="0057151D">
            <w:t>Tomlinson, C. A., &amp; McTighe, J. (2006). </w:t>
          </w:r>
          <w:r w:rsidRPr="0057151D">
            <w:rPr>
              <w:i/>
            </w:rPr>
            <w:t>Integrating differentiated instruction &amp; understanding by design: Connecting content and kids</w:t>
          </w:r>
          <w:r>
            <w:t xml:space="preserve">. </w:t>
          </w:r>
          <w:r w:rsidR="004A0B6C">
            <w:t xml:space="preserve">Alexandria, VA: </w:t>
          </w:r>
          <w:r>
            <w:t>A</w:t>
          </w:r>
          <w:r w:rsidR="004A0B6C">
            <w:t>SCD</w:t>
          </w:r>
          <w:r w:rsidRPr="0057151D">
            <w:t>.</w:t>
          </w:r>
        </w:p>
        <w:p w:rsidR="00A26990" w:rsidRDefault="00A26990" w:rsidP="00A26990">
          <w:pPr>
            <w:pStyle w:val="Bibliography"/>
            <w:rPr>
              <w:lang w:eastAsia="en-US"/>
            </w:rPr>
          </w:pPr>
          <w:r>
            <w:rPr>
              <w:lang w:eastAsia="en-US"/>
            </w:rPr>
            <w:t xml:space="preserve">U.S. Department of Education Office of Vocational and Adult Education, Adult Education Great Cities Summit.  (2012) </w:t>
          </w:r>
          <w:r w:rsidRPr="00BB272F">
            <w:rPr>
              <w:i/>
              <w:iCs/>
              <w:lang w:eastAsia="en-US"/>
            </w:rPr>
            <w:t>Implementing literacy programs to improve student achievement.</w:t>
          </w:r>
          <w:r>
            <w:rPr>
              <w:lang w:eastAsia="en-US"/>
            </w:rPr>
            <w:t xml:space="preserve">  Washington, DC: Author.  Retrieved from https://www.lincs.ed.gov</w:t>
          </w:r>
        </w:p>
        <w:p w:rsidR="005C38BA" w:rsidRDefault="005C38BA" w:rsidP="00362F6A">
          <w:pPr>
            <w:pStyle w:val="Bibliography"/>
          </w:pPr>
          <w:r>
            <w:t>Washington, B. T. (</w:t>
          </w:r>
          <w:r w:rsidR="004A0B6C">
            <w:t>1901/</w:t>
          </w:r>
          <w:r>
            <w:t>1995). </w:t>
          </w:r>
          <w:r w:rsidRPr="008E34F9">
            <w:rPr>
              <w:i/>
            </w:rPr>
            <w:t>Up from slavery</w:t>
          </w:r>
          <w:r>
            <w:t xml:space="preserve">. </w:t>
          </w:r>
          <w:r w:rsidR="004A0B6C">
            <w:t xml:space="preserve">New York: </w:t>
          </w:r>
          <w:r>
            <w:t>Dover Publications.</w:t>
          </w:r>
        </w:p>
        <w:p w:rsidR="005C38BA" w:rsidRDefault="005C38BA" w:rsidP="00A82EC7">
          <w:pPr>
            <w:pStyle w:val="Bibliography"/>
          </w:pPr>
          <w:r>
            <w:t>Wenger, E. C., &amp; Snyder, W. M. (2</w:t>
          </w:r>
          <w:r w:rsidR="008E34F9">
            <w:t>000). Communities of practice: t</w:t>
          </w:r>
          <w:r>
            <w:t>he or</w:t>
          </w:r>
          <w:r w:rsidR="008E34F9">
            <w:t>ganizational frontier. </w:t>
          </w:r>
          <w:r w:rsidR="008E34F9" w:rsidRPr="008E34F9">
            <w:rPr>
              <w:i/>
            </w:rPr>
            <w:t>Harvard Business R</w:t>
          </w:r>
          <w:r w:rsidRPr="008E34F9">
            <w:rPr>
              <w:i/>
            </w:rPr>
            <w:t>eview</w:t>
          </w:r>
          <w:r>
            <w:t>, 78(1), 139-14</w:t>
          </w:r>
          <w:r w:rsidR="004A0B6C">
            <w:t>5</w:t>
          </w:r>
          <w:r>
            <w:t>.</w:t>
          </w:r>
        </w:p>
        <w:p w:rsidR="005C38BA" w:rsidRDefault="005C38BA" w:rsidP="005C38BA">
          <w:pPr>
            <w:pStyle w:val="Bibliography"/>
          </w:pPr>
          <w:r>
            <w:t xml:space="preserve">Wenger, E., McDermott, R., &amp; Snyder, W. M. (2002). Cultivating </w:t>
          </w:r>
          <w:r w:rsidR="004A0B6C">
            <w:t>c</w:t>
          </w:r>
          <w:r>
            <w:t xml:space="preserve">ommunities of </w:t>
          </w:r>
          <w:r w:rsidR="004A0B6C">
            <w:t>p</w:t>
          </w:r>
          <w:r>
            <w:t>ractice: a guide to managing knowledge</w:t>
          </w:r>
          <w:r w:rsidR="004A0B6C">
            <w:t>.</w:t>
          </w:r>
          <w:r w:rsidR="00CB251D">
            <w:t xml:space="preserve"> Cambridge:  Harvard Business School Press</w:t>
          </w:r>
        </w:p>
        <w:p w:rsidR="00371C7B" w:rsidRPr="00371C7B" w:rsidRDefault="00371C7B" w:rsidP="00371C7B">
          <w:pPr>
            <w:pStyle w:val="Bibliography"/>
            <w:rPr>
              <w:rFonts w:ascii="Times New Roman" w:hAnsi="Times New Roman" w:cs="Times New Roman"/>
              <w:lang w:eastAsia="en-US"/>
            </w:rPr>
          </w:pPr>
          <w:r w:rsidRPr="00371C7B">
            <w:rPr>
              <w:shd w:val="clear" w:color="auto" w:fill="FFFFFF"/>
              <w:lang w:eastAsia="en-US"/>
            </w:rPr>
            <w:lastRenderedPageBreak/>
            <w:t>Whitworth, B. A., &amp; Chiu, J. L. (2015). Professional development and teacher change: The missing leadership link. </w:t>
          </w:r>
          <w:r w:rsidRPr="00371C7B">
            <w:rPr>
              <w:i/>
              <w:iCs/>
              <w:shd w:val="clear" w:color="auto" w:fill="FFFFFF"/>
              <w:lang w:eastAsia="en-US"/>
            </w:rPr>
            <w:t>Journal of Science Teacher Education</w:t>
          </w:r>
          <w:r w:rsidRPr="00371C7B">
            <w:rPr>
              <w:shd w:val="clear" w:color="auto" w:fill="FFFFFF"/>
              <w:lang w:eastAsia="en-US"/>
            </w:rPr>
            <w:t>, </w:t>
          </w:r>
          <w:r w:rsidRPr="00371C7B">
            <w:rPr>
              <w:i/>
              <w:iCs/>
              <w:shd w:val="clear" w:color="auto" w:fill="FFFFFF"/>
              <w:lang w:eastAsia="en-US"/>
            </w:rPr>
            <w:t>26</w:t>
          </w:r>
          <w:r w:rsidRPr="00371C7B">
            <w:rPr>
              <w:shd w:val="clear" w:color="auto" w:fill="FFFFFF"/>
              <w:lang w:eastAsia="en-US"/>
            </w:rPr>
            <w:t>, 121-137.</w:t>
          </w:r>
          <w:r w:rsidR="00CB251D">
            <w:rPr>
              <w:shd w:val="clear" w:color="auto" w:fill="FFFFFF"/>
              <w:lang w:eastAsia="en-US"/>
            </w:rPr>
            <w:t xml:space="preserve"> </w:t>
          </w:r>
          <w:proofErr w:type="spellStart"/>
          <w:r w:rsidR="00CB251D">
            <w:rPr>
              <w:shd w:val="clear" w:color="auto" w:fill="FFFFFF"/>
              <w:lang w:eastAsia="en-US"/>
            </w:rPr>
            <w:t>doi</w:t>
          </w:r>
          <w:proofErr w:type="spellEnd"/>
          <w:r w:rsidR="00CB251D">
            <w:rPr>
              <w:shd w:val="clear" w:color="auto" w:fill="FFFFFF"/>
              <w:lang w:eastAsia="en-US"/>
            </w:rPr>
            <w:t>: 10.1007/s10972-014-9411-2</w:t>
          </w:r>
        </w:p>
        <w:p w:rsidR="004B32B3" w:rsidRPr="00CB251D" w:rsidRDefault="0057151D" w:rsidP="00CB251D">
          <w:pPr>
            <w:pStyle w:val="Bibliography"/>
            <w:rPr>
              <w:shd w:val="clear" w:color="auto" w:fill="FFFFFF"/>
              <w:lang w:eastAsia="en-US"/>
            </w:rPr>
          </w:pPr>
          <w:r w:rsidRPr="0057151D">
            <w:rPr>
              <w:shd w:val="clear" w:color="auto" w:fill="FFFFFF"/>
              <w:lang w:eastAsia="en-US"/>
            </w:rPr>
            <w:t>Wiggins, G. P., &amp; McTighe, J. (2005). </w:t>
          </w:r>
          <w:r w:rsidRPr="0057151D">
            <w:rPr>
              <w:i/>
              <w:iCs/>
              <w:shd w:val="clear" w:color="auto" w:fill="FFFFFF"/>
              <w:lang w:eastAsia="en-US"/>
            </w:rPr>
            <w:t>Understanding by design</w:t>
          </w:r>
          <w:r w:rsidRPr="0057151D">
            <w:rPr>
              <w:shd w:val="clear" w:color="auto" w:fill="FFFFFF"/>
              <w:lang w:eastAsia="en-US"/>
            </w:rPr>
            <w:t xml:space="preserve">. </w:t>
          </w:r>
          <w:r w:rsidR="00CB251D">
            <w:rPr>
              <w:shd w:val="clear" w:color="auto" w:fill="FFFFFF"/>
              <w:lang w:eastAsia="en-US"/>
            </w:rPr>
            <w:t>(2</w:t>
          </w:r>
          <w:r w:rsidR="00CB251D" w:rsidRPr="00CB251D">
            <w:rPr>
              <w:shd w:val="clear" w:color="auto" w:fill="FFFFFF"/>
              <w:vertAlign w:val="superscript"/>
              <w:lang w:eastAsia="en-US"/>
            </w:rPr>
            <w:t>nd</w:t>
          </w:r>
          <w:r w:rsidR="00CB251D">
            <w:rPr>
              <w:shd w:val="clear" w:color="auto" w:fill="FFFFFF"/>
              <w:lang w:eastAsia="en-US"/>
            </w:rPr>
            <w:t xml:space="preserve"> ed.) Alexandria, VA: </w:t>
          </w:r>
          <w:r w:rsidRPr="0057151D">
            <w:rPr>
              <w:shd w:val="clear" w:color="auto" w:fill="FFFFFF"/>
              <w:lang w:eastAsia="en-US"/>
            </w:rPr>
            <w:t>A</w:t>
          </w:r>
          <w:r w:rsidR="00CB251D">
            <w:rPr>
              <w:shd w:val="clear" w:color="auto" w:fill="FFFFFF"/>
              <w:lang w:eastAsia="en-US"/>
            </w:rPr>
            <w:t>SCD</w:t>
          </w:r>
          <w:r w:rsidRPr="0057151D">
            <w:rPr>
              <w:shd w:val="clear" w:color="auto" w:fill="FFFFFF"/>
              <w:lang w:eastAsia="en-US"/>
            </w:rPr>
            <w:t>.</w:t>
          </w:r>
        </w:p>
        <w:p w:rsidR="004B32B3" w:rsidRDefault="004B32B3" w:rsidP="004B32B3">
          <w:pPr>
            <w:pStyle w:val="Bibliography"/>
            <w:rPr>
              <w:lang w:eastAsia="en-US"/>
            </w:rPr>
          </w:pPr>
          <w:r w:rsidRPr="0054735D">
            <w:rPr>
              <w:lang w:eastAsia="en-US"/>
            </w:rPr>
            <w:t>Wilson. “Wilson Reading System.” </w:t>
          </w:r>
          <w:r w:rsidRPr="0054735D">
            <w:rPr>
              <w:i/>
              <w:iCs/>
              <w:lang w:eastAsia="en-US"/>
            </w:rPr>
            <w:t>Wilson Language Training Common Core Standards Comments</w:t>
          </w:r>
          <w:r w:rsidRPr="0054735D">
            <w:rPr>
              <w:lang w:eastAsia="en-US"/>
            </w:rPr>
            <w:t xml:space="preserve">, 2018, </w:t>
          </w:r>
          <w:hyperlink r:id="rId28" w:history="1">
            <w:r w:rsidR="00371C7B" w:rsidRPr="00B01ACE">
              <w:rPr>
                <w:rStyle w:val="Hyperlink"/>
                <w:lang w:eastAsia="en-US"/>
              </w:rPr>
              <w:t>www.wilsonlanguage.com/programs/wilson-reading-system/</w:t>
            </w:r>
          </w:hyperlink>
          <w:r w:rsidRPr="0054735D">
            <w:rPr>
              <w:lang w:eastAsia="en-US"/>
            </w:rPr>
            <w:t>.</w:t>
          </w:r>
        </w:p>
        <w:p w:rsidR="001D5C5E" w:rsidRDefault="00371C7B" w:rsidP="00371C7B">
          <w:pPr>
            <w:pStyle w:val="Bibliography"/>
            <w:rPr>
              <w:shd w:val="clear" w:color="auto" w:fill="FFFFFF"/>
              <w:lang w:eastAsia="en-US"/>
            </w:rPr>
            <w:sectPr w:rsidR="001D5C5E" w:rsidSect="006C270F">
              <w:headerReference w:type="first" r:id="rId29"/>
              <w:footnotePr>
                <w:pos w:val="beneathText"/>
              </w:footnotePr>
              <w:pgSz w:w="12240" w:h="15840" w:code="1"/>
              <w:pgMar w:top="1440" w:right="1440" w:bottom="1440" w:left="1440" w:header="720" w:footer="720" w:gutter="0"/>
              <w:pgNumType w:start="1"/>
              <w:cols w:space="720"/>
              <w:titlePg/>
              <w:docGrid w:linePitch="360"/>
              <w15:footnoteColumns w:val="1"/>
            </w:sectPr>
          </w:pPr>
          <w:proofErr w:type="spellStart"/>
          <w:r w:rsidRPr="00371C7B">
            <w:rPr>
              <w:shd w:val="clear" w:color="auto" w:fill="FFFFFF"/>
              <w:lang w:eastAsia="en-US"/>
            </w:rPr>
            <w:t>Witziers</w:t>
          </w:r>
          <w:proofErr w:type="spellEnd"/>
          <w:r w:rsidRPr="00371C7B">
            <w:rPr>
              <w:shd w:val="clear" w:color="auto" w:fill="FFFFFF"/>
              <w:lang w:eastAsia="en-US"/>
            </w:rPr>
            <w:t xml:space="preserve">, B., Bosker, R. J., &amp; </w:t>
          </w:r>
          <w:proofErr w:type="spellStart"/>
          <w:r w:rsidRPr="00371C7B">
            <w:rPr>
              <w:shd w:val="clear" w:color="auto" w:fill="FFFFFF"/>
              <w:lang w:eastAsia="en-US"/>
            </w:rPr>
            <w:t>Krüger</w:t>
          </w:r>
          <w:proofErr w:type="spellEnd"/>
          <w:r w:rsidRPr="00371C7B">
            <w:rPr>
              <w:shd w:val="clear" w:color="auto" w:fill="FFFFFF"/>
              <w:lang w:eastAsia="en-US"/>
            </w:rPr>
            <w:t>, M. L. (2003). Educational leadership and student achievement: The elusive search for an association. </w:t>
          </w:r>
          <w:r w:rsidRPr="00371C7B">
            <w:rPr>
              <w:i/>
              <w:iCs/>
              <w:shd w:val="clear" w:color="auto" w:fill="FFFFFF"/>
              <w:lang w:eastAsia="en-US"/>
            </w:rPr>
            <w:t xml:space="preserve">Educational </w:t>
          </w:r>
          <w:r w:rsidR="00CB251D">
            <w:rPr>
              <w:i/>
              <w:iCs/>
              <w:shd w:val="clear" w:color="auto" w:fill="FFFFFF"/>
              <w:lang w:eastAsia="en-US"/>
            </w:rPr>
            <w:t>A</w:t>
          </w:r>
          <w:r w:rsidRPr="00371C7B">
            <w:rPr>
              <w:i/>
              <w:iCs/>
              <w:shd w:val="clear" w:color="auto" w:fill="FFFFFF"/>
              <w:lang w:eastAsia="en-US"/>
            </w:rPr>
            <w:t xml:space="preserve">dministration </w:t>
          </w:r>
          <w:r w:rsidR="00CB251D">
            <w:rPr>
              <w:i/>
              <w:iCs/>
              <w:shd w:val="clear" w:color="auto" w:fill="FFFFFF"/>
              <w:lang w:eastAsia="en-US"/>
            </w:rPr>
            <w:t>Q</w:t>
          </w:r>
          <w:r w:rsidRPr="00371C7B">
            <w:rPr>
              <w:i/>
              <w:iCs/>
              <w:shd w:val="clear" w:color="auto" w:fill="FFFFFF"/>
              <w:lang w:eastAsia="en-US"/>
            </w:rPr>
            <w:t>uarterly</w:t>
          </w:r>
          <w:r w:rsidRPr="00371C7B">
            <w:rPr>
              <w:shd w:val="clear" w:color="auto" w:fill="FFFFFF"/>
              <w:lang w:eastAsia="en-US"/>
            </w:rPr>
            <w:t>, </w:t>
          </w:r>
          <w:r w:rsidRPr="00371C7B">
            <w:rPr>
              <w:i/>
              <w:iCs/>
              <w:shd w:val="clear" w:color="auto" w:fill="FFFFFF"/>
              <w:lang w:eastAsia="en-US"/>
            </w:rPr>
            <w:t>39</w:t>
          </w:r>
          <w:r w:rsidRPr="00371C7B">
            <w:rPr>
              <w:shd w:val="clear" w:color="auto" w:fill="FFFFFF"/>
              <w:lang w:eastAsia="en-US"/>
            </w:rPr>
            <w:t>, 398-425.</w:t>
          </w:r>
          <w:r w:rsidR="00CB251D">
            <w:rPr>
              <w:shd w:val="clear" w:color="auto" w:fill="FFFFFF"/>
              <w:lang w:eastAsia="en-US"/>
            </w:rPr>
            <w:t xml:space="preserve"> </w:t>
          </w:r>
          <w:proofErr w:type="spellStart"/>
          <w:r w:rsidR="004D7D17">
            <w:rPr>
              <w:shd w:val="clear" w:color="auto" w:fill="FFFFFF"/>
              <w:lang w:eastAsia="en-US"/>
            </w:rPr>
            <w:t>d</w:t>
          </w:r>
          <w:r w:rsidR="00CB251D">
            <w:rPr>
              <w:shd w:val="clear" w:color="auto" w:fill="FFFFFF"/>
              <w:lang w:eastAsia="en-US"/>
            </w:rPr>
            <w:t>oi</w:t>
          </w:r>
          <w:proofErr w:type="spellEnd"/>
          <w:r w:rsidR="00CB251D">
            <w:rPr>
              <w:shd w:val="clear" w:color="auto" w:fill="FFFFFF"/>
              <w:lang w:eastAsia="en-US"/>
            </w:rPr>
            <w:t>: 10.1177/0013161x03253411</w:t>
          </w:r>
          <w:bookmarkStart w:id="119" w:name="_GoBack"/>
          <w:bookmarkEnd w:id="119"/>
        </w:p>
        <w:p w:rsidR="00371C7B" w:rsidRDefault="001D5C5E" w:rsidP="001D5C5E">
          <w:pPr>
            <w:pStyle w:val="SectionTitle"/>
            <w:rPr>
              <w:lang w:eastAsia="en-US"/>
            </w:rPr>
          </w:pPr>
          <w:bookmarkStart w:id="120" w:name="_Toc15125619"/>
          <w:r>
            <w:rPr>
              <w:lang w:eastAsia="en-US"/>
            </w:rPr>
            <w:lastRenderedPageBreak/>
            <w:t>Appendix A</w:t>
          </w:r>
          <w:bookmarkEnd w:id="120"/>
        </w:p>
        <w:p w:rsidR="001D5C5E" w:rsidRPr="001D5C5E" w:rsidRDefault="001D5C5E" w:rsidP="001D5C5E">
          <w:pPr>
            <w:spacing w:line="240" w:lineRule="auto"/>
            <w:ind w:firstLine="0"/>
            <w:rPr>
              <w:rFonts w:ascii="Times New Roman" w:eastAsia="Times New Roman" w:hAnsi="Times New Roman" w:cs="Times New Roman"/>
              <w:kern w:val="0"/>
              <w:lang w:eastAsia="en-US"/>
            </w:rPr>
          </w:pPr>
        </w:p>
        <w:tbl>
          <w:tblPr>
            <w:tblW w:w="0" w:type="auto"/>
            <w:tblCellMar>
              <w:top w:w="15" w:type="dxa"/>
              <w:left w:w="15" w:type="dxa"/>
              <w:bottom w:w="15" w:type="dxa"/>
              <w:right w:w="15" w:type="dxa"/>
            </w:tblCellMar>
            <w:tblLook w:val="04A0" w:firstRow="1" w:lastRow="0" w:firstColumn="1" w:lastColumn="0" w:noHBand="0" w:noVBand="1"/>
          </w:tblPr>
          <w:tblGrid>
            <w:gridCol w:w="9340"/>
          </w:tblGrid>
          <w:tr w:rsidR="001D5C5E" w:rsidRPr="001D5C5E" w:rsidTr="001D5C5E">
            <w:trPr>
              <w:trHeight w:val="249"/>
            </w:trPr>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rsidR="001D5C5E" w:rsidRPr="001D5C5E" w:rsidRDefault="001D5C5E" w:rsidP="001D5C5E">
                <w:pPr>
                  <w:spacing w:line="240" w:lineRule="auto"/>
                  <w:ind w:firstLine="0"/>
                  <w:jc w:val="center"/>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Literacy Philosophy</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 xml:space="preserve">Belief </w:t>
                </w:r>
                <w:r w:rsidRPr="001D5C5E">
                  <w:rPr>
                    <w:rFonts w:ascii="Arial" w:eastAsia="Times New Roman" w:hAnsi="Arial" w:cs="Arial"/>
                    <w:color w:val="000000"/>
                    <w:kern w:val="0"/>
                    <w:sz w:val="20"/>
                    <w:szCs w:val="20"/>
                    <w:lang w:eastAsia="en-US"/>
                  </w:rPr>
                  <w:t>and Action Statements</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Reading/listening and writing/speaking are critical interrelated components of literacy.</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provide access to high quality texts and multimedia presentations with opportunities to engage in conversations about an author’s thoughts and ideas, as well as provide authentic audiences for communicating personal thoughts and ideas orally and in writing.</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Assessment of disciplinary literacy should be ongoing.</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assess, analyze, act, and adjust instruction to personalize learning.</w:t>
                </w:r>
              </w:p>
            </w:tc>
          </w:tr>
          <w:tr w:rsidR="001D5C5E" w:rsidRPr="001D5C5E" w:rsidTr="001D5C5E">
            <w:trPr>
              <w:trHeight w:val="552"/>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Literate students use strategic behaviors.</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explicitly teach strategic behaviors, not for strategy’s sake, but to empower each learner to think in ways that enhance learning and understanding and result in the fluent application of skills and strategies.  </w:t>
                </w:r>
              </w:p>
            </w:tc>
          </w:tr>
          <w:tr w:rsidR="001D5C5E" w:rsidRPr="001D5C5E" w:rsidTr="001D5C5E">
            <w:trPr>
              <w:trHeight w:val="552"/>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Text structure prepares literate students to understand, analyze, and create texts.</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explicitly teach students to recognize and apply text structure and provide appropriate tools for students to use during their reading and writing.</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Phonics and vocabulary are stepping stones to independent reading comprehension and written expression.</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provide students with the skills to attack unfamiliar words through explicit instruction in vocabulary and phonics (not in isolation), while also providing learning experiences that continually expand vocabulary knowledge.</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 xml:space="preserve">An essential component to reading instruction is to read daily with a variety of texts. </w:t>
                </w:r>
                <w:r w:rsidRPr="001D5C5E">
                  <w:rPr>
                    <w:rFonts w:ascii="Arial" w:eastAsia="Times New Roman" w:hAnsi="Arial" w:cs="Arial"/>
                    <w:color w:val="000000"/>
                    <w:kern w:val="0"/>
                    <w:sz w:val="20"/>
                    <w:szCs w:val="20"/>
                    <w:lang w:eastAsia="en-US"/>
                  </w:rPr>
                  <w:t xml:space="preserve">Therefore, we will provide students with access to a variety of texts, including grade level, </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instructional level, and independent level in all disciplines.</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Standards define expectations and outcomes of grade level literacy instruction for all students.  </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utilize instructional objectives, personalized learning goals, and success</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criteria to facilitate achievement of the standards.</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A coherent curriculum is mapped backwards from desired performance outcomes</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within a disciplinary literacy approach.</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 xml:space="preserve">Therefore, we will use transfer goals, enduring understandings, and essential questions within and across disciplines to provide a coherent and results-focused approach to learning. </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000000"/>
                    <w:kern w:val="0"/>
                    <w:sz w:val="20"/>
                    <w:szCs w:val="20"/>
                    <w:lang w:eastAsia="en-US"/>
                  </w:rPr>
                  <w:t>Students demonstrate understanding when they transfer knowledge and skills to new and novel situations.</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000000"/>
                    <w:kern w:val="0"/>
                    <w:sz w:val="20"/>
                    <w:szCs w:val="20"/>
                    <w:lang w:eastAsia="en-US"/>
                  </w:rPr>
                  <w:t>Therefore, we will provide a variety of opportunities for application across content areas.</w:t>
                </w:r>
              </w:p>
            </w:tc>
          </w:tr>
          <w:tr w:rsidR="001D5C5E" w:rsidRPr="001D5C5E" w:rsidTr="001D5C5E">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b/>
                    <w:bCs/>
                    <w:color w:val="212121"/>
                    <w:kern w:val="0"/>
                    <w:sz w:val="20"/>
                    <w:szCs w:val="20"/>
                    <w:shd w:val="clear" w:color="auto" w:fill="FFFFFF"/>
                    <w:lang w:eastAsia="en-US"/>
                  </w:rPr>
                  <w:t xml:space="preserve">The teacher is the critical decision maker in terms of instructional strategies most appropriate for each child. </w:t>
                </w:r>
              </w:p>
              <w:p w:rsidR="001D5C5E" w:rsidRPr="001D5C5E" w:rsidRDefault="001D5C5E" w:rsidP="001D5C5E">
                <w:pPr>
                  <w:spacing w:line="240" w:lineRule="auto"/>
                  <w:ind w:firstLine="0"/>
                  <w:rPr>
                    <w:rFonts w:ascii="Times New Roman" w:eastAsia="Times New Roman" w:hAnsi="Times New Roman" w:cs="Times New Roman"/>
                    <w:kern w:val="0"/>
                    <w:lang w:eastAsia="en-US"/>
                  </w:rPr>
                </w:pPr>
                <w:r w:rsidRPr="001D5C5E">
                  <w:rPr>
                    <w:rFonts w:ascii="Arial" w:eastAsia="Times New Roman" w:hAnsi="Arial" w:cs="Arial"/>
                    <w:color w:val="212121"/>
                    <w:kern w:val="0"/>
                    <w:sz w:val="20"/>
                    <w:szCs w:val="20"/>
                    <w:shd w:val="clear" w:color="auto" w:fill="FFFFFF"/>
                    <w:lang w:eastAsia="en-US"/>
                  </w:rPr>
                  <w:t>Therefore, we will utilize programmatic resources and interventions as tools to support personalized learning based on an analysis of collected evidence and a vision for desired results.</w:t>
                </w:r>
              </w:p>
            </w:tc>
          </w:tr>
        </w:tbl>
        <w:p w:rsidR="001D5C5E" w:rsidRPr="001D5C5E" w:rsidRDefault="001D5C5E" w:rsidP="001D5C5E">
          <w:pPr>
            <w:rPr>
              <w:lang w:eastAsia="en-US"/>
            </w:rPr>
          </w:pPr>
        </w:p>
        <w:p w:rsidR="0057151D" w:rsidRDefault="001D5C5E" w:rsidP="001D5C5E">
          <w:pPr>
            <w:pStyle w:val="SectionTitle"/>
          </w:pPr>
          <w:bookmarkStart w:id="121" w:name="_Toc15125620"/>
          <w:r>
            <w:lastRenderedPageBreak/>
            <w:t>Appendix B</w:t>
          </w:r>
          <w:bookmarkEnd w:id="121"/>
        </w:p>
        <w:tbl>
          <w:tblPr>
            <w:tblStyle w:val="TableGrid"/>
            <w:tblW w:w="9404" w:type="dxa"/>
            <w:tblLook w:val="04A0" w:firstRow="1" w:lastRow="0" w:firstColumn="1" w:lastColumn="0" w:noHBand="0" w:noVBand="1"/>
          </w:tblPr>
          <w:tblGrid>
            <w:gridCol w:w="2438"/>
            <w:gridCol w:w="6966"/>
          </w:tblGrid>
          <w:tr w:rsidR="001D5C5E" w:rsidTr="002969D6">
            <w:trPr>
              <w:trHeight w:val="629"/>
            </w:trPr>
            <w:tc>
              <w:tcPr>
                <w:tcW w:w="9404" w:type="dxa"/>
                <w:gridSpan w:val="2"/>
                <w:shd w:val="clear" w:color="auto" w:fill="5EA4BA"/>
              </w:tcPr>
              <w:p w:rsidR="001D5C5E" w:rsidRDefault="001D5C5E" w:rsidP="001D5C5E">
                <w:pPr>
                  <w:ind w:firstLine="0"/>
                  <w:jc w:val="center"/>
                  <w:rPr>
                    <w:b/>
                  </w:rPr>
                </w:pPr>
                <w:r w:rsidRPr="001D5C5E">
                  <w:rPr>
                    <w:b/>
                  </w:rPr>
                  <w:t xml:space="preserve">Supplemental Resources for Initial Professional Development and </w:t>
                </w:r>
              </w:p>
              <w:p w:rsidR="001D5C5E" w:rsidRPr="001D5C5E" w:rsidRDefault="00E950F9" w:rsidP="001D5C5E">
                <w:pPr>
                  <w:ind w:firstLine="0"/>
                  <w:jc w:val="center"/>
                  <w:rPr>
                    <w:b/>
                  </w:rPr>
                </w:pPr>
                <w:r>
                  <w:rPr>
                    <w:b/>
                  </w:rPr>
                  <w:t>Collaborative Work Groups to Build Communities of Practice</w:t>
                </w:r>
              </w:p>
            </w:tc>
          </w:tr>
          <w:tr w:rsidR="001D5C5E" w:rsidTr="002969D6">
            <w:trPr>
              <w:trHeight w:val="543"/>
            </w:trPr>
            <w:tc>
              <w:tcPr>
                <w:tcW w:w="2438" w:type="dxa"/>
              </w:tcPr>
              <w:p w:rsidR="001D5C5E" w:rsidRPr="002969D6" w:rsidRDefault="002969D6" w:rsidP="001D5C5E">
                <w:pPr>
                  <w:ind w:firstLine="0"/>
                  <w:rPr>
                    <w:b/>
                  </w:rPr>
                </w:pPr>
                <w:r w:rsidRPr="002969D6">
                  <w:rPr>
                    <w:b/>
                  </w:rPr>
                  <w:t>Author</w:t>
                </w:r>
              </w:p>
            </w:tc>
            <w:tc>
              <w:tcPr>
                <w:tcW w:w="6966" w:type="dxa"/>
              </w:tcPr>
              <w:p w:rsidR="001D5C5E" w:rsidRPr="002969D6" w:rsidRDefault="002969D6" w:rsidP="001D5C5E">
                <w:pPr>
                  <w:ind w:firstLine="0"/>
                  <w:rPr>
                    <w:b/>
                  </w:rPr>
                </w:pPr>
                <w:r w:rsidRPr="002969D6">
                  <w:rPr>
                    <w:b/>
                  </w:rPr>
                  <w:t>Notes</w:t>
                </w:r>
              </w:p>
            </w:tc>
          </w:tr>
          <w:tr w:rsidR="001D5C5E" w:rsidTr="002969D6">
            <w:trPr>
              <w:trHeight w:val="543"/>
            </w:trPr>
            <w:tc>
              <w:tcPr>
                <w:tcW w:w="2438" w:type="dxa"/>
              </w:tcPr>
              <w:p w:rsidR="001D5C5E" w:rsidRDefault="002969D6" w:rsidP="001D5C5E">
                <w:pPr>
                  <w:ind w:firstLine="0"/>
                </w:pPr>
                <w:r>
                  <w:t>Fisher and Frey</w:t>
                </w:r>
              </w:p>
            </w:tc>
            <w:tc>
              <w:tcPr>
                <w:tcW w:w="6966" w:type="dxa"/>
              </w:tcPr>
              <w:p w:rsidR="001D5C5E" w:rsidRDefault="002969D6" w:rsidP="001D5C5E">
                <w:pPr>
                  <w:ind w:firstLine="0"/>
                </w:pPr>
                <w:r>
                  <w:t>Visible Learning, Visible Literacy, Visible Learning for Literacy</w:t>
                </w:r>
              </w:p>
            </w:tc>
          </w:tr>
          <w:tr w:rsidR="001D5C5E" w:rsidTr="002969D6">
            <w:trPr>
              <w:trHeight w:val="573"/>
            </w:trPr>
            <w:tc>
              <w:tcPr>
                <w:tcW w:w="2438" w:type="dxa"/>
              </w:tcPr>
              <w:p w:rsidR="001D5C5E" w:rsidRDefault="002969D6" w:rsidP="001D5C5E">
                <w:pPr>
                  <w:ind w:firstLine="0"/>
                </w:pPr>
                <w:r>
                  <w:t xml:space="preserve">Harvey and </w:t>
                </w:r>
                <w:proofErr w:type="spellStart"/>
                <w:r>
                  <w:t>Goudvis</w:t>
                </w:r>
                <w:proofErr w:type="spellEnd"/>
              </w:p>
            </w:tc>
            <w:tc>
              <w:tcPr>
                <w:tcW w:w="6966" w:type="dxa"/>
              </w:tcPr>
              <w:p w:rsidR="001D5C5E" w:rsidRDefault="002969D6" w:rsidP="001D5C5E">
                <w:pPr>
                  <w:ind w:firstLine="0"/>
                </w:pPr>
                <w:r>
                  <w:t>Strategies that Work, Comprehension Toolkit</w:t>
                </w:r>
              </w:p>
            </w:tc>
          </w:tr>
          <w:tr w:rsidR="00707494" w:rsidTr="002969D6">
            <w:trPr>
              <w:trHeight w:val="543"/>
            </w:trPr>
            <w:tc>
              <w:tcPr>
                <w:tcW w:w="2438" w:type="dxa"/>
              </w:tcPr>
              <w:p w:rsidR="00707494" w:rsidRDefault="00707494" w:rsidP="001D5C5E">
                <w:pPr>
                  <w:ind w:firstLine="0"/>
                </w:pPr>
                <w:r>
                  <w:t>D. Pearson</w:t>
                </w:r>
              </w:p>
            </w:tc>
            <w:tc>
              <w:tcPr>
                <w:tcW w:w="6966" w:type="dxa"/>
              </w:tcPr>
              <w:p w:rsidR="00707494" w:rsidRDefault="00707494" w:rsidP="001D5C5E">
                <w:pPr>
                  <w:ind w:firstLine="0"/>
                </w:pPr>
                <w:r>
                  <w:t>Various Articles</w:t>
                </w:r>
              </w:p>
            </w:tc>
          </w:tr>
          <w:tr w:rsidR="001D5C5E" w:rsidTr="002969D6">
            <w:trPr>
              <w:trHeight w:val="543"/>
            </w:trPr>
            <w:tc>
              <w:tcPr>
                <w:tcW w:w="2438" w:type="dxa"/>
              </w:tcPr>
              <w:p w:rsidR="001D5C5E" w:rsidRDefault="002969D6" w:rsidP="001D5C5E">
                <w:pPr>
                  <w:ind w:firstLine="0"/>
                </w:pPr>
                <w:proofErr w:type="spellStart"/>
                <w:r>
                  <w:t>Burkins</w:t>
                </w:r>
                <w:proofErr w:type="spellEnd"/>
                <w:r>
                  <w:t xml:space="preserve"> and Yaris</w:t>
                </w:r>
              </w:p>
            </w:tc>
            <w:tc>
              <w:tcPr>
                <w:tcW w:w="6966" w:type="dxa"/>
              </w:tcPr>
              <w:p w:rsidR="001D5C5E" w:rsidRDefault="002969D6" w:rsidP="001D5C5E">
                <w:pPr>
                  <w:ind w:firstLine="0"/>
                </w:pPr>
                <w:r>
                  <w:t>Who’s Doing the Work</w:t>
                </w:r>
              </w:p>
            </w:tc>
          </w:tr>
          <w:tr w:rsidR="001D5C5E" w:rsidTr="002969D6">
            <w:trPr>
              <w:trHeight w:val="543"/>
            </w:trPr>
            <w:tc>
              <w:tcPr>
                <w:tcW w:w="2438" w:type="dxa"/>
              </w:tcPr>
              <w:p w:rsidR="001D5C5E" w:rsidRDefault="002969D6" w:rsidP="001D5C5E">
                <w:pPr>
                  <w:ind w:firstLine="0"/>
                </w:pPr>
                <w:r>
                  <w:t>Miller and Moss</w:t>
                </w:r>
              </w:p>
            </w:tc>
            <w:tc>
              <w:tcPr>
                <w:tcW w:w="6966" w:type="dxa"/>
              </w:tcPr>
              <w:p w:rsidR="001D5C5E" w:rsidRDefault="002969D6" w:rsidP="001D5C5E">
                <w:pPr>
                  <w:ind w:firstLine="0"/>
                </w:pPr>
                <w:r>
                  <w:t>No More Independent Reading Without Support</w:t>
                </w:r>
              </w:p>
            </w:tc>
          </w:tr>
          <w:tr w:rsidR="002969D6" w:rsidTr="002969D6">
            <w:trPr>
              <w:trHeight w:val="1117"/>
            </w:trPr>
            <w:tc>
              <w:tcPr>
                <w:tcW w:w="2438" w:type="dxa"/>
              </w:tcPr>
              <w:p w:rsidR="002969D6" w:rsidRDefault="002969D6" w:rsidP="001D5C5E">
                <w:pPr>
                  <w:ind w:firstLine="0"/>
                </w:pPr>
                <w:r>
                  <w:t>Hyde, Daniels, Zemelman</w:t>
                </w:r>
              </w:p>
            </w:tc>
            <w:tc>
              <w:tcPr>
                <w:tcW w:w="6966" w:type="dxa"/>
              </w:tcPr>
              <w:p w:rsidR="002969D6" w:rsidRDefault="002969D6" w:rsidP="001D5C5E">
                <w:pPr>
                  <w:ind w:firstLine="0"/>
                </w:pPr>
                <w:r>
                  <w:t>Best Practice: Bringing Standards to Life in America’s Classroom</w:t>
                </w:r>
              </w:p>
            </w:tc>
          </w:tr>
          <w:tr w:rsidR="002969D6" w:rsidTr="002969D6">
            <w:trPr>
              <w:trHeight w:val="1117"/>
            </w:trPr>
            <w:tc>
              <w:tcPr>
                <w:tcW w:w="2438" w:type="dxa"/>
              </w:tcPr>
              <w:p w:rsidR="002969D6" w:rsidRDefault="002969D6" w:rsidP="001D5C5E">
                <w:pPr>
                  <w:ind w:firstLine="0"/>
                </w:pPr>
                <w:r>
                  <w:t xml:space="preserve">International Reading Association </w:t>
                </w:r>
              </w:p>
            </w:tc>
            <w:tc>
              <w:tcPr>
                <w:tcW w:w="6966" w:type="dxa"/>
              </w:tcPr>
              <w:p w:rsidR="002969D6" w:rsidRDefault="002969D6" w:rsidP="001D5C5E">
                <w:pPr>
                  <w:ind w:firstLine="0"/>
                </w:pPr>
                <w:r>
                  <w:t>White Papers; Articles; Research</w:t>
                </w:r>
              </w:p>
            </w:tc>
          </w:tr>
          <w:tr w:rsidR="002969D6" w:rsidTr="002969D6">
            <w:trPr>
              <w:trHeight w:val="543"/>
            </w:trPr>
            <w:tc>
              <w:tcPr>
                <w:tcW w:w="2438" w:type="dxa"/>
              </w:tcPr>
              <w:p w:rsidR="002969D6" w:rsidRDefault="002969D6" w:rsidP="001D5C5E">
                <w:pPr>
                  <w:ind w:firstLine="0"/>
                </w:pPr>
                <w:r>
                  <w:t>Tim Shanahan</w:t>
                </w:r>
              </w:p>
            </w:tc>
            <w:tc>
              <w:tcPr>
                <w:tcW w:w="6966" w:type="dxa"/>
              </w:tcPr>
              <w:p w:rsidR="002969D6" w:rsidRDefault="002969D6" w:rsidP="001D5C5E">
                <w:pPr>
                  <w:ind w:firstLine="0"/>
                </w:pPr>
                <w:r>
                  <w:t>Articles and Videos</w:t>
                </w:r>
              </w:p>
            </w:tc>
          </w:tr>
          <w:tr w:rsidR="002969D6" w:rsidTr="002969D6">
            <w:trPr>
              <w:trHeight w:val="573"/>
            </w:trPr>
            <w:tc>
              <w:tcPr>
                <w:tcW w:w="2438" w:type="dxa"/>
              </w:tcPr>
              <w:p w:rsidR="002969D6" w:rsidRDefault="002969D6" w:rsidP="001D5C5E">
                <w:pPr>
                  <w:ind w:firstLine="0"/>
                </w:pPr>
                <w:r>
                  <w:t>Kelly Gallagher</w:t>
                </w:r>
              </w:p>
            </w:tc>
            <w:tc>
              <w:tcPr>
                <w:tcW w:w="6966" w:type="dxa"/>
              </w:tcPr>
              <w:p w:rsidR="002969D6" w:rsidRDefault="002969D6" w:rsidP="001D5C5E">
                <w:pPr>
                  <w:ind w:firstLine="0"/>
                </w:pPr>
                <w:r>
                  <w:t>Deeper Reading, 180 Days</w:t>
                </w:r>
              </w:p>
            </w:tc>
          </w:tr>
          <w:tr w:rsidR="002969D6" w:rsidTr="002969D6">
            <w:trPr>
              <w:trHeight w:val="543"/>
            </w:trPr>
            <w:tc>
              <w:tcPr>
                <w:tcW w:w="2438" w:type="dxa"/>
              </w:tcPr>
              <w:p w:rsidR="002969D6" w:rsidRDefault="002969D6" w:rsidP="001D5C5E">
                <w:pPr>
                  <w:ind w:firstLine="0"/>
                </w:pPr>
                <w:r>
                  <w:t>Pam Allyn</w:t>
                </w:r>
              </w:p>
            </w:tc>
            <w:tc>
              <w:tcPr>
                <w:tcW w:w="6966" w:type="dxa"/>
              </w:tcPr>
              <w:p w:rsidR="002969D6" w:rsidRDefault="002969D6" w:rsidP="001D5C5E">
                <w:pPr>
                  <w:ind w:firstLine="0"/>
                </w:pPr>
                <w:r>
                  <w:t>Every Child a Super Reader</w:t>
                </w:r>
              </w:p>
            </w:tc>
          </w:tr>
          <w:tr w:rsidR="002969D6" w:rsidTr="002969D6">
            <w:trPr>
              <w:trHeight w:val="543"/>
            </w:trPr>
            <w:tc>
              <w:tcPr>
                <w:tcW w:w="2438" w:type="dxa"/>
              </w:tcPr>
              <w:p w:rsidR="002969D6" w:rsidRDefault="002969D6" w:rsidP="001D5C5E">
                <w:pPr>
                  <w:ind w:firstLine="0"/>
                </w:pPr>
                <w:r>
                  <w:t>Beers &amp; Probst</w:t>
                </w:r>
              </w:p>
            </w:tc>
            <w:tc>
              <w:tcPr>
                <w:tcW w:w="6966" w:type="dxa"/>
              </w:tcPr>
              <w:p w:rsidR="002969D6" w:rsidRDefault="002969D6" w:rsidP="001D5C5E">
                <w:pPr>
                  <w:ind w:firstLine="0"/>
                </w:pPr>
                <w:proofErr w:type="spellStart"/>
                <w:r>
                  <w:t>Distrupting</w:t>
                </w:r>
                <w:proofErr w:type="spellEnd"/>
                <w:r>
                  <w:t xml:space="preserve"> Thinking, Notice &amp; Note</w:t>
                </w:r>
              </w:p>
            </w:tc>
          </w:tr>
          <w:tr w:rsidR="002969D6" w:rsidTr="002969D6">
            <w:trPr>
              <w:trHeight w:val="573"/>
            </w:trPr>
            <w:tc>
              <w:tcPr>
                <w:tcW w:w="2438" w:type="dxa"/>
              </w:tcPr>
              <w:p w:rsidR="002969D6" w:rsidRDefault="002969D6" w:rsidP="001D5C5E">
                <w:pPr>
                  <w:ind w:firstLine="0"/>
                </w:pPr>
                <w:r>
                  <w:t>Cunningham</w:t>
                </w:r>
              </w:p>
            </w:tc>
            <w:tc>
              <w:tcPr>
                <w:tcW w:w="6966" w:type="dxa"/>
              </w:tcPr>
              <w:p w:rsidR="002969D6" w:rsidRDefault="002969D6" w:rsidP="001D5C5E">
                <w:pPr>
                  <w:ind w:firstLine="0"/>
                </w:pPr>
                <w:r>
                  <w:t>Story</w:t>
                </w:r>
              </w:p>
            </w:tc>
          </w:tr>
          <w:tr w:rsidR="002969D6" w:rsidTr="002969D6">
            <w:trPr>
              <w:trHeight w:val="543"/>
            </w:trPr>
            <w:tc>
              <w:tcPr>
                <w:tcW w:w="2438" w:type="dxa"/>
              </w:tcPr>
              <w:p w:rsidR="002969D6" w:rsidRDefault="002969D6" w:rsidP="001D5C5E">
                <w:pPr>
                  <w:ind w:firstLine="0"/>
                </w:pPr>
                <w:proofErr w:type="spellStart"/>
                <w:r>
                  <w:t>Rasinski</w:t>
                </w:r>
                <w:proofErr w:type="spellEnd"/>
              </w:p>
            </w:tc>
            <w:tc>
              <w:tcPr>
                <w:tcW w:w="6966" w:type="dxa"/>
              </w:tcPr>
              <w:p w:rsidR="002969D6" w:rsidRDefault="002969D6" w:rsidP="001D5C5E">
                <w:pPr>
                  <w:ind w:firstLine="0"/>
                </w:pPr>
                <w:r>
                  <w:t>Fluency Resources; Articles</w:t>
                </w:r>
              </w:p>
            </w:tc>
          </w:tr>
          <w:tr w:rsidR="002969D6" w:rsidTr="002969D6">
            <w:trPr>
              <w:trHeight w:val="543"/>
            </w:trPr>
            <w:tc>
              <w:tcPr>
                <w:tcW w:w="2438" w:type="dxa"/>
              </w:tcPr>
              <w:p w:rsidR="002969D6" w:rsidRDefault="002969D6" w:rsidP="001D5C5E">
                <w:pPr>
                  <w:ind w:firstLine="0"/>
                </w:pPr>
                <w:r>
                  <w:t>Wiley Blevins</w:t>
                </w:r>
              </w:p>
            </w:tc>
            <w:tc>
              <w:tcPr>
                <w:tcW w:w="6966" w:type="dxa"/>
              </w:tcPr>
              <w:p w:rsidR="002969D6" w:rsidRDefault="002969D6" w:rsidP="001D5C5E">
                <w:pPr>
                  <w:ind w:firstLine="0"/>
                </w:pPr>
                <w:r>
                  <w:t>Phonics Resources &amp; Text</w:t>
                </w:r>
              </w:p>
            </w:tc>
          </w:tr>
          <w:tr w:rsidR="002969D6" w:rsidTr="002969D6">
            <w:trPr>
              <w:trHeight w:val="543"/>
            </w:trPr>
            <w:tc>
              <w:tcPr>
                <w:tcW w:w="9404" w:type="dxa"/>
                <w:gridSpan w:val="2"/>
              </w:tcPr>
              <w:p w:rsidR="002969D6" w:rsidRDefault="002969D6" w:rsidP="002969D6">
                <w:pPr>
                  <w:ind w:firstLine="0"/>
                  <w:jc w:val="center"/>
                </w:pPr>
                <w:r>
                  <w:t>An additional variety of articles, texts, and resources were used throughout the year.</w:t>
                </w:r>
              </w:p>
            </w:tc>
          </w:tr>
        </w:tbl>
        <w:p w:rsidR="001D5C5E" w:rsidRPr="001D5C5E" w:rsidRDefault="00707494" w:rsidP="00707494">
          <w:pPr>
            <w:ind w:firstLine="0"/>
          </w:pPr>
          <w:r>
            <w:t>For additional information, contact lahanks76@gmail.com</w:t>
          </w:r>
        </w:p>
        <w:p w:rsidR="00951B8F" w:rsidRDefault="00951B8F" w:rsidP="002969D6">
          <w:pPr>
            <w:pStyle w:val="SectionTitle"/>
          </w:pPr>
          <w:bookmarkStart w:id="122" w:name="_Toc15125621"/>
          <w:r>
            <w:lastRenderedPageBreak/>
            <w:t>Appendix C</w:t>
          </w:r>
          <w:bookmarkEnd w:id="122"/>
        </w:p>
        <w:p w:rsidR="00951B8F" w:rsidRPr="00951B8F" w:rsidRDefault="00951B8F" w:rsidP="00951B8F">
          <w:pPr>
            <w:spacing w:line="240" w:lineRule="auto"/>
            <w:ind w:firstLine="0"/>
            <w:jc w:val="center"/>
            <w:rPr>
              <w:rFonts w:ascii="Times New Roman" w:eastAsia="Times New Roman" w:hAnsi="Times New Roman" w:cs="Times New Roman"/>
              <w:kern w:val="0"/>
              <w:lang w:eastAsia="en-US"/>
            </w:rPr>
          </w:pPr>
          <w:r w:rsidRPr="00951B8F">
            <w:rPr>
              <w:rFonts w:ascii="Arial" w:eastAsia="Times New Roman" w:hAnsi="Arial" w:cs="Arial"/>
              <w:b/>
              <w:bCs/>
              <w:color w:val="000000"/>
              <w:kern w:val="0"/>
              <w:lang w:eastAsia="en-US"/>
            </w:rPr>
            <w:t>Components of Reader’s Workshop Agenda</w:t>
          </w:r>
        </w:p>
        <w:p w:rsidR="00951B8F" w:rsidRPr="00951B8F" w:rsidRDefault="00951B8F" w:rsidP="00951B8F">
          <w:pPr>
            <w:spacing w:line="240" w:lineRule="auto"/>
            <w:ind w:firstLine="0"/>
            <w:rPr>
              <w:rFonts w:ascii="Times New Roman" w:eastAsia="Times New Roman" w:hAnsi="Times New Roman" w:cs="Times New Roman"/>
              <w:kern w:val="0"/>
              <w:lang w:eastAsia="en-US"/>
            </w:rPr>
          </w:pPr>
        </w:p>
        <w:tbl>
          <w:tblPr>
            <w:tblW w:w="9530" w:type="dxa"/>
            <w:tblCellMar>
              <w:top w:w="15" w:type="dxa"/>
              <w:left w:w="15" w:type="dxa"/>
              <w:bottom w:w="15" w:type="dxa"/>
              <w:right w:w="15" w:type="dxa"/>
            </w:tblCellMar>
            <w:tblLook w:val="04A0" w:firstRow="1" w:lastRow="0" w:firstColumn="1" w:lastColumn="0" w:noHBand="0" w:noVBand="1"/>
          </w:tblPr>
          <w:tblGrid>
            <w:gridCol w:w="1205"/>
            <w:gridCol w:w="849"/>
            <w:gridCol w:w="5586"/>
            <w:gridCol w:w="1890"/>
          </w:tblGrid>
          <w:tr w:rsidR="00C44633" w:rsidRPr="00951B8F" w:rsidTr="00C44633">
            <w:trPr>
              <w:trHeight w:val="419"/>
            </w:trPr>
            <w:tc>
              <w:tcPr>
                <w:tcW w:w="9530" w:type="dxa"/>
                <w:gridSpan w:val="4"/>
                <w:tcBorders>
                  <w:top w:val="single" w:sz="8" w:space="0" w:color="000000"/>
                  <w:left w:val="single" w:sz="8" w:space="0" w:color="000000"/>
                  <w:bottom w:val="single" w:sz="8" w:space="0" w:color="000000"/>
                  <w:right w:val="single" w:sz="8" w:space="0" w:color="000000"/>
                </w:tcBorders>
                <w:shd w:val="clear" w:color="auto" w:fill="4A86E8"/>
                <w:tcMar>
                  <w:top w:w="100" w:type="dxa"/>
                  <w:left w:w="100" w:type="dxa"/>
                  <w:bottom w:w="100" w:type="dxa"/>
                  <w:right w:w="100" w:type="dxa"/>
                </w:tcMar>
                <w:hideMark/>
              </w:tcPr>
              <w:p w:rsidR="00951B8F" w:rsidRPr="00951B8F" w:rsidRDefault="00951B8F" w:rsidP="00951B8F">
                <w:pPr>
                  <w:spacing w:line="240" w:lineRule="auto"/>
                  <w:ind w:firstLine="0"/>
                  <w:jc w:val="center"/>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Day One</w:t>
                </w:r>
              </w:p>
            </w:tc>
          </w:tr>
          <w:tr w:rsidR="00C44633" w:rsidRPr="00951B8F" w:rsidTr="00C44633">
            <w:trPr>
              <w:trHeight w:val="284"/>
            </w:trPr>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Time</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Slides</w:t>
                </w:r>
              </w:p>
            </w:tc>
            <w:tc>
              <w:tcPr>
                <w:tcW w:w="5586" w:type="dxa"/>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Action</w:t>
                </w:r>
              </w:p>
            </w:tc>
            <w:tc>
              <w:tcPr>
                <w:tcW w:w="1890" w:type="dxa"/>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Notes/Person</w:t>
                </w:r>
              </w:p>
            </w:tc>
          </w:tr>
          <w:tr w:rsidR="00C44633" w:rsidRPr="00951B8F" w:rsidTr="00C44633">
            <w:trPr>
              <w:trHeight w:val="27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8:00-8:10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1-5</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Welcome, Outcome, etc.</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138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8:10-9:00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6-14</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1, Part 1</w:t>
                </w:r>
              </w:p>
              <w:p w:rsidR="00951B8F" w:rsidRPr="00951B8F" w:rsidRDefault="00951B8F" w:rsidP="00951B8F">
                <w:pPr>
                  <w:numPr>
                    <w:ilvl w:val="0"/>
                    <w:numId w:val="42"/>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Quotes</w:t>
                </w:r>
              </w:p>
              <w:p w:rsidR="00951B8F" w:rsidRPr="00951B8F" w:rsidRDefault="00951B8F" w:rsidP="00951B8F">
                <w:pPr>
                  <w:numPr>
                    <w:ilvl w:val="0"/>
                    <w:numId w:val="42"/>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Literacy beliefs</w:t>
                </w:r>
              </w:p>
              <w:p w:rsidR="00951B8F" w:rsidRPr="00951B8F" w:rsidRDefault="00951B8F" w:rsidP="00951B8F">
                <w:pPr>
                  <w:numPr>
                    <w:ilvl w:val="0"/>
                    <w:numId w:val="42"/>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WCPS Literacy Philosophy</w:t>
                </w:r>
              </w:p>
              <w:p w:rsidR="00951B8F" w:rsidRPr="00951B8F" w:rsidRDefault="00951B8F" w:rsidP="00951B8F">
                <w:pPr>
                  <w:numPr>
                    <w:ilvl w:val="0"/>
                    <w:numId w:val="42"/>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Unpacking the Goal</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27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9:00-9:15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15-16</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Commercial Break:  Big Mac (Before, During and After Reading)</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284"/>
            </w:trPr>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9:15-9:25</w:t>
                </w:r>
              </w:p>
            </w:tc>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17</w:t>
                </w:r>
              </w:p>
            </w:tc>
            <w:tc>
              <w:tcPr>
                <w:tcW w:w="5586"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BREAK</w:t>
                </w:r>
              </w:p>
            </w:tc>
            <w:tc>
              <w:tcPr>
                <w:tcW w:w="1890"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192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9:25-10:45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17-25</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1, Part 2</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Independent Reading</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Reader Identity</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Conferring in Action</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Explore Resources</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Plan</w:t>
                </w:r>
              </w:p>
              <w:p w:rsidR="00951B8F" w:rsidRPr="00951B8F" w:rsidRDefault="00951B8F" w:rsidP="00951B8F">
                <w:pPr>
                  <w:numPr>
                    <w:ilvl w:val="0"/>
                    <w:numId w:val="43"/>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Reflection</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284"/>
            </w:trPr>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10:45-11:00</w:t>
                </w:r>
              </w:p>
            </w:tc>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26</w:t>
                </w:r>
              </w:p>
            </w:tc>
            <w:tc>
              <w:tcPr>
                <w:tcW w:w="5586"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BREAK</w:t>
                </w:r>
              </w:p>
            </w:tc>
            <w:tc>
              <w:tcPr>
                <w:tcW w:w="1890"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165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11:00-12:30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26-44</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1, Part 3</w:t>
                </w:r>
              </w:p>
              <w:p w:rsidR="00951B8F" w:rsidRPr="00951B8F" w:rsidRDefault="00951B8F" w:rsidP="00951B8F">
                <w:pPr>
                  <w:numPr>
                    <w:ilvl w:val="0"/>
                    <w:numId w:val="44"/>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Introduction to Read Aloud</w:t>
                </w:r>
              </w:p>
              <w:p w:rsidR="00951B8F" w:rsidRPr="00951B8F" w:rsidRDefault="00951B8F" w:rsidP="00951B8F">
                <w:pPr>
                  <w:numPr>
                    <w:ilvl w:val="0"/>
                    <w:numId w:val="44"/>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Read Aloud Model</w:t>
                </w:r>
              </w:p>
              <w:p w:rsidR="00951B8F" w:rsidRPr="00951B8F" w:rsidRDefault="00951B8F" w:rsidP="00951B8F">
                <w:pPr>
                  <w:numPr>
                    <w:ilvl w:val="0"/>
                    <w:numId w:val="44"/>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Explore Resources</w:t>
                </w:r>
              </w:p>
              <w:p w:rsidR="00951B8F" w:rsidRPr="00951B8F" w:rsidRDefault="00951B8F" w:rsidP="00951B8F">
                <w:pPr>
                  <w:numPr>
                    <w:ilvl w:val="0"/>
                    <w:numId w:val="44"/>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Plan</w:t>
                </w:r>
              </w:p>
              <w:p w:rsidR="00951B8F" w:rsidRPr="00951B8F" w:rsidRDefault="00951B8F" w:rsidP="00951B8F">
                <w:pPr>
                  <w:numPr>
                    <w:ilvl w:val="0"/>
                    <w:numId w:val="44"/>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Reflection</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54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12:30-1:00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46-48</w:t>
                </w:r>
              </w:p>
            </w:tc>
            <w:tc>
              <w:tcPr>
                <w:tcW w:w="5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End of Day reflection</w:t>
                </w:r>
              </w:p>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Homework</w:t>
                </w:r>
                <w:r w:rsidR="00707494">
                  <w:rPr>
                    <w:rFonts w:ascii="Arial" w:eastAsia="Times New Roman" w:hAnsi="Arial" w:cs="Arial"/>
                    <w:color w:val="000000"/>
                    <w:kern w:val="0"/>
                    <w:sz w:val="22"/>
                    <w:szCs w:val="22"/>
                    <w:lang w:eastAsia="en-US"/>
                  </w:rPr>
                  <w:t xml:space="preserve"> (article reading)</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bl>
        <w:p w:rsidR="00951B8F" w:rsidRPr="00951B8F" w:rsidRDefault="00951B8F" w:rsidP="00951B8F">
          <w:pPr>
            <w:spacing w:after="240" w:line="240" w:lineRule="auto"/>
            <w:ind w:firstLine="0"/>
            <w:rPr>
              <w:rFonts w:ascii="Times New Roman" w:eastAsia="Times New Roman" w:hAnsi="Times New Roman" w:cs="Times New Roman"/>
              <w:kern w:val="0"/>
              <w:lang w:eastAsia="en-US"/>
            </w:rPr>
          </w:pP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br/>
          </w:r>
          <w:r w:rsidRPr="00951B8F">
            <w:rPr>
              <w:rFonts w:ascii="Times New Roman" w:eastAsia="Times New Roman" w:hAnsi="Times New Roman" w:cs="Times New Roman"/>
              <w:kern w:val="0"/>
              <w:lang w:eastAsia="en-US"/>
            </w:rPr>
            <w:lastRenderedPageBreak/>
            <w:br/>
          </w:r>
        </w:p>
        <w:p w:rsidR="00951B8F" w:rsidRPr="00951B8F" w:rsidRDefault="00951B8F" w:rsidP="00951B8F">
          <w:pPr>
            <w:spacing w:line="240" w:lineRule="auto"/>
            <w:ind w:firstLine="0"/>
            <w:jc w:val="center"/>
            <w:rPr>
              <w:rFonts w:ascii="Times New Roman" w:eastAsia="Times New Roman" w:hAnsi="Times New Roman" w:cs="Times New Roman"/>
              <w:kern w:val="0"/>
              <w:lang w:eastAsia="en-US"/>
            </w:rPr>
          </w:pPr>
          <w:r w:rsidRPr="00951B8F">
            <w:rPr>
              <w:rFonts w:ascii="Arial" w:eastAsia="Times New Roman" w:hAnsi="Arial" w:cs="Arial"/>
              <w:b/>
              <w:bCs/>
              <w:color w:val="000000"/>
              <w:kern w:val="0"/>
              <w:lang w:eastAsia="en-US"/>
            </w:rPr>
            <w:t>Components of Reader’s Workshop Agenda</w:t>
          </w:r>
        </w:p>
        <w:p w:rsidR="00951B8F" w:rsidRPr="00951B8F" w:rsidRDefault="00951B8F" w:rsidP="00951B8F">
          <w:pPr>
            <w:spacing w:line="240" w:lineRule="auto"/>
            <w:ind w:firstLine="0"/>
            <w:rPr>
              <w:rFonts w:ascii="Times New Roman" w:eastAsia="Times New Roman" w:hAnsi="Times New Roman" w:cs="Times New Roman"/>
              <w:kern w:val="0"/>
              <w:lang w:eastAsia="en-US"/>
            </w:rPr>
          </w:pPr>
        </w:p>
        <w:tbl>
          <w:tblPr>
            <w:tblW w:w="9350" w:type="dxa"/>
            <w:tblCellMar>
              <w:top w:w="15" w:type="dxa"/>
              <w:left w:w="15" w:type="dxa"/>
              <w:bottom w:w="15" w:type="dxa"/>
              <w:right w:w="15" w:type="dxa"/>
            </w:tblCellMar>
            <w:tblLook w:val="04A0" w:firstRow="1" w:lastRow="0" w:firstColumn="1" w:lastColumn="0" w:noHBand="0" w:noVBand="1"/>
          </w:tblPr>
          <w:tblGrid>
            <w:gridCol w:w="1438"/>
            <w:gridCol w:w="887"/>
            <w:gridCol w:w="4579"/>
            <w:gridCol w:w="2446"/>
          </w:tblGrid>
          <w:tr w:rsidR="00951B8F" w:rsidRPr="00951B8F" w:rsidTr="00C44633">
            <w:trPr>
              <w:trHeight w:val="420"/>
            </w:trPr>
            <w:tc>
              <w:tcPr>
                <w:tcW w:w="9350" w:type="dxa"/>
                <w:gridSpan w:val="4"/>
                <w:tcBorders>
                  <w:top w:val="single" w:sz="8" w:space="0" w:color="000000"/>
                  <w:left w:val="single" w:sz="8" w:space="0" w:color="000000"/>
                  <w:bottom w:val="single" w:sz="8" w:space="0" w:color="000000"/>
                  <w:right w:val="single" w:sz="8" w:space="0" w:color="000000"/>
                </w:tcBorders>
                <w:shd w:val="clear" w:color="auto" w:fill="4A86E8"/>
                <w:tcMar>
                  <w:top w:w="100" w:type="dxa"/>
                  <w:left w:w="100" w:type="dxa"/>
                  <w:bottom w:w="100" w:type="dxa"/>
                  <w:right w:w="100" w:type="dxa"/>
                </w:tcMar>
                <w:hideMark/>
              </w:tcPr>
              <w:p w:rsidR="00951B8F" w:rsidRPr="00951B8F" w:rsidRDefault="00951B8F" w:rsidP="00951B8F">
                <w:pPr>
                  <w:spacing w:line="240" w:lineRule="auto"/>
                  <w:ind w:firstLine="0"/>
                  <w:jc w:val="center"/>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Day Two</w:t>
                </w:r>
              </w:p>
            </w:tc>
          </w:tr>
          <w:tr w:rsidR="00C44633" w:rsidRPr="00951B8F" w:rsidTr="00C44633">
            <w:trPr>
              <w:trHeight w:val="285"/>
            </w:trPr>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Time</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Slides</w:t>
                </w:r>
              </w:p>
            </w:tc>
            <w:tc>
              <w:tcPr>
                <w:tcW w:w="4381" w:type="dxa"/>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Action</w:t>
                </w:r>
              </w:p>
            </w:tc>
            <w:tc>
              <w:tcPr>
                <w:tcW w:w="2340" w:type="dxa"/>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b/>
                    <w:bCs/>
                    <w:color w:val="000000"/>
                    <w:kern w:val="0"/>
                    <w:sz w:val="22"/>
                    <w:szCs w:val="22"/>
                    <w:lang w:eastAsia="en-US"/>
                  </w:rPr>
                  <w:t>Notes/Person</w:t>
                </w:r>
              </w:p>
            </w:tc>
          </w:tr>
          <w:tr w:rsidR="00951B8F" w:rsidRPr="00951B8F" w:rsidTr="00C44633">
            <w:trPr>
              <w:trHeight w:val="27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8:00-8:10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49-51</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Welcome</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951B8F" w:rsidRPr="00951B8F" w:rsidTr="00C44633">
            <w:trPr>
              <w:trHeight w:val="138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8:10-9:00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52-62</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2, Part 1:  Shared Reading</w:t>
                </w:r>
              </w:p>
              <w:p w:rsidR="00951B8F" w:rsidRPr="00951B8F" w:rsidRDefault="00951B8F" w:rsidP="00951B8F">
                <w:pPr>
                  <w:numPr>
                    <w:ilvl w:val="0"/>
                    <w:numId w:val="45"/>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Model</w:t>
                </w:r>
              </w:p>
              <w:p w:rsidR="00951B8F" w:rsidRPr="00951B8F" w:rsidRDefault="00951B8F" w:rsidP="00951B8F">
                <w:pPr>
                  <w:numPr>
                    <w:ilvl w:val="0"/>
                    <w:numId w:val="45"/>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Engage</w:t>
                </w:r>
              </w:p>
              <w:p w:rsidR="00951B8F" w:rsidRPr="00951B8F" w:rsidRDefault="00951B8F" w:rsidP="00951B8F">
                <w:pPr>
                  <w:numPr>
                    <w:ilvl w:val="0"/>
                    <w:numId w:val="45"/>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Explore Resources</w:t>
                </w:r>
              </w:p>
              <w:p w:rsidR="00951B8F" w:rsidRPr="00951B8F" w:rsidRDefault="00951B8F" w:rsidP="00951B8F">
                <w:pPr>
                  <w:numPr>
                    <w:ilvl w:val="0"/>
                    <w:numId w:val="45"/>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Plan</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951B8F" w:rsidRPr="00951B8F" w:rsidTr="00C44633">
            <w:trPr>
              <w:trHeight w:val="55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9:00-9:15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63-64</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 xml:space="preserve"> Commercial Break</w:t>
                </w:r>
              </w:p>
              <w:p w:rsidR="00951B8F" w:rsidRPr="00951B8F" w:rsidRDefault="00951B8F" w:rsidP="00951B8F">
                <w:pPr>
                  <w:numPr>
                    <w:ilvl w:val="0"/>
                    <w:numId w:val="46"/>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Video- girl reading</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272"/>
            </w:trPr>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9:15-9:30</w:t>
                </w:r>
              </w:p>
            </w:tc>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65</w:t>
                </w:r>
              </w:p>
            </w:tc>
            <w:tc>
              <w:tcPr>
                <w:tcW w:w="4381"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BREAK</w:t>
                </w:r>
              </w:p>
            </w:tc>
            <w:tc>
              <w:tcPr>
                <w:tcW w:w="2340"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951B8F" w:rsidRPr="00951B8F" w:rsidTr="00C44633">
            <w:trPr>
              <w:trHeight w:val="2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9:30-10:45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65-80</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2, Part 2: Guided Reading</w:t>
                </w:r>
              </w:p>
              <w:p w:rsidR="00951B8F" w:rsidRPr="00951B8F" w:rsidRDefault="00951B8F" w:rsidP="00951B8F">
                <w:pPr>
                  <w:numPr>
                    <w:ilvl w:val="0"/>
                    <w:numId w:val="47"/>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Gradual Release/analogy</w:t>
                </w:r>
              </w:p>
              <w:p w:rsidR="00951B8F" w:rsidRPr="00951B8F" w:rsidRDefault="00951B8F" w:rsidP="00951B8F">
                <w:pPr>
                  <w:numPr>
                    <w:ilvl w:val="0"/>
                    <w:numId w:val="47"/>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Data</w:t>
                </w:r>
              </w:p>
              <w:p w:rsidR="00951B8F" w:rsidRPr="00951B8F" w:rsidRDefault="00951B8F" w:rsidP="00951B8F">
                <w:pPr>
                  <w:numPr>
                    <w:ilvl w:val="0"/>
                    <w:numId w:val="47"/>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Purpose and Options</w:t>
                </w:r>
              </w:p>
              <w:p w:rsidR="00951B8F" w:rsidRPr="00951B8F" w:rsidRDefault="00951B8F" w:rsidP="00951B8F">
                <w:pPr>
                  <w:numPr>
                    <w:ilvl w:val="0"/>
                    <w:numId w:val="47"/>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Explore Resources</w:t>
                </w:r>
              </w:p>
              <w:p w:rsidR="00951B8F" w:rsidRPr="00951B8F" w:rsidRDefault="00951B8F" w:rsidP="00951B8F">
                <w:pPr>
                  <w:numPr>
                    <w:ilvl w:val="0"/>
                    <w:numId w:val="47"/>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Plan</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C44633" w:rsidRPr="00951B8F" w:rsidTr="00C44633">
            <w:trPr>
              <w:trHeight w:val="285"/>
            </w:trPr>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10:45-11:00</w:t>
                </w:r>
              </w:p>
            </w:tc>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81</w:t>
                </w:r>
              </w:p>
            </w:tc>
            <w:tc>
              <w:tcPr>
                <w:tcW w:w="4381"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BREAK</w:t>
                </w:r>
              </w:p>
            </w:tc>
            <w:tc>
              <w:tcPr>
                <w:tcW w:w="2340"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951B8F" w:rsidRPr="00951B8F" w:rsidTr="00C44633">
            <w:trPr>
              <w:trHeight w:val="138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11:00-12:15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81-91</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Day 2, Part 3: Special Sauce</w:t>
                </w:r>
              </w:p>
              <w:p w:rsidR="00951B8F" w:rsidRPr="00951B8F" w:rsidRDefault="00951B8F" w:rsidP="00951B8F">
                <w:pPr>
                  <w:numPr>
                    <w:ilvl w:val="0"/>
                    <w:numId w:val="48"/>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Overview</w:t>
                </w:r>
              </w:p>
              <w:p w:rsidR="00951B8F" w:rsidRPr="00951B8F" w:rsidRDefault="00951B8F" w:rsidP="00951B8F">
                <w:pPr>
                  <w:numPr>
                    <w:ilvl w:val="0"/>
                    <w:numId w:val="48"/>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Fluency</w:t>
                </w:r>
              </w:p>
              <w:p w:rsidR="00951B8F" w:rsidRPr="00951B8F" w:rsidRDefault="00951B8F" w:rsidP="00951B8F">
                <w:pPr>
                  <w:numPr>
                    <w:ilvl w:val="0"/>
                    <w:numId w:val="48"/>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Phonics</w:t>
                </w:r>
              </w:p>
              <w:p w:rsidR="00951B8F" w:rsidRPr="00951B8F" w:rsidRDefault="00951B8F" w:rsidP="00951B8F">
                <w:pPr>
                  <w:numPr>
                    <w:ilvl w:val="0"/>
                    <w:numId w:val="48"/>
                  </w:numPr>
                  <w:spacing w:line="240" w:lineRule="auto"/>
                  <w:textAlignment w:val="baseline"/>
                  <w:rPr>
                    <w:rFonts w:ascii="Arial" w:eastAsia="Times New Roman" w:hAnsi="Arial" w:cs="Arial"/>
                    <w:color w:val="000000"/>
                    <w:kern w:val="0"/>
                    <w:sz w:val="22"/>
                    <w:szCs w:val="22"/>
                    <w:lang w:eastAsia="en-US"/>
                  </w:rPr>
                </w:pPr>
                <w:r w:rsidRPr="00951B8F">
                  <w:rPr>
                    <w:rFonts w:ascii="Arial" w:eastAsia="Times New Roman" w:hAnsi="Arial" w:cs="Arial"/>
                    <w:color w:val="000000"/>
                    <w:kern w:val="0"/>
                    <w:sz w:val="22"/>
                    <w:szCs w:val="22"/>
                    <w:lang w:eastAsia="en-US"/>
                  </w:rPr>
                  <w:t>Writing</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r w:rsidR="00951B8F" w:rsidRPr="00951B8F" w:rsidTr="00C44633">
            <w:trPr>
              <w:trHeight w:val="27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12:15-1:00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92-95</w:t>
                </w:r>
              </w:p>
            </w:tc>
            <w:tc>
              <w:tcPr>
                <w:tcW w:w="43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r w:rsidRPr="00951B8F">
                  <w:rPr>
                    <w:rFonts w:ascii="Arial" w:eastAsia="Times New Roman" w:hAnsi="Arial" w:cs="Arial"/>
                    <w:color w:val="000000"/>
                    <w:kern w:val="0"/>
                    <w:sz w:val="22"/>
                    <w:szCs w:val="22"/>
                    <w:lang w:eastAsia="en-US"/>
                  </w:rPr>
                  <w:t>Reflection, Closure, Evaluation</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951B8F" w:rsidRPr="00951B8F" w:rsidRDefault="00951B8F" w:rsidP="00951B8F">
                <w:pPr>
                  <w:spacing w:line="240" w:lineRule="auto"/>
                  <w:ind w:firstLine="0"/>
                  <w:rPr>
                    <w:rFonts w:ascii="Times New Roman" w:eastAsia="Times New Roman" w:hAnsi="Times New Roman" w:cs="Times New Roman"/>
                    <w:kern w:val="0"/>
                    <w:sz w:val="22"/>
                    <w:szCs w:val="22"/>
                    <w:lang w:eastAsia="en-US"/>
                  </w:rPr>
                </w:pPr>
              </w:p>
            </w:tc>
          </w:tr>
        </w:tbl>
        <w:p w:rsidR="00951B8F" w:rsidRPr="00951B8F" w:rsidRDefault="00951B8F" w:rsidP="00951B8F">
          <w:pPr>
            <w:spacing w:line="240" w:lineRule="auto"/>
            <w:ind w:firstLine="0"/>
            <w:rPr>
              <w:rFonts w:ascii="Times New Roman" w:eastAsia="Times New Roman" w:hAnsi="Times New Roman" w:cs="Times New Roman"/>
              <w:kern w:val="0"/>
              <w:lang w:eastAsia="en-US"/>
            </w:rPr>
          </w:pPr>
        </w:p>
        <w:p w:rsidR="00951B8F" w:rsidRPr="00951B8F" w:rsidRDefault="00951B8F" w:rsidP="00951B8F"/>
        <w:p w:rsidR="002969D6" w:rsidRDefault="002969D6" w:rsidP="002969D6">
          <w:pPr>
            <w:pStyle w:val="SectionTitle"/>
          </w:pPr>
          <w:bookmarkStart w:id="123" w:name="_Toc15125622"/>
          <w:r>
            <w:lastRenderedPageBreak/>
            <w:t xml:space="preserve">Appendix </w:t>
          </w:r>
          <w:r w:rsidR="00951B8F">
            <w:t>D</w:t>
          </w:r>
          <w:bookmarkEnd w:id="123"/>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48"/>
              <w:szCs w:val="48"/>
              <w:lang w:eastAsia="en-US"/>
            </w:rPr>
            <w:t xml:space="preserve">Reader’s Workshop </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28"/>
              <w:szCs w:val="28"/>
              <w:lang w:eastAsia="en-US"/>
            </w:rPr>
            <w:t>React, Respond &amp; Record</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8"/>
              <w:szCs w:val="28"/>
              <w:lang w:eastAsia="en-US"/>
            </w:rPr>
            <w:t>“We need to recognize that reading ought to change us.”</w:t>
          </w:r>
        </w:p>
        <w:p w:rsidR="002969D6" w:rsidRPr="002969D6" w:rsidRDefault="002969D6" w:rsidP="002969D6">
          <w:pPr>
            <w:spacing w:line="240" w:lineRule="auto"/>
            <w:ind w:left="216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 xml:space="preserve">              ~Kylene Beers &amp; Robert E. Probst</w:t>
          </w:r>
        </w:p>
        <w:p w:rsidR="002969D6" w:rsidRPr="002969D6" w:rsidRDefault="002969D6" w:rsidP="002969D6">
          <w:pPr>
            <w:spacing w:line="240" w:lineRule="auto"/>
            <w:ind w:firstLine="0"/>
            <w:rPr>
              <w:rFonts w:ascii="Times New Roman" w:eastAsia="Times New Roman" w:hAnsi="Times New Roman" w:cs="Times New Roman"/>
              <w:kern w:val="0"/>
              <w:lang w:eastAsia="en-US"/>
            </w:rPr>
          </w:pP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Arial" w:eastAsia="Times New Roman" w:hAnsi="Arial" w:cs="Arial"/>
              <w:b/>
              <w:bCs/>
              <w:color w:val="1155CC"/>
              <w:kern w:val="0"/>
              <w:sz w:val="36"/>
              <w:szCs w:val="36"/>
              <w:lang w:eastAsia="en-US"/>
            </w:rPr>
            <w:t>ESSENTIAL QUESTIONS</w:t>
          </w:r>
        </w:p>
        <w:tbl>
          <w:tblPr>
            <w:tblW w:w="0" w:type="auto"/>
            <w:tblCellMar>
              <w:top w:w="15" w:type="dxa"/>
              <w:left w:w="15" w:type="dxa"/>
              <w:bottom w:w="15" w:type="dxa"/>
              <w:right w:w="15" w:type="dxa"/>
            </w:tblCellMar>
            <w:tblLook w:val="04A0" w:firstRow="1" w:lastRow="0" w:firstColumn="1" w:lastColumn="0" w:noHBand="0" w:noVBand="1"/>
          </w:tblPr>
          <w:tblGrid>
            <w:gridCol w:w="5380"/>
            <w:gridCol w:w="3960"/>
          </w:tblGrid>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 xml:space="preserve">What are your personal beliefs about literacy instruction?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is your role as a teacher of literacy?</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p>
            </w:tc>
          </w:tr>
        </w:tbl>
        <w:p w:rsidR="002969D6" w:rsidRPr="002969D6" w:rsidRDefault="002969D6" w:rsidP="002969D6">
          <w:pPr>
            <w:spacing w:line="240" w:lineRule="auto"/>
            <w:ind w:firstLine="0"/>
            <w:rPr>
              <w:rFonts w:ascii="Times New Roman" w:eastAsia="Times New Roman" w:hAnsi="Times New Roman" w:cs="Times New Roman"/>
              <w:kern w:val="0"/>
              <w:lang w:eastAsia="en-US"/>
            </w:rPr>
          </w:pP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36"/>
              <w:szCs w:val="36"/>
              <w:lang w:eastAsia="en-US"/>
            </w:rPr>
            <w:t>INDEPENDENT READING</w:t>
          </w:r>
        </w:p>
        <w:tbl>
          <w:tblPr>
            <w:tblW w:w="9360" w:type="dxa"/>
            <w:tblCellMar>
              <w:top w:w="15" w:type="dxa"/>
              <w:left w:w="15" w:type="dxa"/>
              <w:bottom w:w="15" w:type="dxa"/>
              <w:right w:w="15" w:type="dxa"/>
            </w:tblCellMar>
            <w:tblLook w:val="04A0" w:firstRow="1" w:lastRow="0" w:firstColumn="1" w:lastColumn="0" w:noHBand="0" w:noVBand="1"/>
          </w:tblPr>
          <w:tblGrid>
            <w:gridCol w:w="4363"/>
            <w:gridCol w:w="4997"/>
          </w:tblGrid>
          <w:tr w:rsidR="002969D6" w:rsidRPr="002969D6" w:rsidTr="002969D6">
            <w:trPr>
              <w:trHeight w:val="420"/>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Guiding Questions:  </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does independent reading look like?</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are you noticing about yourself as a reader?</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If kids were given 90 min. Per day, 180 days to read independently…</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How do you react?  How do you respond?</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Independent Reading 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Independent Reading is NOT...</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p>
            </w:tc>
          </w:tr>
        </w:tbl>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36"/>
              <w:szCs w:val="36"/>
              <w:lang w:eastAsia="en-US"/>
            </w:rPr>
            <w:t>READ ALOUD</w:t>
          </w:r>
        </w:p>
        <w:tbl>
          <w:tblPr>
            <w:tblW w:w="9360" w:type="dxa"/>
            <w:tblCellMar>
              <w:top w:w="15" w:type="dxa"/>
              <w:left w:w="15" w:type="dxa"/>
              <w:bottom w:w="15" w:type="dxa"/>
              <w:right w:w="15" w:type="dxa"/>
            </w:tblCellMar>
            <w:tblLook w:val="04A0" w:firstRow="1" w:lastRow="0" w:firstColumn="1" w:lastColumn="0" w:noHBand="0" w:noVBand="1"/>
          </w:tblPr>
          <w:tblGrid>
            <w:gridCol w:w="4244"/>
            <w:gridCol w:w="5116"/>
          </w:tblGrid>
          <w:tr w:rsidR="002969D6" w:rsidRPr="002969D6" w:rsidTr="002969D6">
            <w:trPr>
              <w:trHeight w:val="420"/>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Guiding Questions:</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is the purpose of Read Aloud?</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How does it connect to the GOAL?  </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 xml:space="preserve">How do you select the Read Aloud? </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Read Aloud 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Read Aloud is NOT...</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p>
            </w:tc>
          </w:tr>
        </w:tbl>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p w:rsidR="002969D6" w:rsidRDefault="002969D6" w:rsidP="002969D6">
          <w:pPr>
            <w:spacing w:line="240" w:lineRule="auto"/>
            <w:ind w:firstLine="0"/>
            <w:jc w:val="center"/>
            <w:rPr>
              <w:rFonts w:ascii="Raleway" w:eastAsia="Times New Roman" w:hAnsi="Raleway" w:cs="Times New Roman"/>
              <w:b/>
              <w:bCs/>
              <w:color w:val="1155CC"/>
              <w:kern w:val="0"/>
              <w:sz w:val="36"/>
              <w:szCs w:val="36"/>
              <w:lang w:eastAsia="en-US"/>
            </w:rPr>
          </w:pPr>
        </w:p>
        <w:p w:rsidR="002969D6" w:rsidRDefault="002969D6" w:rsidP="002969D6">
          <w:pPr>
            <w:spacing w:line="240" w:lineRule="auto"/>
            <w:ind w:firstLine="0"/>
            <w:jc w:val="center"/>
            <w:rPr>
              <w:rFonts w:ascii="Raleway" w:eastAsia="Times New Roman" w:hAnsi="Raleway" w:cs="Times New Roman"/>
              <w:b/>
              <w:bCs/>
              <w:color w:val="1155CC"/>
              <w:kern w:val="0"/>
              <w:sz w:val="36"/>
              <w:szCs w:val="36"/>
              <w:lang w:eastAsia="en-US"/>
            </w:rPr>
          </w:pP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36"/>
              <w:szCs w:val="36"/>
              <w:lang w:eastAsia="en-US"/>
            </w:rPr>
            <w:lastRenderedPageBreak/>
            <w:t>SHARED READING</w:t>
          </w:r>
        </w:p>
        <w:tbl>
          <w:tblPr>
            <w:tblW w:w="9360" w:type="dxa"/>
            <w:tblCellMar>
              <w:top w:w="15" w:type="dxa"/>
              <w:left w:w="15" w:type="dxa"/>
              <w:bottom w:w="15" w:type="dxa"/>
              <w:right w:w="15" w:type="dxa"/>
            </w:tblCellMar>
            <w:tblLook w:val="04A0" w:firstRow="1" w:lastRow="0" w:firstColumn="1" w:lastColumn="0" w:noHBand="0" w:noVBand="1"/>
          </w:tblPr>
          <w:tblGrid>
            <w:gridCol w:w="4303"/>
            <w:gridCol w:w="5057"/>
          </w:tblGrid>
          <w:tr w:rsidR="002969D6" w:rsidRPr="002969D6" w:rsidTr="002969D6">
            <w:trPr>
              <w:trHeight w:val="420"/>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Guiding Question:</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How does the Big Mac Framework impact your thinking of independent reading?</w:t>
                </w:r>
              </w:p>
            </w:tc>
          </w:tr>
          <w:tr w:rsidR="002969D6" w:rsidRPr="002969D6" w:rsidTr="002969D6">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Shared Reading 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Shared Reading is NOT...</w:t>
                </w:r>
              </w:p>
            </w:tc>
          </w:tr>
          <w:tr w:rsidR="002969D6" w:rsidRPr="002969D6" w:rsidTr="002969D6">
            <w:trPr>
              <w:trHeight w:val="4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p>
            </w:tc>
          </w:tr>
        </w:tbl>
        <w:p w:rsidR="002969D6" w:rsidRPr="002969D6" w:rsidRDefault="002969D6" w:rsidP="002969D6">
          <w:pPr>
            <w:spacing w:line="240" w:lineRule="auto"/>
            <w:ind w:firstLine="0"/>
            <w:rPr>
              <w:rFonts w:ascii="Times New Roman" w:eastAsia="Times New Roman" w:hAnsi="Times New Roman" w:cs="Times New Roman"/>
              <w:kern w:val="0"/>
              <w:lang w:eastAsia="en-US"/>
            </w:rPr>
          </w:pP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b/>
              <w:bCs/>
              <w:color w:val="1155CC"/>
              <w:kern w:val="0"/>
              <w:sz w:val="36"/>
              <w:szCs w:val="36"/>
              <w:lang w:eastAsia="en-US"/>
            </w:rPr>
            <w:t>GUIDED READING</w:t>
          </w:r>
        </w:p>
        <w:tbl>
          <w:tblPr>
            <w:tblW w:w="9360" w:type="dxa"/>
            <w:tblCellMar>
              <w:top w:w="15" w:type="dxa"/>
              <w:left w:w="15" w:type="dxa"/>
              <w:bottom w:w="15" w:type="dxa"/>
              <w:right w:w="15" w:type="dxa"/>
            </w:tblCellMar>
            <w:tblLook w:val="04A0" w:firstRow="1" w:lastRow="0" w:firstColumn="1" w:lastColumn="0" w:noHBand="0" w:noVBand="1"/>
          </w:tblPr>
          <w:tblGrid>
            <w:gridCol w:w="4306"/>
            <w:gridCol w:w="5054"/>
          </w:tblGrid>
          <w:tr w:rsidR="002969D6" w:rsidRPr="002969D6" w:rsidTr="002969D6">
            <w:trPr>
              <w:trHeight w:val="420"/>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Guiding Question:  </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How is coaching different from teaching?</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is the purpose for each option within the guided reading menu?</w:t>
                </w:r>
              </w:p>
              <w:p w:rsidR="002969D6" w:rsidRPr="002969D6" w:rsidRDefault="002969D6" w:rsidP="002969D6">
                <w:pPr>
                  <w:spacing w:line="240" w:lineRule="auto"/>
                  <w:ind w:firstLine="0"/>
                  <w:jc w:val="center"/>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Notice and Wonder...What questions come to mind?</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Guided Reading 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r w:rsidRPr="002969D6">
                  <w:rPr>
                    <w:rFonts w:ascii="Raleway" w:eastAsia="Times New Roman" w:hAnsi="Raleway" w:cs="Times New Roman"/>
                    <w:color w:val="000000"/>
                    <w:kern w:val="0"/>
                    <w:sz w:val="22"/>
                    <w:szCs w:val="22"/>
                    <w:lang w:eastAsia="en-US"/>
                  </w:rPr>
                  <w:t>What Guided Reading is NOT...</w:t>
                </w:r>
              </w:p>
            </w:tc>
          </w:tr>
          <w:tr w:rsidR="002969D6" w:rsidRPr="002969D6" w:rsidTr="002969D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after="240" w:line="240" w:lineRule="auto"/>
                  <w:ind w:firstLine="0"/>
                  <w:rPr>
                    <w:rFonts w:ascii="Times New Roman" w:eastAsia="Times New Roman" w:hAnsi="Times New Roman" w:cs="Times New Roman"/>
                    <w:kern w:val="0"/>
                    <w:lang w:eastAsia="en-US"/>
                  </w:rPr>
                </w:pPr>
                <w:r w:rsidRPr="002969D6">
                  <w:rPr>
                    <w:rFonts w:ascii="Times New Roman" w:eastAsia="Times New Roman" w:hAnsi="Times New Roman" w:cs="Times New Roman"/>
                    <w:kern w:val="0"/>
                    <w:lang w:eastAsia="en-US"/>
                  </w:rPr>
                  <w:br/>
                </w:r>
                <w:r w:rsidRPr="002969D6">
                  <w:rPr>
                    <w:rFonts w:ascii="Times New Roman" w:eastAsia="Times New Roman" w:hAnsi="Times New Roman" w:cs="Times New Roman"/>
                    <w:kern w:val="0"/>
                    <w:lang w:eastAsia="en-US"/>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969D6" w:rsidRPr="002969D6" w:rsidRDefault="002969D6" w:rsidP="002969D6">
                <w:pPr>
                  <w:spacing w:line="240" w:lineRule="auto"/>
                  <w:ind w:firstLine="0"/>
                  <w:rPr>
                    <w:rFonts w:ascii="Times New Roman" w:eastAsia="Times New Roman" w:hAnsi="Times New Roman" w:cs="Times New Roman"/>
                    <w:kern w:val="0"/>
                    <w:lang w:eastAsia="en-US"/>
                  </w:rPr>
                </w:pPr>
              </w:p>
            </w:tc>
          </w:tr>
        </w:tbl>
        <w:p w:rsidR="002969D6" w:rsidRPr="002969D6" w:rsidRDefault="002969D6" w:rsidP="002969D6">
          <w:pPr>
            <w:spacing w:line="240" w:lineRule="auto"/>
            <w:ind w:firstLine="0"/>
            <w:rPr>
              <w:rFonts w:ascii="Times New Roman" w:eastAsia="Times New Roman" w:hAnsi="Times New Roman" w:cs="Times New Roman"/>
              <w:kern w:val="0"/>
              <w:lang w:eastAsia="en-US"/>
            </w:rPr>
          </w:pPr>
        </w:p>
        <w:p w:rsidR="002969D6" w:rsidRDefault="002969D6" w:rsidP="002969D6"/>
        <w:p w:rsidR="002969D6" w:rsidRDefault="002969D6" w:rsidP="002969D6"/>
        <w:p w:rsidR="002969D6" w:rsidRDefault="002969D6">
          <w:r>
            <w:br w:type="page"/>
          </w:r>
        </w:p>
        <w:p w:rsidR="002969D6" w:rsidRDefault="002969D6" w:rsidP="002969D6">
          <w:pPr>
            <w:pStyle w:val="SectionTitle"/>
          </w:pPr>
          <w:bookmarkStart w:id="124" w:name="_Toc15125623"/>
          <w:r>
            <w:lastRenderedPageBreak/>
            <w:t xml:space="preserve">Appendix </w:t>
          </w:r>
          <w:r w:rsidR="00951B8F">
            <w:t>E</w:t>
          </w:r>
          <w:bookmarkEnd w:id="124"/>
        </w:p>
        <w:p w:rsidR="007031A2" w:rsidRPr="007031A2" w:rsidRDefault="007031A2" w:rsidP="007031A2">
          <w:pPr>
            <w:jc w:val="center"/>
          </w:pPr>
          <w:r>
            <w:t>Communities of Practice Reflection Sheet</w:t>
          </w:r>
        </w:p>
        <w:p w:rsidR="007031A2" w:rsidRPr="007031A2" w:rsidRDefault="007031A2" w:rsidP="007031A2">
          <w:pPr>
            <w:spacing w:line="240" w:lineRule="auto"/>
            <w:ind w:firstLine="0"/>
            <w:rPr>
              <w:rFonts w:ascii="Times New Roman" w:eastAsia="Times New Roman" w:hAnsi="Times New Roman" w:cs="Times New Roman"/>
              <w:kern w:val="0"/>
              <w:lang w:eastAsia="en-US"/>
            </w:rPr>
          </w:pPr>
          <w:r w:rsidRPr="007031A2">
            <w:rPr>
              <w:rFonts w:ascii="Times New Roman" w:eastAsia="Times New Roman" w:hAnsi="Times New Roman" w:cs="Times New Roman"/>
              <w:kern w:val="0"/>
              <w:lang w:eastAsia="en-US"/>
            </w:rPr>
            <w:fldChar w:fldCharType="begin"/>
          </w:r>
          <w:r w:rsidRPr="007031A2">
            <w:rPr>
              <w:rFonts w:ascii="Times New Roman" w:eastAsia="Times New Roman" w:hAnsi="Times New Roman" w:cs="Times New Roman"/>
              <w:kern w:val="0"/>
              <w:lang w:eastAsia="en-US"/>
            </w:rPr>
            <w:instrText xml:space="preserve"> INCLUDEPICTURE "https://lh3.googleusercontent.com/gXU72lhtFV9YvQIbqNgoGfgZUvBA-lE99k0_hK6DODw2Ubu3u7B9cqqsyH5-W56oK_TATqgToKFCqTSgUcGOQml3O-YwpHRzLpwkqImwpu5oMCMvxmt0LEzlzWt2rgKTcflobnvokvQ" \* MERGEFORMATINET </w:instrText>
          </w:r>
          <w:r w:rsidRPr="007031A2">
            <w:rPr>
              <w:rFonts w:ascii="Times New Roman" w:eastAsia="Times New Roman" w:hAnsi="Times New Roman" w:cs="Times New Roman"/>
              <w:kern w:val="0"/>
              <w:lang w:eastAsia="en-US"/>
            </w:rPr>
            <w:fldChar w:fldCharType="separate"/>
          </w:r>
          <w:r w:rsidRPr="007031A2">
            <w:rPr>
              <w:rFonts w:ascii="Times New Roman" w:eastAsia="Times New Roman" w:hAnsi="Times New Roman" w:cs="Times New Roman"/>
              <w:noProof/>
              <w:kern w:val="0"/>
              <w:lang w:eastAsia="en-US"/>
            </w:rPr>
            <w:drawing>
              <wp:inline distT="0" distB="0" distL="0" distR="0" wp14:anchorId="17F29411" wp14:editId="50271A95">
                <wp:extent cx="5943600" cy="6509385"/>
                <wp:effectExtent l="0" t="0" r="0" b="5715"/>
                <wp:docPr id="22" name="Picture 22" descr="https://lh3.googleusercontent.com/gXU72lhtFV9YvQIbqNgoGfgZUvBA-lE99k0_hK6DODw2Ubu3u7B9cqqsyH5-W56oK_TATqgToKFCqTSgUcGOQml3O-YwpHRzLpwkqImwpu5oMCMvxmt0LEzlzWt2rgKTcflobnvok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gXU72lhtFV9YvQIbqNgoGfgZUvBA-lE99k0_hK6DODw2Ubu3u7B9cqqsyH5-W56oK_TATqgToKFCqTSgUcGOQml3O-YwpHRzLpwkqImwpu5oMCMvxmt0LEzlzWt2rgKTcflobnvokvQ"/>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6509385"/>
                        </a:xfrm>
                        <a:prstGeom prst="rect">
                          <a:avLst/>
                        </a:prstGeom>
                        <a:noFill/>
                        <a:ln>
                          <a:noFill/>
                        </a:ln>
                      </pic:spPr>
                    </pic:pic>
                  </a:graphicData>
                </a:graphic>
              </wp:inline>
            </w:drawing>
          </w:r>
          <w:r w:rsidRPr="007031A2">
            <w:rPr>
              <w:rFonts w:ascii="Times New Roman" w:eastAsia="Times New Roman" w:hAnsi="Times New Roman" w:cs="Times New Roman"/>
              <w:kern w:val="0"/>
              <w:lang w:eastAsia="en-US"/>
            </w:rPr>
            <w:fldChar w:fldCharType="end"/>
          </w:r>
        </w:p>
        <w:p w:rsidR="002969D6" w:rsidRPr="002969D6" w:rsidRDefault="002969D6" w:rsidP="002969D6"/>
        <w:p w:rsidR="007031A2" w:rsidRPr="007031A2" w:rsidRDefault="007031A2" w:rsidP="007031A2">
          <w:pPr>
            <w:spacing w:line="240" w:lineRule="auto"/>
            <w:ind w:firstLine="0"/>
            <w:rPr>
              <w:rFonts w:ascii="Times New Roman" w:eastAsia="Times New Roman" w:hAnsi="Times New Roman" w:cs="Times New Roman"/>
              <w:kern w:val="0"/>
              <w:lang w:eastAsia="en-US"/>
            </w:rPr>
          </w:pPr>
          <w:r w:rsidRPr="007031A2">
            <w:rPr>
              <w:rFonts w:ascii="Times New Roman" w:eastAsia="Times New Roman" w:hAnsi="Times New Roman" w:cs="Times New Roman"/>
              <w:kern w:val="0"/>
              <w:lang w:eastAsia="en-US"/>
            </w:rPr>
            <w:lastRenderedPageBreak/>
            <w:fldChar w:fldCharType="begin"/>
          </w:r>
          <w:r w:rsidRPr="007031A2">
            <w:rPr>
              <w:rFonts w:ascii="Times New Roman" w:eastAsia="Times New Roman" w:hAnsi="Times New Roman" w:cs="Times New Roman"/>
              <w:kern w:val="0"/>
              <w:lang w:eastAsia="en-US"/>
            </w:rPr>
            <w:instrText xml:space="preserve"> INCLUDEPICTURE "https://lh5.googleusercontent.com/HnkdJXk_b55F7q9YhMZ3l2K8kFH1VBwjDhictjQJfqJenKStK6wUz3reGvHS3fd1WJ9wcKdgqutJk5_spG_UTftIjDwNsRAhWGwi1HARkvLhJoi2oWZ2jrW9wOIL6K3aVupsnmDLCmw" \* MERGEFORMATINET </w:instrText>
          </w:r>
          <w:r w:rsidRPr="007031A2">
            <w:rPr>
              <w:rFonts w:ascii="Times New Roman" w:eastAsia="Times New Roman" w:hAnsi="Times New Roman" w:cs="Times New Roman"/>
              <w:kern w:val="0"/>
              <w:lang w:eastAsia="en-US"/>
            </w:rPr>
            <w:fldChar w:fldCharType="separate"/>
          </w:r>
          <w:r w:rsidRPr="007031A2">
            <w:rPr>
              <w:rFonts w:ascii="Times New Roman" w:eastAsia="Times New Roman" w:hAnsi="Times New Roman" w:cs="Times New Roman"/>
              <w:noProof/>
              <w:kern w:val="0"/>
              <w:lang w:eastAsia="en-US"/>
            </w:rPr>
            <w:drawing>
              <wp:inline distT="0" distB="0" distL="0" distR="0" wp14:anchorId="07339EC6" wp14:editId="625EC0D5">
                <wp:extent cx="5943600" cy="7077710"/>
                <wp:effectExtent l="0" t="0" r="0" b="0"/>
                <wp:docPr id="23" name="Picture 23" descr="https://lh5.googleusercontent.com/HnkdJXk_b55F7q9YhMZ3l2K8kFH1VBwjDhictjQJfqJenKStK6wUz3reGvHS3fd1WJ9wcKdgqutJk5_spG_UTftIjDwNsRAhWGwi1HARkvLhJoi2oWZ2jrW9wOIL6K3aVupsnmDLC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HnkdJXk_b55F7q9YhMZ3l2K8kFH1VBwjDhictjQJfqJenKStK6wUz3reGvHS3fd1WJ9wcKdgqutJk5_spG_UTftIjDwNsRAhWGwi1HARkvLhJoi2oWZ2jrW9wOIL6K3aVupsnmDLCmw"/>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7077710"/>
                        </a:xfrm>
                        <a:prstGeom prst="rect">
                          <a:avLst/>
                        </a:prstGeom>
                        <a:noFill/>
                        <a:ln>
                          <a:noFill/>
                        </a:ln>
                      </pic:spPr>
                    </pic:pic>
                  </a:graphicData>
                </a:graphic>
              </wp:inline>
            </w:drawing>
          </w:r>
          <w:r w:rsidRPr="007031A2">
            <w:rPr>
              <w:rFonts w:ascii="Times New Roman" w:eastAsia="Times New Roman" w:hAnsi="Times New Roman" w:cs="Times New Roman"/>
              <w:kern w:val="0"/>
              <w:lang w:eastAsia="en-US"/>
            </w:rPr>
            <w:fldChar w:fldCharType="end"/>
          </w:r>
        </w:p>
        <w:p w:rsidR="00A22F86" w:rsidRDefault="00A22F86" w:rsidP="00A22F86">
          <w:pPr>
            <w:pStyle w:val="SectionTitle"/>
          </w:pPr>
          <w:bookmarkStart w:id="125" w:name="_Toc15125624"/>
          <w:r>
            <w:lastRenderedPageBreak/>
            <w:t xml:space="preserve">Appendix </w:t>
          </w:r>
          <w:r w:rsidR="00951B8F">
            <w:t>F</w:t>
          </w:r>
          <w:bookmarkEnd w:id="125"/>
          <w:r>
            <w:t xml:space="preserve"> </w:t>
          </w:r>
        </w:p>
        <w:p w:rsidR="00A22F86" w:rsidRPr="00A22F86" w:rsidRDefault="00707494" w:rsidP="00A22F86">
          <w:pPr>
            <w:ind w:left="-270" w:firstLine="0"/>
          </w:pPr>
          <w:r>
            <w:rPr>
              <w:noProof/>
              <w:lang w:eastAsia="en-US"/>
            </w:rPr>
            <mc:AlternateContent>
              <mc:Choice Requires="wps">
                <w:drawing>
                  <wp:anchor distT="0" distB="0" distL="114300" distR="114300" simplePos="0" relativeHeight="251703296" behindDoc="0" locked="0" layoutInCell="1" allowOverlap="1" wp14:anchorId="6818A057" wp14:editId="13CC1834">
                    <wp:simplePos x="0" y="0"/>
                    <wp:positionH relativeFrom="column">
                      <wp:posOffset>2061556</wp:posOffset>
                    </wp:positionH>
                    <wp:positionV relativeFrom="paragraph">
                      <wp:posOffset>7297420</wp:posOffset>
                    </wp:positionV>
                    <wp:extent cx="432262" cy="199505"/>
                    <wp:effectExtent l="0" t="0" r="0" b="3810"/>
                    <wp:wrapNone/>
                    <wp:docPr id="16" name="Text Box 16"/>
                    <wp:cNvGraphicFramePr/>
                    <a:graphic xmlns:a="http://schemas.openxmlformats.org/drawingml/2006/main">
                      <a:graphicData uri="http://schemas.microsoft.com/office/word/2010/wordprocessingShape">
                        <wps:wsp>
                          <wps:cNvSpPr txBox="1"/>
                          <wps:spPr>
                            <a:xfrm>
                              <a:off x="0" y="0"/>
                              <a:ext cx="432262" cy="199505"/>
                            </a:xfrm>
                            <a:prstGeom prst="rect">
                              <a:avLst/>
                            </a:prstGeom>
                            <a:solidFill>
                              <a:srgbClr val="DADADA"/>
                            </a:solidFill>
                            <a:ln w="6350">
                              <a:noFill/>
                            </a:ln>
                          </wps:spPr>
                          <wps:txbx>
                            <w:txbxContent>
                              <w:p w:rsidR="001A6E0F" w:rsidRDefault="001A6E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18A057" id="Text Box 16" o:spid="_x0000_s1049" type="#_x0000_t202" style="position:absolute;left:0;text-align:left;margin-left:162.35pt;margin-top:574.6pt;width:34.05pt;height:15.7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" fillcolor="#dadada" stroked="f" strokeweight=".5pt">
                    <v:textbox>
                      <w:txbxContent>
                        <w:p w:rsidR="001A6E0F" w:rsidRDefault="001A6E0F"/>
                      </w:txbxContent>
                    </v:textbox>
                  </v:shape>
                </w:pict>
              </mc:Fallback>
            </mc:AlternateContent>
          </w:r>
          <w:r w:rsidR="00A22F86">
            <w:rPr>
              <w:noProof/>
              <w:lang w:eastAsia="en-US"/>
            </w:rPr>
            <w:drawing>
              <wp:inline distT="0" distB="0" distL="0" distR="0" wp14:anchorId="17C93A44" wp14:editId="1DCCFF19">
                <wp:extent cx="6442356" cy="7798279"/>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creen Shot 2019-04-22 at 11.38.28 PM.png"/>
                        <pic:cNvPicPr/>
                      </pic:nvPicPr>
                      <pic:blipFill>
                        <a:blip r:embed="rId32">
                          <a:extLst>
                            <a:ext uri="{28A0092B-C50C-407E-A947-70E740481C1C}">
                              <a14:useLocalDpi xmlns:a14="http://schemas.microsoft.com/office/drawing/2010/main" val="0"/>
                            </a:ext>
                          </a:extLst>
                        </a:blip>
                        <a:stretch>
                          <a:fillRect/>
                        </a:stretch>
                      </pic:blipFill>
                      <pic:spPr>
                        <a:xfrm>
                          <a:off x="0" y="0"/>
                          <a:ext cx="6442484" cy="7798434"/>
                        </a:xfrm>
                        <a:prstGeom prst="rect">
                          <a:avLst/>
                        </a:prstGeom>
                      </pic:spPr>
                    </pic:pic>
                  </a:graphicData>
                </a:graphic>
              </wp:inline>
            </w:drawing>
          </w:r>
        </w:p>
        <w:p w:rsidR="00A22F86" w:rsidRDefault="00A22F86" w:rsidP="00A22F86">
          <w:pPr>
            <w:pStyle w:val="SectionTitle"/>
          </w:pPr>
          <w:bookmarkStart w:id="126" w:name="_Toc15125625"/>
          <w:r>
            <w:lastRenderedPageBreak/>
            <w:t xml:space="preserve">Appendix </w:t>
          </w:r>
          <w:r w:rsidR="00951B8F">
            <w:t>G</w:t>
          </w:r>
          <w:bookmarkEnd w:id="126"/>
        </w:p>
        <w:p w:rsidR="00A22F86" w:rsidRPr="00A22F86" w:rsidRDefault="00A22F86" w:rsidP="00A22F86"/>
        <w:p w:rsidR="00A22F86" w:rsidRPr="00A22F86" w:rsidRDefault="005F17DF" w:rsidP="00A22F86">
          <w:pPr>
            <w:ind w:left="-90" w:firstLine="0"/>
          </w:pPr>
          <w:r>
            <w:rPr>
              <w:noProof/>
              <w:lang w:eastAsia="en-US"/>
            </w:rPr>
            <mc:AlternateContent>
              <mc:Choice Requires="wps">
                <w:drawing>
                  <wp:anchor distT="0" distB="0" distL="114300" distR="114300" simplePos="0" relativeHeight="251704320" behindDoc="0" locked="0" layoutInCell="1" allowOverlap="1" wp14:anchorId="5C6324FE" wp14:editId="628F05FA">
                    <wp:simplePos x="0" y="0"/>
                    <wp:positionH relativeFrom="column">
                      <wp:posOffset>174567</wp:posOffset>
                    </wp:positionH>
                    <wp:positionV relativeFrom="paragraph">
                      <wp:posOffset>2388235</wp:posOffset>
                    </wp:positionV>
                    <wp:extent cx="232757" cy="365760"/>
                    <wp:effectExtent l="0" t="0" r="0" b="2540"/>
                    <wp:wrapNone/>
                    <wp:docPr id="17" name="Text Box 17"/>
                    <wp:cNvGraphicFramePr/>
                    <a:graphic xmlns:a="http://schemas.openxmlformats.org/drawingml/2006/main">
                      <a:graphicData uri="http://schemas.microsoft.com/office/word/2010/wordprocessingShape">
                        <wps:wsp>
                          <wps:cNvSpPr txBox="1"/>
                          <wps:spPr>
                            <a:xfrm>
                              <a:off x="0" y="0"/>
                              <a:ext cx="232757" cy="365760"/>
                            </a:xfrm>
                            <a:prstGeom prst="rect">
                              <a:avLst/>
                            </a:prstGeom>
                            <a:solidFill>
                              <a:schemeClr val="lt1"/>
                            </a:solidFill>
                            <a:ln w="6350">
                              <a:noFill/>
                            </a:ln>
                          </wps:spPr>
                          <wps:txbx>
                            <w:txbxContent>
                              <w:p w:rsidR="001A6E0F" w:rsidRDefault="001A6E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6324FE" id="Text Box 17" o:spid="_x0000_s1050" type="#_x0000_t202" style="position:absolute;left:0;text-align:left;margin-left:13.75pt;margin-top:188.05pt;width:18.35pt;height:28.8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" fillcolor="white [3201]" stroked="f" strokeweight=".5pt">
                    <v:textbox>
                      <w:txbxContent>
                        <w:p w:rsidR="001A6E0F" w:rsidRDefault="001A6E0F"/>
                      </w:txbxContent>
                    </v:textbox>
                  </v:shape>
                </w:pict>
              </mc:Fallback>
            </mc:AlternateContent>
          </w:r>
          <w:r w:rsidR="00A22F86">
            <w:rPr>
              <w:noProof/>
              <w:lang w:eastAsia="en-US"/>
            </w:rPr>
            <w:drawing>
              <wp:inline distT="0" distB="0" distL="0" distR="0" wp14:anchorId="23E542A1" wp14:editId="2D39E92A">
                <wp:extent cx="7353935" cy="6208295"/>
                <wp:effectExtent l="1588" t="0" r="952" b="953"/>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 Shot 2019-04-22 at 11.40.10 PM.png"/>
                        <pic:cNvPicPr/>
                      </pic:nvPicPr>
                      <pic:blipFill>
                        <a:blip r:embed="rId33">
                          <a:extLst>
                            <a:ext uri="{28A0092B-C50C-407E-A947-70E740481C1C}">
                              <a14:useLocalDpi xmlns:a14="http://schemas.microsoft.com/office/drawing/2010/main" val="0"/>
                            </a:ext>
                          </a:extLst>
                        </a:blip>
                        <a:stretch>
                          <a:fillRect/>
                        </a:stretch>
                      </pic:blipFill>
                      <pic:spPr>
                        <a:xfrm rot="16200000">
                          <a:off x="0" y="0"/>
                          <a:ext cx="7355929" cy="6209978"/>
                        </a:xfrm>
                        <a:prstGeom prst="rect">
                          <a:avLst/>
                        </a:prstGeom>
                      </pic:spPr>
                    </pic:pic>
                  </a:graphicData>
                </a:graphic>
              </wp:inline>
            </w:drawing>
          </w:r>
        </w:p>
        <w:p w:rsidR="00A22F86" w:rsidRPr="00A22F86" w:rsidRDefault="00A22F86" w:rsidP="00A22F86">
          <w:pPr>
            <w:pStyle w:val="SectionTitle"/>
          </w:pPr>
          <w:bookmarkStart w:id="127" w:name="_Toc15125626"/>
          <w:r>
            <w:lastRenderedPageBreak/>
            <w:t xml:space="preserve">Appendix </w:t>
          </w:r>
          <w:r w:rsidR="00951B8F">
            <w:t>H</w:t>
          </w:r>
          <w:bookmarkEnd w:id="127"/>
        </w:p>
        <w:tbl>
          <w:tblPr>
            <w:tblW w:w="9408" w:type="dxa"/>
            <w:tblCellMar>
              <w:top w:w="15" w:type="dxa"/>
              <w:left w:w="15" w:type="dxa"/>
              <w:bottom w:w="15" w:type="dxa"/>
              <w:right w:w="15" w:type="dxa"/>
            </w:tblCellMar>
            <w:tblLook w:val="04A0" w:firstRow="1" w:lastRow="0" w:firstColumn="1" w:lastColumn="0" w:noHBand="0" w:noVBand="1"/>
          </w:tblPr>
          <w:tblGrid>
            <w:gridCol w:w="9408"/>
          </w:tblGrid>
          <w:tr w:rsidR="00A22F86" w:rsidRPr="00A22F86" w:rsidTr="00A22F86">
            <w:trPr>
              <w:trHeight w:val="213"/>
            </w:trPr>
            <w:tc>
              <w:tcPr>
                <w:tcW w:w="0" w:type="auto"/>
                <w:tcBorders>
                  <w:top w:val="single" w:sz="8" w:space="0" w:color="000000"/>
                  <w:left w:val="single" w:sz="8" w:space="0" w:color="000000"/>
                  <w:bottom w:val="single" w:sz="8" w:space="0" w:color="000000"/>
                  <w:right w:val="single" w:sz="8" w:space="0" w:color="000000"/>
                </w:tcBorders>
                <w:shd w:val="clear" w:color="auto" w:fill="F1E670"/>
                <w:tcMar>
                  <w:top w:w="100" w:type="dxa"/>
                  <w:left w:w="100" w:type="dxa"/>
                  <w:bottom w:w="100" w:type="dxa"/>
                  <w:right w:w="100" w:type="dxa"/>
                </w:tcMar>
              </w:tcPr>
              <w:p w:rsidR="00A22F86" w:rsidRPr="00A22F86" w:rsidRDefault="00A22F86" w:rsidP="00A22F86">
                <w:pPr>
                  <w:spacing w:line="240" w:lineRule="auto"/>
                  <w:ind w:firstLine="0"/>
                  <w:jc w:val="center"/>
                  <w:rPr>
                    <w:rFonts w:ascii="Arial" w:eastAsia="Times New Roman" w:hAnsi="Arial" w:cs="Arial"/>
                    <w:b/>
                    <w:bCs/>
                    <w:color w:val="000000"/>
                    <w:kern w:val="0"/>
                    <w:sz w:val="20"/>
                    <w:szCs w:val="20"/>
                    <w:lang w:eastAsia="en-US"/>
                  </w:rPr>
                </w:pPr>
                <w:r>
                  <w:rPr>
                    <w:rFonts w:ascii="Arial" w:eastAsia="Times New Roman" w:hAnsi="Arial" w:cs="Arial"/>
                    <w:b/>
                    <w:bCs/>
                    <w:color w:val="000000"/>
                    <w:kern w:val="0"/>
                    <w:sz w:val="20"/>
                    <w:szCs w:val="20"/>
                    <w:lang w:eastAsia="en-US"/>
                  </w:rPr>
                  <w:t>Striving Readers Philosophy</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A positive attitude, time to enjoy reading, and confidence are critical characteristics for addressing the needs of striving readers.</w:t>
                </w:r>
              </w:p>
              <w:p w:rsidR="00A22F86" w:rsidRPr="00A22F86" w:rsidRDefault="005F17DF"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Therefore,</w:t>
                </w:r>
                <w:r w:rsidR="00A22F86" w:rsidRPr="00A22F86">
                  <w:rPr>
                    <w:rFonts w:ascii="Arial" w:eastAsia="Times New Roman" w:hAnsi="Arial" w:cs="Arial"/>
                    <w:color w:val="000000"/>
                    <w:kern w:val="0"/>
                    <w:sz w:val="20"/>
                    <w:szCs w:val="20"/>
                    <w:lang w:eastAsia="en-US"/>
                  </w:rPr>
                  <w:t xml:space="preserve"> we will begin planning for the striving reader by addressing attitudes towards literacy, make time for joyful reading opportunities and work to build confidence in each child.</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Striving readers deserve access to high quality initial instruction without interruption.</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 xml:space="preserve">Therefore, we will </w:t>
                </w:r>
                <w:proofErr w:type="gramStart"/>
                <w:r w:rsidRPr="00A22F86">
                  <w:rPr>
                    <w:rFonts w:ascii="Arial" w:eastAsia="Times New Roman" w:hAnsi="Arial" w:cs="Arial"/>
                    <w:color w:val="000000"/>
                    <w:kern w:val="0"/>
                    <w:sz w:val="20"/>
                    <w:szCs w:val="20"/>
                    <w:lang w:eastAsia="en-US"/>
                  </w:rPr>
                  <w:t>insure</w:t>
                </w:r>
                <w:proofErr w:type="gramEnd"/>
                <w:r w:rsidRPr="00A22F86">
                  <w:rPr>
                    <w:rFonts w:ascii="Arial" w:eastAsia="Times New Roman" w:hAnsi="Arial" w:cs="Arial"/>
                    <w:color w:val="000000"/>
                    <w:kern w:val="0"/>
                    <w:sz w:val="20"/>
                    <w:szCs w:val="20"/>
                    <w:lang w:eastAsia="en-US"/>
                  </w:rPr>
                  <w:t xml:space="preserve"> that all striving readers participate in full inclusion in the general classroom setting with opportunities for gradual release using grade level texts.  Additional opportunities for support will </w:t>
                </w:r>
                <w:r w:rsidR="005F17DF" w:rsidRPr="00A22F86">
                  <w:rPr>
                    <w:rFonts w:ascii="Arial" w:eastAsia="Times New Roman" w:hAnsi="Arial" w:cs="Arial"/>
                    <w:color w:val="000000"/>
                    <w:kern w:val="0"/>
                    <w:sz w:val="20"/>
                    <w:szCs w:val="20"/>
                    <w:lang w:eastAsia="en-US"/>
                  </w:rPr>
                  <w:t>complement</w:t>
                </w:r>
                <w:r w:rsidRPr="00A22F86">
                  <w:rPr>
                    <w:rFonts w:ascii="Arial" w:eastAsia="Times New Roman" w:hAnsi="Arial" w:cs="Arial"/>
                    <w:color w:val="000000"/>
                    <w:kern w:val="0"/>
                    <w:sz w:val="20"/>
                    <w:szCs w:val="20"/>
                    <w:lang w:eastAsia="en-US"/>
                  </w:rPr>
                  <w:t xml:space="preserve"> the classroom instruction.</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Instructional decisions for striving readers are guided by ongoing formative assessments that are continually adjusted to meet learning goals in a timely manner.  </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333333"/>
                    <w:kern w:val="0"/>
                    <w:sz w:val="20"/>
                    <w:szCs w:val="20"/>
                    <w:shd w:val="clear" w:color="auto" w:fill="FFFFFF"/>
                    <w:lang w:eastAsia="en-US"/>
                  </w:rPr>
                  <w:t xml:space="preserve">Therefore, a collection of evidence toward learning goals will be a shared responsibility between classroom teachers and intervention team, using a formative assessment process that personalizes learning and provides timely feedback to adjust ongoing teaching and learning. </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Reading volume matters.</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Therefore, we will need to ensure consistent opportunity is built in for students to read independently in and out of school by providing time, choice and access to a plethora of texts including grade level, instructional level, and independent level in all disciplines.</w:t>
                </w:r>
              </w:p>
            </w:tc>
          </w:tr>
          <w:tr w:rsidR="00A22F86" w:rsidRPr="00A22F86" w:rsidTr="00A22F86">
            <w:trPr>
              <w:trHeight w:val="552"/>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Planning for the striving reader requires a balanced-literacy approach with the teacher as the critical decision-maker.</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333333"/>
                    <w:kern w:val="0"/>
                    <w:sz w:val="20"/>
                    <w:szCs w:val="20"/>
                    <w:lang w:eastAsia="en-US"/>
                  </w:rPr>
                  <w:t xml:space="preserve">Therefore, we will provide striving readers access, choice, and volume necessary to achieve reading goals each day. We will design specific, targeted plans for addressing the needs of the striving reader in read </w:t>
                </w:r>
                <w:proofErr w:type="spellStart"/>
                <w:r w:rsidRPr="00A22F86">
                  <w:rPr>
                    <w:rFonts w:ascii="Arial" w:eastAsia="Times New Roman" w:hAnsi="Arial" w:cs="Arial"/>
                    <w:color w:val="333333"/>
                    <w:kern w:val="0"/>
                    <w:sz w:val="20"/>
                    <w:szCs w:val="20"/>
                    <w:lang w:eastAsia="en-US"/>
                  </w:rPr>
                  <w:t>alouds</w:t>
                </w:r>
                <w:proofErr w:type="spellEnd"/>
                <w:r w:rsidRPr="00A22F86">
                  <w:rPr>
                    <w:rFonts w:ascii="Arial" w:eastAsia="Times New Roman" w:hAnsi="Arial" w:cs="Arial"/>
                    <w:color w:val="333333"/>
                    <w:kern w:val="0"/>
                    <w:sz w:val="20"/>
                    <w:szCs w:val="20"/>
                    <w:lang w:eastAsia="en-US"/>
                  </w:rPr>
                  <w:t>, shared reading, flexible groups, independent reading as well as writing experiences.</w:t>
                </w:r>
              </w:p>
            </w:tc>
          </w:tr>
          <w:tr w:rsidR="00A22F86" w:rsidRPr="00A22F86" w:rsidTr="00A22F86">
            <w:trPr>
              <w:trHeight w:val="552"/>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Text structure prepares literate students to understand, analyze, and create texts.</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Therefore, we will explicitly teach students to recognize and apply text structure and provide appropriate tools for students to use during their reading and writing.</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Phonics and vocabulary are stepping stones to independent reading comprehension and written expression.</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Therefore, we will target specific skills for striving readers and provide purposeful phonics, vocabulary and writing experiences (not in isolation) that continually expand vocabulary knowledge and written expression.</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000000"/>
                    <w:kern w:val="0"/>
                    <w:sz w:val="20"/>
                    <w:szCs w:val="20"/>
                    <w:lang w:eastAsia="en-US"/>
                  </w:rPr>
                  <w:t>Standards define expectations and outcomes of grade level literacy instruction for all students.  </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000000"/>
                    <w:kern w:val="0"/>
                    <w:sz w:val="20"/>
                    <w:szCs w:val="20"/>
                    <w:lang w:eastAsia="en-US"/>
                  </w:rPr>
                  <w:t>Therefore, the teacher as the critical decision-maker will plan with the end in mind, utilizing grade level instructional objectives to develop personalized learning goals and success criteria to facilitate achievement of the standards.</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212121"/>
                    <w:kern w:val="0"/>
                    <w:sz w:val="20"/>
                    <w:szCs w:val="20"/>
                    <w:shd w:val="clear" w:color="auto" w:fill="FFFFFF"/>
                    <w:lang w:eastAsia="en-US"/>
                  </w:rPr>
                  <w:t xml:space="preserve">The teacher is the critical decision maker in terms of instructional strategies most appropriate for each child. </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212121"/>
                    <w:kern w:val="0"/>
                    <w:sz w:val="20"/>
                    <w:szCs w:val="20"/>
                    <w:shd w:val="clear" w:color="auto" w:fill="FFFFFF"/>
                    <w:lang w:eastAsia="en-US"/>
                  </w:rPr>
                  <w:t>Therefore, classroom teachers and intervention staff will collaboratively utilize programmatic resources and interventions as tools to support personalized learning based on an analysis of collected evidence and a vision for desired results.</w:t>
                </w:r>
              </w:p>
            </w:tc>
          </w:tr>
          <w:tr w:rsidR="00A22F86" w:rsidRPr="00A22F86" w:rsidTr="00A22F86">
            <w:trPr>
              <w:trHeight w:val="35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b/>
                    <w:bCs/>
                    <w:color w:val="212121"/>
                    <w:kern w:val="0"/>
                    <w:sz w:val="20"/>
                    <w:szCs w:val="20"/>
                    <w:shd w:val="clear" w:color="auto" w:fill="FFFFFF"/>
                    <w:lang w:eastAsia="en-US"/>
                  </w:rPr>
                  <w:t xml:space="preserve">Striving readers expand understanding through discussion with other readers. </w:t>
                </w:r>
              </w:p>
              <w:p w:rsidR="00A22F86" w:rsidRPr="00A22F86" w:rsidRDefault="00A22F86" w:rsidP="00A22F86">
                <w:pPr>
                  <w:spacing w:line="240" w:lineRule="auto"/>
                  <w:ind w:firstLine="0"/>
                  <w:rPr>
                    <w:rFonts w:ascii="Times New Roman" w:eastAsia="Times New Roman" w:hAnsi="Times New Roman" w:cs="Times New Roman"/>
                    <w:kern w:val="0"/>
                    <w:lang w:eastAsia="en-US"/>
                  </w:rPr>
                </w:pPr>
                <w:r w:rsidRPr="00A22F86">
                  <w:rPr>
                    <w:rFonts w:ascii="Arial" w:eastAsia="Times New Roman" w:hAnsi="Arial" w:cs="Arial"/>
                    <w:color w:val="212121"/>
                    <w:kern w:val="0"/>
                    <w:sz w:val="20"/>
                    <w:szCs w:val="20"/>
                    <w:shd w:val="clear" w:color="auto" w:fill="FFFFFF"/>
                    <w:lang w:eastAsia="en-US"/>
                  </w:rPr>
                  <w:t>Therefore, we will provide frequent</w:t>
                </w:r>
                <w:r w:rsidRPr="00A22F86">
                  <w:rPr>
                    <w:rFonts w:ascii="Arial" w:eastAsia="Times New Roman" w:hAnsi="Arial" w:cs="Arial"/>
                    <w:b/>
                    <w:bCs/>
                    <w:color w:val="212121"/>
                    <w:kern w:val="0"/>
                    <w:sz w:val="20"/>
                    <w:szCs w:val="20"/>
                    <w:shd w:val="clear" w:color="auto" w:fill="FFFFFF"/>
                    <w:lang w:eastAsia="en-US"/>
                  </w:rPr>
                  <w:t xml:space="preserve"> </w:t>
                </w:r>
                <w:r w:rsidRPr="00A22F86">
                  <w:rPr>
                    <w:rFonts w:ascii="Arial" w:eastAsia="Times New Roman" w:hAnsi="Arial" w:cs="Arial"/>
                    <w:color w:val="212121"/>
                    <w:kern w:val="0"/>
                    <w:sz w:val="20"/>
                    <w:szCs w:val="20"/>
                    <w:shd w:val="clear" w:color="auto" w:fill="FFFFFF"/>
                    <w:lang w:eastAsia="en-US"/>
                  </w:rPr>
                  <w:t xml:space="preserve">opportunities for turn and talks with a partner during a variety of group settings (whole-group, book clubs, </w:t>
                </w:r>
                <w:r w:rsidR="005F17DF" w:rsidRPr="00A22F86">
                  <w:rPr>
                    <w:rFonts w:ascii="Arial" w:eastAsia="Times New Roman" w:hAnsi="Arial" w:cs="Arial"/>
                    <w:color w:val="212121"/>
                    <w:kern w:val="0"/>
                    <w:sz w:val="20"/>
                    <w:szCs w:val="20"/>
                    <w:shd w:val="clear" w:color="auto" w:fill="FFFFFF"/>
                    <w:lang w:eastAsia="en-US"/>
                  </w:rPr>
                  <w:t>Socratic</w:t>
                </w:r>
                <w:r w:rsidRPr="00A22F86">
                  <w:rPr>
                    <w:rFonts w:ascii="Arial" w:eastAsia="Times New Roman" w:hAnsi="Arial" w:cs="Arial"/>
                    <w:color w:val="212121"/>
                    <w:kern w:val="0"/>
                    <w:sz w:val="20"/>
                    <w:szCs w:val="20"/>
                    <w:shd w:val="clear" w:color="auto" w:fill="FFFFFF"/>
                    <w:lang w:eastAsia="en-US"/>
                  </w:rPr>
                  <w:t xml:space="preserve"> seminars) to build and revise meaning. </w:t>
                </w:r>
              </w:p>
            </w:tc>
          </w:tr>
        </w:tbl>
        <w:p w:rsidR="00A22F86" w:rsidRPr="00A22F86" w:rsidRDefault="00A22F86" w:rsidP="00A22F86">
          <w:pPr>
            <w:ind w:firstLine="0"/>
          </w:pPr>
        </w:p>
        <w:p w:rsidR="00A22F86" w:rsidRDefault="00A22F86" w:rsidP="00A22F86">
          <w:pPr>
            <w:pStyle w:val="SectionTitle"/>
          </w:pPr>
          <w:bookmarkStart w:id="128" w:name="_Toc15125627"/>
          <w:r>
            <w:lastRenderedPageBreak/>
            <w:t xml:space="preserve">Appendix </w:t>
          </w:r>
          <w:r w:rsidR="00951B8F">
            <w:t>I</w:t>
          </w:r>
          <w:bookmarkEnd w:id="128"/>
        </w:p>
        <w:p w:rsidR="00A22F86" w:rsidRDefault="00A22F86" w:rsidP="00A22F86">
          <w:pPr>
            <w:pStyle w:val="NormalWeb"/>
            <w:spacing w:line="240" w:lineRule="auto"/>
            <w:jc w:val="center"/>
            <w:rPr>
              <w:kern w:val="0"/>
            </w:rPr>
          </w:pPr>
          <w:r>
            <w:rPr>
              <w:rFonts w:ascii="Arial" w:hAnsi="Arial" w:cs="Arial"/>
              <w:b/>
              <w:bCs/>
              <w:color w:val="000000"/>
              <w:sz w:val="28"/>
              <w:szCs w:val="28"/>
            </w:rPr>
            <w:t>Balancing Intervention and Classroom Roles for our Striving Readers</w:t>
          </w:r>
        </w:p>
        <w:p w:rsidR="00A22F86" w:rsidRDefault="00A22F86" w:rsidP="00A22F86">
          <w:pPr>
            <w:pStyle w:val="NormalWeb"/>
            <w:spacing w:line="240" w:lineRule="auto"/>
            <w:jc w:val="center"/>
          </w:pPr>
          <w:r>
            <w:rPr>
              <w:rFonts w:ascii="Arial" w:hAnsi="Arial" w:cs="Arial"/>
              <w:color w:val="000000"/>
              <w:sz w:val="20"/>
              <w:szCs w:val="20"/>
            </w:rPr>
            <w:t xml:space="preserve">“Claiming your rightful role as a professional decision-maker - a critical role of sensitive, thoughtful teaching that is informed continuously by research and assessment.  Remember, we are always teaching the striver - not a program.”   </w:t>
          </w:r>
          <w:r>
            <w:rPr>
              <w:rFonts w:ascii="Arial" w:hAnsi="Arial" w:cs="Arial"/>
              <w:i/>
              <w:iCs/>
              <w:color w:val="000000"/>
              <w:sz w:val="18"/>
              <w:szCs w:val="18"/>
            </w:rPr>
            <w:t>From Striving to Thriving © 2017</w:t>
          </w:r>
          <w:r>
            <w:rPr>
              <w:rFonts w:ascii="Arial" w:hAnsi="Arial" w:cs="Arial"/>
              <w:color w:val="000000"/>
              <w:sz w:val="18"/>
              <w:szCs w:val="18"/>
            </w:rPr>
            <w:t xml:space="preserve"> </w:t>
          </w:r>
        </w:p>
        <w:p w:rsidR="00A22F86" w:rsidRDefault="00A22F86" w:rsidP="00A22F86">
          <w:pPr>
            <w:pStyle w:val="NormalWeb"/>
            <w:spacing w:line="240" w:lineRule="auto"/>
            <w:jc w:val="center"/>
          </w:pPr>
          <w:r>
            <w:rPr>
              <w:rFonts w:ascii="Arial" w:hAnsi="Arial" w:cs="Arial"/>
              <w:b/>
              <w:bCs/>
              <w:color w:val="000000"/>
              <w:sz w:val="22"/>
              <w:szCs w:val="22"/>
            </w:rPr>
            <w:fldChar w:fldCharType="begin"/>
          </w:r>
          <w:r>
            <w:rPr>
              <w:rFonts w:ascii="Arial" w:hAnsi="Arial" w:cs="Arial"/>
              <w:b/>
              <w:bCs/>
              <w:color w:val="000000"/>
              <w:sz w:val="22"/>
              <w:szCs w:val="22"/>
            </w:rPr>
            <w:instrText xml:space="preserve"> INCLUDEPICTURE "https://lh6.googleusercontent.com/V93B8OuP4TEkBo-3oR6fwebSsJ9wLMpsJcJEFTc4YJjH6Nfsa5uET-XwkePg2EL-ZAPpbrhqgGoLQadgHV28W5KVsIsNUGrb7vSk1B8XQLpDRnluSSIlylisALYEBOQE8HK46fDb" \* MERGEFORMATINET </w:instrText>
          </w:r>
          <w:r>
            <w:rPr>
              <w:rFonts w:ascii="Arial" w:hAnsi="Arial" w:cs="Arial"/>
              <w:b/>
              <w:bCs/>
              <w:color w:val="000000"/>
              <w:sz w:val="22"/>
              <w:szCs w:val="22"/>
            </w:rPr>
            <w:fldChar w:fldCharType="separate"/>
          </w:r>
          <w:r>
            <w:rPr>
              <w:rFonts w:ascii="Arial" w:hAnsi="Arial" w:cs="Arial"/>
              <w:b/>
              <w:bCs/>
              <w:noProof/>
              <w:color w:val="000000"/>
              <w:sz w:val="22"/>
              <w:szCs w:val="22"/>
              <w:lang w:eastAsia="en-US"/>
            </w:rPr>
            <w:drawing>
              <wp:inline distT="0" distB="0" distL="0" distR="0" wp14:anchorId="21B2BF76" wp14:editId="6167C51E">
                <wp:extent cx="4977130" cy="1405890"/>
                <wp:effectExtent l="0" t="0" r="1270" b="3810"/>
                <wp:docPr id="43" name="Picture 43" descr="https://lh6.googleusercontent.com/V93B8OuP4TEkBo-3oR6fwebSsJ9wLMpsJcJEFTc4YJjH6Nfsa5uET-XwkePg2EL-ZAPpbrhqgGoLQadgHV28W5KVsIsNUGrb7vSk1B8XQLpDRnluSSIlylisALYEBOQE8HK46f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V93B8OuP4TEkBo-3oR6fwebSsJ9wLMpsJcJEFTc4YJjH6Nfsa5uET-XwkePg2EL-ZAPpbrhqgGoLQadgHV28W5KVsIsNUGrb7vSk1B8XQLpDRnluSSIlylisALYEBOQE8HK46fDb"/>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77130" cy="1405890"/>
                        </a:xfrm>
                        <a:prstGeom prst="rect">
                          <a:avLst/>
                        </a:prstGeom>
                        <a:noFill/>
                        <a:ln>
                          <a:noFill/>
                        </a:ln>
                      </pic:spPr>
                    </pic:pic>
                  </a:graphicData>
                </a:graphic>
              </wp:inline>
            </w:drawing>
          </w:r>
          <w:r>
            <w:rPr>
              <w:rFonts w:ascii="Arial" w:hAnsi="Arial" w:cs="Arial"/>
              <w:b/>
              <w:bCs/>
              <w:color w:val="000000"/>
              <w:sz w:val="22"/>
              <w:szCs w:val="22"/>
            </w:rPr>
            <w:fldChar w:fldCharType="end"/>
          </w:r>
        </w:p>
        <w:tbl>
          <w:tblPr>
            <w:tblW w:w="0" w:type="auto"/>
            <w:tblCellMar>
              <w:top w:w="15" w:type="dxa"/>
              <w:left w:w="15" w:type="dxa"/>
              <w:bottom w:w="15" w:type="dxa"/>
              <w:right w:w="15" w:type="dxa"/>
            </w:tblCellMar>
            <w:tblLook w:val="04A0" w:firstRow="1" w:lastRow="0" w:firstColumn="1" w:lastColumn="0" w:noHBand="0" w:noVBand="1"/>
          </w:tblPr>
          <w:tblGrid>
            <w:gridCol w:w="2142"/>
            <w:gridCol w:w="3401"/>
            <w:gridCol w:w="3797"/>
          </w:tblGrid>
          <w:tr w:rsidR="00A22F86" w:rsidTr="00A22F86">
            <w:trPr>
              <w:trHeight w:val="420"/>
            </w:trPr>
            <w:tc>
              <w:tcPr>
                <w:tcW w:w="0" w:type="auto"/>
                <w:gridSpan w:val="3"/>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rsidR="00A22F86" w:rsidRDefault="00A22F86" w:rsidP="00A22F86">
                <w:pPr>
                  <w:pStyle w:val="NormalWeb"/>
                  <w:spacing w:line="240" w:lineRule="auto"/>
                  <w:jc w:val="center"/>
                </w:pPr>
                <w:r>
                  <w:rPr>
                    <w:rFonts w:ascii="Arial" w:hAnsi="Arial" w:cs="Arial"/>
                    <w:b/>
                    <w:bCs/>
                    <w:color w:val="000000"/>
                    <w:sz w:val="28"/>
                    <w:szCs w:val="28"/>
                  </w:rPr>
                  <w:t>Amplifying Balanced Literacy</w:t>
                </w:r>
              </w:p>
              <w:p w:rsidR="00A22F86" w:rsidRDefault="001A6E0F" w:rsidP="00A22F86">
                <w:pPr>
                  <w:pStyle w:val="NormalWeb"/>
                  <w:spacing w:line="240" w:lineRule="auto"/>
                  <w:jc w:val="center"/>
                </w:pPr>
                <w:hyperlink r:id="rId35" w:history="1">
                  <w:r w:rsidR="00A22F86">
                    <w:rPr>
                      <w:rStyle w:val="Hyperlink"/>
                      <w:rFonts w:ascii="Arial" w:hAnsi="Arial" w:cs="Arial"/>
                      <w:b/>
                      <w:bCs/>
                      <w:color w:val="1155CC"/>
                      <w:sz w:val="22"/>
                      <w:szCs w:val="22"/>
                    </w:rPr>
                    <w:t>Flowchart for Literacy Intervention</w:t>
                  </w:r>
                </w:hyperlink>
              </w:p>
              <w:p w:rsidR="00A22F86" w:rsidRDefault="001A6E0F" w:rsidP="00A22F86">
                <w:pPr>
                  <w:pStyle w:val="NormalWeb"/>
                  <w:spacing w:line="240" w:lineRule="auto"/>
                  <w:jc w:val="center"/>
                </w:pPr>
                <w:hyperlink r:id="rId36" w:history="1">
                  <w:r w:rsidR="00A22F86">
                    <w:rPr>
                      <w:rStyle w:val="Hyperlink"/>
                      <w:rFonts w:ascii="Arial" w:hAnsi="Arial" w:cs="Arial"/>
                      <w:b/>
                      <w:bCs/>
                      <w:color w:val="1155CC"/>
                      <w:sz w:val="22"/>
                      <w:szCs w:val="22"/>
                    </w:rPr>
                    <w:t>Adjusting Literacy Instruction</w:t>
                  </w:r>
                </w:hyperlink>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spacing w:line="240" w:lineRule="auto"/>
                </w:pP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pStyle w:val="NormalWeb"/>
                  <w:spacing w:line="240" w:lineRule="auto"/>
                  <w:jc w:val="center"/>
                </w:pPr>
                <w:r>
                  <w:rPr>
                    <w:rFonts w:ascii="Arial" w:hAnsi="Arial" w:cs="Arial"/>
                    <w:b/>
                    <w:bCs/>
                    <w:color w:val="000000"/>
                    <w:sz w:val="22"/>
                    <w:szCs w:val="22"/>
                  </w:rPr>
                  <w:t>General Education Teachers</w:t>
                </w: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pStyle w:val="NormalWeb"/>
                  <w:spacing w:line="240" w:lineRule="auto"/>
                  <w:jc w:val="center"/>
                </w:pPr>
                <w:r>
                  <w:rPr>
                    <w:rFonts w:ascii="Arial" w:hAnsi="Arial" w:cs="Arial"/>
                    <w:b/>
                    <w:bCs/>
                    <w:color w:val="000000"/>
                    <w:sz w:val="22"/>
                    <w:szCs w:val="22"/>
                  </w:rPr>
                  <w:t>Intervention Teachers</w:t>
                </w:r>
              </w:p>
            </w:tc>
          </w:tr>
          <w:tr w:rsidR="00A22F86" w:rsidTr="00A22F86">
            <w:trPr>
              <w:trHeight w:val="420"/>
            </w:trPr>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rsidR="00A22F86" w:rsidRDefault="00A22F86" w:rsidP="00A22F86">
                <w:pPr>
                  <w:pStyle w:val="NormalWeb"/>
                  <w:spacing w:line="240" w:lineRule="auto"/>
                </w:pPr>
                <w:r>
                  <w:rPr>
                    <w:rFonts w:ascii="Arial" w:hAnsi="Arial" w:cs="Arial"/>
                    <w:b/>
                    <w:bCs/>
                    <w:color w:val="000000"/>
                    <w:sz w:val="22"/>
                    <w:szCs w:val="22"/>
                  </w:rPr>
                  <w:t>FIRST:</w:t>
                </w:r>
              </w:p>
            </w:tc>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rPr>
                </w:pPr>
                <w:r w:rsidRPr="00A22F86">
                  <w:rPr>
                    <w:rFonts w:ascii="Arial" w:hAnsi="Arial" w:cs="Arial"/>
                    <w:color w:val="000000"/>
                    <w:sz w:val="20"/>
                    <w:szCs w:val="22"/>
                  </w:rPr>
                  <w:t>Who is this child as a reader?  What is their reader identity?</w:t>
                </w:r>
              </w:p>
              <w:p w:rsidR="00A22F86" w:rsidRPr="00A22F86" w:rsidRDefault="00A22F86" w:rsidP="00A22F86">
                <w:pPr>
                  <w:spacing w:line="240" w:lineRule="auto"/>
                  <w:rPr>
                    <w:sz w:val="20"/>
                  </w:rPr>
                </w:pPr>
              </w:p>
              <w:p w:rsidR="00A22F86" w:rsidRPr="00A22F86" w:rsidRDefault="00A22F86" w:rsidP="00A22F86">
                <w:pPr>
                  <w:pStyle w:val="NormalWeb"/>
                  <w:spacing w:line="240" w:lineRule="auto"/>
                  <w:rPr>
                    <w:sz w:val="20"/>
                  </w:rPr>
                </w:pPr>
                <w:r w:rsidRPr="00A22F86">
                  <w:rPr>
                    <w:rFonts w:ascii="Arial" w:hAnsi="Arial" w:cs="Arial"/>
                    <w:color w:val="000000"/>
                    <w:sz w:val="20"/>
                    <w:szCs w:val="22"/>
                  </w:rPr>
                  <w:t>DO THEY:</w:t>
                </w:r>
              </w:p>
              <w:p w:rsidR="00A22F86" w:rsidRPr="00A22F86" w:rsidRDefault="00A22F86" w:rsidP="00A22F86">
                <w:pPr>
                  <w:pStyle w:val="NormalWeb"/>
                  <w:spacing w:line="240" w:lineRule="auto"/>
                  <w:rPr>
                    <w:sz w:val="20"/>
                  </w:rPr>
                </w:pPr>
                <w:r w:rsidRPr="00A22F86">
                  <w:rPr>
                    <w:rFonts w:ascii="Arial" w:hAnsi="Arial" w:cs="Arial"/>
                    <w:color w:val="000000"/>
                    <w:sz w:val="20"/>
                    <w:szCs w:val="22"/>
                  </w:rPr>
                  <w:t>Personal:</w:t>
                </w:r>
              </w:p>
              <w:p w:rsidR="00A22F86" w:rsidRPr="00A22F86" w:rsidRDefault="00A22F86" w:rsidP="00A22F86">
                <w:pPr>
                  <w:pStyle w:val="NormalWeb"/>
                  <w:numPr>
                    <w:ilvl w:val="0"/>
                    <w:numId w:val="35"/>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Identify as a reader with an active reading life?</w:t>
                </w:r>
              </w:p>
              <w:p w:rsidR="00A22F86" w:rsidRPr="00A22F86" w:rsidRDefault="00A22F86" w:rsidP="00A22F86">
                <w:pPr>
                  <w:pStyle w:val="NormalWeb"/>
                  <w:numPr>
                    <w:ilvl w:val="0"/>
                    <w:numId w:val="35"/>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Seek and find appealing reading material?</w:t>
                </w:r>
              </w:p>
              <w:p w:rsidR="00A22F86" w:rsidRPr="00A22F86" w:rsidRDefault="00A22F86" w:rsidP="00A22F86">
                <w:pPr>
                  <w:pStyle w:val="NormalWeb"/>
                  <w:numPr>
                    <w:ilvl w:val="0"/>
                    <w:numId w:val="35"/>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Read voluminously with confidence, engagement and a critical eye?</w:t>
                </w:r>
              </w:p>
              <w:p w:rsidR="00A22F86" w:rsidRPr="00A22F86" w:rsidRDefault="00A22F86" w:rsidP="00A22F86">
                <w:pPr>
                  <w:pStyle w:val="NormalWeb"/>
                  <w:spacing w:line="240" w:lineRule="auto"/>
                  <w:rPr>
                    <w:sz w:val="20"/>
                  </w:rPr>
                </w:pPr>
                <w:r w:rsidRPr="00A22F86">
                  <w:rPr>
                    <w:rFonts w:ascii="Arial" w:hAnsi="Arial" w:cs="Arial"/>
                    <w:color w:val="000000"/>
                    <w:sz w:val="20"/>
                    <w:szCs w:val="22"/>
                  </w:rPr>
                  <w:t>Social/Cultural:</w:t>
                </w:r>
              </w:p>
              <w:p w:rsidR="00A22F86" w:rsidRPr="00A22F86" w:rsidRDefault="00A22F86" w:rsidP="00A22F86">
                <w:pPr>
                  <w:pStyle w:val="NormalWeb"/>
                  <w:numPr>
                    <w:ilvl w:val="0"/>
                    <w:numId w:val="36"/>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Participate in a community of readers?</w:t>
                </w:r>
              </w:p>
              <w:p w:rsidR="00A22F86" w:rsidRPr="00A22F86" w:rsidRDefault="00A22F86" w:rsidP="00A22F86">
                <w:pPr>
                  <w:pStyle w:val="NormalWeb"/>
                  <w:numPr>
                    <w:ilvl w:val="0"/>
                    <w:numId w:val="36"/>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Expand understanding through discussion with other readers?</w:t>
                </w:r>
              </w:p>
              <w:p w:rsidR="00A22F86" w:rsidRPr="00A22F86" w:rsidRDefault="00A22F86" w:rsidP="00A22F86">
                <w:pPr>
                  <w:pStyle w:val="NormalWeb"/>
                  <w:numPr>
                    <w:ilvl w:val="0"/>
                    <w:numId w:val="36"/>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Draw on own cultural perspective as a meaning-making strength?</w:t>
                </w:r>
              </w:p>
              <w:p w:rsidR="00A22F86" w:rsidRPr="00A22F86" w:rsidRDefault="00A22F86" w:rsidP="00A22F86">
                <w:pPr>
                  <w:pStyle w:val="NormalWeb"/>
                  <w:spacing w:line="240" w:lineRule="auto"/>
                  <w:rPr>
                    <w:sz w:val="20"/>
                  </w:rPr>
                </w:pPr>
                <w:r w:rsidRPr="00A22F86">
                  <w:rPr>
                    <w:rFonts w:ascii="Arial" w:hAnsi="Arial" w:cs="Arial"/>
                    <w:color w:val="000000"/>
                    <w:sz w:val="20"/>
                    <w:szCs w:val="22"/>
                  </w:rPr>
                  <w:t>Thinking:</w:t>
                </w:r>
              </w:p>
              <w:p w:rsidR="00A22F86" w:rsidRPr="00A22F86" w:rsidRDefault="00A22F86" w:rsidP="00A22F86">
                <w:pPr>
                  <w:pStyle w:val="NormalWeb"/>
                  <w:numPr>
                    <w:ilvl w:val="0"/>
                    <w:numId w:val="37"/>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Approach reading as a meaning-making process?</w:t>
                </w:r>
              </w:p>
              <w:p w:rsidR="00A22F86" w:rsidRPr="00A22F86" w:rsidRDefault="00A22F86" w:rsidP="00A22F86">
                <w:pPr>
                  <w:pStyle w:val="NormalWeb"/>
                  <w:numPr>
                    <w:ilvl w:val="0"/>
                    <w:numId w:val="37"/>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Monitor comprehension while reading?</w:t>
                </w:r>
              </w:p>
              <w:p w:rsidR="00A22F86" w:rsidRPr="00A22F86" w:rsidRDefault="00A22F86" w:rsidP="00A22F86">
                <w:pPr>
                  <w:pStyle w:val="NormalWeb"/>
                  <w:numPr>
                    <w:ilvl w:val="0"/>
                    <w:numId w:val="37"/>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Engage in critical, strategic thinking to learn, understand and act?</w:t>
                </w:r>
              </w:p>
              <w:p w:rsidR="00A22F86" w:rsidRPr="00A22F86" w:rsidRDefault="00A22F86" w:rsidP="00A22F86">
                <w:pPr>
                  <w:pStyle w:val="NormalWeb"/>
                  <w:spacing w:line="240" w:lineRule="auto"/>
                  <w:rPr>
                    <w:sz w:val="20"/>
                  </w:rPr>
                </w:pPr>
                <w:r w:rsidRPr="00A22F86">
                  <w:rPr>
                    <w:rFonts w:ascii="Arial" w:hAnsi="Arial" w:cs="Arial"/>
                    <w:color w:val="000000"/>
                    <w:sz w:val="20"/>
                    <w:szCs w:val="22"/>
                  </w:rPr>
                  <w:t>Language</w:t>
                </w:r>
              </w:p>
              <w:p w:rsidR="00A22F86" w:rsidRPr="00A22F86" w:rsidRDefault="00A22F86" w:rsidP="00A22F86">
                <w:pPr>
                  <w:pStyle w:val="NormalWeb"/>
                  <w:numPr>
                    <w:ilvl w:val="0"/>
                    <w:numId w:val="38"/>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Understand that reading is supposed to make sense and sound like language?</w:t>
                </w:r>
              </w:p>
              <w:p w:rsidR="00A22F86" w:rsidRPr="00A22F86" w:rsidRDefault="00A22F86" w:rsidP="00A22F86">
                <w:pPr>
                  <w:pStyle w:val="NormalWeb"/>
                  <w:numPr>
                    <w:ilvl w:val="0"/>
                    <w:numId w:val="38"/>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Bring home language and culture to every reading transaction?</w:t>
                </w:r>
              </w:p>
              <w:p w:rsidR="00A22F86" w:rsidRPr="00A22F86" w:rsidRDefault="00A22F86" w:rsidP="00A22F86">
                <w:pPr>
                  <w:pStyle w:val="NormalWeb"/>
                  <w:numPr>
                    <w:ilvl w:val="0"/>
                    <w:numId w:val="38"/>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Understand the purposes and characteristics of genre?</w:t>
                </w:r>
              </w:p>
              <w:p w:rsidR="00A22F86" w:rsidRPr="00A22F86" w:rsidRDefault="00A22F86" w:rsidP="00A22F86">
                <w:pPr>
                  <w:spacing w:line="240" w:lineRule="auto"/>
                  <w:rPr>
                    <w:rFonts w:ascii="Times New Roman" w:hAnsi="Times New Roman" w:cs="Times New Roman"/>
                    <w:sz w:val="20"/>
                  </w:rPr>
                </w:pPr>
              </w:p>
              <w:p w:rsidR="00A22F86" w:rsidRPr="00A22F86" w:rsidRDefault="00A22F86" w:rsidP="00A22F86">
                <w:pPr>
                  <w:pStyle w:val="NormalWeb"/>
                  <w:spacing w:line="240" w:lineRule="auto"/>
                  <w:rPr>
                    <w:sz w:val="20"/>
                  </w:rPr>
                </w:pPr>
                <w:r w:rsidRPr="00A22F86">
                  <w:rPr>
                    <w:rFonts w:ascii="Arial" w:hAnsi="Arial" w:cs="Arial"/>
                    <w:color w:val="000000"/>
                    <w:sz w:val="20"/>
                    <w:szCs w:val="22"/>
                  </w:rPr>
                  <w:t>Is there an IEP written that provides additional information about this reader?</w:t>
                </w:r>
              </w:p>
              <w:p w:rsidR="00A22F86" w:rsidRPr="00A22F86" w:rsidRDefault="00A22F86" w:rsidP="00A22F86">
                <w:pPr>
                  <w:pStyle w:val="NormalWeb"/>
                  <w:spacing w:line="240" w:lineRule="auto"/>
                  <w:rPr>
                    <w:sz w:val="20"/>
                  </w:rPr>
                </w:pPr>
                <w:proofErr w:type="spellStart"/>
                <w:r w:rsidRPr="00A22F86">
                  <w:rPr>
                    <w:rFonts w:ascii="Arial" w:hAnsi="Arial" w:cs="Arial"/>
                    <w:color w:val="000000"/>
                    <w:sz w:val="20"/>
                    <w:szCs w:val="22"/>
                  </w:rPr>
                  <w:t>PreviLearn</w:t>
                </w:r>
                <w:proofErr w:type="spellEnd"/>
                <w:r w:rsidRPr="00A22F86">
                  <w:rPr>
                    <w:rFonts w:ascii="Arial" w:hAnsi="Arial" w:cs="Arial"/>
                    <w:color w:val="000000"/>
                    <w:sz w:val="20"/>
                    <w:szCs w:val="22"/>
                  </w:rPr>
                  <w:t xml:space="preserve"> Motivational Survey (or similar)</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spacing w:line="240" w:lineRule="auto"/>
                </w:pP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pStyle w:val="NormalWeb"/>
                  <w:spacing w:line="240" w:lineRule="auto"/>
                  <w:jc w:val="center"/>
                </w:pPr>
                <w:r>
                  <w:rPr>
                    <w:rFonts w:ascii="Arial" w:hAnsi="Arial" w:cs="Arial"/>
                    <w:b/>
                    <w:bCs/>
                    <w:color w:val="000000"/>
                    <w:sz w:val="22"/>
                    <w:szCs w:val="22"/>
                  </w:rPr>
                  <w:t>General Education Teachers</w:t>
                </w: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rsidR="00A22F86" w:rsidRDefault="00A22F86" w:rsidP="00A22F86">
                <w:pPr>
                  <w:pStyle w:val="NormalWeb"/>
                  <w:spacing w:line="240" w:lineRule="auto"/>
                  <w:jc w:val="center"/>
                </w:pPr>
                <w:r>
                  <w:rPr>
                    <w:rFonts w:ascii="Arial" w:hAnsi="Arial" w:cs="Arial"/>
                    <w:b/>
                    <w:bCs/>
                    <w:color w:val="000000"/>
                    <w:sz w:val="22"/>
                    <w:szCs w:val="22"/>
                  </w:rPr>
                  <w:t>Intervention Teachers</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A22F86" w:rsidP="00A22F86">
                <w:pPr>
                  <w:pStyle w:val="NormalWeb"/>
                  <w:spacing w:line="240" w:lineRule="auto"/>
                </w:pPr>
                <w:r>
                  <w:rPr>
                    <w:rFonts w:ascii="Arial" w:hAnsi="Arial" w:cs="Arial"/>
                    <w:b/>
                    <w:bCs/>
                    <w:color w:val="000000"/>
                    <w:sz w:val="22"/>
                    <w:szCs w:val="22"/>
                  </w:rPr>
                  <w:t>Determining Learning Goal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rPr>
                </w:pPr>
                <w:r w:rsidRPr="00A22F86">
                  <w:rPr>
                    <w:rFonts w:ascii="Arial" w:hAnsi="Arial" w:cs="Arial"/>
                    <w:color w:val="000000"/>
                    <w:sz w:val="20"/>
                    <w:szCs w:val="22"/>
                  </w:rPr>
                  <w:t>Uses curriculum modules to determine learning goals.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rPr>
                </w:pPr>
                <w:r w:rsidRPr="00A22F86">
                  <w:rPr>
                    <w:rFonts w:ascii="Arial" w:hAnsi="Arial" w:cs="Arial"/>
                    <w:color w:val="000000"/>
                    <w:sz w:val="20"/>
                    <w:szCs w:val="22"/>
                  </w:rPr>
                  <w:t>Personalized learning goals with knowledge of the classroom grade level/curriculum goals; based on students’ level - identifies the point in the middle as the first goal.</w:t>
                </w:r>
              </w:p>
            </w:tc>
          </w:tr>
          <w:tr w:rsidR="00A22F86" w:rsidTr="00A22F86">
            <w:trPr>
              <w:trHeight w:val="420"/>
            </w:trPr>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rsidR="00A22F86" w:rsidRDefault="001A6E0F" w:rsidP="00A22F86">
                <w:pPr>
                  <w:pStyle w:val="NormalWeb"/>
                  <w:spacing w:line="240" w:lineRule="auto"/>
                </w:pPr>
                <w:hyperlink r:id="rId37" w:history="1">
                  <w:r w:rsidR="00A22F86">
                    <w:rPr>
                      <w:rStyle w:val="Hyperlink"/>
                      <w:rFonts w:ascii="Arial" w:hAnsi="Arial" w:cs="Arial"/>
                      <w:b/>
                      <w:bCs/>
                      <w:color w:val="1155CC"/>
                      <w:sz w:val="22"/>
                      <w:szCs w:val="22"/>
                    </w:rPr>
                    <w:t>Assessment</w:t>
                  </w:r>
                </w:hyperlink>
              </w:p>
            </w:tc>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rPr>
                </w:pPr>
                <w:r w:rsidRPr="00A22F86">
                  <w:rPr>
                    <w:rFonts w:ascii="Arial" w:hAnsi="Arial" w:cs="Arial"/>
                    <w:color w:val="000000"/>
                    <w:sz w:val="20"/>
                    <w:szCs w:val="22"/>
                  </w:rPr>
                  <w:t>Curriculum-embedded assessments (Stage 2); reading level assessments; fluency, comprehension, formative assessments (informal running records, anecdotal notes - “assessing in the round”</w:t>
                </w:r>
              </w:p>
              <w:p w:rsidR="00A22F86" w:rsidRPr="00A22F86" w:rsidRDefault="00A22F86" w:rsidP="00A22F86">
                <w:pPr>
                  <w:pStyle w:val="NormalWeb"/>
                  <w:numPr>
                    <w:ilvl w:val="0"/>
                    <w:numId w:val="39"/>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 xml:space="preserve">Lexile, </w:t>
                </w:r>
                <w:proofErr w:type="spellStart"/>
                <w:r w:rsidRPr="00A22F86">
                  <w:rPr>
                    <w:rFonts w:ascii="Arial" w:hAnsi="Arial" w:cs="Arial"/>
                    <w:color w:val="000000"/>
                    <w:sz w:val="20"/>
                    <w:szCs w:val="22"/>
                  </w:rPr>
                  <w:t>PreviLearn</w:t>
                </w:r>
                <w:proofErr w:type="spellEnd"/>
                <w:r w:rsidRPr="00A22F86">
                  <w:rPr>
                    <w:rFonts w:ascii="Arial" w:hAnsi="Arial" w:cs="Arial"/>
                    <w:color w:val="000000"/>
                    <w:sz w:val="20"/>
                    <w:szCs w:val="22"/>
                  </w:rPr>
                  <w:t xml:space="preserve"> Diagnostics</w:t>
                </w:r>
              </w:p>
              <w:p w:rsidR="00A22F86" w:rsidRPr="00A22F86" w:rsidRDefault="00A22F86" w:rsidP="00A22F86">
                <w:pPr>
                  <w:pStyle w:val="NormalWeb"/>
                  <w:numPr>
                    <w:ilvl w:val="0"/>
                    <w:numId w:val="39"/>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Reading Behaviors</w:t>
                </w:r>
              </w:p>
              <w:p w:rsidR="00A22F86" w:rsidRPr="00A22F86" w:rsidRDefault="00A22F86" w:rsidP="00A22F86">
                <w:pPr>
                  <w:pStyle w:val="NormalWeb"/>
                  <w:numPr>
                    <w:ilvl w:val="0"/>
                    <w:numId w:val="39"/>
                  </w:numPr>
                  <w:spacing w:line="240" w:lineRule="auto"/>
                  <w:textAlignment w:val="baseline"/>
                  <w:rPr>
                    <w:rFonts w:ascii="Arial" w:hAnsi="Arial" w:cs="Arial"/>
                    <w:color w:val="000000"/>
                    <w:sz w:val="20"/>
                    <w:szCs w:val="22"/>
                  </w:rPr>
                </w:pPr>
                <w:r w:rsidRPr="00A22F86">
                  <w:rPr>
                    <w:rFonts w:ascii="Arial" w:hAnsi="Arial" w:cs="Arial"/>
                    <w:color w:val="000000"/>
                    <w:sz w:val="20"/>
                    <w:szCs w:val="22"/>
                  </w:rPr>
                  <w:t>Attitudes/Motivation</w:t>
                </w:r>
              </w:p>
              <w:p w:rsidR="00A22F86" w:rsidRPr="00A22F86" w:rsidRDefault="00A22F86" w:rsidP="00A22F86">
                <w:pPr>
                  <w:pStyle w:val="NormalWeb"/>
                  <w:spacing w:line="240" w:lineRule="auto"/>
                  <w:rPr>
                    <w:sz w:val="20"/>
                  </w:rPr>
                </w:pPr>
                <w:r w:rsidRPr="00A22F86">
                  <w:rPr>
                    <w:rFonts w:ascii="Arial" w:hAnsi="Arial" w:cs="Arial"/>
                    <w:color w:val="000000"/>
                    <w:sz w:val="20"/>
                    <w:szCs w:val="22"/>
                  </w:rPr>
                  <w:t>Plan to monitor progress bi-weekly to determine impact.  Identify appropriate assessments to use.  (For beginning readers, letter/sound identification and sight words may be necessary)</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38" w:history="1">
                  <w:r w:rsidR="00A22F86">
                    <w:rPr>
                      <w:rStyle w:val="Hyperlink"/>
                      <w:rFonts w:ascii="Arial" w:hAnsi="Arial" w:cs="Arial"/>
                      <w:b/>
                      <w:bCs/>
                      <w:color w:val="1155CC"/>
                      <w:sz w:val="22"/>
                      <w:szCs w:val="22"/>
                    </w:rPr>
                    <w:t>Read Aloud</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Grade Level Text or above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Midpoint Level or above</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39" w:history="1">
                  <w:r w:rsidR="00A22F86">
                    <w:rPr>
                      <w:rStyle w:val="Hyperlink"/>
                      <w:rFonts w:ascii="Arial" w:hAnsi="Arial" w:cs="Arial"/>
                      <w:b/>
                      <w:bCs/>
                      <w:color w:val="1155CC"/>
                      <w:sz w:val="22"/>
                      <w:szCs w:val="22"/>
                    </w:rPr>
                    <w:t>Shared Reading</w:t>
                  </w:r>
                </w:hyperlink>
              </w:p>
              <w:p w:rsidR="00A22F86" w:rsidRDefault="00A22F86" w:rsidP="00A22F86">
                <w:pPr>
                  <w:pStyle w:val="NormalWeb"/>
                  <w:spacing w:line="240" w:lineRule="auto"/>
                </w:pPr>
                <w:r>
                  <w:rPr>
                    <w:rFonts w:ascii="Arial" w:hAnsi="Arial" w:cs="Arial"/>
                    <w:color w:val="000000"/>
                    <w:sz w:val="22"/>
                    <w:szCs w:val="22"/>
                  </w:rPr>
                  <w:t>“Eyeballs on text”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Grade Level - DAILY</w:t>
                </w:r>
              </w:p>
              <w:p w:rsidR="00A22F86" w:rsidRPr="00A22F86" w:rsidRDefault="00A22F86" w:rsidP="00A22F86">
                <w:pPr>
                  <w:pStyle w:val="NormalWeb"/>
                  <w:spacing w:line="240" w:lineRule="auto"/>
                  <w:rPr>
                    <w:sz w:val="20"/>
                    <w:szCs w:val="20"/>
                  </w:rPr>
                </w:pPr>
                <w:r w:rsidRPr="00A22F86">
                  <w:rPr>
                    <w:rFonts w:ascii="Arial" w:hAnsi="Arial" w:cs="Arial"/>
                    <w:i/>
                    <w:iCs/>
                    <w:color w:val="000000"/>
                    <w:sz w:val="20"/>
                    <w:szCs w:val="20"/>
                  </w:rPr>
                  <w:t>*Paras can support with pre-reading and re-reading shared texts.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Midpoint Level - DAILY</w:t>
                </w:r>
              </w:p>
              <w:p w:rsidR="00A22F86" w:rsidRPr="00A22F86" w:rsidRDefault="00A22F86" w:rsidP="00A22F86">
                <w:pPr>
                  <w:pStyle w:val="NormalWeb"/>
                  <w:spacing w:line="240" w:lineRule="auto"/>
                  <w:rPr>
                    <w:sz w:val="20"/>
                    <w:szCs w:val="20"/>
                  </w:rPr>
                </w:pPr>
                <w:r w:rsidRPr="00A22F86">
                  <w:rPr>
                    <w:rFonts w:ascii="Arial" w:hAnsi="Arial" w:cs="Arial"/>
                    <w:i/>
                    <w:iCs/>
                    <w:color w:val="000000"/>
                    <w:sz w:val="20"/>
                    <w:szCs w:val="20"/>
                  </w:rPr>
                  <w:t>*Paras can support with pre-reading and re-reading shared texts.</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40" w:history="1">
                  <w:r w:rsidR="00A22F86">
                    <w:rPr>
                      <w:rStyle w:val="Hyperlink"/>
                      <w:rFonts w:ascii="Arial" w:hAnsi="Arial" w:cs="Arial"/>
                      <w:b/>
                      <w:bCs/>
                      <w:color w:val="1155CC"/>
                      <w:sz w:val="22"/>
                      <w:szCs w:val="22"/>
                    </w:rPr>
                    <w:t>Guided Reading</w:t>
                  </w:r>
                </w:hyperlink>
                <w:r w:rsidR="00A22F86">
                  <w:rPr>
                    <w:rFonts w:ascii="Arial" w:hAnsi="Arial" w:cs="Arial"/>
                    <w:b/>
                    <w:bCs/>
                    <w:color w:val="000000"/>
                    <w:sz w:val="22"/>
                    <w:szCs w:val="22"/>
                  </w:rPr>
                  <w:t>/Practice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Midpoint Level</w:t>
                </w:r>
              </w:p>
              <w:p w:rsidR="00A22F86" w:rsidRPr="00A22F86" w:rsidRDefault="00A22F86" w:rsidP="00A22F86">
                <w:pPr>
                  <w:pStyle w:val="NormalWeb"/>
                  <w:spacing w:line="240" w:lineRule="auto"/>
                  <w:rPr>
                    <w:sz w:val="20"/>
                    <w:szCs w:val="20"/>
                  </w:rPr>
                </w:pPr>
                <w:r w:rsidRPr="00A22F86">
                  <w:rPr>
                    <w:rFonts w:ascii="Arial" w:hAnsi="Arial" w:cs="Arial"/>
                    <w:i/>
                    <w:iCs/>
                    <w:color w:val="000000"/>
                    <w:sz w:val="20"/>
                    <w:szCs w:val="20"/>
                  </w:rPr>
                  <w:t>*Paras can support with pre-reading and re-reading guided texts.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Instructional Level</w:t>
                </w:r>
              </w:p>
              <w:p w:rsidR="00A22F86" w:rsidRPr="00A22F86" w:rsidRDefault="00A22F86" w:rsidP="00A22F86">
                <w:pPr>
                  <w:pStyle w:val="NormalWeb"/>
                  <w:spacing w:line="240" w:lineRule="auto"/>
                  <w:rPr>
                    <w:sz w:val="20"/>
                    <w:szCs w:val="20"/>
                  </w:rPr>
                </w:pPr>
                <w:r w:rsidRPr="00A22F86">
                  <w:rPr>
                    <w:rFonts w:ascii="Arial" w:hAnsi="Arial" w:cs="Arial"/>
                    <w:i/>
                    <w:iCs/>
                    <w:color w:val="000000"/>
                    <w:sz w:val="20"/>
                    <w:szCs w:val="20"/>
                  </w:rPr>
                  <w:t>*Paras can support with pre-reading and re-reading guided texts.</w:t>
                </w:r>
              </w:p>
            </w:tc>
          </w:tr>
          <w:tr w:rsidR="00A22F86" w:rsidTr="00A22F86">
            <w:trPr>
              <w:trHeight w:val="420"/>
            </w:trPr>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41" w:history="1">
                  <w:r w:rsidR="00A22F86">
                    <w:rPr>
                      <w:rStyle w:val="Hyperlink"/>
                      <w:rFonts w:ascii="Arial" w:hAnsi="Arial" w:cs="Arial"/>
                      <w:b/>
                      <w:bCs/>
                      <w:color w:val="1155CC"/>
                      <w:sz w:val="22"/>
                      <w:szCs w:val="22"/>
                    </w:rPr>
                    <w:t>Independent Reading</w:t>
                  </w:r>
                </w:hyperlink>
              </w:p>
            </w:tc>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A22F86" w:rsidRPr="00A22F86" w:rsidRDefault="00A22F86" w:rsidP="00A22F86">
                <w:pPr>
                  <w:pStyle w:val="NormalWeb"/>
                  <w:spacing w:line="240" w:lineRule="auto"/>
                  <w:jc w:val="center"/>
                  <w:rPr>
                    <w:sz w:val="20"/>
                    <w:szCs w:val="20"/>
                  </w:rPr>
                </w:pPr>
                <w:r w:rsidRPr="00A22F86">
                  <w:rPr>
                    <w:rFonts w:ascii="Arial" w:hAnsi="Arial" w:cs="Arial"/>
                    <w:color w:val="000000"/>
                    <w:sz w:val="20"/>
                    <w:szCs w:val="20"/>
                  </w:rPr>
                  <w:t>Choice with Support and Conferencing</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42" w:history="1">
                  <w:r w:rsidR="00A22F86">
                    <w:rPr>
                      <w:rStyle w:val="Hyperlink"/>
                      <w:rFonts w:ascii="Arial" w:hAnsi="Arial" w:cs="Arial"/>
                      <w:b/>
                      <w:bCs/>
                      <w:color w:val="1155CC"/>
                      <w:sz w:val="22"/>
                      <w:szCs w:val="22"/>
                    </w:rPr>
                    <w:t>Word Study</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Grade Level Phonics and Word Study Instruction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Personalized Based on Assessments with frequent progress monitoring.</w:t>
                </w:r>
              </w:p>
            </w:tc>
          </w:tr>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rsidR="00A22F86" w:rsidRDefault="001A6E0F" w:rsidP="00A22F86">
                <w:pPr>
                  <w:pStyle w:val="NormalWeb"/>
                  <w:spacing w:line="240" w:lineRule="auto"/>
                </w:pPr>
                <w:hyperlink r:id="rId43" w:history="1">
                  <w:r w:rsidR="00A22F86">
                    <w:rPr>
                      <w:rStyle w:val="Hyperlink"/>
                      <w:rFonts w:ascii="Arial" w:hAnsi="Arial" w:cs="Arial"/>
                      <w:b/>
                      <w:bCs/>
                      <w:color w:val="1155CC"/>
                      <w:sz w:val="22"/>
                      <w:szCs w:val="22"/>
                    </w:rPr>
                    <w:t>Fluency</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Use previous readings, shared readings and guided reading to check fluency growth around the sweet spot level to grade level. Informally monitor with quick checks (</w:t>
                </w:r>
                <w:proofErr w:type="spellStart"/>
                <w:r w:rsidRPr="00A22F86">
                  <w:rPr>
                    <w:rFonts w:ascii="Arial" w:hAnsi="Arial" w:cs="Arial"/>
                    <w:color w:val="000000"/>
                    <w:sz w:val="20"/>
                    <w:szCs w:val="20"/>
                  </w:rPr>
                  <w:t>wcpm</w:t>
                </w:r>
                <w:proofErr w:type="spellEnd"/>
                <w:r w:rsidRPr="00A22F86">
                  <w:rPr>
                    <w:rFonts w:ascii="Arial" w:hAnsi="Arial" w:cs="Arial"/>
                    <w:color w:val="000000"/>
                    <w:sz w:val="20"/>
                    <w:szCs w:val="20"/>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0"/>
                    <w:szCs w:val="20"/>
                  </w:rPr>
                </w:pPr>
                <w:r w:rsidRPr="00A22F86">
                  <w:rPr>
                    <w:rFonts w:ascii="Arial" w:hAnsi="Arial" w:cs="Arial"/>
                    <w:color w:val="000000"/>
                    <w:sz w:val="20"/>
                    <w:szCs w:val="20"/>
                  </w:rPr>
                  <w:t>Monitor growth in fluency (formally) between instructional level and sweet spot.</w:t>
                </w:r>
              </w:p>
              <w:p w:rsidR="00A22F86" w:rsidRPr="00A22F86" w:rsidRDefault="00A22F86" w:rsidP="00A22F86">
                <w:pPr>
                  <w:pStyle w:val="NormalWeb"/>
                  <w:numPr>
                    <w:ilvl w:val="0"/>
                    <w:numId w:val="40"/>
                  </w:numPr>
                  <w:spacing w:line="240" w:lineRule="auto"/>
                  <w:ind w:left="450"/>
                  <w:textAlignment w:val="baseline"/>
                  <w:rPr>
                    <w:rFonts w:ascii="Arial" w:hAnsi="Arial" w:cs="Arial"/>
                    <w:color w:val="000000"/>
                    <w:sz w:val="20"/>
                    <w:szCs w:val="20"/>
                  </w:rPr>
                </w:pPr>
                <w:r w:rsidRPr="00A22F86">
                  <w:rPr>
                    <w:rFonts w:ascii="Arial" w:hAnsi="Arial" w:cs="Arial"/>
                    <w:color w:val="000000"/>
                    <w:sz w:val="20"/>
                    <w:szCs w:val="20"/>
                  </w:rPr>
                  <w:t>1 text per week (cold read on Monday; hot read on Friday - celebrate growth)</w:t>
                </w:r>
              </w:p>
              <w:p w:rsidR="00A22F86" w:rsidRPr="00A22F86" w:rsidRDefault="00A22F86" w:rsidP="00A22F86">
                <w:pPr>
                  <w:pStyle w:val="NormalWeb"/>
                  <w:numPr>
                    <w:ilvl w:val="0"/>
                    <w:numId w:val="40"/>
                  </w:numPr>
                  <w:spacing w:line="240" w:lineRule="auto"/>
                  <w:ind w:left="450"/>
                  <w:textAlignment w:val="baseline"/>
                  <w:rPr>
                    <w:rFonts w:ascii="Arial" w:hAnsi="Arial" w:cs="Arial"/>
                    <w:color w:val="000000"/>
                    <w:sz w:val="20"/>
                    <w:szCs w:val="20"/>
                  </w:rPr>
                </w:pPr>
                <w:r w:rsidRPr="00A22F86">
                  <w:rPr>
                    <w:rFonts w:ascii="Arial" w:hAnsi="Arial" w:cs="Arial"/>
                    <w:color w:val="000000"/>
                    <w:sz w:val="20"/>
                    <w:szCs w:val="20"/>
                  </w:rPr>
                  <w:t>Read Naturally may be a supplemental support.</w:t>
                </w:r>
              </w:p>
            </w:tc>
          </w:tr>
        </w:tbl>
        <w:p w:rsidR="00A22F86" w:rsidRDefault="00A22F86" w:rsidP="00951B8F">
          <w:pPr>
            <w:pStyle w:val="NormalWeb"/>
            <w:spacing w:line="240" w:lineRule="auto"/>
            <w:jc w:val="center"/>
          </w:pPr>
          <w:r>
            <w:rPr>
              <w:rFonts w:ascii="Arial" w:hAnsi="Arial" w:cs="Arial"/>
              <w:b/>
              <w:bCs/>
              <w:color w:val="000000"/>
              <w:sz w:val="28"/>
              <w:szCs w:val="28"/>
            </w:rPr>
            <w:t>Striving readers need twice as much time reading than the average reader.</w:t>
          </w:r>
        </w:p>
        <w:tbl>
          <w:tblPr>
            <w:tblW w:w="0" w:type="auto"/>
            <w:tblCellMar>
              <w:top w:w="15" w:type="dxa"/>
              <w:left w:w="15" w:type="dxa"/>
              <w:bottom w:w="15" w:type="dxa"/>
              <w:right w:w="15" w:type="dxa"/>
            </w:tblCellMar>
            <w:tblLook w:val="04A0" w:firstRow="1" w:lastRow="0" w:firstColumn="1" w:lastColumn="0" w:noHBand="0" w:noVBand="1"/>
          </w:tblPr>
          <w:tblGrid>
            <w:gridCol w:w="4930"/>
            <w:gridCol w:w="4410"/>
          </w:tblGrid>
          <w:tr w:rsidR="00A22F86" w:rsidTr="00A22F86">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rsidR="00A22F86" w:rsidRDefault="00A22F86" w:rsidP="00A22F86">
                <w:pPr>
                  <w:pStyle w:val="NormalWeb"/>
                  <w:spacing w:line="240" w:lineRule="auto"/>
                </w:pPr>
                <w:r>
                  <w:rPr>
                    <w:rFonts w:ascii="Arial" w:hAnsi="Arial" w:cs="Arial"/>
                    <w:b/>
                    <w:bCs/>
                    <w:color w:val="000000"/>
                    <w:sz w:val="22"/>
                    <w:szCs w:val="22"/>
                  </w:rPr>
                  <w:t>Role of Administrator</w:t>
                </w:r>
              </w:p>
            </w:tc>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rsidR="00A22F86" w:rsidRDefault="00A22F86" w:rsidP="00A22F86">
                <w:pPr>
                  <w:pStyle w:val="NormalWeb"/>
                  <w:spacing w:line="240" w:lineRule="auto"/>
                </w:pPr>
                <w:r>
                  <w:rPr>
                    <w:rFonts w:ascii="Arial" w:hAnsi="Arial" w:cs="Arial"/>
                    <w:b/>
                    <w:bCs/>
                    <w:color w:val="000000"/>
                    <w:sz w:val="22"/>
                    <w:szCs w:val="22"/>
                  </w:rPr>
                  <w:t>Role of LT/Case Manager/Department Leader/EL Teacher</w:t>
                </w:r>
              </w:p>
            </w:tc>
          </w:tr>
          <w:tr w:rsidR="00A22F86" w:rsidTr="00951B8F">
            <w:trPr>
              <w:trHeight w:val="244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numPr>
                    <w:ilvl w:val="0"/>
                    <w:numId w:val="41"/>
                  </w:numPr>
                  <w:spacing w:line="240" w:lineRule="auto"/>
                  <w:ind w:left="450"/>
                  <w:textAlignment w:val="baseline"/>
                  <w:rPr>
                    <w:rFonts w:ascii="Arial" w:hAnsi="Arial" w:cs="Arial"/>
                    <w:color w:val="000000"/>
                    <w:sz w:val="21"/>
                    <w:szCs w:val="22"/>
                  </w:rPr>
                </w:pPr>
                <w:r w:rsidRPr="00A22F86">
                  <w:rPr>
                    <w:rFonts w:ascii="Arial" w:hAnsi="Arial" w:cs="Arial"/>
                    <w:color w:val="000000"/>
                    <w:sz w:val="21"/>
                    <w:szCs w:val="22"/>
                  </w:rPr>
                  <w:t>Facilitate the development of a schedule that is conducive to collaborative practices between classroom teacher and intervention specialist.</w:t>
                </w:r>
              </w:p>
              <w:p w:rsidR="00A22F86" w:rsidRPr="00A22F86" w:rsidRDefault="00A22F86" w:rsidP="00A22F86">
                <w:pPr>
                  <w:pStyle w:val="NormalWeb"/>
                  <w:numPr>
                    <w:ilvl w:val="0"/>
                    <w:numId w:val="41"/>
                  </w:numPr>
                  <w:spacing w:line="240" w:lineRule="auto"/>
                  <w:ind w:left="450"/>
                  <w:textAlignment w:val="baseline"/>
                  <w:rPr>
                    <w:rFonts w:ascii="Arial" w:hAnsi="Arial" w:cs="Arial"/>
                    <w:color w:val="000000"/>
                    <w:sz w:val="21"/>
                    <w:szCs w:val="22"/>
                  </w:rPr>
                </w:pPr>
                <w:r w:rsidRPr="00A22F86">
                  <w:rPr>
                    <w:rFonts w:ascii="Arial" w:hAnsi="Arial" w:cs="Arial"/>
                    <w:color w:val="000000"/>
                    <w:sz w:val="21"/>
                    <w:szCs w:val="22"/>
                  </w:rPr>
                  <w:t>Provide team access to necessary information/data to support decision-making.</w:t>
                </w:r>
              </w:p>
              <w:p w:rsidR="00A22F86" w:rsidRPr="00A22F86" w:rsidRDefault="00A22F86" w:rsidP="00A22F86">
                <w:pPr>
                  <w:pStyle w:val="NormalWeb"/>
                  <w:numPr>
                    <w:ilvl w:val="0"/>
                    <w:numId w:val="41"/>
                  </w:numPr>
                  <w:spacing w:line="240" w:lineRule="auto"/>
                  <w:ind w:left="450"/>
                  <w:textAlignment w:val="baseline"/>
                  <w:rPr>
                    <w:rFonts w:ascii="Arial" w:hAnsi="Arial" w:cs="Arial"/>
                    <w:color w:val="000000"/>
                    <w:sz w:val="21"/>
                    <w:szCs w:val="22"/>
                  </w:rPr>
                </w:pPr>
                <w:r w:rsidRPr="00A22F86">
                  <w:rPr>
                    <w:rFonts w:ascii="Arial" w:hAnsi="Arial" w:cs="Arial"/>
                    <w:color w:val="000000"/>
                    <w:sz w:val="21"/>
                    <w:szCs w:val="22"/>
                  </w:rPr>
                  <w:t>Advocate for necessary resources to be available for implementation.</w:t>
                </w:r>
              </w:p>
              <w:p w:rsidR="00A22F86" w:rsidRPr="00A22F86" w:rsidRDefault="00A22F86" w:rsidP="00A22F86">
                <w:pPr>
                  <w:pStyle w:val="NormalWeb"/>
                  <w:numPr>
                    <w:ilvl w:val="0"/>
                    <w:numId w:val="41"/>
                  </w:numPr>
                  <w:spacing w:line="240" w:lineRule="auto"/>
                  <w:ind w:left="450"/>
                  <w:textAlignment w:val="baseline"/>
                  <w:rPr>
                    <w:rFonts w:ascii="Arial" w:hAnsi="Arial" w:cs="Arial"/>
                    <w:color w:val="000000"/>
                    <w:sz w:val="21"/>
                    <w:szCs w:val="22"/>
                  </w:rPr>
                </w:pPr>
                <w:r w:rsidRPr="00A22F86">
                  <w:rPr>
                    <w:rFonts w:ascii="Arial" w:hAnsi="Arial" w:cs="Arial"/>
                    <w:color w:val="000000"/>
                    <w:sz w:val="21"/>
                    <w:szCs w:val="22"/>
                  </w:rPr>
                  <w:t>Review progress regularly and align/alert team to professional development opportunities for ongoing support.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22F86" w:rsidRPr="00A22F86" w:rsidRDefault="00A22F86" w:rsidP="00A22F86">
                <w:pPr>
                  <w:pStyle w:val="NormalWeb"/>
                  <w:spacing w:line="240" w:lineRule="auto"/>
                  <w:rPr>
                    <w:sz w:val="21"/>
                  </w:rPr>
                </w:pPr>
                <w:proofErr w:type="gramStart"/>
                <w:r w:rsidRPr="00A22F86">
                  <w:rPr>
                    <w:rFonts w:hAnsi="Symbol"/>
                    <w:sz w:val="21"/>
                  </w:rPr>
                  <w:t></w:t>
                </w:r>
                <w:r w:rsidRPr="00A22F86">
                  <w:rPr>
                    <w:sz w:val="21"/>
                  </w:rPr>
                  <w:t xml:space="preserve">  </w:t>
                </w:r>
                <w:r w:rsidRPr="00A22F86">
                  <w:rPr>
                    <w:rFonts w:ascii="Arial" w:hAnsi="Arial" w:cs="Arial"/>
                    <w:color w:val="000000"/>
                    <w:sz w:val="21"/>
                    <w:szCs w:val="22"/>
                  </w:rPr>
                  <w:t>Facilitate</w:t>
                </w:r>
                <w:proofErr w:type="gramEnd"/>
                <w:r w:rsidRPr="00A22F86">
                  <w:rPr>
                    <w:rFonts w:ascii="Arial" w:hAnsi="Arial" w:cs="Arial"/>
                    <w:color w:val="000000"/>
                    <w:sz w:val="21"/>
                    <w:szCs w:val="22"/>
                  </w:rPr>
                  <w:t xml:space="preserve"> coordinated planning and progress monitoring to reflect on plan and prepare to adjust as necessary.  </w:t>
                </w:r>
              </w:p>
              <w:p w:rsidR="00A22F86" w:rsidRPr="00A22F86" w:rsidRDefault="00A22F86" w:rsidP="00A22F86">
                <w:pPr>
                  <w:pStyle w:val="NormalWeb"/>
                  <w:spacing w:line="240" w:lineRule="auto"/>
                  <w:rPr>
                    <w:sz w:val="21"/>
                  </w:rPr>
                </w:pPr>
                <w:proofErr w:type="gramStart"/>
                <w:r w:rsidRPr="00A22F86">
                  <w:rPr>
                    <w:rFonts w:hAnsi="Symbol"/>
                    <w:sz w:val="21"/>
                  </w:rPr>
                  <w:t></w:t>
                </w:r>
                <w:r w:rsidRPr="00A22F86">
                  <w:rPr>
                    <w:sz w:val="21"/>
                  </w:rPr>
                  <w:t xml:space="preserve">  </w:t>
                </w:r>
                <w:r w:rsidRPr="00A22F86">
                  <w:rPr>
                    <w:rFonts w:ascii="Arial" w:hAnsi="Arial" w:cs="Arial"/>
                    <w:color w:val="000000"/>
                    <w:sz w:val="21"/>
                    <w:szCs w:val="22"/>
                  </w:rPr>
                  <w:t>Provide</w:t>
                </w:r>
                <w:proofErr w:type="gramEnd"/>
                <w:r w:rsidRPr="00A22F86">
                  <w:rPr>
                    <w:rFonts w:ascii="Arial" w:hAnsi="Arial" w:cs="Arial"/>
                    <w:color w:val="000000"/>
                    <w:sz w:val="21"/>
                    <w:szCs w:val="22"/>
                  </w:rPr>
                  <w:t xml:space="preserve"> access to necessary assessments and resources to support implementation.</w:t>
                </w:r>
              </w:p>
              <w:p w:rsidR="00A22F86" w:rsidRPr="00A22F86" w:rsidRDefault="00A22F86" w:rsidP="00A22F86">
                <w:pPr>
                  <w:pStyle w:val="NormalWeb"/>
                  <w:spacing w:line="240" w:lineRule="auto"/>
                  <w:rPr>
                    <w:sz w:val="21"/>
                  </w:rPr>
                </w:pPr>
                <w:proofErr w:type="gramStart"/>
                <w:r w:rsidRPr="00A22F86">
                  <w:rPr>
                    <w:rFonts w:hAnsi="Symbol"/>
                    <w:sz w:val="21"/>
                  </w:rPr>
                  <w:t></w:t>
                </w:r>
                <w:r w:rsidRPr="00A22F86">
                  <w:rPr>
                    <w:sz w:val="21"/>
                  </w:rPr>
                  <w:t xml:space="preserve">  </w:t>
                </w:r>
                <w:r w:rsidRPr="00A22F86">
                  <w:rPr>
                    <w:rFonts w:ascii="Arial" w:hAnsi="Arial" w:cs="Arial"/>
                    <w:color w:val="000000"/>
                    <w:sz w:val="21"/>
                    <w:szCs w:val="22"/>
                  </w:rPr>
                  <w:t>Support</w:t>
                </w:r>
                <w:proofErr w:type="gramEnd"/>
                <w:r w:rsidRPr="00A22F86">
                  <w:rPr>
                    <w:rFonts w:ascii="Arial" w:hAnsi="Arial" w:cs="Arial"/>
                    <w:color w:val="000000"/>
                    <w:sz w:val="21"/>
                    <w:szCs w:val="22"/>
                  </w:rPr>
                  <w:t xml:space="preserve"> text selection of appropriate levels for specific purposes.</w:t>
                </w:r>
              </w:p>
              <w:p w:rsidR="00A22F86" w:rsidRPr="00A22F86" w:rsidRDefault="00A22F86" w:rsidP="00A22F86">
                <w:pPr>
                  <w:pStyle w:val="NormalWeb"/>
                  <w:spacing w:line="240" w:lineRule="auto"/>
                  <w:rPr>
                    <w:sz w:val="21"/>
                  </w:rPr>
                </w:pPr>
                <w:proofErr w:type="gramStart"/>
                <w:r w:rsidRPr="00A22F86">
                  <w:rPr>
                    <w:rFonts w:hAnsi="Symbol"/>
                    <w:sz w:val="21"/>
                  </w:rPr>
                  <w:t></w:t>
                </w:r>
                <w:r w:rsidRPr="00A22F86">
                  <w:rPr>
                    <w:sz w:val="21"/>
                  </w:rPr>
                  <w:t xml:space="preserve">  </w:t>
                </w:r>
                <w:r w:rsidRPr="00A22F86">
                  <w:rPr>
                    <w:rFonts w:ascii="Arial" w:hAnsi="Arial" w:cs="Arial"/>
                    <w:color w:val="000000"/>
                    <w:sz w:val="21"/>
                    <w:szCs w:val="22"/>
                  </w:rPr>
                  <w:t>Review</w:t>
                </w:r>
                <w:proofErr w:type="gramEnd"/>
                <w:r w:rsidRPr="00A22F86">
                  <w:rPr>
                    <w:rFonts w:ascii="Arial" w:hAnsi="Arial" w:cs="Arial"/>
                    <w:color w:val="000000"/>
                    <w:sz w:val="21"/>
                    <w:szCs w:val="22"/>
                  </w:rPr>
                  <w:t xml:space="preserve"> progress regularly and align/alert team to professional development opportunities for ongoing support.</w:t>
                </w:r>
              </w:p>
            </w:tc>
          </w:tr>
        </w:tbl>
        <w:p w:rsidR="00A22F86" w:rsidRPr="00A22F86" w:rsidRDefault="00A22F86" w:rsidP="00A22F86">
          <w:pPr>
            <w:spacing w:line="240" w:lineRule="auto"/>
          </w:pPr>
        </w:p>
        <w:p w:rsidR="00303BC7" w:rsidRDefault="008E34F9" w:rsidP="00A22F86">
          <w:pPr>
            <w:ind w:firstLine="0"/>
          </w:pPr>
          <w:r>
            <w:br w:type="page"/>
          </w:r>
        </w:p>
      </w:sdtContent>
    </w:sdt>
    <w:sectPr w:rsidR="00303BC7" w:rsidSect="00A22F86">
      <w:footnotePr>
        <w:pos w:val="beneathText"/>
      </w:footnotePr>
      <w:pgSz w:w="12240" w:h="15840" w:code="1"/>
      <w:pgMar w:top="1224" w:right="1440" w:bottom="1440" w:left="1440" w:header="720" w:footer="720" w:gutter="0"/>
      <w:pgNumType w:start="1"/>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703B" w:rsidRDefault="0045703B">
      <w:pPr>
        <w:spacing w:line="240" w:lineRule="auto"/>
      </w:pPr>
      <w:r>
        <w:separator/>
      </w:r>
    </w:p>
  </w:endnote>
  <w:endnote w:type="continuationSeparator" w:id="0">
    <w:p w:rsidR="0045703B" w:rsidRDefault="004570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altName w:val="Calibri"/>
    <w:panose1 w:val="020B0604020202020204"/>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Times New Roman (Headings CS)">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Lato">
    <w:altName w:val="Cambria"/>
    <w:panose1 w:val="020B0604020202020204"/>
    <w:charset w:val="00"/>
    <w:family w:val="roman"/>
    <w:pitch w:val="default"/>
  </w:font>
  <w:font w:name="Poppins">
    <w:altName w:val="Cambria"/>
    <w:panose1 w:val="020B0604020202020204"/>
    <w:charset w:val="00"/>
    <w:family w:val="roman"/>
    <w:pitch w:val="default"/>
  </w:font>
  <w:font w:name="Raleway">
    <w:altName w:val="Trebuchet MS"/>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353989"/>
      <w:docPartObj>
        <w:docPartGallery w:val="Page Numbers (Bottom of Page)"/>
        <w:docPartUnique/>
      </w:docPartObj>
    </w:sdtPr>
    <w:sdtContent>
      <w:p w:rsidR="001A6E0F" w:rsidRDefault="001A6E0F" w:rsidP="00801ED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1A6E0F" w:rsidRDefault="001A6E0F" w:rsidP="00801ED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E0F" w:rsidRDefault="001A6E0F" w:rsidP="00295F89">
    <w:pPr>
      <w:pStyle w:val="Footer"/>
      <w:tabs>
        <w:tab w:val="clear" w:pos="4680"/>
        <w:tab w:val="clear" w:pos="9360"/>
        <w:tab w:val="left" w:pos="528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18416242"/>
      <w:docPartObj>
        <w:docPartGallery w:val="Page Numbers (Bottom of Page)"/>
        <w:docPartUnique/>
      </w:docPartObj>
    </w:sdtPr>
    <w:sdtContent>
      <w:p w:rsidR="001A6E0F" w:rsidRDefault="001A6E0F" w:rsidP="00801ED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iv</w:t>
        </w:r>
        <w:r>
          <w:rPr>
            <w:rStyle w:val="PageNumber"/>
          </w:rPr>
          <w:fldChar w:fldCharType="end"/>
        </w:r>
      </w:p>
    </w:sdtContent>
  </w:sdt>
  <w:p w:rsidR="001A6E0F" w:rsidRDefault="001A6E0F" w:rsidP="00801EDA">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6697023"/>
      <w:docPartObj>
        <w:docPartGallery w:val="Page Numbers (Bottom of Page)"/>
        <w:docPartUnique/>
      </w:docPartObj>
    </w:sdtPr>
    <w:sdtContent>
      <w:p w:rsidR="001A6E0F" w:rsidRDefault="001A6E0F" w:rsidP="00823C1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1A6E0F" w:rsidRDefault="001A6E0F" w:rsidP="00295F89">
    <w:pPr>
      <w:pStyle w:val="Footer"/>
      <w:tabs>
        <w:tab w:val="clear" w:pos="4680"/>
        <w:tab w:val="clear" w:pos="9360"/>
        <w:tab w:val="left" w:pos="5285"/>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18264403"/>
      <w:docPartObj>
        <w:docPartGallery w:val="Page Numbers (Bottom of Page)"/>
        <w:docPartUnique/>
      </w:docPartObj>
    </w:sdtPr>
    <w:sdtContent>
      <w:p w:rsidR="001A6E0F" w:rsidRDefault="001A6E0F" w:rsidP="00823C1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sdtContent>
  </w:sdt>
  <w:p w:rsidR="001A6E0F" w:rsidRDefault="001A6E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703B" w:rsidRDefault="0045703B">
      <w:pPr>
        <w:spacing w:line="240" w:lineRule="auto"/>
      </w:pPr>
      <w:r>
        <w:separator/>
      </w:r>
    </w:p>
  </w:footnote>
  <w:footnote w:type="continuationSeparator" w:id="0">
    <w:p w:rsidR="0045703B" w:rsidRDefault="0045703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E0F" w:rsidRDefault="001A6E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6E0F" w:rsidRDefault="001A6E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84C7A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01473A6B"/>
    <w:multiLevelType w:val="hybridMultilevel"/>
    <w:tmpl w:val="C540D0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2BE62CC"/>
    <w:multiLevelType w:val="multilevel"/>
    <w:tmpl w:val="EC040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62619A7"/>
    <w:multiLevelType w:val="hybridMultilevel"/>
    <w:tmpl w:val="A9386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7A330CD"/>
    <w:multiLevelType w:val="hybridMultilevel"/>
    <w:tmpl w:val="A48E77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07DB0E2E"/>
    <w:multiLevelType w:val="hybridMultilevel"/>
    <w:tmpl w:val="4410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BF309CC"/>
    <w:multiLevelType w:val="hybridMultilevel"/>
    <w:tmpl w:val="21E0E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D05345F"/>
    <w:multiLevelType w:val="multilevel"/>
    <w:tmpl w:val="A6544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DC320C9"/>
    <w:multiLevelType w:val="hybridMultilevel"/>
    <w:tmpl w:val="F154B8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0F2A626B"/>
    <w:multiLevelType w:val="hybridMultilevel"/>
    <w:tmpl w:val="D9843B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0F9D1E21"/>
    <w:multiLevelType w:val="hybridMultilevel"/>
    <w:tmpl w:val="6F9A0034"/>
    <w:lvl w:ilvl="0" w:tplc="A9B4EE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134F7B5B"/>
    <w:multiLevelType w:val="multilevel"/>
    <w:tmpl w:val="2FD8F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6451B6D"/>
    <w:multiLevelType w:val="multilevel"/>
    <w:tmpl w:val="C85AC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7DA487A"/>
    <w:multiLevelType w:val="multilevel"/>
    <w:tmpl w:val="8CF40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C87288B"/>
    <w:multiLevelType w:val="multilevel"/>
    <w:tmpl w:val="3F0C0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D463FFA"/>
    <w:multiLevelType w:val="hybridMultilevel"/>
    <w:tmpl w:val="4C409D3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200E00C1"/>
    <w:multiLevelType w:val="hybridMultilevel"/>
    <w:tmpl w:val="50CE6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CF550F"/>
    <w:multiLevelType w:val="hybridMultilevel"/>
    <w:tmpl w:val="E1204B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2A524309"/>
    <w:multiLevelType w:val="multilevel"/>
    <w:tmpl w:val="E2AEB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A12100E"/>
    <w:multiLevelType w:val="hybridMultilevel"/>
    <w:tmpl w:val="D56AC792"/>
    <w:lvl w:ilvl="0" w:tplc="245C57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EE05F40"/>
    <w:multiLevelType w:val="hybridMultilevel"/>
    <w:tmpl w:val="E0FA789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6A85913"/>
    <w:multiLevelType w:val="hybridMultilevel"/>
    <w:tmpl w:val="C7DAAD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4AFA2534"/>
    <w:multiLevelType w:val="hybridMultilevel"/>
    <w:tmpl w:val="F132AE7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4CC158A5"/>
    <w:multiLevelType w:val="hybridMultilevel"/>
    <w:tmpl w:val="F292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5252BC"/>
    <w:multiLevelType w:val="hybridMultilevel"/>
    <w:tmpl w:val="9282F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A61169"/>
    <w:multiLevelType w:val="multilevel"/>
    <w:tmpl w:val="560EE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7B50202"/>
    <w:multiLevelType w:val="multilevel"/>
    <w:tmpl w:val="87763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8601638"/>
    <w:multiLevelType w:val="hybridMultilevel"/>
    <w:tmpl w:val="0ECE6CD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5A677BBE"/>
    <w:multiLevelType w:val="hybridMultilevel"/>
    <w:tmpl w:val="DEE46476"/>
    <w:lvl w:ilvl="0" w:tplc="89BC80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B27414F"/>
    <w:multiLevelType w:val="multilevel"/>
    <w:tmpl w:val="7D48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C7F39C0"/>
    <w:multiLevelType w:val="hybridMultilevel"/>
    <w:tmpl w:val="76507012"/>
    <w:lvl w:ilvl="0" w:tplc="04090001">
      <w:start w:val="1"/>
      <w:numFmt w:val="bullet"/>
      <w:lvlText w:val=""/>
      <w:lvlJc w:val="left"/>
      <w:pPr>
        <w:ind w:left="1448" w:hanging="360"/>
      </w:pPr>
      <w:rPr>
        <w:rFonts w:ascii="Symbol" w:hAnsi="Symbol" w:hint="default"/>
      </w:rPr>
    </w:lvl>
    <w:lvl w:ilvl="1" w:tplc="04090003" w:tentative="1">
      <w:start w:val="1"/>
      <w:numFmt w:val="bullet"/>
      <w:lvlText w:val="o"/>
      <w:lvlJc w:val="left"/>
      <w:pPr>
        <w:ind w:left="2168" w:hanging="360"/>
      </w:pPr>
      <w:rPr>
        <w:rFonts w:ascii="Courier New" w:hAnsi="Courier New" w:cs="Courier New" w:hint="default"/>
      </w:rPr>
    </w:lvl>
    <w:lvl w:ilvl="2" w:tplc="04090005" w:tentative="1">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40" w15:restartNumberingAfterBreak="0">
    <w:nsid w:val="5D2655E8"/>
    <w:multiLevelType w:val="multilevel"/>
    <w:tmpl w:val="E34E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1210386"/>
    <w:multiLevelType w:val="hybridMultilevel"/>
    <w:tmpl w:val="3DCC4E4E"/>
    <w:lvl w:ilvl="0" w:tplc="CC22B1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3255155"/>
    <w:multiLevelType w:val="hybridMultilevel"/>
    <w:tmpl w:val="F3A8F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5757A05"/>
    <w:multiLevelType w:val="multilevel"/>
    <w:tmpl w:val="AA74A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9FD586F"/>
    <w:multiLevelType w:val="multilevel"/>
    <w:tmpl w:val="A574C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0653BB"/>
    <w:multiLevelType w:val="hybridMultilevel"/>
    <w:tmpl w:val="ED406E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5F87475"/>
    <w:multiLevelType w:val="multilevel"/>
    <w:tmpl w:val="DBF27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97305DA"/>
    <w:multiLevelType w:val="multilevel"/>
    <w:tmpl w:val="51521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9A44ADC"/>
    <w:multiLevelType w:val="multilevel"/>
    <w:tmpl w:val="59E62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3"/>
  </w:num>
  <w:num w:numId="13">
    <w:abstractNumId w:val="18"/>
  </w:num>
  <w:num w:numId="14">
    <w:abstractNumId w:val="26"/>
  </w:num>
  <w:num w:numId="15">
    <w:abstractNumId w:val="45"/>
  </w:num>
  <w:num w:numId="16">
    <w:abstractNumId w:val="29"/>
  </w:num>
  <w:num w:numId="17">
    <w:abstractNumId w:val="20"/>
  </w:num>
  <w:num w:numId="18">
    <w:abstractNumId w:val="19"/>
  </w:num>
  <w:num w:numId="19">
    <w:abstractNumId w:val="36"/>
  </w:num>
  <w:num w:numId="20">
    <w:abstractNumId w:val="30"/>
  </w:num>
  <w:num w:numId="21">
    <w:abstractNumId w:val="46"/>
  </w:num>
  <w:num w:numId="22">
    <w:abstractNumId w:val="12"/>
  </w:num>
  <w:num w:numId="23">
    <w:abstractNumId w:val="10"/>
  </w:num>
  <w:num w:numId="24">
    <w:abstractNumId w:val="28"/>
  </w:num>
  <w:num w:numId="25">
    <w:abstractNumId w:val="39"/>
  </w:num>
  <w:num w:numId="26">
    <w:abstractNumId w:val="32"/>
  </w:num>
  <w:num w:numId="27">
    <w:abstractNumId w:val="14"/>
  </w:num>
  <w:num w:numId="28">
    <w:abstractNumId w:val="33"/>
  </w:num>
  <w:num w:numId="29">
    <w:abstractNumId w:val="42"/>
  </w:num>
  <w:num w:numId="30">
    <w:abstractNumId w:val="17"/>
  </w:num>
  <w:num w:numId="31">
    <w:abstractNumId w:val="15"/>
  </w:num>
  <w:num w:numId="32">
    <w:abstractNumId w:val="37"/>
  </w:num>
  <w:num w:numId="33">
    <w:abstractNumId w:val="41"/>
  </w:num>
  <w:num w:numId="34">
    <w:abstractNumId w:val="25"/>
  </w:num>
  <w:num w:numId="35">
    <w:abstractNumId w:val="47"/>
  </w:num>
  <w:num w:numId="36">
    <w:abstractNumId w:val="21"/>
  </w:num>
  <w:num w:numId="37">
    <w:abstractNumId w:val="16"/>
  </w:num>
  <w:num w:numId="38">
    <w:abstractNumId w:val="23"/>
  </w:num>
  <w:num w:numId="39">
    <w:abstractNumId w:val="35"/>
  </w:num>
  <w:num w:numId="40">
    <w:abstractNumId w:val="44"/>
  </w:num>
  <w:num w:numId="41">
    <w:abstractNumId w:val="34"/>
  </w:num>
  <w:num w:numId="42">
    <w:abstractNumId w:val="48"/>
  </w:num>
  <w:num w:numId="43">
    <w:abstractNumId w:val="27"/>
  </w:num>
  <w:num w:numId="44">
    <w:abstractNumId w:val="22"/>
  </w:num>
  <w:num w:numId="45">
    <w:abstractNumId w:val="43"/>
  </w:num>
  <w:num w:numId="46">
    <w:abstractNumId w:val="40"/>
  </w:num>
  <w:num w:numId="47">
    <w:abstractNumId w:val="11"/>
  </w:num>
  <w:num w:numId="48">
    <w:abstractNumId w:val="38"/>
  </w:num>
  <w:num w:numId="49">
    <w:abstractNumId w:val="31"/>
  </w:num>
  <w:num w:numId="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6"/>
  <w:proofState w:spelling="clean" w:grammar="clean"/>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746"/>
    <w:rsid w:val="00001236"/>
    <w:rsid w:val="00001B84"/>
    <w:rsid w:val="00002946"/>
    <w:rsid w:val="00003874"/>
    <w:rsid w:val="00004ADC"/>
    <w:rsid w:val="00007C8D"/>
    <w:rsid w:val="00007FF4"/>
    <w:rsid w:val="00010734"/>
    <w:rsid w:val="00010A9A"/>
    <w:rsid w:val="000148E2"/>
    <w:rsid w:val="00014C24"/>
    <w:rsid w:val="00017139"/>
    <w:rsid w:val="0002149D"/>
    <w:rsid w:val="00023154"/>
    <w:rsid w:val="00024019"/>
    <w:rsid w:val="00024D3A"/>
    <w:rsid w:val="00027BDF"/>
    <w:rsid w:val="00030BB2"/>
    <w:rsid w:val="000320F6"/>
    <w:rsid w:val="00036AFD"/>
    <w:rsid w:val="00040C7A"/>
    <w:rsid w:val="00041BCC"/>
    <w:rsid w:val="000425AB"/>
    <w:rsid w:val="00042E8C"/>
    <w:rsid w:val="000447BE"/>
    <w:rsid w:val="000455A8"/>
    <w:rsid w:val="000475F2"/>
    <w:rsid w:val="000500E1"/>
    <w:rsid w:val="00051868"/>
    <w:rsid w:val="00051998"/>
    <w:rsid w:val="00053736"/>
    <w:rsid w:val="000554EB"/>
    <w:rsid w:val="0006222B"/>
    <w:rsid w:val="000622C4"/>
    <w:rsid w:val="000629DC"/>
    <w:rsid w:val="00065667"/>
    <w:rsid w:val="000670B0"/>
    <w:rsid w:val="00067369"/>
    <w:rsid w:val="0007087E"/>
    <w:rsid w:val="000736E0"/>
    <w:rsid w:val="0007407A"/>
    <w:rsid w:val="00075832"/>
    <w:rsid w:val="0007642A"/>
    <w:rsid w:val="00076A77"/>
    <w:rsid w:val="00081113"/>
    <w:rsid w:val="00081C1E"/>
    <w:rsid w:val="00082DC9"/>
    <w:rsid w:val="0008498D"/>
    <w:rsid w:val="00085276"/>
    <w:rsid w:val="000869B9"/>
    <w:rsid w:val="00091BAC"/>
    <w:rsid w:val="000A141E"/>
    <w:rsid w:val="000A305D"/>
    <w:rsid w:val="000A357A"/>
    <w:rsid w:val="000A3B29"/>
    <w:rsid w:val="000A3FB7"/>
    <w:rsid w:val="000A564C"/>
    <w:rsid w:val="000B2AC5"/>
    <w:rsid w:val="000B2F89"/>
    <w:rsid w:val="000B4CE8"/>
    <w:rsid w:val="000B4E11"/>
    <w:rsid w:val="000B4FCF"/>
    <w:rsid w:val="000B5C15"/>
    <w:rsid w:val="000B6B7D"/>
    <w:rsid w:val="000B70C4"/>
    <w:rsid w:val="000C2EFE"/>
    <w:rsid w:val="000C40FD"/>
    <w:rsid w:val="000C474A"/>
    <w:rsid w:val="000C4D77"/>
    <w:rsid w:val="000C5523"/>
    <w:rsid w:val="000C58DD"/>
    <w:rsid w:val="000C5D92"/>
    <w:rsid w:val="000C64E7"/>
    <w:rsid w:val="000C74D0"/>
    <w:rsid w:val="000D20A9"/>
    <w:rsid w:val="000D273B"/>
    <w:rsid w:val="000D311B"/>
    <w:rsid w:val="000D71EF"/>
    <w:rsid w:val="000D7E97"/>
    <w:rsid w:val="000E769C"/>
    <w:rsid w:val="000E76DE"/>
    <w:rsid w:val="000F0991"/>
    <w:rsid w:val="000F0E2C"/>
    <w:rsid w:val="000F144C"/>
    <w:rsid w:val="000F2D9A"/>
    <w:rsid w:val="000F327D"/>
    <w:rsid w:val="000F37D1"/>
    <w:rsid w:val="000F483E"/>
    <w:rsid w:val="00103907"/>
    <w:rsid w:val="00110C83"/>
    <w:rsid w:val="001113B4"/>
    <w:rsid w:val="001129F2"/>
    <w:rsid w:val="00113438"/>
    <w:rsid w:val="0011604E"/>
    <w:rsid w:val="00116059"/>
    <w:rsid w:val="00116E2E"/>
    <w:rsid w:val="00122334"/>
    <w:rsid w:val="0012271F"/>
    <w:rsid w:val="00122D28"/>
    <w:rsid w:val="00125128"/>
    <w:rsid w:val="00125469"/>
    <w:rsid w:val="00130BEB"/>
    <w:rsid w:val="00131079"/>
    <w:rsid w:val="00131610"/>
    <w:rsid w:val="00135230"/>
    <w:rsid w:val="00136FDC"/>
    <w:rsid w:val="00141374"/>
    <w:rsid w:val="00141495"/>
    <w:rsid w:val="0014464C"/>
    <w:rsid w:val="0014740A"/>
    <w:rsid w:val="00147915"/>
    <w:rsid w:val="00152696"/>
    <w:rsid w:val="0015341C"/>
    <w:rsid w:val="00154627"/>
    <w:rsid w:val="001550C9"/>
    <w:rsid w:val="0016535C"/>
    <w:rsid w:val="001658B3"/>
    <w:rsid w:val="00173131"/>
    <w:rsid w:val="00175169"/>
    <w:rsid w:val="00180094"/>
    <w:rsid w:val="001843C8"/>
    <w:rsid w:val="00186C35"/>
    <w:rsid w:val="00187A52"/>
    <w:rsid w:val="00190B9B"/>
    <w:rsid w:val="0019298D"/>
    <w:rsid w:val="0019626B"/>
    <w:rsid w:val="0019761E"/>
    <w:rsid w:val="001A38F2"/>
    <w:rsid w:val="001A6483"/>
    <w:rsid w:val="001A6494"/>
    <w:rsid w:val="001A6E0F"/>
    <w:rsid w:val="001A7E2E"/>
    <w:rsid w:val="001B0725"/>
    <w:rsid w:val="001B62EC"/>
    <w:rsid w:val="001C0582"/>
    <w:rsid w:val="001C256E"/>
    <w:rsid w:val="001C44FD"/>
    <w:rsid w:val="001C753E"/>
    <w:rsid w:val="001C7B77"/>
    <w:rsid w:val="001C7E59"/>
    <w:rsid w:val="001D1886"/>
    <w:rsid w:val="001D1949"/>
    <w:rsid w:val="001D1F57"/>
    <w:rsid w:val="001D2816"/>
    <w:rsid w:val="001D325E"/>
    <w:rsid w:val="001D4A69"/>
    <w:rsid w:val="001D4F07"/>
    <w:rsid w:val="001D57F7"/>
    <w:rsid w:val="001D5C5E"/>
    <w:rsid w:val="001D7A68"/>
    <w:rsid w:val="001E304C"/>
    <w:rsid w:val="001E4C54"/>
    <w:rsid w:val="001E540B"/>
    <w:rsid w:val="001E6C57"/>
    <w:rsid w:val="001F011C"/>
    <w:rsid w:val="001F1A71"/>
    <w:rsid w:val="00204543"/>
    <w:rsid w:val="00206929"/>
    <w:rsid w:val="002079BC"/>
    <w:rsid w:val="00210626"/>
    <w:rsid w:val="00210D62"/>
    <w:rsid w:val="0021165E"/>
    <w:rsid w:val="00211DC7"/>
    <w:rsid w:val="00213374"/>
    <w:rsid w:val="00214504"/>
    <w:rsid w:val="00214B0A"/>
    <w:rsid w:val="00214BD4"/>
    <w:rsid w:val="00216520"/>
    <w:rsid w:val="00216FC0"/>
    <w:rsid w:val="002217F3"/>
    <w:rsid w:val="00221AEB"/>
    <w:rsid w:val="002222FE"/>
    <w:rsid w:val="00222BE5"/>
    <w:rsid w:val="002243FC"/>
    <w:rsid w:val="0022595F"/>
    <w:rsid w:val="00225B66"/>
    <w:rsid w:val="002260CB"/>
    <w:rsid w:val="002264A6"/>
    <w:rsid w:val="00234283"/>
    <w:rsid w:val="0023471B"/>
    <w:rsid w:val="00237221"/>
    <w:rsid w:val="002374C0"/>
    <w:rsid w:val="00237DD3"/>
    <w:rsid w:val="002404CA"/>
    <w:rsid w:val="00242975"/>
    <w:rsid w:val="002447C8"/>
    <w:rsid w:val="00244C98"/>
    <w:rsid w:val="00254D4D"/>
    <w:rsid w:val="00256E22"/>
    <w:rsid w:val="0026137A"/>
    <w:rsid w:val="0026329D"/>
    <w:rsid w:val="0026386B"/>
    <w:rsid w:val="00264015"/>
    <w:rsid w:val="00265F85"/>
    <w:rsid w:val="00267F03"/>
    <w:rsid w:val="0027060F"/>
    <w:rsid w:val="0027070A"/>
    <w:rsid w:val="00272ABD"/>
    <w:rsid w:val="002750C7"/>
    <w:rsid w:val="00276EBB"/>
    <w:rsid w:val="00281AAA"/>
    <w:rsid w:val="0028404B"/>
    <w:rsid w:val="002906CB"/>
    <w:rsid w:val="00292F73"/>
    <w:rsid w:val="00293200"/>
    <w:rsid w:val="00294402"/>
    <w:rsid w:val="002952E9"/>
    <w:rsid w:val="00295F89"/>
    <w:rsid w:val="002969D6"/>
    <w:rsid w:val="002A06C7"/>
    <w:rsid w:val="002A0F06"/>
    <w:rsid w:val="002A0F3E"/>
    <w:rsid w:val="002A33F4"/>
    <w:rsid w:val="002B1A1B"/>
    <w:rsid w:val="002B1DE5"/>
    <w:rsid w:val="002B1F53"/>
    <w:rsid w:val="002B2D39"/>
    <w:rsid w:val="002B314A"/>
    <w:rsid w:val="002B42AD"/>
    <w:rsid w:val="002B4C2C"/>
    <w:rsid w:val="002B652B"/>
    <w:rsid w:val="002C095B"/>
    <w:rsid w:val="002C2A12"/>
    <w:rsid w:val="002C4205"/>
    <w:rsid w:val="002C6E8A"/>
    <w:rsid w:val="002D5E9F"/>
    <w:rsid w:val="002D68A7"/>
    <w:rsid w:val="002E0F7B"/>
    <w:rsid w:val="002E1633"/>
    <w:rsid w:val="002E2C5D"/>
    <w:rsid w:val="002E6710"/>
    <w:rsid w:val="002E7036"/>
    <w:rsid w:val="002F1FA0"/>
    <w:rsid w:val="002F364F"/>
    <w:rsid w:val="002F425A"/>
    <w:rsid w:val="002F59B9"/>
    <w:rsid w:val="002F6C12"/>
    <w:rsid w:val="00301873"/>
    <w:rsid w:val="00303A75"/>
    <w:rsid w:val="00303B43"/>
    <w:rsid w:val="00303BC7"/>
    <w:rsid w:val="003107D1"/>
    <w:rsid w:val="00311134"/>
    <w:rsid w:val="00312DBD"/>
    <w:rsid w:val="00314509"/>
    <w:rsid w:val="00317E31"/>
    <w:rsid w:val="00324632"/>
    <w:rsid w:val="003249E6"/>
    <w:rsid w:val="00327457"/>
    <w:rsid w:val="00327F54"/>
    <w:rsid w:val="00334FC5"/>
    <w:rsid w:val="00335702"/>
    <w:rsid w:val="00340FF3"/>
    <w:rsid w:val="00341789"/>
    <w:rsid w:val="00341DB4"/>
    <w:rsid w:val="003421DC"/>
    <w:rsid w:val="00342CD8"/>
    <w:rsid w:val="00344096"/>
    <w:rsid w:val="003459E3"/>
    <w:rsid w:val="00347405"/>
    <w:rsid w:val="003478F2"/>
    <w:rsid w:val="003508B0"/>
    <w:rsid w:val="00350EC8"/>
    <w:rsid w:val="003553E2"/>
    <w:rsid w:val="00355862"/>
    <w:rsid w:val="00356A0A"/>
    <w:rsid w:val="00357097"/>
    <w:rsid w:val="0036246C"/>
    <w:rsid w:val="00362F6A"/>
    <w:rsid w:val="00363617"/>
    <w:rsid w:val="003641AD"/>
    <w:rsid w:val="00365465"/>
    <w:rsid w:val="00366082"/>
    <w:rsid w:val="00366802"/>
    <w:rsid w:val="00371C7B"/>
    <w:rsid w:val="0037490B"/>
    <w:rsid w:val="003756C6"/>
    <w:rsid w:val="00375984"/>
    <w:rsid w:val="003777D1"/>
    <w:rsid w:val="00380E92"/>
    <w:rsid w:val="00383191"/>
    <w:rsid w:val="00383AAC"/>
    <w:rsid w:val="00384CE7"/>
    <w:rsid w:val="00390251"/>
    <w:rsid w:val="0039034E"/>
    <w:rsid w:val="0039372A"/>
    <w:rsid w:val="003942C6"/>
    <w:rsid w:val="0039533C"/>
    <w:rsid w:val="003962DD"/>
    <w:rsid w:val="003A0C17"/>
    <w:rsid w:val="003A16D0"/>
    <w:rsid w:val="003A1A9F"/>
    <w:rsid w:val="003A68F8"/>
    <w:rsid w:val="003A76A8"/>
    <w:rsid w:val="003B04E0"/>
    <w:rsid w:val="003B152B"/>
    <w:rsid w:val="003B19C3"/>
    <w:rsid w:val="003B2297"/>
    <w:rsid w:val="003B2568"/>
    <w:rsid w:val="003B33EA"/>
    <w:rsid w:val="003B45CC"/>
    <w:rsid w:val="003B480A"/>
    <w:rsid w:val="003B529D"/>
    <w:rsid w:val="003B57D5"/>
    <w:rsid w:val="003B77A8"/>
    <w:rsid w:val="003C136B"/>
    <w:rsid w:val="003C20A0"/>
    <w:rsid w:val="003C2775"/>
    <w:rsid w:val="003C6DD2"/>
    <w:rsid w:val="003C6EDE"/>
    <w:rsid w:val="003C70A8"/>
    <w:rsid w:val="003D1694"/>
    <w:rsid w:val="003D1AAF"/>
    <w:rsid w:val="003D1BEB"/>
    <w:rsid w:val="003D2DD9"/>
    <w:rsid w:val="003D4759"/>
    <w:rsid w:val="003D70F0"/>
    <w:rsid w:val="003E150D"/>
    <w:rsid w:val="003E1D3A"/>
    <w:rsid w:val="003E4865"/>
    <w:rsid w:val="003E7959"/>
    <w:rsid w:val="003F2AD0"/>
    <w:rsid w:val="003F4C88"/>
    <w:rsid w:val="003F5AE3"/>
    <w:rsid w:val="003F71F5"/>
    <w:rsid w:val="00401DEE"/>
    <w:rsid w:val="00405181"/>
    <w:rsid w:val="004072F3"/>
    <w:rsid w:val="00410EE3"/>
    <w:rsid w:val="004121AF"/>
    <w:rsid w:val="00412599"/>
    <w:rsid w:val="004128F8"/>
    <w:rsid w:val="004136AE"/>
    <w:rsid w:val="0041376D"/>
    <w:rsid w:val="00414CB5"/>
    <w:rsid w:val="0041786A"/>
    <w:rsid w:val="00420986"/>
    <w:rsid w:val="0042167B"/>
    <w:rsid w:val="0042381D"/>
    <w:rsid w:val="0042440B"/>
    <w:rsid w:val="00426245"/>
    <w:rsid w:val="00427E74"/>
    <w:rsid w:val="004303D1"/>
    <w:rsid w:val="00430585"/>
    <w:rsid w:val="004321D9"/>
    <w:rsid w:val="004323D1"/>
    <w:rsid w:val="00434B38"/>
    <w:rsid w:val="004370A5"/>
    <w:rsid w:val="0044046B"/>
    <w:rsid w:val="00441BCD"/>
    <w:rsid w:val="00442812"/>
    <w:rsid w:val="00444262"/>
    <w:rsid w:val="00451B6E"/>
    <w:rsid w:val="00452475"/>
    <w:rsid w:val="004538E1"/>
    <w:rsid w:val="00453D1A"/>
    <w:rsid w:val="004543A8"/>
    <w:rsid w:val="00455625"/>
    <w:rsid w:val="00455CF3"/>
    <w:rsid w:val="0045703B"/>
    <w:rsid w:val="00457EEF"/>
    <w:rsid w:val="0046125D"/>
    <w:rsid w:val="004628B2"/>
    <w:rsid w:val="00462F5D"/>
    <w:rsid w:val="004649FE"/>
    <w:rsid w:val="00464D33"/>
    <w:rsid w:val="004664D9"/>
    <w:rsid w:val="0047037B"/>
    <w:rsid w:val="004724B5"/>
    <w:rsid w:val="004733C5"/>
    <w:rsid w:val="00473CF5"/>
    <w:rsid w:val="00475846"/>
    <w:rsid w:val="00475B8A"/>
    <w:rsid w:val="00477FE7"/>
    <w:rsid w:val="00481273"/>
    <w:rsid w:val="00482933"/>
    <w:rsid w:val="00483941"/>
    <w:rsid w:val="00483F03"/>
    <w:rsid w:val="0048608C"/>
    <w:rsid w:val="004863DB"/>
    <w:rsid w:val="0048766D"/>
    <w:rsid w:val="00492696"/>
    <w:rsid w:val="00497519"/>
    <w:rsid w:val="004A01D4"/>
    <w:rsid w:val="004A0B6C"/>
    <w:rsid w:val="004A14AD"/>
    <w:rsid w:val="004A7D8F"/>
    <w:rsid w:val="004B2E07"/>
    <w:rsid w:val="004B32B3"/>
    <w:rsid w:val="004B477B"/>
    <w:rsid w:val="004B7A54"/>
    <w:rsid w:val="004C38BF"/>
    <w:rsid w:val="004C6604"/>
    <w:rsid w:val="004D0459"/>
    <w:rsid w:val="004D0686"/>
    <w:rsid w:val="004D3519"/>
    <w:rsid w:val="004D3762"/>
    <w:rsid w:val="004D4400"/>
    <w:rsid w:val="004D5AA7"/>
    <w:rsid w:val="004D779A"/>
    <w:rsid w:val="004D7D17"/>
    <w:rsid w:val="004E19E8"/>
    <w:rsid w:val="004E3A8D"/>
    <w:rsid w:val="004E3E5C"/>
    <w:rsid w:val="004E4202"/>
    <w:rsid w:val="004E7593"/>
    <w:rsid w:val="004F4B0E"/>
    <w:rsid w:val="004F4B53"/>
    <w:rsid w:val="004F705D"/>
    <w:rsid w:val="004F721D"/>
    <w:rsid w:val="0050053A"/>
    <w:rsid w:val="0050184B"/>
    <w:rsid w:val="00504518"/>
    <w:rsid w:val="00504B6E"/>
    <w:rsid w:val="00505778"/>
    <w:rsid w:val="00510F6A"/>
    <w:rsid w:val="005146EE"/>
    <w:rsid w:val="005170C7"/>
    <w:rsid w:val="00517CCA"/>
    <w:rsid w:val="005210BB"/>
    <w:rsid w:val="005222AA"/>
    <w:rsid w:val="005222D3"/>
    <w:rsid w:val="005245D0"/>
    <w:rsid w:val="005251CC"/>
    <w:rsid w:val="00526AC9"/>
    <w:rsid w:val="00531582"/>
    <w:rsid w:val="005316EB"/>
    <w:rsid w:val="00531CEF"/>
    <w:rsid w:val="005324A2"/>
    <w:rsid w:val="00533AE1"/>
    <w:rsid w:val="00533ED3"/>
    <w:rsid w:val="00534544"/>
    <w:rsid w:val="0053469B"/>
    <w:rsid w:val="00534F98"/>
    <w:rsid w:val="00535005"/>
    <w:rsid w:val="00535181"/>
    <w:rsid w:val="005367B6"/>
    <w:rsid w:val="00536D26"/>
    <w:rsid w:val="00544D0F"/>
    <w:rsid w:val="00546A2A"/>
    <w:rsid w:val="0055049F"/>
    <w:rsid w:val="005532BE"/>
    <w:rsid w:val="005557C5"/>
    <w:rsid w:val="00561F8E"/>
    <w:rsid w:val="00562299"/>
    <w:rsid w:val="00562E84"/>
    <w:rsid w:val="00567F18"/>
    <w:rsid w:val="005710AF"/>
    <w:rsid w:val="00571207"/>
    <w:rsid w:val="0057151D"/>
    <w:rsid w:val="005746BA"/>
    <w:rsid w:val="00574E1E"/>
    <w:rsid w:val="00574F70"/>
    <w:rsid w:val="005753A3"/>
    <w:rsid w:val="00575FAD"/>
    <w:rsid w:val="00577380"/>
    <w:rsid w:val="00577D56"/>
    <w:rsid w:val="00580A87"/>
    <w:rsid w:val="00581A23"/>
    <w:rsid w:val="00582898"/>
    <w:rsid w:val="00582BD1"/>
    <w:rsid w:val="0058340D"/>
    <w:rsid w:val="0059015C"/>
    <w:rsid w:val="00590B73"/>
    <w:rsid w:val="00592047"/>
    <w:rsid w:val="00592E49"/>
    <w:rsid w:val="00592F53"/>
    <w:rsid w:val="00593DF8"/>
    <w:rsid w:val="0059721A"/>
    <w:rsid w:val="005A18B5"/>
    <w:rsid w:val="005A44E4"/>
    <w:rsid w:val="005A455D"/>
    <w:rsid w:val="005B223B"/>
    <w:rsid w:val="005B29BD"/>
    <w:rsid w:val="005B3D5E"/>
    <w:rsid w:val="005B491F"/>
    <w:rsid w:val="005B4A6A"/>
    <w:rsid w:val="005B69D8"/>
    <w:rsid w:val="005C1029"/>
    <w:rsid w:val="005C38BA"/>
    <w:rsid w:val="005C60C8"/>
    <w:rsid w:val="005D1F6D"/>
    <w:rsid w:val="005D27DA"/>
    <w:rsid w:val="005D28B0"/>
    <w:rsid w:val="005D3057"/>
    <w:rsid w:val="005D68E0"/>
    <w:rsid w:val="005E057D"/>
    <w:rsid w:val="005E06B0"/>
    <w:rsid w:val="005E0E11"/>
    <w:rsid w:val="005E19B8"/>
    <w:rsid w:val="005E2D67"/>
    <w:rsid w:val="005E7C1D"/>
    <w:rsid w:val="005F0122"/>
    <w:rsid w:val="005F1348"/>
    <w:rsid w:val="005F17DF"/>
    <w:rsid w:val="005F1FC8"/>
    <w:rsid w:val="005F22D2"/>
    <w:rsid w:val="005F28A3"/>
    <w:rsid w:val="005F2BA9"/>
    <w:rsid w:val="005F3AAB"/>
    <w:rsid w:val="00600F3A"/>
    <w:rsid w:val="00601F78"/>
    <w:rsid w:val="00603F36"/>
    <w:rsid w:val="00605350"/>
    <w:rsid w:val="00610CB7"/>
    <w:rsid w:val="00612D15"/>
    <w:rsid w:val="00613127"/>
    <w:rsid w:val="0061377F"/>
    <w:rsid w:val="00617345"/>
    <w:rsid w:val="006176DA"/>
    <w:rsid w:val="00620C9E"/>
    <w:rsid w:val="00621872"/>
    <w:rsid w:val="0062256B"/>
    <w:rsid w:val="0062406E"/>
    <w:rsid w:val="006241A8"/>
    <w:rsid w:val="00627F0E"/>
    <w:rsid w:val="00631DCF"/>
    <w:rsid w:val="006321A3"/>
    <w:rsid w:val="006355F9"/>
    <w:rsid w:val="0064030E"/>
    <w:rsid w:val="006447C9"/>
    <w:rsid w:val="00646573"/>
    <w:rsid w:val="006475CE"/>
    <w:rsid w:val="006524E0"/>
    <w:rsid w:val="006542A7"/>
    <w:rsid w:val="00654A45"/>
    <w:rsid w:val="006550A3"/>
    <w:rsid w:val="006556A6"/>
    <w:rsid w:val="00661315"/>
    <w:rsid w:val="006641A0"/>
    <w:rsid w:val="00664608"/>
    <w:rsid w:val="00664748"/>
    <w:rsid w:val="00664D37"/>
    <w:rsid w:val="00665EB5"/>
    <w:rsid w:val="006664D9"/>
    <w:rsid w:val="00666A26"/>
    <w:rsid w:val="00666A5B"/>
    <w:rsid w:val="0067082D"/>
    <w:rsid w:val="00670AD1"/>
    <w:rsid w:val="00670DBD"/>
    <w:rsid w:val="00671534"/>
    <w:rsid w:val="006719B8"/>
    <w:rsid w:val="00672AAE"/>
    <w:rsid w:val="006741D0"/>
    <w:rsid w:val="00675CC6"/>
    <w:rsid w:val="00677A63"/>
    <w:rsid w:val="006820C6"/>
    <w:rsid w:val="006845E5"/>
    <w:rsid w:val="0068487D"/>
    <w:rsid w:val="006876FB"/>
    <w:rsid w:val="00687982"/>
    <w:rsid w:val="00687ACF"/>
    <w:rsid w:val="00691FCB"/>
    <w:rsid w:val="00691FD0"/>
    <w:rsid w:val="00692042"/>
    <w:rsid w:val="00692FE8"/>
    <w:rsid w:val="00694672"/>
    <w:rsid w:val="00694F38"/>
    <w:rsid w:val="00696E81"/>
    <w:rsid w:val="00697C94"/>
    <w:rsid w:val="006A064C"/>
    <w:rsid w:val="006A0A82"/>
    <w:rsid w:val="006A4CED"/>
    <w:rsid w:val="006A5FC9"/>
    <w:rsid w:val="006A6478"/>
    <w:rsid w:val="006A7EE6"/>
    <w:rsid w:val="006B189E"/>
    <w:rsid w:val="006B19A0"/>
    <w:rsid w:val="006B2D83"/>
    <w:rsid w:val="006B3EB3"/>
    <w:rsid w:val="006B538C"/>
    <w:rsid w:val="006B55B6"/>
    <w:rsid w:val="006B6B47"/>
    <w:rsid w:val="006B79B1"/>
    <w:rsid w:val="006C0E16"/>
    <w:rsid w:val="006C179A"/>
    <w:rsid w:val="006C270F"/>
    <w:rsid w:val="006C2D5A"/>
    <w:rsid w:val="006C3BFE"/>
    <w:rsid w:val="006C4150"/>
    <w:rsid w:val="006C490B"/>
    <w:rsid w:val="006C4C4A"/>
    <w:rsid w:val="006C5783"/>
    <w:rsid w:val="006C6457"/>
    <w:rsid w:val="006C7AE6"/>
    <w:rsid w:val="006D2516"/>
    <w:rsid w:val="006D5D98"/>
    <w:rsid w:val="006E133E"/>
    <w:rsid w:val="006E25E6"/>
    <w:rsid w:val="006E4417"/>
    <w:rsid w:val="006E4CBB"/>
    <w:rsid w:val="006F0E6F"/>
    <w:rsid w:val="006F3CDB"/>
    <w:rsid w:val="006F3DD5"/>
    <w:rsid w:val="006F685D"/>
    <w:rsid w:val="006F695D"/>
    <w:rsid w:val="00700E16"/>
    <w:rsid w:val="007031A2"/>
    <w:rsid w:val="0070363E"/>
    <w:rsid w:val="00703698"/>
    <w:rsid w:val="00704FFB"/>
    <w:rsid w:val="00705715"/>
    <w:rsid w:val="00705AF0"/>
    <w:rsid w:val="00707494"/>
    <w:rsid w:val="0070768D"/>
    <w:rsid w:val="00710343"/>
    <w:rsid w:val="00710FD6"/>
    <w:rsid w:val="00711A00"/>
    <w:rsid w:val="00711C24"/>
    <w:rsid w:val="0071692D"/>
    <w:rsid w:val="00716F04"/>
    <w:rsid w:val="00717A37"/>
    <w:rsid w:val="0072041C"/>
    <w:rsid w:val="007214EB"/>
    <w:rsid w:val="00726C83"/>
    <w:rsid w:val="00727DEE"/>
    <w:rsid w:val="0073076D"/>
    <w:rsid w:val="00732C31"/>
    <w:rsid w:val="00734B75"/>
    <w:rsid w:val="007373F7"/>
    <w:rsid w:val="0074259E"/>
    <w:rsid w:val="00744AEB"/>
    <w:rsid w:val="007450BA"/>
    <w:rsid w:val="00745529"/>
    <w:rsid w:val="00745A6D"/>
    <w:rsid w:val="0074629B"/>
    <w:rsid w:val="007504CB"/>
    <w:rsid w:val="00750E6B"/>
    <w:rsid w:val="007559AF"/>
    <w:rsid w:val="00756208"/>
    <w:rsid w:val="00762378"/>
    <w:rsid w:val="00767C7B"/>
    <w:rsid w:val="0077124B"/>
    <w:rsid w:val="0077475F"/>
    <w:rsid w:val="007753CB"/>
    <w:rsid w:val="00775DA6"/>
    <w:rsid w:val="0077758B"/>
    <w:rsid w:val="0078464D"/>
    <w:rsid w:val="00786FF6"/>
    <w:rsid w:val="00793611"/>
    <w:rsid w:val="0079487B"/>
    <w:rsid w:val="00794ED2"/>
    <w:rsid w:val="0079513A"/>
    <w:rsid w:val="00797111"/>
    <w:rsid w:val="007A23D9"/>
    <w:rsid w:val="007A2ACD"/>
    <w:rsid w:val="007A3737"/>
    <w:rsid w:val="007A3C28"/>
    <w:rsid w:val="007A66C5"/>
    <w:rsid w:val="007B05D2"/>
    <w:rsid w:val="007B40C4"/>
    <w:rsid w:val="007B4BC0"/>
    <w:rsid w:val="007C1119"/>
    <w:rsid w:val="007C2489"/>
    <w:rsid w:val="007C4FAA"/>
    <w:rsid w:val="007C79D2"/>
    <w:rsid w:val="007C7DA0"/>
    <w:rsid w:val="007C7FD7"/>
    <w:rsid w:val="007D0D67"/>
    <w:rsid w:val="007D0FDD"/>
    <w:rsid w:val="007D3D66"/>
    <w:rsid w:val="007D6858"/>
    <w:rsid w:val="007D7780"/>
    <w:rsid w:val="007E0968"/>
    <w:rsid w:val="007E12A2"/>
    <w:rsid w:val="007E59B8"/>
    <w:rsid w:val="007E6F15"/>
    <w:rsid w:val="007E741E"/>
    <w:rsid w:val="007F0914"/>
    <w:rsid w:val="007F1544"/>
    <w:rsid w:val="007F178D"/>
    <w:rsid w:val="007F4208"/>
    <w:rsid w:val="00801324"/>
    <w:rsid w:val="00801EDA"/>
    <w:rsid w:val="0080386D"/>
    <w:rsid w:val="008043A5"/>
    <w:rsid w:val="00804F92"/>
    <w:rsid w:val="008059A9"/>
    <w:rsid w:val="00805D87"/>
    <w:rsid w:val="00807013"/>
    <w:rsid w:val="008079E1"/>
    <w:rsid w:val="00814383"/>
    <w:rsid w:val="00814C67"/>
    <w:rsid w:val="00814DA1"/>
    <w:rsid w:val="008153C6"/>
    <w:rsid w:val="00815E5E"/>
    <w:rsid w:val="00815F9F"/>
    <w:rsid w:val="00821C15"/>
    <w:rsid w:val="00823C1F"/>
    <w:rsid w:val="008246C2"/>
    <w:rsid w:val="008257DE"/>
    <w:rsid w:val="00834B1A"/>
    <w:rsid w:val="00834C7E"/>
    <w:rsid w:val="00837655"/>
    <w:rsid w:val="008403F0"/>
    <w:rsid w:val="00840586"/>
    <w:rsid w:val="00841B1D"/>
    <w:rsid w:val="00842764"/>
    <w:rsid w:val="0084381B"/>
    <w:rsid w:val="00843AFC"/>
    <w:rsid w:val="00844E67"/>
    <w:rsid w:val="0084673D"/>
    <w:rsid w:val="00847386"/>
    <w:rsid w:val="0085497B"/>
    <w:rsid w:val="0085544D"/>
    <w:rsid w:val="008602EF"/>
    <w:rsid w:val="008625F1"/>
    <w:rsid w:val="0086516F"/>
    <w:rsid w:val="0087116F"/>
    <w:rsid w:val="00873DF5"/>
    <w:rsid w:val="0087477A"/>
    <w:rsid w:val="00875173"/>
    <w:rsid w:val="008759B7"/>
    <w:rsid w:val="00881D2E"/>
    <w:rsid w:val="00882A1A"/>
    <w:rsid w:val="00882B2A"/>
    <w:rsid w:val="0088487E"/>
    <w:rsid w:val="00890AD1"/>
    <w:rsid w:val="00890E35"/>
    <w:rsid w:val="00891218"/>
    <w:rsid w:val="00892866"/>
    <w:rsid w:val="00892CCF"/>
    <w:rsid w:val="00894B90"/>
    <w:rsid w:val="00895010"/>
    <w:rsid w:val="00896EC3"/>
    <w:rsid w:val="008A017D"/>
    <w:rsid w:val="008A07B8"/>
    <w:rsid w:val="008A19AD"/>
    <w:rsid w:val="008A38AA"/>
    <w:rsid w:val="008A3B20"/>
    <w:rsid w:val="008A5CE6"/>
    <w:rsid w:val="008B0BED"/>
    <w:rsid w:val="008B2C6C"/>
    <w:rsid w:val="008B31FD"/>
    <w:rsid w:val="008B440B"/>
    <w:rsid w:val="008B570E"/>
    <w:rsid w:val="008C137A"/>
    <w:rsid w:val="008C37E5"/>
    <w:rsid w:val="008C524B"/>
    <w:rsid w:val="008C6C39"/>
    <w:rsid w:val="008D098C"/>
    <w:rsid w:val="008D28B7"/>
    <w:rsid w:val="008D6136"/>
    <w:rsid w:val="008D7DCE"/>
    <w:rsid w:val="008E0063"/>
    <w:rsid w:val="008E0BE4"/>
    <w:rsid w:val="008E1AE5"/>
    <w:rsid w:val="008E1C12"/>
    <w:rsid w:val="008E1C20"/>
    <w:rsid w:val="008E29F7"/>
    <w:rsid w:val="008E34F9"/>
    <w:rsid w:val="008E3EE4"/>
    <w:rsid w:val="008F0B44"/>
    <w:rsid w:val="008F6067"/>
    <w:rsid w:val="008F6757"/>
    <w:rsid w:val="009022E5"/>
    <w:rsid w:val="00903B96"/>
    <w:rsid w:val="009044AB"/>
    <w:rsid w:val="00904603"/>
    <w:rsid w:val="00905687"/>
    <w:rsid w:val="00906D94"/>
    <w:rsid w:val="00907443"/>
    <w:rsid w:val="00910060"/>
    <w:rsid w:val="00913FB5"/>
    <w:rsid w:val="00914832"/>
    <w:rsid w:val="00916192"/>
    <w:rsid w:val="009165AA"/>
    <w:rsid w:val="00917665"/>
    <w:rsid w:val="009208E6"/>
    <w:rsid w:val="0092094E"/>
    <w:rsid w:val="00921501"/>
    <w:rsid w:val="00924AA4"/>
    <w:rsid w:val="00927323"/>
    <w:rsid w:val="009344BC"/>
    <w:rsid w:val="00940146"/>
    <w:rsid w:val="00940C68"/>
    <w:rsid w:val="009428DE"/>
    <w:rsid w:val="009430C5"/>
    <w:rsid w:val="009444EE"/>
    <w:rsid w:val="00944CED"/>
    <w:rsid w:val="009450A2"/>
    <w:rsid w:val="00951852"/>
    <w:rsid w:val="00951B8F"/>
    <w:rsid w:val="0095206D"/>
    <w:rsid w:val="00952599"/>
    <w:rsid w:val="009545CF"/>
    <w:rsid w:val="0095691C"/>
    <w:rsid w:val="00960200"/>
    <w:rsid w:val="00960BC0"/>
    <w:rsid w:val="00961B5F"/>
    <w:rsid w:val="00962819"/>
    <w:rsid w:val="009634B7"/>
    <w:rsid w:val="009649C5"/>
    <w:rsid w:val="0097191D"/>
    <w:rsid w:val="009747BE"/>
    <w:rsid w:val="009754D7"/>
    <w:rsid w:val="00975777"/>
    <w:rsid w:val="0097633B"/>
    <w:rsid w:val="00976A35"/>
    <w:rsid w:val="00981088"/>
    <w:rsid w:val="00981310"/>
    <w:rsid w:val="00982448"/>
    <w:rsid w:val="00986C2D"/>
    <w:rsid w:val="0099013D"/>
    <w:rsid w:val="009911C5"/>
    <w:rsid w:val="009912EA"/>
    <w:rsid w:val="00991549"/>
    <w:rsid w:val="0099159C"/>
    <w:rsid w:val="00993D3D"/>
    <w:rsid w:val="00996903"/>
    <w:rsid w:val="0099789C"/>
    <w:rsid w:val="009A25BF"/>
    <w:rsid w:val="009A4460"/>
    <w:rsid w:val="009B0222"/>
    <w:rsid w:val="009B17B4"/>
    <w:rsid w:val="009B5730"/>
    <w:rsid w:val="009B769E"/>
    <w:rsid w:val="009C07A3"/>
    <w:rsid w:val="009C26D9"/>
    <w:rsid w:val="009C2E00"/>
    <w:rsid w:val="009C4E6B"/>
    <w:rsid w:val="009C64CB"/>
    <w:rsid w:val="009C65B3"/>
    <w:rsid w:val="009C7939"/>
    <w:rsid w:val="009D35E2"/>
    <w:rsid w:val="009D5701"/>
    <w:rsid w:val="009D6E07"/>
    <w:rsid w:val="009D7684"/>
    <w:rsid w:val="009E1264"/>
    <w:rsid w:val="009E136F"/>
    <w:rsid w:val="009E2CA0"/>
    <w:rsid w:val="009E3DA0"/>
    <w:rsid w:val="009E62C5"/>
    <w:rsid w:val="009E6B82"/>
    <w:rsid w:val="009E730F"/>
    <w:rsid w:val="009F0323"/>
    <w:rsid w:val="009F0703"/>
    <w:rsid w:val="009F1040"/>
    <w:rsid w:val="009F2EC3"/>
    <w:rsid w:val="009F683D"/>
    <w:rsid w:val="009F69CC"/>
    <w:rsid w:val="009F73C2"/>
    <w:rsid w:val="009F7C08"/>
    <w:rsid w:val="00A02FA7"/>
    <w:rsid w:val="00A03243"/>
    <w:rsid w:val="00A0342C"/>
    <w:rsid w:val="00A0372F"/>
    <w:rsid w:val="00A042E7"/>
    <w:rsid w:val="00A0552A"/>
    <w:rsid w:val="00A0733A"/>
    <w:rsid w:val="00A14BF9"/>
    <w:rsid w:val="00A14F75"/>
    <w:rsid w:val="00A16100"/>
    <w:rsid w:val="00A168DA"/>
    <w:rsid w:val="00A21059"/>
    <w:rsid w:val="00A22F86"/>
    <w:rsid w:val="00A2311A"/>
    <w:rsid w:val="00A240E3"/>
    <w:rsid w:val="00A25AFE"/>
    <w:rsid w:val="00A2620B"/>
    <w:rsid w:val="00A26990"/>
    <w:rsid w:val="00A30655"/>
    <w:rsid w:val="00A3152C"/>
    <w:rsid w:val="00A321FC"/>
    <w:rsid w:val="00A339D0"/>
    <w:rsid w:val="00A410AC"/>
    <w:rsid w:val="00A41F33"/>
    <w:rsid w:val="00A423B9"/>
    <w:rsid w:val="00A4425F"/>
    <w:rsid w:val="00A4515F"/>
    <w:rsid w:val="00A45AE9"/>
    <w:rsid w:val="00A46A8E"/>
    <w:rsid w:val="00A47799"/>
    <w:rsid w:val="00A513C7"/>
    <w:rsid w:val="00A5235F"/>
    <w:rsid w:val="00A53766"/>
    <w:rsid w:val="00A56175"/>
    <w:rsid w:val="00A561A9"/>
    <w:rsid w:val="00A575C8"/>
    <w:rsid w:val="00A602DC"/>
    <w:rsid w:val="00A62062"/>
    <w:rsid w:val="00A6240E"/>
    <w:rsid w:val="00A63530"/>
    <w:rsid w:val="00A63B14"/>
    <w:rsid w:val="00A64A3D"/>
    <w:rsid w:val="00A65C9D"/>
    <w:rsid w:val="00A6771E"/>
    <w:rsid w:val="00A6775A"/>
    <w:rsid w:val="00A737B6"/>
    <w:rsid w:val="00A73939"/>
    <w:rsid w:val="00A7438C"/>
    <w:rsid w:val="00A74C84"/>
    <w:rsid w:val="00A76617"/>
    <w:rsid w:val="00A80C46"/>
    <w:rsid w:val="00A82EC7"/>
    <w:rsid w:val="00A83A3B"/>
    <w:rsid w:val="00A83C19"/>
    <w:rsid w:val="00A871DF"/>
    <w:rsid w:val="00A90185"/>
    <w:rsid w:val="00A91736"/>
    <w:rsid w:val="00A92AA9"/>
    <w:rsid w:val="00A93FC1"/>
    <w:rsid w:val="00A94C09"/>
    <w:rsid w:val="00A96F97"/>
    <w:rsid w:val="00A97F03"/>
    <w:rsid w:val="00AA0722"/>
    <w:rsid w:val="00AA1F22"/>
    <w:rsid w:val="00AA2CA9"/>
    <w:rsid w:val="00AA48D1"/>
    <w:rsid w:val="00AA53D9"/>
    <w:rsid w:val="00AA58B9"/>
    <w:rsid w:val="00AA5AC5"/>
    <w:rsid w:val="00AA63A9"/>
    <w:rsid w:val="00AB01F1"/>
    <w:rsid w:val="00AB0D53"/>
    <w:rsid w:val="00AB2DF3"/>
    <w:rsid w:val="00AB3202"/>
    <w:rsid w:val="00AB369F"/>
    <w:rsid w:val="00AB41FB"/>
    <w:rsid w:val="00AB4BA1"/>
    <w:rsid w:val="00AB6378"/>
    <w:rsid w:val="00AB6BA6"/>
    <w:rsid w:val="00AB7561"/>
    <w:rsid w:val="00AB77A9"/>
    <w:rsid w:val="00AC0732"/>
    <w:rsid w:val="00AC14EB"/>
    <w:rsid w:val="00AC69B2"/>
    <w:rsid w:val="00AD0D34"/>
    <w:rsid w:val="00AD32AC"/>
    <w:rsid w:val="00AD651A"/>
    <w:rsid w:val="00AE438B"/>
    <w:rsid w:val="00AE6BE0"/>
    <w:rsid w:val="00AE70F2"/>
    <w:rsid w:val="00AE7AD2"/>
    <w:rsid w:val="00AE7ECE"/>
    <w:rsid w:val="00AE7FFD"/>
    <w:rsid w:val="00AF0E14"/>
    <w:rsid w:val="00AF0EAA"/>
    <w:rsid w:val="00AF2D9F"/>
    <w:rsid w:val="00AF326E"/>
    <w:rsid w:val="00AF38FC"/>
    <w:rsid w:val="00AF5383"/>
    <w:rsid w:val="00AF7A5A"/>
    <w:rsid w:val="00B0149E"/>
    <w:rsid w:val="00B021B4"/>
    <w:rsid w:val="00B0545B"/>
    <w:rsid w:val="00B113BF"/>
    <w:rsid w:val="00B118AC"/>
    <w:rsid w:val="00B11F25"/>
    <w:rsid w:val="00B12BE5"/>
    <w:rsid w:val="00B156A6"/>
    <w:rsid w:val="00B15A41"/>
    <w:rsid w:val="00B171B9"/>
    <w:rsid w:val="00B21709"/>
    <w:rsid w:val="00B21A45"/>
    <w:rsid w:val="00B27080"/>
    <w:rsid w:val="00B3077B"/>
    <w:rsid w:val="00B31B07"/>
    <w:rsid w:val="00B35AFA"/>
    <w:rsid w:val="00B405A8"/>
    <w:rsid w:val="00B42C20"/>
    <w:rsid w:val="00B44649"/>
    <w:rsid w:val="00B4467E"/>
    <w:rsid w:val="00B44E3F"/>
    <w:rsid w:val="00B451DD"/>
    <w:rsid w:val="00B46AFA"/>
    <w:rsid w:val="00B50A2F"/>
    <w:rsid w:val="00B50E22"/>
    <w:rsid w:val="00B53636"/>
    <w:rsid w:val="00B54304"/>
    <w:rsid w:val="00B55843"/>
    <w:rsid w:val="00B56595"/>
    <w:rsid w:val="00B5762E"/>
    <w:rsid w:val="00B57C3E"/>
    <w:rsid w:val="00B63944"/>
    <w:rsid w:val="00B64664"/>
    <w:rsid w:val="00B6510C"/>
    <w:rsid w:val="00B65459"/>
    <w:rsid w:val="00B66D42"/>
    <w:rsid w:val="00B670AC"/>
    <w:rsid w:val="00B67EA1"/>
    <w:rsid w:val="00B70C39"/>
    <w:rsid w:val="00B70D23"/>
    <w:rsid w:val="00B73363"/>
    <w:rsid w:val="00B7430D"/>
    <w:rsid w:val="00B74423"/>
    <w:rsid w:val="00B773D9"/>
    <w:rsid w:val="00B80FD0"/>
    <w:rsid w:val="00B812A6"/>
    <w:rsid w:val="00B84B25"/>
    <w:rsid w:val="00B85F32"/>
    <w:rsid w:val="00B940E8"/>
    <w:rsid w:val="00B9561C"/>
    <w:rsid w:val="00B957CD"/>
    <w:rsid w:val="00B9633F"/>
    <w:rsid w:val="00B97746"/>
    <w:rsid w:val="00B97AD5"/>
    <w:rsid w:val="00BA0AF4"/>
    <w:rsid w:val="00BA19D9"/>
    <w:rsid w:val="00BA402C"/>
    <w:rsid w:val="00BA68CB"/>
    <w:rsid w:val="00BA6E61"/>
    <w:rsid w:val="00BA6F5B"/>
    <w:rsid w:val="00BB17F0"/>
    <w:rsid w:val="00BB25BB"/>
    <w:rsid w:val="00BB272F"/>
    <w:rsid w:val="00BB3D36"/>
    <w:rsid w:val="00BB3E5E"/>
    <w:rsid w:val="00BB7905"/>
    <w:rsid w:val="00BC00F4"/>
    <w:rsid w:val="00BC1DDD"/>
    <w:rsid w:val="00BD3C48"/>
    <w:rsid w:val="00BD718B"/>
    <w:rsid w:val="00BE0321"/>
    <w:rsid w:val="00BE382A"/>
    <w:rsid w:val="00BE468A"/>
    <w:rsid w:val="00BE5294"/>
    <w:rsid w:val="00BE7597"/>
    <w:rsid w:val="00BE7DC8"/>
    <w:rsid w:val="00BF13E2"/>
    <w:rsid w:val="00BF217C"/>
    <w:rsid w:val="00BF3891"/>
    <w:rsid w:val="00BF490D"/>
    <w:rsid w:val="00BF4C90"/>
    <w:rsid w:val="00BF570B"/>
    <w:rsid w:val="00BF645B"/>
    <w:rsid w:val="00BF647F"/>
    <w:rsid w:val="00BF6D3F"/>
    <w:rsid w:val="00BF74C9"/>
    <w:rsid w:val="00C00800"/>
    <w:rsid w:val="00C0351A"/>
    <w:rsid w:val="00C061BF"/>
    <w:rsid w:val="00C106C8"/>
    <w:rsid w:val="00C118B2"/>
    <w:rsid w:val="00C12032"/>
    <w:rsid w:val="00C1249A"/>
    <w:rsid w:val="00C13B80"/>
    <w:rsid w:val="00C21AC0"/>
    <w:rsid w:val="00C222CC"/>
    <w:rsid w:val="00C225DF"/>
    <w:rsid w:val="00C24676"/>
    <w:rsid w:val="00C27CDE"/>
    <w:rsid w:val="00C33C28"/>
    <w:rsid w:val="00C33EB0"/>
    <w:rsid w:val="00C37B63"/>
    <w:rsid w:val="00C425C7"/>
    <w:rsid w:val="00C4294B"/>
    <w:rsid w:val="00C43AE7"/>
    <w:rsid w:val="00C44633"/>
    <w:rsid w:val="00C501E0"/>
    <w:rsid w:val="00C53C0C"/>
    <w:rsid w:val="00C53EB5"/>
    <w:rsid w:val="00C543E8"/>
    <w:rsid w:val="00C54905"/>
    <w:rsid w:val="00C54B85"/>
    <w:rsid w:val="00C54BE0"/>
    <w:rsid w:val="00C556EF"/>
    <w:rsid w:val="00C6113F"/>
    <w:rsid w:val="00C624B0"/>
    <w:rsid w:val="00C63579"/>
    <w:rsid w:val="00C64BAD"/>
    <w:rsid w:val="00C653B3"/>
    <w:rsid w:val="00C669E4"/>
    <w:rsid w:val="00C733EF"/>
    <w:rsid w:val="00C76046"/>
    <w:rsid w:val="00C76575"/>
    <w:rsid w:val="00C77A0C"/>
    <w:rsid w:val="00C801CF"/>
    <w:rsid w:val="00C82605"/>
    <w:rsid w:val="00C826CB"/>
    <w:rsid w:val="00C83FA6"/>
    <w:rsid w:val="00C84B09"/>
    <w:rsid w:val="00C911B1"/>
    <w:rsid w:val="00C91ED4"/>
    <w:rsid w:val="00C9221C"/>
    <w:rsid w:val="00C93177"/>
    <w:rsid w:val="00C93CF6"/>
    <w:rsid w:val="00C94A07"/>
    <w:rsid w:val="00C95182"/>
    <w:rsid w:val="00C96A10"/>
    <w:rsid w:val="00C96C9F"/>
    <w:rsid w:val="00C97C80"/>
    <w:rsid w:val="00CA4C11"/>
    <w:rsid w:val="00CA5C7E"/>
    <w:rsid w:val="00CA6457"/>
    <w:rsid w:val="00CB0CFB"/>
    <w:rsid w:val="00CB251D"/>
    <w:rsid w:val="00CB3DA3"/>
    <w:rsid w:val="00CB58DC"/>
    <w:rsid w:val="00CB5E1D"/>
    <w:rsid w:val="00CB6A0D"/>
    <w:rsid w:val="00CC0676"/>
    <w:rsid w:val="00CC0D43"/>
    <w:rsid w:val="00CC1E58"/>
    <w:rsid w:val="00CC6E88"/>
    <w:rsid w:val="00CC704A"/>
    <w:rsid w:val="00CC712D"/>
    <w:rsid w:val="00CD19C7"/>
    <w:rsid w:val="00CD2759"/>
    <w:rsid w:val="00CD28C0"/>
    <w:rsid w:val="00CD3674"/>
    <w:rsid w:val="00CD4F28"/>
    <w:rsid w:val="00CD64EF"/>
    <w:rsid w:val="00CD71BA"/>
    <w:rsid w:val="00CE0BF6"/>
    <w:rsid w:val="00CE1109"/>
    <w:rsid w:val="00CE216E"/>
    <w:rsid w:val="00CE4A7E"/>
    <w:rsid w:val="00CE4AD9"/>
    <w:rsid w:val="00CE736F"/>
    <w:rsid w:val="00CF0F76"/>
    <w:rsid w:val="00D01924"/>
    <w:rsid w:val="00D02F6B"/>
    <w:rsid w:val="00D03890"/>
    <w:rsid w:val="00D042A0"/>
    <w:rsid w:val="00D065FC"/>
    <w:rsid w:val="00D102B9"/>
    <w:rsid w:val="00D10782"/>
    <w:rsid w:val="00D12E0E"/>
    <w:rsid w:val="00D15004"/>
    <w:rsid w:val="00D15B00"/>
    <w:rsid w:val="00D15B75"/>
    <w:rsid w:val="00D16322"/>
    <w:rsid w:val="00D23B11"/>
    <w:rsid w:val="00D2799A"/>
    <w:rsid w:val="00D305F6"/>
    <w:rsid w:val="00D3178B"/>
    <w:rsid w:val="00D33A17"/>
    <w:rsid w:val="00D33C86"/>
    <w:rsid w:val="00D33DA8"/>
    <w:rsid w:val="00D358AE"/>
    <w:rsid w:val="00D37454"/>
    <w:rsid w:val="00D40B54"/>
    <w:rsid w:val="00D43619"/>
    <w:rsid w:val="00D45F08"/>
    <w:rsid w:val="00D46ACE"/>
    <w:rsid w:val="00D4759A"/>
    <w:rsid w:val="00D502E4"/>
    <w:rsid w:val="00D50AD3"/>
    <w:rsid w:val="00D513E6"/>
    <w:rsid w:val="00D51F3E"/>
    <w:rsid w:val="00D53B2D"/>
    <w:rsid w:val="00D5603C"/>
    <w:rsid w:val="00D56FED"/>
    <w:rsid w:val="00D57C1B"/>
    <w:rsid w:val="00D61F61"/>
    <w:rsid w:val="00D65344"/>
    <w:rsid w:val="00D653DD"/>
    <w:rsid w:val="00D65950"/>
    <w:rsid w:val="00D66E98"/>
    <w:rsid w:val="00D71163"/>
    <w:rsid w:val="00D728A1"/>
    <w:rsid w:val="00D74CE0"/>
    <w:rsid w:val="00D7600F"/>
    <w:rsid w:val="00D801BA"/>
    <w:rsid w:val="00D80526"/>
    <w:rsid w:val="00D80717"/>
    <w:rsid w:val="00D81EAF"/>
    <w:rsid w:val="00D82B65"/>
    <w:rsid w:val="00D8482F"/>
    <w:rsid w:val="00D84938"/>
    <w:rsid w:val="00D8546B"/>
    <w:rsid w:val="00D864E4"/>
    <w:rsid w:val="00D86D10"/>
    <w:rsid w:val="00D90752"/>
    <w:rsid w:val="00D96A6C"/>
    <w:rsid w:val="00DA185A"/>
    <w:rsid w:val="00DA2EE0"/>
    <w:rsid w:val="00DA3061"/>
    <w:rsid w:val="00DA4DDD"/>
    <w:rsid w:val="00DA5E8C"/>
    <w:rsid w:val="00DA6E8D"/>
    <w:rsid w:val="00DB011F"/>
    <w:rsid w:val="00DB027D"/>
    <w:rsid w:val="00DB0646"/>
    <w:rsid w:val="00DB429E"/>
    <w:rsid w:val="00DB6FB3"/>
    <w:rsid w:val="00DC1391"/>
    <w:rsid w:val="00DC5048"/>
    <w:rsid w:val="00DC57B2"/>
    <w:rsid w:val="00DC6F9A"/>
    <w:rsid w:val="00DD0C0B"/>
    <w:rsid w:val="00DD10E2"/>
    <w:rsid w:val="00DD1165"/>
    <w:rsid w:val="00DD1EEA"/>
    <w:rsid w:val="00DD3012"/>
    <w:rsid w:val="00DD3339"/>
    <w:rsid w:val="00DD39F6"/>
    <w:rsid w:val="00DD3D57"/>
    <w:rsid w:val="00DD4BEE"/>
    <w:rsid w:val="00DD5843"/>
    <w:rsid w:val="00DD6367"/>
    <w:rsid w:val="00DD6BDC"/>
    <w:rsid w:val="00DD7161"/>
    <w:rsid w:val="00DD739E"/>
    <w:rsid w:val="00DE07A2"/>
    <w:rsid w:val="00DE0876"/>
    <w:rsid w:val="00DE2706"/>
    <w:rsid w:val="00DE36FF"/>
    <w:rsid w:val="00DE564E"/>
    <w:rsid w:val="00DE5775"/>
    <w:rsid w:val="00DE57ED"/>
    <w:rsid w:val="00DE7D6E"/>
    <w:rsid w:val="00DF139D"/>
    <w:rsid w:val="00DF2405"/>
    <w:rsid w:val="00DF636C"/>
    <w:rsid w:val="00DF7B5B"/>
    <w:rsid w:val="00E009EE"/>
    <w:rsid w:val="00E03132"/>
    <w:rsid w:val="00E0428D"/>
    <w:rsid w:val="00E063C5"/>
    <w:rsid w:val="00E07913"/>
    <w:rsid w:val="00E11AC5"/>
    <w:rsid w:val="00E128F6"/>
    <w:rsid w:val="00E1413E"/>
    <w:rsid w:val="00E15EE0"/>
    <w:rsid w:val="00E17DCF"/>
    <w:rsid w:val="00E314BF"/>
    <w:rsid w:val="00E33580"/>
    <w:rsid w:val="00E3481B"/>
    <w:rsid w:val="00E4185E"/>
    <w:rsid w:val="00E43CAA"/>
    <w:rsid w:val="00E43EDD"/>
    <w:rsid w:val="00E44493"/>
    <w:rsid w:val="00E45B70"/>
    <w:rsid w:val="00E45FD1"/>
    <w:rsid w:val="00E4730F"/>
    <w:rsid w:val="00E47B3E"/>
    <w:rsid w:val="00E500E0"/>
    <w:rsid w:val="00E5338F"/>
    <w:rsid w:val="00E5764D"/>
    <w:rsid w:val="00E60794"/>
    <w:rsid w:val="00E65486"/>
    <w:rsid w:val="00E66460"/>
    <w:rsid w:val="00E67424"/>
    <w:rsid w:val="00E67834"/>
    <w:rsid w:val="00E70008"/>
    <w:rsid w:val="00E71615"/>
    <w:rsid w:val="00E71AC1"/>
    <w:rsid w:val="00E71F96"/>
    <w:rsid w:val="00E734DB"/>
    <w:rsid w:val="00E73FB8"/>
    <w:rsid w:val="00E74BE7"/>
    <w:rsid w:val="00E74D7C"/>
    <w:rsid w:val="00E75F2C"/>
    <w:rsid w:val="00E76D1B"/>
    <w:rsid w:val="00E77072"/>
    <w:rsid w:val="00E77529"/>
    <w:rsid w:val="00E802C1"/>
    <w:rsid w:val="00E80708"/>
    <w:rsid w:val="00E80F74"/>
    <w:rsid w:val="00E81AD3"/>
    <w:rsid w:val="00E85117"/>
    <w:rsid w:val="00E8585A"/>
    <w:rsid w:val="00E93BC8"/>
    <w:rsid w:val="00E950F9"/>
    <w:rsid w:val="00E96C1D"/>
    <w:rsid w:val="00E97BEA"/>
    <w:rsid w:val="00E97D95"/>
    <w:rsid w:val="00EA0A6C"/>
    <w:rsid w:val="00EA208D"/>
    <w:rsid w:val="00EA22FF"/>
    <w:rsid w:val="00EA3BDA"/>
    <w:rsid w:val="00EA3D24"/>
    <w:rsid w:val="00EA3DEF"/>
    <w:rsid w:val="00EA7B6E"/>
    <w:rsid w:val="00EA7BF3"/>
    <w:rsid w:val="00EB1708"/>
    <w:rsid w:val="00EB2D84"/>
    <w:rsid w:val="00EB4CAC"/>
    <w:rsid w:val="00EB5CD7"/>
    <w:rsid w:val="00EC4FFF"/>
    <w:rsid w:val="00EC641E"/>
    <w:rsid w:val="00EC6A7C"/>
    <w:rsid w:val="00ED09E3"/>
    <w:rsid w:val="00ED505A"/>
    <w:rsid w:val="00ED7467"/>
    <w:rsid w:val="00ED7979"/>
    <w:rsid w:val="00ED7B49"/>
    <w:rsid w:val="00EE1F1F"/>
    <w:rsid w:val="00EF03B0"/>
    <w:rsid w:val="00EF0AD8"/>
    <w:rsid w:val="00EF16CD"/>
    <w:rsid w:val="00EF2246"/>
    <w:rsid w:val="00EF2F6C"/>
    <w:rsid w:val="00EF3B81"/>
    <w:rsid w:val="00EF4F15"/>
    <w:rsid w:val="00EF577B"/>
    <w:rsid w:val="00EF6ACA"/>
    <w:rsid w:val="00F05105"/>
    <w:rsid w:val="00F05A81"/>
    <w:rsid w:val="00F05CC2"/>
    <w:rsid w:val="00F07095"/>
    <w:rsid w:val="00F10018"/>
    <w:rsid w:val="00F10391"/>
    <w:rsid w:val="00F13430"/>
    <w:rsid w:val="00F15D28"/>
    <w:rsid w:val="00F20877"/>
    <w:rsid w:val="00F22718"/>
    <w:rsid w:val="00F24530"/>
    <w:rsid w:val="00F24EAE"/>
    <w:rsid w:val="00F257C7"/>
    <w:rsid w:val="00F464F8"/>
    <w:rsid w:val="00F46767"/>
    <w:rsid w:val="00F467B3"/>
    <w:rsid w:val="00F46A60"/>
    <w:rsid w:val="00F47632"/>
    <w:rsid w:val="00F524CF"/>
    <w:rsid w:val="00F526F3"/>
    <w:rsid w:val="00F53619"/>
    <w:rsid w:val="00F5479E"/>
    <w:rsid w:val="00F62D2C"/>
    <w:rsid w:val="00F64091"/>
    <w:rsid w:val="00F65C15"/>
    <w:rsid w:val="00F65EE5"/>
    <w:rsid w:val="00F67AA5"/>
    <w:rsid w:val="00F71EF1"/>
    <w:rsid w:val="00F72AF1"/>
    <w:rsid w:val="00F72F26"/>
    <w:rsid w:val="00F7545A"/>
    <w:rsid w:val="00F7694B"/>
    <w:rsid w:val="00F77EE3"/>
    <w:rsid w:val="00F8142D"/>
    <w:rsid w:val="00F8401D"/>
    <w:rsid w:val="00F87C15"/>
    <w:rsid w:val="00F9170B"/>
    <w:rsid w:val="00F91EBB"/>
    <w:rsid w:val="00F92123"/>
    <w:rsid w:val="00F92C0A"/>
    <w:rsid w:val="00F9380D"/>
    <w:rsid w:val="00F9760C"/>
    <w:rsid w:val="00FA1BFF"/>
    <w:rsid w:val="00FA37AE"/>
    <w:rsid w:val="00FA6957"/>
    <w:rsid w:val="00FA728B"/>
    <w:rsid w:val="00FB085D"/>
    <w:rsid w:val="00FB2622"/>
    <w:rsid w:val="00FB3D1F"/>
    <w:rsid w:val="00FB48CA"/>
    <w:rsid w:val="00FB51FC"/>
    <w:rsid w:val="00FB5CDF"/>
    <w:rsid w:val="00FB680A"/>
    <w:rsid w:val="00FB7B7C"/>
    <w:rsid w:val="00FC312D"/>
    <w:rsid w:val="00FC436D"/>
    <w:rsid w:val="00FC5545"/>
    <w:rsid w:val="00FC5E45"/>
    <w:rsid w:val="00FD17D0"/>
    <w:rsid w:val="00FD6B71"/>
    <w:rsid w:val="00FD7575"/>
    <w:rsid w:val="00FE1BAC"/>
    <w:rsid w:val="00FE2A6F"/>
    <w:rsid w:val="00FE38BE"/>
    <w:rsid w:val="00FE3AC4"/>
    <w:rsid w:val="00FE713A"/>
    <w:rsid w:val="00FE7382"/>
    <w:rsid w:val="00FF40DE"/>
    <w:rsid w:val="00FF65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529DF"/>
  <w15:chartTrackingRefBased/>
  <w15:docId w15:val="{46AE5A94-11BE-7B42-866A-6669C4611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1B8F"/>
    <w:rPr>
      <w:kern w:val="24"/>
    </w:rPr>
  </w:style>
  <w:style w:type="paragraph" w:styleId="Heading1">
    <w:name w:val="heading 1"/>
    <w:basedOn w:val="Normal"/>
    <w:next w:val="Normal"/>
    <w:link w:val="Heading1Char"/>
    <w:uiPriority w:val="4"/>
    <w:qFormat/>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next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Pr>
      <w:color w:val="808080"/>
    </w:rPr>
  </w:style>
  <w:style w:type="paragraph" w:styleId="NoSpacing">
    <w:name w:val="No Spacing"/>
    <w:aliases w:val="No Indent"/>
    <w:uiPriority w:val="1"/>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next w:val="Normal"/>
    <w:link w:val="TitleChar"/>
    <w:uiPriority w:val="1"/>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Pr>
      <w:rFonts w:asciiTheme="majorHAnsi" w:eastAsiaTheme="majorEastAsia" w:hAnsiTheme="majorHAnsi" w:cstheme="majorBidi"/>
      <w:kern w:val="24"/>
    </w:rPr>
  </w:style>
  <w:style w:type="character" w:styleId="Emphasis">
    <w:name w:val="Emphasis"/>
    <w:basedOn w:val="DefaultParagraphFont"/>
    <w:uiPriority w:val="20"/>
    <w:unhideWhenUsed/>
    <w:qFormat/>
    <w:rPr>
      <w:i/>
      <w:iCs/>
    </w:rPr>
  </w:style>
  <w:style w:type="character" w:customStyle="1" w:styleId="Heading3Char">
    <w:name w:val="Heading 3 Char"/>
    <w:basedOn w:val="DefaultParagraphFont"/>
    <w:link w:val="Heading3"/>
    <w:uiPriority w:val="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pPr>
      <w:spacing w:line="240" w:lineRule="auto"/>
      <w:ind w:firstLine="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kern w:val="24"/>
      <w:sz w:val="18"/>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ind w:firstLine="0"/>
    </w:pPr>
    <w:rPr>
      <w:sz w:val="16"/>
      <w:szCs w:val="16"/>
    </w:rPr>
  </w:style>
  <w:style w:type="character" w:customStyle="1" w:styleId="BodyText3Char">
    <w:name w:val="Body Text 3 Char"/>
    <w:basedOn w:val="DefaultParagraphFont"/>
    <w:link w:val="BodyText3"/>
    <w:uiPriority w:val="99"/>
    <w:semiHidden/>
    <w:rPr>
      <w:kern w:val="24"/>
      <w:sz w:val="16"/>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Pr>
      <w:kern w:val="24"/>
      <w:sz w:val="16"/>
      <w:szCs w:val="16"/>
    </w:rPr>
  </w:style>
  <w:style w:type="paragraph" w:styleId="Caption">
    <w:name w:val="caption"/>
    <w:basedOn w:val="Normal"/>
    <w:next w:val="Normal"/>
    <w:uiPriority w:val="35"/>
    <w:unhideWhenUsed/>
    <w:qFormat/>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pPr>
      <w:spacing w:line="240" w:lineRule="auto"/>
      <w:ind w:firstLine="0"/>
    </w:pPr>
    <w:rPr>
      <w:sz w:val="20"/>
      <w:szCs w:val="20"/>
    </w:rPr>
  </w:style>
  <w:style w:type="character" w:customStyle="1" w:styleId="CommentTextChar">
    <w:name w:val="Comment Text Char"/>
    <w:basedOn w:val="DefaultParagraphFont"/>
    <w:link w:val="CommentText"/>
    <w:uiPriority w:val="99"/>
    <w:semiHidden/>
    <w:rPr>
      <w:kern w:val="24"/>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Pr>
      <w:rFonts w:ascii="Segoe UI" w:hAnsi="Segoe UI" w:cs="Segoe UI"/>
      <w:kern w:val="24"/>
      <w:sz w:val="16"/>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pPr>
      <w:spacing w:line="240" w:lineRule="auto"/>
    </w:pPr>
    <w:rPr>
      <w:sz w:val="20"/>
      <w:szCs w:val="20"/>
    </w:rPr>
  </w:style>
  <w:style w:type="character" w:customStyle="1" w:styleId="FootnoteTextChar">
    <w:name w:val="Footnote Text Char"/>
    <w:basedOn w:val="DefaultParagraphFont"/>
    <w:link w:val="FootnoteText"/>
    <w:uiPriority w:val="99"/>
    <w:semiHidden/>
    <w:rPr>
      <w:kern w:val="24"/>
      <w:sz w:val="20"/>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pPr>
      <w:tabs>
        <w:tab w:val="center" w:pos="4680"/>
        <w:tab w:val="right" w:pos="9360"/>
      </w:tabs>
      <w:spacing w:line="240" w:lineRule="auto"/>
      <w:ind w:firstLine="0"/>
    </w:pPr>
  </w:style>
  <w:style w:type="character" w:customStyle="1" w:styleId="FooterChar">
    <w:name w:val="Footer Char"/>
    <w:basedOn w:val="DefaultParagraphFont"/>
    <w:link w:val="Footer"/>
    <w:uiPriority w:val="99"/>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Pr>
      <w:rFonts w:ascii="Consolas" w:hAnsi="Consolas" w:cs="Consolas"/>
      <w:kern w:val="24"/>
      <w:sz w:val="20"/>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Pr>
      <w:i/>
      <w:iCs/>
      <w:color w:val="DDDDDD" w:themeColor="accent1"/>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Pr>
      <w:rFonts w:ascii="Consolas" w:hAnsi="Consolas" w:cs="Consolas"/>
      <w:kern w:val="24"/>
      <w:sz w:val="20"/>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Pr>
      <w:rFonts w:ascii="Consolas" w:hAnsi="Consolas" w:cs="Consolas"/>
      <w:kern w:val="24"/>
      <w:sz w:val="21"/>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customStyle="1" w:styleId="Title2">
    <w:name w:val="Title 2"/>
    <w:basedOn w:val="Normal"/>
    <w:uiPriority w:val="1"/>
    <w:qFormat/>
    <w:pPr>
      <w:ind w:firstLine="0"/>
      <w:jc w:val="center"/>
    </w:p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unhideWhenUsed/>
    <w:rsid w:val="00B55843"/>
    <w:pPr>
      <w:ind w:left="720"/>
    </w:pPr>
    <w:rPr>
      <w:rFonts w:cstheme="minorHAnsi"/>
      <w:sz w:val="18"/>
      <w:szCs w:val="18"/>
    </w:rPr>
  </w:style>
  <w:style w:type="paragraph" w:styleId="TOC5">
    <w:name w:val="toc 5"/>
    <w:basedOn w:val="Normal"/>
    <w:next w:val="Normal"/>
    <w:autoRedefine/>
    <w:uiPriority w:val="39"/>
    <w:unhideWhenUsed/>
    <w:rsid w:val="00B55843"/>
    <w:pPr>
      <w:ind w:left="960"/>
    </w:pPr>
    <w:rPr>
      <w:rFonts w:cstheme="minorHAnsi"/>
      <w:sz w:val="18"/>
      <w:szCs w:val="18"/>
    </w:rPr>
  </w:style>
  <w:style w:type="paragraph" w:styleId="TOC6">
    <w:name w:val="toc 6"/>
    <w:basedOn w:val="Normal"/>
    <w:next w:val="Normal"/>
    <w:autoRedefine/>
    <w:uiPriority w:val="39"/>
    <w:unhideWhenUsed/>
    <w:rsid w:val="00B55843"/>
    <w:pPr>
      <w:ind w:left="1200"/>
    </w:pPr>
    <w:rPr>
      <w:rFonts w:cstheme="minorHAnsi"/>
      <w:sz w:val="18"/>
      <w:szCs w:val="18"/>
    </w:rPr>
  </w:style>
  <w:style w:type="paragraph" w:styleId="TOC7">
    <w:name w:val="toc 7"/>
    <w:basedOn w:val="Normal"/>
    <w:next w:val="Normal"/>
    <w:autoRedefine/>
    <w:uiPriority w:val="39"/>
    <w:unhideWhenUsed/>
    <w:pPr>
      <w:ind w:left="1440"/>
    </w:pPr>
    <w:rPr>
      <w:rFonts w:cstheme="minorHAnsi"/>
      <w:sz w:val="18"/>
      <w:szCs w:val="18"/>
    </w:rPr>
  </w:style>
  <w:style w:type="paragraph" w:styleId="TOC8">
    <w:name w:val="toc 8"/>
    <w:basedOn w:val="Normal"/>
    <w:next w:val="Normal"/>
    <w:autoRedefine/>
    <w:uiPriority w:val="39"/>
    <w:unhideWhenUsed/>
    <w:pPr>
      <w:ind w:left="1680"/>
    </w:pPr>
    <w:rPr>
      <w:rFonts w:cstheme="minorHAnsi"/>
      <w:sz w:val="18"/>
      <w:szCs w:val="18"/>
    </w:rPr>
  </w:style>
  <w:style w:type="paragraph" w:styleId="TOC9">
    <w:name w:val="toc 9"/>
    <w:basedOn w:val="Normal"/>
    <w:next w:val="Normal"/>
    <w:autoRedefine/>
    <w:uiPriority w:val="39"/>
    <w:unhideWhenUsed/>
    <w:pPr>
      <w:ind w:left="1920"/>
    </w:pPr>
    <w:rPr>
      <w:rFonts w:cstheme="minorHAnsi"/>
      <w:sz w:val="18"/>
      <w:szCs w:val="18"/>
    </w:r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unhideWhenUsed/>
    <w:qFormat/>
    <w:rPr>
      <w:vertAlign w:val="superscript"/>
    </w:rPr>
  </w:style>
  <w:style w:type="table" w:customStyle="1" w:styleId="APAReport">
    <w:name w:val="APA Report"/>
    <w:basedOn w:val="TableNormal"/>
    <w:uiPriority w:val="99"/>
    <w:pPr>
      <w:spacing w:line="240" w:lineRule="auto"/>
      <w:ind w:firstLine="0"/>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ind w:firstLine="0"/>
      <w:contextualSpacing/>
    </w:pPr>
  </w:style>
  <w:style w:type="paragraph" w:styleId="TOCHeading">
    <w:name w:val="TOC Heading"/>
    <w:basedOn w:val="Heading1"/>
    <w:next w:val="Normal"/>
    <w:uiPriority w:val="39"/>
    <w:unhideWhenUsed/>
    <w:qFormat/>
    <w:pPr>
      <w:keepNext w:val="0"/>
      <w:keepLines w:val="0"/>
      <w:pageBreakBefore/>
      <w:outlineLvl w:val="9"/>
    </w:pPr>
    <w:rPr>
      <w:b w:val="0"/>
      <w:bCs w:val="0"/>
      <w:kern w:val="0"/>
      <w:szCs w:val="32"/>
      <w:lang w:eastAsia="en-US"/>
    </w:rPr>
  </w:style>
  <w:style w:type="paragraph" w:styleId="TOC1">
    <w:name w:val="toc 1"/>
    <w:basedOn w:val="Normal"/>
    <w:next w:val="Normal"/>
    <w:autoRedefine/>
    <w:uiPriority w:val="39"/>
    <w:unhideWhenUsed/>
    <w:rsid w:val="00F9380D"/>
    <w:pPr>
      <w:tabs>
        <w:tab w:val="right" w:leader="dot" w:pos="9350"/>
      </w:tabs>
      <w:spacing w:before="120" w:after="120"/>
    </w:pPr>
    <w:rPr>
      <w:rFonts w:cs="Times New Roman (Headings CS)"/>
      <w:b/>
      <w:bCs/>
      <w:caps/>
      <w:noProof/>
      <w:sz w:val="20"/>
      <w:szCs w:val="20"/>
    </w:rPr>
  </w:style>
  <w:style w:type="paragraph" w:styleId="TOC2">
    <w:name w:val="toc 2"/>
    <w:basedOn w:val="Normal"/>
    <w:next w:val="Normal"/>
    <w:autoRedefine/>
    <w:uiPriority w:val="39"/>
    <w:unhideWhenUsed/>
    <w:rsid w:val="00B55843"/>
    <w:pPr>
      <w:ind w:left="240"/>
    </w:pPr>
    <w:rPr>
      <w:rFonts w:cstheme="minorHAnsi"/>
      <w:smallCaps/>
      <w:sz w:val="20"/>
      <w:szCs w:val="20"/>
    </w:rPr>
  </w:style>
  <w:style w:type="paragraph" w:styleId="TOC3">
    <w:name w:val="toc 3"/>
    <w:basedOn w:val="Normal"/>
    <w:next w:val="Normal"/>
    <w:autoRedefine/>
    <w:uiPriority w:val="39"/>
    <w:unhideWhenUsed/>
    <w:rsid w:val="00B55843"/>
    <w:pPr>
      <w:ind w:left="480"/>
    </w:pPr>
    <w:rPr>
      <w:rFonts w:cstheme="minorHAnsi"/>
      <w:i/>
      <w:iCs/>
      <w:sz w:val="20"/>
      <w:szCs w:val="20"/>
    </w:rPr>
  </w:style>
  <w:style w:type="character" w:styleId="Hyperlink">
    <w:name w:val="Hyperlink"/>
    <w:basedOn w:val="DefaultParagraphFont"/>
    <w:uiPriority w:val="99"/>
    <w:unhideWhenUsed/>
    <w:rPr>
      <w:color w:val="5F5F5F" w:themeColor="hyperlink"/>
      <w:u w:val="single"/>
    </w:rPr>
  </w:style>
  <w:style w:type="character" w:styleId="FollowedHyperlink">
    <w:name w:val="FollowedHyperlink"/>
    <w:basedOn w:val="DefaultParagraphFont"/>
    <w:uiPriority w:val="99"/>
    <w:semiHidden/>
    <w:unhideWhenUsed/>
    <w:rsid w:val="003553E2"/>
    <w:rPr>
      <w:color w:val="919191" w:themeColor="followedHyperlink"/>
      <w:u w:val="single"/>
    </w:rPr>
  </w:style>
  <w:style w:type="character" w:customStyle="1" w:styleId="pubyear">
    <w:name w:val="pubyear"/>
    <w:basedOn w:val="DefaultParagraphFont"/>
    <w:rsid w:val="00EB4CAC"/>
  </w:style>
  <w:style w:type="character" w:customStyle="1" w:styleId="articletitle">
    <w:name w:val="articletitle"/>
    <w:basedOn w:val="DefaultParagraphFont"/>
    <w:rsid w:val="00EB4CAC"/>
  </w:style>
  <w:style w:type="character" w:customStyle="1" w:styleId="vol">
    <w:name w:val="vol"/>
    <w:basedOn w:val="DefaultParagraphFont"/>
    <w:rsid w:val="00EB4CAC"/>
  </w:style>
  <w:style w:type="character" w:customStyle="1" w:styleId="UnresolvedMention1">
    <w:name w:val="Unresolved Mention1"/>
    <w:basedOn w:val="DefaultParagraphFont"/>
    <w:uiPriority w:val="99"/>
    <w:semiHidden/>
    <w:unhideWhenUsed/>
    <w:rsid w:val="00371C7B"/>
    <w:rPr>
      <w:color w:val="605E5C"/>
      <w:shd w:val="clear" w:color="auto" w:fill="E1DFDD"/>
    </w:rPr>
  </w:style>
  <w:style w:type="character" w:styleId="PageNumber">
    <w:name w:val="page number"/>
    <w:basedOn w:val="DefaultParagraphFont"/>
    <w:uiPriority w:val="99"/>
    <w:semiHidden/>
    <w:unhideWhenUsed/>
    <w:rsid w:val="00295F89"/>
  </w:style>
  <w:style w:type="table" w:styleId="GridTable1Light">
    <w:name w:val="Grid Table 1 Light"/>
    <w:basedOn w:val="TableNormal"/>
    <w:uiPriority w:val="46"/>
    <w:rsid w:val="00A5235F"/>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C2E00"/>
    <w:rPr>
      <w:sz w:val="16"/>
      <w:szCs w:val="16"/>
    </w:rPr>
  </w:style>
  <w:style w:type="paragraph" w:styleId="Revision">
    <w:name w:val="Revision"/>
    <w:hidden/>
    <w:uiPriority w:val="99"/>
    <w:semiHidden/>
    <w:rsid w:val="00DD7161"/>
    <w:pPr>
      <w:spacing w:line="240" w:lineRule="auto"/>
      <w:ind w:firstLine="0"/>
    </w:pPr>
    <w:rPr>
      <w:kern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535">
      <w:bodyDiv w:val="1"/>
      <w:marLeft w:val="0"/>
      <w:marRight w:val="0"/>
      <w:marTop w:val="0"/>
      <w:marBottom w:val="0"/>
      <w:divBdr>
        <w:top w:val="none" w:sz="0" w:space="0" w:color="auto"/>
        <w:left w:val="none" w:sz="0" w:space="0" w:color="auto"/>
        <w:bottom w:val="none" w:sz="0" w:space="0" w:color="auto"/>
        <w:right w:val="none" w:sz="0" w:space="0" w:color="auto"/>
      </w:divBdr>
    </w:div>
    <w:div w:id="4986755">
      <w:bodyDiv w:val="1"/>
      <w:marLeft w:val="0"/>
      <w:marRight w:val="0"/>
      <w:marTop w:val="0"/>
      <w:marBottom w:val="0"/>
      <w:divBdr>
        <w:top w:val="none" w:sz="0" w:space="0" w:color="auto"/>
        <w:left w:val="none" w:sz="0" w:space="0" w:color="auto"/>
        <w:bottom w:val="none" w:sz="0" w:space="0" w:color="auto"/>
        <w:right w:val="none" w:sz="0" w:space="0" w:color="auto"/>
      </w:divBdr>
      <w:divsChild>
        <w:div w:id="1166700548">
          <w:marLeft w:val="0"/>
          <w:marRight w:val="0"/>
          <w:marTop w:val="0"/>
          <w:marBottom w:val="0"/>
          <w:divBdr>
            <w:top w:val="none" w:sz="0" w:space="0" w:color="auto"/>
            <w:left w:val="none" w:sz="0" w:space="0" w:color="auto"/>
            <w:bottom w:val="none" w:sz="0" w:space="0" w:color="auto"/>
            <w:right w:val="none" w:sz="0" w:space="0" w:color="auto"/>
          </w:divBdr>
        </w:div>
        <w:div w:id="2061785557">
          <w:marLeft w:val="0"/>
          <w:marRight w:val="0"/>
          <w:marTop w:val="0"/>
          <w:marBottom w:val="0"/>
          <w:divBdr>
            <w:top w:val="none" w:sz="0" w:space="0" w:color="auto"/>
            <w:left w:val="none" w:sz="0" w:space="0" w:color="auto"/>
            <w:bottom w:val="none" w:sz="0" w:space="0" w:color="auto"/>
            <w:right w:val="none" w:sz="0" w:space="0" w:color="auto"/>
          </w:divBdr>
        </w:div>
        <w:div w:id="98764371">
          <w:marLeft w:val="0"/>
          <w:marRight w:val="0"/>
          <w:marTop w:val="0"/>
          <w:marBottom w:val="0"/>
          <w:divBdr>
            <w:top w:val="none" w:sz="0" w:space="0" w:color="auto"/>
            <w:left w:val="none" w:sz="0" w:space="0" w:color="auto"/>
            <w:bottom w:val="none" w:sz="0" w:space="0" w:color="auto"/>
            <w:right w:val="none" w:sz="0" w:space="0" w:color="auto"/>
          </w:divBdr>
        </w:div>
        <w:div w:id="181164141">
          <w:marLeft w:val="0"/>
          <w:marRight w:val="0"/>
          <w:marTop w:val="0"/>
          <w:marBottom w:val="0"/>
          <w:divBdr>
            <w:top w:val="none" w:sz="0" w:space="0" w:color="auto"/>
            <w:left w:val="none" w:sz="0" w:space="0" w:color="auto"/>
            <w:bottom w:val="none" w:sz="0" w:space="0" w:color="auto"/>
            <w:right w:val="none" w:sz="0" w:space="0" w:color="auto"/>
          </w:divBdr>
        </w:div>
        <w:div w:id="1750226059">
          <w:marLeft w:val="0"/>
          <w:marRight w:val="0"/>
          <w:marTop w:val="0"/>
          <w:marBottom w:val="0"/>
          <w:divBdr>
            <w:top w:val="none" w:sz="0" w:space="0" w:color="auto"/>
            <w:left w:val="none" w:sz="0" w:space="0" w:color="auto"/>
            <w:bottom w:val="none" w:sz="0" w:space="0" w:color="auto"/>
            <w:right w:val="none" w:sz="0" w:space="0" w:color="auto"/>
          </w:divBdr>
        </w:div>
      </w:divsChild>
    </w:div>
    <w:div w:id="43020072">
      <w:bodyDiv w:val="1"/>
      <w:marLeft w:val="0"/>
      <w:marRight w:val="0"/>
      <w:marTop w:val="0"/>
      <w:marBottom w:val="0"/>
      <w:divBdr>
        <w:top w:val="none" w:sz="0" w:space="0" w:color="auto"/>
        <w:left w:val="none" w:sz="0" w:space="0" w:color="auto"/>
        <w:bottom w:val="none" w:sz="0" w:space="0" w:color="auto"/>
        <w:right w:val="none" w:sz="0" w:space="0" w:color="auto"/>
      </w:divBdr>
    </w:div>
    <w:div w:id="85158590">
      <w:bodyDiv w:val="1"/>
      <w:marLeft w:val="0"/>
      <w:marRight w:val="0"/>
      <w:marTop w:val="0"/>
      <w:marBottom w:val="0"/>
      <w:divBdr>
        <w:top w:val="none" w:sz="0" w:space="0" w:color="auto"/>
        <w:left w:val="none" w:sz="0" w:space="0" w:color="auto"/>
        <w:bottom w:val="none" w:sz="0" w:space="0" w:color="auto"/>
        <w:right w:val="none" w:sz="0" w:space="0" w:color="auto"/>
      </w:divBdr>
    </w:div>
    <w:div w:id="87697045">
      <w:bodyDiv w:val="1"/>
      <w:marLeft w:val="0"/>
      <w:marRight w:val="0"/>
      <w:marTop w:val="0"/>
      <w:marBottom w:val="0"/>
      <w:divBdr>
        <w:top w:val="none" w:sz="0" w:space="0" w:color="auto"/>
        <w:left w:val="none" w:sz="0" w:space="0" w:color="auto"/>
        <w:bottom w:val="none" w:sz="0" w:space="0" w:color="auto"/>
        <w:right w:val="none" w:sz="0" w:space="0" w:color="auto"/>
      </w:divBdr>
      <w:divsChild>
        <w:div w:id="2119137896">
          <w:marLeft w:val="547"/>
          <w:marRight w:val="0"/>
          <w:marTop w:val="0"/>
          <w:marBottom w:val="0"/>
          <w:divBdr>
            <w:top w:val="none" w:sz="0" w:space="0" w:color="auto"/>
            <w:left w:val="none" w:sz="0" w:space="0" w:color="auto"/>
            <w:bottom w:val="none" w:sz="0" w:space="0" w:color="auto"/>
            <w:right w:val="none" w:sz="0" w:space="0" w:color="auto"/>
          </w:divBdr>
        </w:div>
      </w:divsChild>
    </w:div>
    <w:div w:id="117535414">
      <w:bodyDiv w:val="1"/>
      <w:marLeft w:val="0"/>
      <w:marRight w:val="0"/>
      <w:marTop w:val="0"/>
      <w:marBottom w:val="0"/>
      <w:divBdr>
        <w:top w:val="none" w:sz="0" w:space="0" w:color="auto"/>
        <w:left w:val="none" w:sz="0" w:space="0" w:color="auto"/>
        <w:bottom w:val="none" w:sz="0" w:space="0" w:color="auto"/>
        <w:right w:val="none" w:sz="0" w:space="0" w:color="auto"/>
      </w:divBdr>
    </w:div>
    <w:div w:id="120197927">
      <w:bodyDiv w:val="1"/>
      <w:marLeft w:val="0"/>
      <w:marRight w:val="0"/>
      <w:marTop w:val="0"/>
      <w:marBottom w:val="0"/>
      <w:divBdr>
        <w:top w:val="none" w:sz="0" w:space="0" w:color="auto"/>
        <w:left w:val="none" w:sz="0" w:space="0" w:color="auto"/>
        <w:bottom w:val="none" w:sz="0" w:space="0" w:color="auto"/>
        <w:right w:val="none" w:sz="0" w:space="0" w:color="auto"/>
      </w:divBdr>
    </w:div>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42572616">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262225598">
      <w:bodyDiv w:val="1"/>
      <w:marLeft w:val="0"/>
      <w:marRight w:val="0"/>
      <w:marTop w:val="0"/>
      <w:marBottom w:val="0"/>
      <w:divBdr>
        <w:top w:val="none" w:sz="0" w:space="0" w:color="auto"/>
        <w:left w:val="none" w:sz="0" w:space="0" w:color="auto"/>
        <w:bottom w:val="none" w:sz="0" w:space="0" w:color="auto"/>
        <w:right w:val="none" w:sz="0" w:space="0" w:color="auto"/>
      </w:divBdr>
    </w:div>
    <w:div w:id="268895106">
      <w:bodyDiv w:val="1"/>
      <w:marLeft w:val="0"/>
      <w:marRight w:val="0"/>
      <w:marTop w:val="0"/>
      <w:marBottom w:val="0"/>
      <w:divBdr>
        <w:top w:val="none" w:sz="0" w:space="0" w:color="auto"/>
        <w:left w:val="none" w:sz="0" w:space="0" w:color="auto"/>
        <w:bottom w:val="none" w:sz="0" w:space="0" w:color="auto"/>
        <w:right w:val="none" w:sz="0" w:space="0" w:color="auto"/>
      </w:divBdr>
    </w:div>
    <w:div w:id="295991500">
      <w:bodyDiv w:val="1"/>
      <w:marLeft w:val="0"/>
      <w:marRight w:val="0"/>
      <w:marTop w:val="0"/>
      <w:marBottom w:val="0"/>
      <w:divBdr>
        <w:top w:val="none" w:sz="0" w:space="0" w:color="auto"/>
        <w:left w:val="none" w:sz="0" w:space="0" w:color="auto"/>
        <w:bottom w:val="none" w:sz="0" w:space="0" w:color="auto"/>
        <w:right w:val="none" w:sz="0" w:space="0" w:color="auto"/>
      </w:divBdr>
    </w:div>
    <w:div w:id="308050347">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17611778">
      <w:bodyDiv w:val="1"/>
      <w:marLeft w:val="0"/>
      <w:marRight w:val="0"/>
      <w:marTop w:val="0"/>
      <w:marBottom w:val="0"/>
      <w:divBdr>
        <w:top w:val="none" w:sz="0" w:space="0" w:color="auto"/>
        <w:left w:val="none" w:sz="0" w:space="0" w:color="auto"/>
        <w:bottom w:val="none" w:sz="0" w:space="0" w:color="auto"/>
        <w:right w:val="none" w:sz="0" w:space="0" w:color="auto"/>
      </w:divBdr>
    </w:div>
    <w:div w:id="365255795">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384331511">
      <w:bodyDiv w:val="1"/>
      <w:marLeft w:val="0"/>
      <w:marRight w:val="0"/>
      <w:marTop w:val="0"/>
      <w:marBottom w:val="0"/>
      <w:divBdr>
        <w:top w:val="none" w:sz="0" w:space="0" w:color="auto"/>
        <w:left w:val="none" w:sz="0" w:space="0" w:color="auto"/>
        <w:bottom w:val="none" w:sz="0" w:space="0" w:color="auto"/>
        <w:right w:val="none" w:sz="0" w:space="0" w:color="auto"/>
      </w:divBdr>
    </w:div>
    <w:div w:id="401412547">
      <w:bodyDiv w:val="1"/>
      <w:marLeft w:val="0"/>
      <w:marRight w:val="0"/>
      <w:marTop w:val="0"/>
      <w:marBottom w:val="0"/>
      <w:divBdr>
        <w:top w:val="none" w:sz="0" w:space="0" w:color="auto"/>
        <w:left w:val="none" w:sz="0" w:space="0" w:color="auto"/>
        <w:bottom w:val="none" w:sz="0" w:space="0" w:color="auto"/>
        <w:right w:val="none" w:sz="0" w:space="0" w:color="auto"/>
      </w:divBdr>
      <w:divsChild>
        <w:div w:id="2087724128">
          <w:marLeft w:val="0"/>
          <w:marRight w:val="0"/>
          <w:marTop w:val="0"/>
          <w:marBottom w:val="0"/>
          <w:divBdr>
            <w:top w:val="none" w:sz="0" w:space="0" w:color="auto"/>
            <w:left w:val="none" w:sz="0" w:space="0" w:color="auto"/>
            <w:bottom w:val="none" w:sz="0" w:space="0" w:color="auto"/>
            <w:right w:val="none" w:sz="0" w:space="0" w:color="auto"/>
          </w:divBdr>
        </w:div>
      </w:divsChild>
    </w:div>
    <w:div w:id="401754432">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472406121">
      <w:bodyDiv w:val="1"/>
      <w:marLeft w:val="0"/>
      <w:marRight w:val="0"/>
      <w:marTop w:val="0"/>
      <w:marBottom w:val="0"/>
      <w:divBdr>
        <w:top w:val="none" w:sz="0" w:space="0" w:color="auto"/>
        <w:left w:val="none" w:sz="0" w:space="0" w:color="auto"/>
        <w:bottom w:val="none" w:sz="0" w:space="0" w:color="auto"/>
        <w:right w:val="none" w:sz="0" w:space="0" w:color="auto"/>
      </w:divBdr>
    </w:div>
    <w:div w:id="491261081">
      <w:bodyDiv w:val="1"/>
      <w:marLeft w:val="0"/>
      <w:marRight w:val="0"/>
      <w:marTop w:val="0"/>
      <w:marBottom w:val="0"/>
      <w:divBdr>
        <w:top w:val="none" w:sz="0" w:space="0" w:color="auto"/>
        <w:left w:val="none" w:sz="0" w:space="0" w:color="auto"/>
        <w:bottom w:val="none" w:sz="0" w:space="0" w:color="auto"/>
        <w:right w:val="none" w:sz="0" w:space="0" w:color="auto"/>
      </w:divBdr>
    </w:div>
    <w:div w:id="498083642">
      <w:bodyDiv w:val="1"/>
      <w:marLeft w:val="0"/>
      <w:marRight w:val="0"/>
      <w:marTop w:val="0"/>
      <w:marBottom w:val="0"/>
      <w:divBdr>
        <w:top w:val="none" w:sz="0" w:space="0" w:color="auto"/>
        <w:left w:val="none" w:sz="0" w:space="0" w:color="auto"/>
        <w:bottom w:val="none" w:sz="0" w:space="0" w:color="auto"/>
        <w:right w:val="none" w:sz="0" w:space="0" w:color="auto"/>
      </w:divBdr>
      <w:divsChild>
        <w:div w:id="1231698889">
          <w:marLeft w:val="0"/>
          <w:marRight w:val="0"/>
          <w:marTop w:val="0"/>
          <w:marBottom w:val="0"/>
          <w:divBdr>
            <w:top w:val="none" w:sz="0" w:space="0" w:color="auto"/>
            <w:left w:val="none" w:sz="0" w:space="0" w:color="auto"/>
            <w:bottom w:val="none" w:sz="0" w:space="0" w:color="auto"/>
            <w:right w:val="none" w:sz="0" w:space="0" w:color="auto"/>
          </w:divBdr>
        </w:div>
      </w:divsChild>
    </w:div>
    <w:div w:id="556939208">
      <w:bodyDiv w:val="1"/>
      <w:marLeft w:val="0"/>
      <w:marRight w:val="0"/>
      <w:marTop w:val="0"/>
      <w:marBottom w:val="0"/>
      <w:divBdr>
        <w:top w:val="none" w:sz="0" w:space="0" w:color="auto"/>
        <w:left w:val="none" w:sz="0" w:space="0" w:color="auto"/>
        <w:bottom w:val="none" w:sz="0" w:space="0" w:color="auto"/>
        <w:right w:val="none" w:sz="0" w:space="0" w:color="auto"/>
      </w:divBdr>
    </w:div>
    <w:div w:id="604581138">
      <w:bodyDiv w:val="1"/>
      <w:marLeft w:val="0"/>
      <w:marRight w:val="0"/>
      <w:marTop w:val="0"/>
      <w:marBottom w:val="0"/>
      <w:divBdr>
        <w:top w:val="none" w:sz="0" w:space="0" w:color="auto"/>
        <w:left w:val="none" w:sz="0" w:space="0" w:color="auto"/>
        <w:bottom w:val="none" w:sz="0" w:space="0" w:color="auto"/>
        <w:right w:val="none" w:sz="0" w:space="0" w:color="auto"/>
      </w:divBdr>
      <w:divsChild>
        <w:div w:id="1747258938">
          <w:marLeft w:val="0"/>
          <w:marRight w:val="0"/>
          <w:marTop w:val="0"/>
          <w:marBottom w:val="0"/>
          <w:divBdr>
            <w:top w:val="none" w:sz="0" w:space="0" w:color="auto"/>
            <w:left w:val="none" w:sz="0" w:space="0" w:color="auto"/>
            <w:bottom w:val="none" w:sz="0" w:space="0" w:color="auto"/>
            <w:right w:val="none" w:sz="0" w:space="0" w:color="auto"/>
          </w:divBdr>
        </w:div>
        <w:div w:id="1005978758">
          <w:marLeft w:val="0"/>
          <w:marRight w:val="0"/>
          <w:marTop w:val="0"/>
          <w:marBottom w:val="0"/>
          <w:divBdr>
            <w:top w:val="none" w:sz="0" w:space="0" w:color="auto"/>
            <w:left w:val="none" w:sz="0" w:space="0" w:color="auto"/>
            <w:bottom w:val="none" w:sz="0" w:space="0" w:color="auto"/>
            <w:right w:val="none" w:sz="0" w:space="0" w:color="auto"/>
          </w:divBdr>
        </w:div>
      </w:divsChild>
    </w:div>
    <w:div w:id="607667238">
      <w:bodyDiv w:val="1"/>
      <w:marLeft w:val="0"/>
      <w:marRight w:val="0"/>
      <w:marTop w:val="0"/>
      <w:marBottom w:val="0"/>
      <w:divBdr>
        <w:top w:val="none" w:sz="0" w:space="0" w:color="auto"/>
        <w:left w:val="none" w:sz="0" w:space="0" w:color="auto"/>
        <w:bottom w:val="none" w:sz="0" w:space="0" w:color="auto"/>
        <w:right w:val="none" w:sz="0" w:space="0" w:color="auto"/>
      </w:divBdr>
    </w:div>
    <w:div w:id="624583653">
      <w:bodyDiv w:val="1"/>
      <w:marLeft w:val="0"/>
      <w:marRight w:val="0"/>
      <w:marTop w:val="0"/>
      <w:marBottom w:val="0"/>
      <w:divBdr>
        <w:top w:val="none" w:sz="0" w:space="0" w:color="auto"/>
        <w:left w:val="none" w:sz="0" w:space="0" w:color="auto"/>
        <w:bottom w:val="none" w:sz="0" w:space="0" w:color="auto"/>
        <w:right w:val="none" w:sz="0" w:space="0" w:color="auto"/>
      </w:divBdr>
    </w:div>
    <w:div w:id="640965055">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712117061">
      <w:bodyDiv w:val="1"/>
      <w:marLeft w:val="0"/>
      <w:marRight w:val="0"/>
      <w:marTop w:val="0"/>
      <w:marBottom w:val="0"/>
      <w:divBdr>
        <w:top w:val="none" w:sz="0" w:space="0" w:color="auto"/>
        <w:left w:val="none" w:sz="0" w:space="0" w:color="auto"/>
        <w:bottom w:val="none" w:sz="0" w:space="0" w:color="auto"/>
        <w:right w:val="none" w:sz="0" w:space="0" w:color="auto"/>
      </w:divBdr>
      <w:divsChild>
        <w:div w:id="1307515217">
          <w:marLeft w:val="0"/>
          <w:marRight w:val="0"/>
          <w:marTop w:val="0"/>
          <w:marBottom w:val="0"/>
          <w:divBdr>
            <w:top w:val="none" w:sz="0" w:space="0" w:color="auto"/>
            <w:left w:val="none" w:sz="0" w:space="0" w:color="auto"/>
            <w:bottom w:val="none" w:sz="0" w:space="0" w:color="auto"/>
            <w:right w:val="none" w:sz="0" w:space="0" w:color="auto"/>
          </w:divBdr>
        </w:div>
      </w:divsChild>
    </w:div>
    <w:div w:id="724795321">
      <w:bodyDiv w:val="1"/>
      <w:marLeft w:val="0"/>
      <w:marRight w:val="0"/>
      <w:marTop w:val="0"/>
      <w:marBottom w:val="0"/>
      <w:divBdr>
        <w:top w:val="none" w:sz="0" w:space="0" w:color="auto"/>
        <w:left w:val="none" w:sz="0" w:space="0" w:color="auto"/>
        <w:bottom w:val="none" w:sz="0" w:space="0" w:color="auto"/>
        <w:right w:val="none" w:sz="0" w:space="0" w:color="auto"/>
      </w:divBdr>
    </w:div>
    <w:div w:id="734820669">
      <w:bodyDiv w:val="1"/>
      <w:marLeft w:val="0"/>
      <w:marRight w:val="0"/>
      <w:marTop w:val="0"/>
      <w:marBottom w:val="0"/>
      <w:divBdr>
        <w:top w:val="none" w:sz="0" w:space="0" w:color="auto"/>
        <w:left w:val="none" w:sz="0" w:space="0" w:color="auto"/>
        <w:bottom w:val="none" w:sz="0" w:space="0" w:color="auto"/>
        <w:right w:val="none" w:sz="0" w:space="0" w:color="auto"/>
      </w:divBdr>
    </w:div>
    <w:div w:id="785348559">
      <w:bodyDiv w:val="1"/>
      <w:marLeft w:val="0"/>
      <w:marRight w:val="0"/>
      <w:marTop w:val="0"/>
      <w:marBottom w:val="0"/>
      <w:divBdr>
        <w:top w:val="none" w:sz="0" w:space="0" w:color="auto"/>
        <w:left w:val="none" w:sz="0" w:space="0" w:color="auto"/>
        <w:bottom w:val="none" w:sz="0" w:space="0" w:color="auto"/>
        <w:right w:val="none" w:sz="0" w:space="0" w:color="auto"/>
      </w:divBdr>
    </w:div>
    <w:div w:id="786319251">
      <w:bodyDiv w:val="1"/>
      <w:marLeft w:val="0"/>
      <w:marRight w:val="0"/>
      <w:marTop w:val="0"/>
      <w:marBottom w:val="0"/>
      <w:divBdr>
        <w:top w:val="none" w:sz="0" w:space="0" w:color="auto"/>
        <w:left w:val="none" w:sz="0" w:space="0" w:color="auto"/>
        <w:bottom w:val="none" w:sz="0" w:space="0" w:color="auto"/>
        <w:right w:val="none" w:sz="0" w:space="0" w:color="auto"/>
      </w:divBdr>
    </w:div>
    <w:div w:id="796996811">
      <w:bodyDiv w:val="1"/>
      <w:marLeft w:val="0"/>
      <w:marRight w:val="0"/>
      <w:marTop w:val="0"/>
      <w:marBottom w:val="0"/>
      <w:divBdr>
        <w:top w:val="none" w:sz="0" w:space="0" w:color="auto"/>
        <w:left w:val="none" w:sz="0" w:space="0" w:color="auto"/>
        <w:bottom w:val="none" w:sz="0" w:space="0" w:color="auto"/>
        <w:right w:val="none" w:sz="0" w:space="0" w:color="auto"/>
      </w:divBdr>
      <w:divsChild>
        <w:div w:id="20253124">
          <w:marLeft w:val="0"/>
          <w:marRight w:val="0"/>
          <w:marTop w:val="0"/>
          <w:marBottom w:val="0"/>
          <w:divBdr>
            <w:top w:val="none" w:sz="0" w:space="0" w:color="auto"/>
            <w:left w:val="none" w:sz="0" w:space="0" w:color="auto"/>
            <w:bottom w:val="none" w:sz="0" w:space="0" w:color="auto"/>
            <w:right w:val="none" w:sz="0" w:space="0" w:color="auto"/>
          </w:divBdr>
        </w:div>
      </w:divsChild>
    </w:div>
    <w:div w:id="824318998">
      <w:bodyDiv w:val="1"/>
      <w:marLeft w:val="0"/>
      <w:marRight w:val="0"/>
      <w:marTop w:val="0"/>
      <w:marBottom w:val="0"/>
      <w:divBdr>
        <w:top w:val="none" w:sz="0" w:space="0" w:color="auto"/>
        <w:left w:val="none" w:sz="0" w:space="0" w:color="auto"/>
        <w:bottom w:val="none" w:sz="0" w:space="0" w:color="auto"/>
        <w:right w:val="none" w:sz="0" w:space="0" w:color="auto"/>
      </w:divBdr>
    </w:div>
    <w:div w:id="861674280">
      <w:bodyDiv w:val="1"/>
      <w:marLeft w:val="0"/>
      <w:marRight w:val="0"/>
      <w:marTop w:val="0"/>
      <w:marBottom w:val="0"/>
      <w:divBdr>
        <w:top w:val="none" w:sz="0" w:space="0" w:color="auto"/>
        <w:left w:val="none" w:sz="0" w:space="0" w:color="auto"/>
        <w:bottom w:val="none" w:sz="0" w:space="0" w:color="auto"/>
        <w:right w:val="none" w:sz="0" w:space="0" w:color="auto"/>
      </w:divBdr>
    </w:div>
    <w:div w:id="884372178">
      <w:bodyDiv w:val="1"/>
      <w:marLeft w:val="0"/>
      <w:marRight w:val="0"/>
      <w:marTop w:val="0"/>
      <w:marBottom w:val="0"/>
      <w:divBdr>
        <w:top w:val="none" w:sz="0" w:space="0" w:color="auto"/>
        <w:left w:val="none" w:sz="0" w:space="0" w:color="auto"/>
        <w:bottom w:val="none" w:sz="0" w:space="0" w:color="auto"/>
        <w:right w:val="none" w:sz="0" w:space="0" w:color="auto"/>
      </w:divBdr>
    </w:div>
    <w:div w:id="956639723">
      <w:bodyDiv w:val="1"/>
      <w:marLeft w:val="0"/>
      <w:marRight w:val="0"/>
      <w:marTop w:val="0"/>
      <w:marBottom w:val="0"/>
      <w:divBdr>
        <w:top w:val="none" w:sz="0" w:space="0" w:color="auto"/>
        <w:left w:val="none" w:sz="0" w:space="0" w:color="auto"/>
        <w:bottom w:val="none" w:sz="0" w:space="0" w:color="auto"/>
        <w:right w:val="none" w:sz="0" w:space="0" w:color="auto"/>
      </w:divBdr>
      <w:divsChild>
        <w:div w:id="672338870">
          <w:marLeft w:val="0"/>
          <w:marRight w:val="0"/>
          <w:marTop w:val="0"/>
          <w:marBottom w:val="0"/>
          <w:divBdr>
            <w:top w:val="none" w:sz="0" w:space="0" w:color="auto"/>
            <w:left w:val="none" w:sz="0" w:space="0" w:color="auto"/>
            <w:bottom w:val="none" w:sz="0" w:space="0" w:color="auto"/>
            <w:right w:val="none" w:sz="0" w:space="0" w:color="auto"/>
          </w:divBdr>
        </w:div>
      </w:divsChild>
    </w:div>
    <w:div w:id="973603601">
      <w:bodyDiv w:val="1"/>
      <w:marLeft w:val="0"/>
      <w:marRight w:val="0"/>
      <w:marTop w:val="0"/>
      <w:marBottom w:val="0"/>
      <w:divBdr>
        <w:top w:val="none" w:sz="0" w:space="0" w:color="auto"/>
        <w:left w:val="none" w:sz="0" w:space="0" w:color="auto"/>
        <w:bottom w:val="none" w:sz="0" w:space="0" w:color="auto"/>
        <w:right w:val="none" w:sz="0" w:space="0" w:color="auto"/>
      </w:divBdr>
      <w:divsChild>
        <w:div w:id="1842625631">
          <w:marLeft w:val="0"/>
          <w:marRight w:val="0"/>
          <w:marTop w:val="0"/>
          <w:marBottom w:val="0"/>
          <w:divBdr>
            <w:top w:val="none" w:sz="0" w:space="0" w:color="auto"/>
            <w:left w:val="none" w:sz="0" w:space="0" w:color="auto"/>
            <w:bottom w:val="none" w:sz="0" w:space="0" w:color="auto"/>
            <w:right w:val="none" w:sz="0" w:space="0" w:color="auto"/>
          </w:divBdr>
        </w:div>
      </w:divsChild>
    </w:div>
    <w:div w:id="1014455195">
      <w:bodyDiv w:val="1"/>
      <w:marLeft w:val="0"/>
      <w:marRight w:val="0"/>
      <w:marTop w:val="0"/>
      <w:marBottom w:val="0"/>
      <w:divBdr>
        <w:top w:val="none" w:sz="0" w:space="0" w:color="auto"/>
        <w:left w:val="none" w:sz="0" w:space="0" w:color="auto"/>
        <w:bottom w:val="none" w:sz="0" w:space="0" w:color="auto"/>
        <w:right w:val="none" w:sz="0" w:space="0" w:color="auto"/>
      </w:divBdr>
    </w:div>
    <w:div w:id="1017655383">
      <w:bodyDiv w:val="1"/>
      <w:marLeft w:val="0"/>
      <w:marRight w:val="0"/>
      <w:marTop w:val="0"/>
      <w:marBottom w:val="0"/>
      <w:divBdr>
        <w:top w:val="none" w:sz="0" w:space="0" w:color="auto"/>
        <w:left w:val="none" w:sz="0" w:space="0" w:color="auto"/>
        <w:bottom w:val="none" w:sz="0" w:space="0" w:color="auto"/>
        <w:right w:val="none" w:sz="0" w:space="0" w:color="auto"/>
      </w:divBdr>
    </w:div>
    <w:div w:id="1021854358">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038360297">
      <w:bodyDiv w:val="1"/>
      <w:marLeft w:val="0"/>
      <w:marRight w:val="0"/>
      <w:marTop w:val="0"/>
      <w:marBottom w:val="0"/>
      <w:divBdr>
        <w:top w:val="none" w:sz="0" w:space="0" w:color="auto"/>
        <w:left w:val="none" w:sz="0" w:space="0" w:color="auto"/>
        <w:bottom w:val="none" w:sz="0" w:space="0" w:color="auto"/>
        <w:right w:val="none" w:sz="0" w:space="0" w:color="auto"/>
      </w:divBdr>
    </w:div>
    <w:div w:id="1092511310">
      <w:bodyDiv w:val="1"/>
      <w:marLeft w:val="0"/>
      <w:marRight w:val="0"/>
      <w:marTop w:val="0"/>
      <w:marBottom w:val="0"/>
      <w:divBdr>
        <w:top w:val="none" w:sz="0" w:space="0" w:color="auto"/>
        <w:left w:val="none" w:sz="0" w:space="0" w:color="auto"/>
        <w:bottom w:val="none" w:sz="0" w:space="0" w:color="auto"/>
        <w:right w:val="none" w:sz="0" w:space="0" w:color="auto"/>
      </w:divBdr>
    </w:div>
    <w:div w:id="1154026499">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191987726">
      <w:bodyDiv w:val="1"/>
      <w:marLeft w:val="0"/>
      <w:marRight w:val="0"/>
      <w:marTop w:val="0"/>
      <w:marBottom w:val="0"/>
      <w:divBdr>
        <w:top w:val="none" w:sz="0" w:space="0" w:color="auto"/>
        <w:left w:val="none" w:sz="0" w:space="0" w:color="auto"/>
        <w:bottom w:val="none" w:sz="0" w:space="0" w:color="auto"/>
        <w:right w:val="none" w:sz="0" w:space="0" w:color="auto"/>
      </w:divBdr>
    </w:div>
    <w:div w:id="1215970416">
      <w:bodyDiv w:val="1"/>
      <w:marLeft w:val="0"/>
      <w:marRight w:val="0"/>
      <w:marTop w:val="0"/>
      <w:marBottom w:val="0"/>
      <w:divBdr>
        <w:top w:val="none" w:sz="0" w:space="0" w:color="auto"/>
        <w:left w:val="none" w:sz="0" w:space="0" w:color="auto"/>
        <w:bottom w:val="none" w:sz="0" w:space="0" w:color="auto"/>
        <w:right w:val="none" w:sz="0" w:space="0" w:color="auto"/>
      </w:divBdr>
    </w:div>
    <w:div w:id="1253971609">
      <w:bodyDiv w:val="1"/>
      <w:marLeft w:val="0"/>
      <w:marRight w:val="0"/>
      <w:marTop w:val="0"/>
      <w:marBottom w:val="0"/>
      <w:divBdr>
        <w:top w:val="none" w:sz="0" w:space="0" w:color="auto"/>
        <w:left w:val="none" w:sz="0" w:space="0" w:color="auto"/>
        <w:bottom w:val="none" w:sz="0" w:space="0" w:color="auto"/>
        <w:right w:val="none" w:sz="0" w:space="0" w:color="auto"/>
      </w:divBdr>
    </w:div>
    <w:div w:id="1255748253">
      <w:bodyDiv w:val="1"/>
      <w:marLeft w:val="0"/>
      <w:marRight w:val="0"/>
      <w:marTop w:val="0"/>
      <w:marBottom w:val="0"/>
      <w:divBdr>
        <w:top w:val="none" w:sz="0" w:space="0" w:color="auto"/>
        <w:left w:val="none" w:sz="0" w:space="0" w:color="auto"/>
        <w:bottom w:val="none" w:sz="0" w:space="0" w:color="auto"/>
        <w:right w:val="none" w:sz="0" w:space="0" w:color="auto"/>
      </w:divBdr>
    </w:div>
    <w:div w:id="1265921000">
      <w:bodyDiv w:val="1"/>
      <w:marLeft w:val="0"/>
      <w:marRight w:val="0"/>
      <w:marTop w:val="0"/>
      <w:marBottom w:val="0"/>
      <w:divBdr>
        <w:top w:val="none" w:sz="0" w:space="0" w:color="auto"/>
        <w:left w:val="none" w:sz="0" w:space="0" w:color="auto"/>
        <w:bottom w:val="none" w:sz="0" w:space="0" w:color="auto"/>
        <w:right w:val="none" w:sz="0" w:space="0" w:color="auto"/>
      </w:divBdr>
    </w:div>
    <w:div w:id="127147723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288857778">
      <w:bodyDiv w:val="1"/>
      <w:marLeft w:val="0"/>
      <w:marRight w:val="0"/>
      <w:marTop w:val="0"/>
      <w:marBottom w:val="0"/>
      <w:divBdr>
        <w:top w:val="none" w:sz="0" w:space="0" w:color="auto"/>
        <w:left w:val="none" w:sz="0" w:space="0" w:color="auto"/>
        <w:bottom w:val="none" w:sz="0" w:space="0" w:color="auto"/>
        <w:right w:val="none" w:sz="0" w:space="0" w:color="auto"/>
      </w:divBdr>
    </w:div>
    <w:div w:id="1304001958">
      <w:bodyDiv w:val="1"/>
      <w:marLeft w:val="0"/>
      <w:marRight w:val="0"/>
      <w:marTop w:val="0"/>
      <w:marBottom w:val="0"/>
      <w:divBdr>
        <w:top w:val="none" w:sz="0" w:space="0" w:color="auto"/>
        <w:left w:val="none" w:sz="0" w:space="0" w:color="auto"/>
        <w:bottom w:val="none" w:sz="0" w:space="0" w:color="auto"/>
        <w:right w:val="none" w:sz="0" w:space="0" w:color="auto"/>
      </w:divBdr>
    </w:div>
    <w:div w:id="1319725289">
      <w:bodyDiv w:val="1"/>
      <w:marLeft w:val="0"/>
      <w:marRight w:val="0"/>
      <w:marTop w:val="0"/>
      <w:marBottom w:val="0"/>
      <w:divBdr>
        <w:top w:val="none" w:sz="0" w:space="0" w:color="auto"/>
        <w:left w:val="none" w:sz="0" w:space="0" w:color="auto"/>
        <w:bottom w:val="none" w:sz="0" w:space="0" w:color="auto"/>
        <w:right w:val="none" w:sz="0" w:space="0" w:color="auto"/>
      </w:divBdr>
    </w:div>
    <w:div w:id="1404178658">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1265817">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09758938">
      <w:bodyDiv w:val="1"/>
      <w:marLeft w:val="0"/>
      <w:marRight w:val="0"/>
      <w:marTop w:val="0"/>
      <w:marBottom w:val="0"/>
      <w:divBdr>
        <w:top w:val="none" w:sz="0" w:space="0" w:color="auto"/>
        <w:left w:val="none" w:sz="0" w:space="0" w:color="auto"/>
        <w:bottom w:val="none" w:sz="0" w:space="0" w:color="auto"/>
        <w:right w:val="none" w:sz="0" w:space="0" w:color="auto"/>
      </w:divBdr>
    </w:div>
    <w:div w:id="1540243413">
      <w:bodyDiv w:val="1"/>
      <w:marLeft w:val="0"/>
      <w:marRight w:val="0"/>
      <w:marTop w:val="0"/>
      <w:marBottom w:val="0"/>
      <w:divBdr>
        <w:top w:val="none" w:sz="0" w:space="0" w:color="auto"/>
        <w:left w:val="none" w:sz="0" w:space="0" w:color="auto"/>
        <w:bottom w:val="none" w:sz="0" w:space="0" w:color="auto"/>
        <w:right w:val="none" w:sz="0" w:space="0" w:color="auto"/>
      </w:divBdr>
      <w:divsChild>
        <w:div w:id="948508371">
          <w:marLeft w:val="0"/>
          <w:marRight w:val="0"/>
          <w:marTop w:val="0"/>
          <w:marBottom w:val="0"/>
          <w:divBdr>
            <w:top w:val="none" w:sz="0" w:space="0" w:color="auto"/>
            <w:left w:val="none" w:sz="0" w:space="0" w:color="auto"/>
            <w:bottom w:val="none" w:sz="0" w:space="0" w:color="auto"/>
            <w:right w:val="none" w:sz="0" w:space="0" w:color="auto"/>
          </w:divBdr>
        </w:div>
      </w:divsChild>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570919533">
      <w:bodyDiv w:val="1"/>
      <w:marLeft w:val="0"/>
      <w:marRight w:val="0"/>
      <w:marTop w:val="0"/>
      <w:marBottom w:val="0"/>
      <w:divBdr>
        <w:top w:val="none" w:sz="0" w:space="0" w:color="auto"/>
        <w:left w:val="none" w:sz="0" w:space="0" w:color="auto"/>
        <w:bottom w:val="none" w:sz="0" w:space="0" w:color="auto"/>
        <w:right w:val="none" w:sz="0" w:space="0" w:color="auto"/>
      </w:divBdr>
    </w:div>
    <w:div w:id="1722048257">
      <w:bodyDiv w:val="1"/>
      <w:marLeft w:val="0"/>
      <w:marRight w:val="0"/>
      <w:marTop w:val="0"/>
      <w:marBottom w:val="0"/>
      <w:divBdr>
        <w:top w:val="none" w:sz="0" w:space="0" w:color="auto"/>
        <w:left w:val="none" w:sz="0" w:space="0" w:color="auto"/>
        <w:bottom w:val="none" w:sz="0" w:space="0" w:color="auto"/>
        <w:right w:val="none" w:sz="0" w:space="0" w:color="auto"/>
      </w:divBdr>
    </w:div>
    <w:div w:id="1738282841">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70924437">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57888370">
      <w:bodyDiv w:val="1"/>
      <w:marLeft w:val="0"/>
      <w:marRight w:val="0"/>
      <w:marTop w:val="0"/>
      <w:marBottom w:val="0"/>
      <w:divBdr>
        <w:top w:val="none" w:sz="0" w:space="0" w:color="auto"/>
        <w:left w:val="none" w:sz="0" w:space="0" w:color="auto"/>
        <w:bottom w:val="none" w:sz="0" w:space="0" w:color="auto"/>
        <w:right w:val="none" w:sz="0" w:space="0" w:color="auto"/>
      </w:divBdr>
    </w:div>
    <w:div w:id="1869562749">
      <w:bodyDiv w:val="1"/>
      <w:marLeft w:val="0"/>
      <w:marRight w:val="0"/>
      <w:marTop w:val="0"/>
      <w:marBottom w:val="0"/>
      <w:divBdr>
        <w:top w:val="none" w:sz="0" w:space="0" w:color="auto"/>
        <w:left w:val="none" w:sz="0" w:space="0" w:color="auto"/>
        <w:bottom w:val="none" w:sz="0" w:space="0" w:color="auto"/>
        <w:right w:val="none" w:sz="0" w:space="0" w:color="auto"/>
      </w:divBdr>
    </w:div>
    <w:div w:id="1871069550">
      <w:bodyDiv w:val="1"/>
      <w:marLeft w:val="0"/>
      <w:marRight w:val="0"/>
      <w:marTop w:val="0"/>
      <w:marBottom w:val="0"/>
      <w:divBdr>
        <w:top w:val="none" w:sz="0" w:space="0" w:color="auto"/>
        <w:left w:val="none" w:sz="0" w:space="0" w:color="auto"/>
        <w:bottom w:val="none" w:sz="0" w:space="0" w:color="auto"/>
        <w:right w:val="none" w:sz="0" w:space="0" w:color="auto"/>
      </w:divBdr>
    </w:div>
    <w:div w:id="1913465341">
      <w:bodyDiv w:val="1"/>
      <w:marLeft w:val="0"/>
      <w:marRight w:val="0"/>
      <w:marTop w:val="0"/>
      <w:marBottom w:val="0"/>
      <w:divBdr>
        <w:top w:val="none" w:sz="0" w:space="0" w:color="auto"/>
        <w:left w:val="none" w:sz="0" w:space="0" w:color="auto"/>
        <w:bottom w:val="none" w:sz="0" w:space="0" w:color="auto"/>
        <w:right w:val="none" w:sz="0" w:space="0" w:color="auto"/>
      </w:divBdr>
    </w:div>
    <w:div w:id="1939755812">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1986158265">
      <w:bodyDiv w:val="1"/>
      <w:marLeft w:val="0"/>
      <w:marRight w:val="0"/>
      <w:marTop w:val="0"/>
      <w:marBottom w:val="0"/>
      <w:divBdr>
        <w:top w:val="none" w:sz="0" w:space="0" w:color="auto"/>
        <w:left w:val="none" w:sz="0" w:space="0" w:color="auto"/>
        <w:bottom w:val="none" w:sz="0" w:space="0" w:color="auto"/>
        <w:right w:val="none" w:sz="0" w:space="0" w:color="auto"/>
      </w:divBdr>
    </w:div>
    <w:div w:id="1996840620">
      <w:bodyDiv w:val="1"/>
      <w:marLeft w:val="0"/>
      <w:marRight w:val="0"/>
      <w:marTop w:val="0"/>
      <w:marBottom w:val="0"/>
      <w:divBdr>
        <w:top w:val="none" w:sz="0" w:space="0" w:color="auto"/>
        <w:left w:val="none" w:sz="0" w:space="0" w:color="auto"/>
        <w:bottom w:val="none" w:sz="0" w:space="0" w:color="auto"/>
        <w:right w:val="none" w:sz="0" w:space="0" w:color="auto"/>
      </w:divBdr>
    </w:div>
    <w:div w:id="1999380486">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04160900">
      <w:bodyDiv w:val="1"/>
      <w:marLeft w:val="0"/>
      <w:marRight w:val="0"/>
      <w:marTop w:val="0"/>
      <w:marBottom w:val="0"/>
      <w:divBdr>
        <w:top w:val="none" w:sz="0" w:space="0" w:color="auto"/>
        <w:left w:val="none" w:sz="0" w:space="0" w:color="auto"/>
        <w:bottom w:val="none" w:sz="0" w:space="0" w:color="auto"/>
        <w:right w:val="none" w:sz="0" w:space="0" w:color="auto"/>
      </w:divBdr>
    </w:div>
    <w:div w:id="2004578560">
      <w:bodyDiv w:val="1"/>
      <w:marLeft w:val="0"/>
      <w:marRight w:val="0"/>
      <w:marTop w:val="0"/>
      <w:marBottom w:val="0"/>
      <w:divBdr>
        <w:top w:val="none" w:sz="0" w:space="0" w:color="auto"/>
        <w:left w:val="none" w:sz="0" w:space="0" w:color="auto"/>
        <w:bottom w:val="none" w:sz="0" w:space="0" w:color="auto"/>
        <w:right w:val="none" w:sz="0" w:space="0" w:color="auto"/>
      </w:divBdr>
      <w:divsChild>
        <w:div w:id="2039381391">
          <w:marLeft w:val="0"/>
          <w:marRight w:val="0"/>
          <w:marTop w:val="0"/>
          <w:marBottom w:val="0"/>
          <w:divBdr>
            <w:top w:val="none" w:sz="0" w:space="0" w:color="auto"/>
            <w:left w:val="none" w:sz="0" w:space="0" w:color="auto"/>
            <w:bottom w:val="none" w:sz="0" w:space="0" w:color="auto"/>
            <w:right w:val="none" w:sz="0" w:space="0" w:color="auto"/>
          </w:divBdr>
        </w:div>
      </w:divsChild>
    </w:div>
    <w:div w:id="2037659254">
      <w:bodyDiv w:val="1"/>
      <w:marLeft w:val="0"/>
      <w:marRight w:val="0"/>
      <w:marTop w:val="0"/>
      <w:marBottom w:val="0"/>
      <w:divBdr>
        <w:top w:val="none" w:sz="0" w:space="0" w:color="auto"/>
        <w:left w:val="none" w:sz="0" w:space="0" w:color="auto"/>
        <w:bottom w:val="none" w:sz="0" w:space="0" w:color="auto"/>
        <w:right w:val="none" w:sz="0" w:space="0" w:color="auto"/>
      </w:divBdr>
    </w:div>
    <w:div w:id="2053142129">
      <w:bodyDiv w:val="1"/>
      <w:marLeft w:val="0"/>
      <w:marRight w:val="0"/>
      <w:marTop w:val="0"/>
      <w:marBottom w:val="0"/>
      <w:divBdr>
        <w:top w:val="none" w:sz="0" w:space="0" w:color="auto"/>
        <w:left w:val="none" w:sz="0" w:space="0" w:color="auto"/>
        <w:bottom w:val="none" w:sz="0" w:space="0" w:color="auto"/>
        <w:right w:val="none" w:sz="0" w:space="0" w:color="auto"/>
      </w:divBdr>
    </w:div>
    <w:div w:id="2060662824">
      <w:bodyDiv w:val="1"/>
      <w:marLeft w:val="0"/>
      <w:marRight w:val="0"/>
      <w:marTop w:val="0"/>
      <w:marBottom w:val="0"/>
      <w:divBdr>
        <w:top w:val="none" w:sz="0" w:space="0" w:color="auto"/>
        <w:left w:val="none" w:sz="0" w:space="0" w:color="auto"/>
        <w:bottom w:val="none" w:sz="0" w:space="0" w:color="auto"/>
        <w:right w:val="none" w:sz="0" w:space="0" w:color="auto"/>
      </w:divBdr>
      <w:divsChild>
        <w:div w:id="1237664822">
          <w:marLeft w:val="0"/>
          <w:marRight w:val="0"/>
          <w:marTop w:val="0"/>
          <w:marBottom w:val="0"/>
          <w:divBdr>
            <w:top w:val="none" w:sz="0" w:space="0" w:color="auto"/>
            <w:left w:val="none" w:sz="0" w:space="0" w:color="auto"/>
            <w:bottom w:val="none" w:sz="0" w:space="0" w:color="auto"/>
            <w:right w:val="none" w:sz="0" w:space="0" w:color="auto"/>
          </w:divBdr>
        </w:div>
        <w:div w:id="1006976825">
          <w:marLeft w:val="0"/>
          <w:marRight w:val="0"/>
          <w:marTop w:val="0"/>
          <w:marBottom w:val="0"/>
          <w:divBdr>
            <w:top w:val="none" w:sz="0" w:space="0" w:color="auto"/>
            <w:left w:val="none" w:sz="0" w:space="0" w:color="auto"/>
            <w:bottom w:val="none" w:sz="0" w:space="0" w:color="auto"/>
            <w:right w:val="none" w:sz="0" w:space="0" w:color="auto"/>
          </w:divBdr>
        </w:div>
      </w:divsChild>
    </w:div>
    <w:div w:id="2077781424">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095933872">
      <w:bodyDiv w:val="1"/>
      <w:marLeft w:val="0"/>
      <w:marRight w:val="0"/>
      <w:marTop w:val="0"/>
      <w:marBottom w:val="0"/>
      <w:divBdr>
        <w:top w:val="none" w:sz="0" w:space="0" w:color="auto"/>
        <w:left w:val="none" w:sz="0" w:space="0" w:color="auto"/>
        <w:bottom w:val="none" w:sz="0" w:space="0" w:color="auto"/>
        <w:right w:val="none" w:sz="0" w:space="0" w:color="auto"/>
      </w:divBdr>
    </w:div>
    <w:div w:id="212442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hyperlink" Target="http://ies.ed.gov/ncee/edlabs" TargetMode="External"/><Relationship Id="rId39" Type="http://schemas.openxmlformats.org/officeDocument/2006/relationships/hyperlink" Target="https://docs.google.com/document/d/18DlwsItDsXIrkFmkWbkA1dgFWOEQa6EyG-_1fBBqqXs/edit?usp=sharing" TargetMode="External"/><Relationship Id="rId21" Type="http://schemas.openxmlformats.org/officeDocument/2006/relationships/image" Target="media/image5.png"/><Relationship Id="rId34" Type="http://schemas.openxmlformats.org/officeDocument/2006/relationships/image" Target="media/image14.png"/><Relationship Id="rId42" Type="http://schemas.openxmlformats.org/officeDocument/2006/relationships/hyperlink" Target="https://docs.google.com/document/d/1LEpzoP-O7ZJTALCnFWnUoJn2TAggv05Zk9ItHHjSthA/edit?usp=sharing"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file:////Users/hankslur/Desktop/Final%20Dissertation%20/LH%20Penultimate%20Dissertation%207.27.19.docx"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2.png"/><Relationship Id="rId37" Type="http://schemas.openxmlformats.org/officeDocument/2006/relationships/hyperlink" Target="http://hankslur.wixsite.com/literacywcps/assess" TargetMode="External"/><Relationship Id="rId40" Type="http://schemas.openxmlformats.org/officeDocument/2006/relationships/hyperlink" Target="https://docs.google.com/document/d/16PO3sCoVKcgGjI_h8xkfMccgUbjA-p9mTjRKP64murY/edit?usp=sharing"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7.png"/><Relationship Id="rId28" Type="http://schemas.openxmlformats.org/officeDocument/2006/relationships/hyperlink" Target="http://www.wilsonlanguage.com/programs/wilson-reading-system/" TargetMode="External"/><Relationship Id="rId36" Type="http://schemas.openxmlformats.org/officeDocument/2006/relationships/hyperlink" Target="https://docs.google.com/document/d/1b2NemuQjaJoIDpTMVd_nlIrDOkGxv84Y_mpONzp5vIo/edit?usp=sharing" TargetMode="External"/><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image" Target="media/image11.png"/><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hyperlink" Target="https://search.proquest.com/openview/0c703a74aea7e817febf25116b1f2ee7/1?cbl=18750&amp;diss=y&amp;pq-origsite=gscholar" TargetMode="External"/><Relationship Id="rId30" Type="http://schemas.openxmlformats.org/officeDocument/2006/relationships/image" Target="media/image10.png"/><Relationship Id="rId35" Type="http://schemas.openxmlformats.org/officeDocument/2006/relationships/hyperlink" Target="https://docs.google.com/document/d/1MmsshmYvo5jUDpK1XFqE-rHI4EZ2sHk0I6JUDjAyh0s/edit?usp=sharing" TargetMode="External"/><Relationship Id="rId43" Type="http://schemas.openxmlformats.org/officeDocument/2006/relationships/hyperlink" Target="http://hankslur.wixsite.com/literacywcps/act"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file:////Users/hankslur/Desktop/Final%20Dissertation%20/LH%20Penultimate%20Dissertation%207.27.19.docx" TargetMode="External"/><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hyperlink" Target="https://docs.google.com/document/d/1HE83cQB_8cf9bK2QTA0Zhh9qETxgofDwvE1XccHbNNM/edit?usp=sharing" TargetMode="External"/><Relationship Id="rId20" Type="http://schemas.openxmlformats.org/officeDocument/2006/relationships/image" Target="media/image4.png"/><Relationship Id="rId41" Type="http://schemas.openxmlformats.org/officeDocument/2006/relationships/hyperlink" Target="https://docs.google.com/document/d/1tBYsFckMxbp6I5Vp1cP15TBkfpe5l70ZIr13aFPJAPQ/edit?usp=sharing"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Talent Management Professional Development</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04D1311-5065-DA43-8738-7704D64D8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155</Pages>
  <Words>38992</Words>
  <Characters>222257</Characters>
  <Application>Microsoft Office Word</Application>
  <DocSecurity>0</DocSecurity>
  <Lines>1852</Lines>
  <Paragraphs>521</Paragraphs>
  <ScaleCrop>false</ScaleCrop>
  <HeadingPairs>
    <vt:vector size="2" baseType="variant">
      <vt:variant>
        <vt:lpstr>Title</vt:lpstr>
      </vt:variant>
      <vt:variant>
        <vt:i4>1</vt:i4>
      </vt:variant>
    </vt:vector>
  </HeadingPairs>
  <TitlesOfParts>
    <vt:vector size="1" baseType="lpstr">
      <vt:lpstr>Improving Teacher Effectiveness for Increased Student Proficiency on Standardized Assessments of Literacy Achievement</vt:lpstr>
    </vt:vector>
  </TitlesOfParts>
  <Company/>
  <LinksUpToDate>false</LinksUpToDate>
  <CharactersWithSpaces>260728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Improving Teacher Effectiveness for Increased Student Proficiency on Standardized Assessments of Literacy Achievement</dc:title>
  <dc:subject/>
  <dc:creator>Lura Antoinette Hanks</dc:creator>
  <cp:keywords/>
  <dc:description/>
  <cp:lastModifiedBy>Hanks, Lura</cp:lastModifiedBy>
  <cp:revision>3</cp:revision>
  <cp:lastPrinted>2019-07-24T04:43:00Z</cp:lastPrinted>
  <dcterms:created xsi:type="dcterms:W3CDTF">2019-07-30T13:57:00Z</dcterms:created>
  <dcterms:modified xsi:type="dcterms:W3CDTF">2019-07-30T14:09:00Z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TF10002067</vt:lpwstr>
  </property>
</Properties>
</file>