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68228A" w14:textId="77777777" w:rsidR="000F090A" w:rsidRDefault="00753CAA" w:rsidP="00385D96">
      <w:pPr>
        <w:spacing w:line="480" w:lineRule="auto"/>
        <w:rPr>
          <w:rStyle w:val="italic"/>
          <w:rFonts w:ascii="Times New Roman" w:hAnsi="Times New Roman" w:cs="Times New Roman"/>
          <w:b/>
          <w:bCs/>
          <w:iCs/>
          <w:color w:val="000000"/>
          <w:sz w:val="28"/>
          <w:szCs w:val="28"/>
        </w:rPr>
      </w:pPr>
      <w:r w:rsidRPr="00753CAA">
        <w:rPr>
          <w:rStyle w:val="italic"/>
          <w:rFonts w:ascii="Times New Roman" w:hAnsi="Times New Roman" w:cs="Times New Roman"/>
          <w:b/>
          <w:bCs/>
          <w:iCs/>
          <w:color w:val="000000"/>
          <w:sz w:val="28"/>
          <w:szCs w:val="28"/>
        </w:rPr>
        <w:t>Appendix A</w:t>
      </w:r>
      <w:r>
        <w:rPr>
          <w:rStyle w:val="italic"/>
          <w:rFonts w:ascii="Times New Roman" w:hAnsi="Times New Roman" w:cs="Times New Roman"/>
          <w:b/>
          <w:bCs/>
          <w:iCs/>
          <w:color w:val="000000"/>
          <w:sz w:val="28"/>
          <w:szCs w:val="28"/>
        </w:rPr>
        <w:t xml:space="preserve">. </w:t>
      </w:r>
      <w:r w:rsidR="00950279">
        <w:rPr>
          <w:rStyle w:val="italic"/>
          <w:rFonts w:ascii="Times New Roman" w:hAnsi="Times New Roman" w:cs="Times New Roman"/>
          <w:b/>
          <w:bCs/>
          <w:iCs/>
          <w:color w:val="000000"/>
          <w:sz w:val="28"/>
          <w:szCs w:val="28"/>
        </w:rPr>
        <w:t>Alternative calculations</w:t>
      </w:r>
    </w:p>
    <w:p w14:paraId="6901F766" w14:textId="77777777" w:rsidR="00753CAA" w:rsidRDefault="007A6B0F" w:rsidP="00385D96">
      <w:pPr>
        <w:spacing w:line="480" w:lineRule="auto"/>
        <w:rPr>
          <w:rStyle w:val="italic"/>
          <w:rFonts w:ascii="Times New Roman" w:hAnsi="Times New Roman" w:cs="Times New Roman"/>
          <w:bCs/>
          <w:i/>
          <w:iCs/>
          <w:color w:val="000000"/>
          <w:sz w:val="28"/>
          <w:szCs w:val="28"/>
        </w:rPr>
      </w:pPr>
      <w:r>
        <w:rPr>
          <w:rStyle w:val="italic"/>
          <w:rFonts w:ascii="Times New Roman" w:hAnsi="Times New Roman" w:cs="Times New Roman"/>
          <w:bCs/>
          <w:i/>
          <w:iCs/>
          <w:color w:val="000000"/>
          <w:sz w:val="28"/>
          <w:szCs w:val="28"/>
        </w:rPr>
        <w:t>A.</w:t>
      </w:r>
      <w:r w:rsidR="00657968">
        <w:rPr>
          <w:rStyle w:val="italic"/>
          <w:rFonts w:ascii="Times New Roman" w:hAnsi="Times New Roman" w:cs="Times New Roman"/>
          <w:bCs/>
          <w:i/>
          <w:iCs/>
          <w:color w:val="000000"/>
          <w:sz w:val="28"/>
          <w:szCs w:val="28"/>
        </w:rPr>
        <w:t>1</w:t>
      </w:r>
      <w:r>
        <w:rPr>
          <w:rStyle w:val="italic"/>
          <w:rFonts w:ascii="Times New Roman" w:hAnsi="Times New Roman" w:cs="Times New Roman"/>
          <w:bCs/>
          <w:i/>
          <w:iCs/>
          <w:color w:val="000000"/>
          <w:sz w:val="28"/>
          <w:szCs w:val="28"/>
        </w:rPr>
        <w:t xml:space="preserve">. </w:t>
      </w:r>
      <w:r w:rsidR="00657968">
        <w:rPr>
          <w:rStyle w:val="italic"/>
          <w:rFonts w:ascii="Times New Roman" w:hAnsi="Times New Roman" w:cs="Times New Roman"/>
          <w:bCs/>
          <w:i/>
          <w:iCs/>
          <w:color w:val="000000"/>
          <w:sz w:val="28"/>
          <w:szCs w:val="28"/>
        </w:rPr>
        <w:t>Alternate n</w:t>
      </w:r>
      <w:r>
        <w:rPr>
          <w:rStyle w:val="italic"/>
          <w:rFonts w:ascii="Times New Roman" w:hAnsi="Times New Roman" w:cs="Times New Roman"/>
          <w:bCs/>
          <w:i/>
          <w:iCs/>
          <w:color w:val="000000"/>
          <w:sz w:val="28"/>
          <w:szCs w:val="28"/>
        </w:rPr>
        <w:t>et erosion results; omitting estimates of floodplain deposition</w:t>
      </w:r>
    </w:p>
    <w:p w14:paraId="2D8F33EE" w14:textId="41809964" w:rsidR="003659FC" w:rsidRPr="003659FC" w:rsidRDefault="00B77A8C" w:rsidP="00385D96">
      <w:pPr>
        <w:spacing w:line="480" w:lineRule="auto"/>
        <w:rPr>
          <w:rStyle w:val="italic"/>
          <w:rFonts w:ascii="Times New Roman" w:hAnsi="Times New Roman" w:cs="Times New Roman"/>
          <w:bCs/>
          <w:iCs/>
          <w:color w:val="000000"/>
          <w:sz w:val="24"/>
          <w:szCs w:val="24"/>
        </w:rPr>
      </w:pPr>
      <w:r w:rsidRPr="00B77A8C">
        <w:rPr>
          <w:rStyle w:val="italic"/>
          <w:rFonts w:ascii="Times New Roman" w:hAnsi="Times New Roman" w:cs="Times New Roman"/>
          <w:bCs/>
          <w:iCs/>
          <w:color w:val="000000"/>
          <w:sz w:val="24"/>
          <w:szCs w:val="24"/>
        </w:rPr>
        <w:tab/>
        <w:t xml:space="preserve">In order to provide a net erosion rate that omits </w:t>
      </w:r>
      <w:r>
        <w:rPr>
          <w:rStyle w:val="italic"/>
          <w:rFonts w:ascii="Times New Roman" w:hAnsi="Times New Roman" w:cs="Times New Roman"/>
          <w:bCs/>
          <w:iCs/>
          <w:color w:val="000000"/>
          <w:sz w:val="24"/>
          <w:szCs w:val="24"/>
        </w:rPr>
        <w:t>uncertainty</w:t>
      </w:r>
      <w:r w:rsidRPr="00B77A8C">
        <w:rPr>
          <w:rStyle w:val="italic"/>
          <w:rFonts w:ascii="Times New Roman" w:hAnsi="Times New Roman" w:cs="Times New Roman"/>
          <w:bCs/>
          <w:iCs/>
          <w:color w:val="000000"/>
          <w:sz w:val="24"/>
          <w:szCs w:val="24"/>
        </w:rPr>
        <w:t xml:space="preserve"> and assumptions associated with </w:t>
      </w:r>
      <w:r>
        <w:rPr>
          <w:rStyle w:val="italic"/>
          <w:rFonts w:ascii="Times New Roman" w:hAnsi="Times New Roman" w:cs="Times New Roman"/>
          <w:bCs/>
          <w:iCs/>
          <w:color w:val="000000"/>
          <w:sz w:val="24"/>
          <w:szCs w:val="24"/>
        </w:rPr>
        <w:t xml:space="preserve">our estimates of floodplain deposition, we calculated </w:t>
      </w:r>
      <w:r w:rsidR="00160323">
        <w:rPr>
          <w:rStyle w:val="italic"/>
          <w:rFonts w:ascii="Times New Roman" w:hAnsi="Times New Roman" w:cs="Times New Roman"/>
          <w:bCs/>
          <w:iCs/>
          <w:color w:val="000000"/>
          <w:sz w:val="24"/>
          <w:szCs w:val="24"/>
        </w:rPr>
        <w:t>an alternat</w:t>
      </w:r>
      <w:r w:rsidR="006443B2">
        <w:rPr>
          <w:rStyle w:val="italic"/>
          <w:rFonts w:ascii="Times New Roman" w:hAnsi="Times New Roman" w:cs="Times New Roman"/>
          <w:bCs/>
          <w:iCs/>
          <w:color w:val="000000"/>
          <w:sz w:val="24"/>
          <w:szCs w:val="24"/>
        </w:rPr>
        <w:t>ive</w:t>
      </w:r>
      <w:r w:rsidR="00160323">
        <w:rPr>
          <w:rStyle w:val="italic"/>
          <w:rFonts w:ascii="Times New Roman" w:hAnsi="Times New Roman" w:cs="Times New Roman"/>
          <w:bCs/>
          <w:iCs/>
          <w:color w:val="000000"/>
          <w:sz w:val="24"/>
          <w:szCs w:val="24"/>
        </w:rPr>
        <w:t xml:space="preserve"> </w:t>
      </w:r>
      <w:r w:rsidR="006443B2">
        <w:rPr>
          <w:rStyle w:val="italic"/>
          <w:rFonts w:ascii="Times New Roman" w:hAnsi="Times New Roman" w:cs="Times New Roman"/>
          <w:bCs/>
          <w:iCs/>
          <w:color w:val="000000"/>
          <w:sz w:val="24"/>
          <w:szCs w:val="24"/>
        </w:rPr>
        <w:t xml:space="preserve">version of </w:t>
      </w:r>
      <w:r w:rsidR="00160323">
        <w:rPr>
          <w:rStyle w:val="italic"/>
          <w:rFonts w:ascii="Times New Roman" w:hAnsi="Times New Roman" w:cs="Times New Roman"/>
          <w:bCs/>
          <w:iCs/>
          <w:color w:val="000000"/>
          <w:sz w:val="24"/>
          <w:szCs w:val="24"/>
        </w:rPr>
        <w:t>net</w:t>
      </w:r>
      <w:r>
        <w:rPr>
          <w:rStyle w:val="italic"/>
          <w:rFonts w:ascii="Times New Roman" w:hAnsi="Times New Roman" w:cs="Times New Roman"/>
          <w:bCs/>
          <w:iCs/>
          <w:color w:val="000000"/>
          <w:sz w:val="24"/>
          <w:szCs w:val="24"/>
        </w:rPr>
        <w:t xml:space="preserve"> erosion </w:t>
      </w:r>
      <w:r w:rsidR="006443B2">
        <w:rPr>
          <w:rStyle w:val="italic"/>
          <w:rFonts w:ascii="Times New Roman" w:hAnsi="Times New Roman" w:cs="Times New Roman"/>
          <w:bCs/>
          <w:iCs/>
          <w:color w:val="000000"/>
          <w:sz w:val="24"/>
          <w:szCs w:val="24"/>
        </w:rPr>
        <w:t>as</w:t>
      </w:r>
      <w:r w:rsidR="00433B46">
        <w:rPr>
          <w:rStyle w:val="italic"/>
          <w:rFonts w:ascii="Times New Roman" w:hAnsi="Times New Roman" w:cs="Times New Roman"/>
          <w:bCs/>
          <w:iCs/>
          <w:color w:val="000000"/>
          <w:sz w:val="24"/>
          <w:szCs w:val="24"/>
        </w:rPr>
        <w:t xml:space="preserve"> the difference between the</w:t>
      </w:r>
      <w:r>
        <w:rPr>
          <w:rStyle w:val="italic"/>
          <w:rFonts w:ascii="Times New Roman" w:hAnsi="Times New Roman" w:cs="Times New Roman"/>
          <w:bCs/>
          <w:iCs/>
          <w:color w:val="000000"/>
          <w:sz w:val="24"/>
          <w:szCs w:val="24"/>
        </w:rPr>
        <w:t xml:space="preserve"> measured gross erosion and measured </w:t>
      </w:r>
      <w:r w:rsidR="006443B2">
        <w:rPr>
          <w:rStyle w:val="italic"/>
          <w:rFonts w:ascii="Times New Roman" w:hAnsi="Times New Roman" w:cs="Times New Roman"/>
          <w:bCs/>
          <w:iCs/>
          <w:color w:val="000000"/>
          <w:sz w:val="24"/>
          <w:szCs w:val="24"/>
        </w:rPr>
        <w:t>in-</w:t>
      </w:r>
      <w:r>
        <w:rPr>
          <w:rStyle w:val="italic"/>
          <w:rFonts w:ascii="Times New Roman" w:hAnsi="Times New Roman" w:cs="Times New Roman"/>
          <w:bCs/>
          <w:iCs/>
          <w:color w:val="000000"/>
          <w:sz w:val="24"/>
          <w:szCs w:val="24"/>
        </w:rPr>
        <w:t>channel deposition.</w:t>
      </w:r>
      <w:r w:rsidR="00160323">
        <w:rPr>
          <w:rStyle w:val="italic"/>
          <w:rFonts w:ascii="Times New Roman" w:hAnsi="Times New Roman" w:cs="Times New Roman"/>
          <w:bCs/>
          <w:iCs/>
          <w:color w:val="000000"/>
          <w:sz w:val="24"/>
          <w:szCs w:val="24"/>
        </w:rPr>
        <w:t xml:space="preserve"> </w:t>
      </w:r>
      <w:r w:rsidR="00B7448A">
        <w:rPr>
          <w:rStyle w:val="italic"/>
          <w:rFonts w:ascii="Times New Roman" w:hAnsi="Times New Roman" w:cs="Times New Roman"/>
          <w:bCs/>
          <w:iCs/>
          <w:color w:val="000000"/>
          <w:sz w:val="24"/>
          <w:szCs w:val="24"/>
        </w:rPr>
        <w:t>I</w:t>
      </w:r>
      <w:r w:rsidR="006443B2">
        <w:rPr>
          <w:rStyle w:val="italic"/>
          <w:rFonts w:ascii="Times New Roman" w:hAnsi="Times New Roman" w:cs="Times New Roman"/>
          <w:bCs/>
          <w:iCs/>
          <w:color w:val="000000"/>
          <w:sz w:val="24"/>
          <w:szCs w:val="24"/>
        </w:rPr>
        <w:t>n-</w:t>
      </w:r>
      <w:r w:rsidR="00160323">
        <w:rPr>
          <w:rStyle w:val="italic"/>
          <w:rFonts w:ascii="Times New Roman" w:hAnsi="Times New Roman" w:cs="Times New Roman"/>
          <w:bCs/>
          <w:iCs/>
          <w:color w:val="000000"/>
          <w:sz w:val="24"/>
          <w:szCs w:val="24"/>
        </w:rPr>
        <w:t>channel deposit</w:t>
      </w:r>
      <w:r w:rsidR="00B7448A">
        <w:rPr>
          <w:rStyle w:val="italic"/>
          <w:rFonts w:ascii="Times New Roman" w:hAnsi="Times New Roman" w:cs="Times New Roman"/>
          <w:bCs/>
          <w:iCs/>
          <w:color w:val="000000"/>
          <w:sz w:val="24"/>
          <w:szCs w:val="24"/>
        </w:rPr>
        <w:t>ion rate</w:t>
      </w:r>
      <w:r w:rsidR="00160323">
        <w:rPr>
          <w:rStyle w:val="italic"/>
          <w:rFonts w:ascii="Times New Roman" w:hAnsi="Times New Roman" w:cs="Times New Roman"/>
          <w:bCs/>
          <w:iCs/>
          <w:color w:val="000000"/>
          <w:sz w:val="24"/>
          <w:szCs w:val="24"/>
        </w:rPr>
        <w:t xml:space="preserve">s </w:t>
      </w:r>
      <w:r w:rsidR="006443B2">
        <w:rPr>
          <w:rStyle w:val="italic"/>
          <w:rFonts w:ascii="Times New Roman" w:hAnsi="Times New Roman" w:cs="Times New Roman"/>
          <w:bCs/>
          <w:iCs/>
          <w:color w:val="000000"/>
          <w:sz w:val="24"/>
          <w:szCs w:val="24"/>
        </w:rPr>
        <w:t xml:space="preserve">ranged from </w:t>
      </w:r>
      <w:r w:rsidR="00160323">
        <w:rPr>
          <w:rStyle w:val="italic"/>
          <w:rFonts w:ascii="Times New Roman" w:hAnsi="Times New Roman" w:cs="Times New Roman"/>
          <w:bCs/>
          <w:iCs/>
          <w:color w:val="000000"/>
          <w:sz w:val="24"/>
          <w:szCs w:val="24"/>
        </w:rPr>
        <w:t xml:space="preserve">19 to 266 Mg/km/y, </w:t>
      </w:r>
      <w:r w:rsidR="00B7448A">
        <w:rPr>
          <w:rStyle w:val="italic"/>
          <w:rFonts w:ascii="Times New Roman" w:hAnsi="Times New Roman" w:cs="Times New Roman"/>
          <w:bCs/>
          <w:iCs/>
          <w:color w:val="000000"/>
          <w:sz w:val="24"/>
          <w:szCs w:val="24"/>
        </w:rPr>
        <w:t>accounting for a mass equal to</w:t>
      </w:r>
      <w:r w:rsidR="00160323">
        <w:rPr>
          <w:rStyle w:val="italic"/>
          <w:rFonts w:ascii="Times New Roman" w:hAnsi="Times New Roman" w:cs="Times New Roman"/>
          <w:bCs/>
          <w:iCs/>
          <w:color w:val="000000"/>
          <w:sz w:val="24"/>
          <w:szCs w:val="24"/>
        </w:rPr>
        <w:t xml:space="preserve"> 20 to 94% of </w:t>
      </w:r>
      <w:r w:rsidR="006443B2">
        <w:rPr>
          <w:rStyle w:val="italic"/>
          <w:rFonts w:ascii="Times New Roman" w:hAnsi="Times New Roman" w:cs="Times New Roman"/>
          <w:bCs/>
          <w:iCs/>
          <w:color w:val="000000"/>
          <w:sz w:val="24"/>
          <w:szCs w:val="24"/>
        </w:rPr>
        <w:t xml:space="preserve">measured </w:t>
      </w:r>
      <w:r w:rsidR="00160323">
        <w:rPr>
          <w:rStyle w:val="italic"/>
          <w:rFonts w:ascii="Times New Roman" w:hAnsi="Times New Roman" w:cs="Times New Roman"/>
          <w:bCs/>
          <w:iCs/>
          <w:color w:val="000000"/>
          <w:sz w:val="24"/>
          <w:szCs w:val="24"/>
        </w:rPr>
        <w:t xml:space="preserve">gross </w:t>
      </w:r>
      <w:r w:rsidR="003F6ABB">
        <w:rPr>
          <w:rStyle w:val="italic"/>
          <w:rFonts w:ascii="Times New Roman" w:hAnsi="Times New Roman" w:cs="Times New Roman"/>
          <w:bCs/>
          <w:iCs/>
          <w:color w:val="000000"/>
          <w:sz w:val="24"/>
          <w:szCs w:val="24"/>
        </w:rPr>
        <w:t xml:space="preserve">streambank </w:t>
      </w:r>
      <w:r w:rsidR="00160323">
        <w:rPr>
          <w:rStyle w:val="italic"/>
          <w:rFonts w:ascii="Times New Roman" w:hAnsi="Times New Roman" w:cs="Times New Roman"/>
          <w:bCs/>
          <w:iCs/>
          <w:color w:val="000000"/>
          <w:sz w:val="24"/>
          <w:szCs w:val="24"/>
        </w:rPr>
        <w:t>erosion</w:t>
      </w:r>
      <w:r w:rsidR="00B7448A">
        <w:rPr>
          <w:rStyle w:val="italic"/>
          <w:rFonts w:ascii="Times New Roman" w:hAnsi="Times New Roman" w:cs="Times New Roman"/>
          <w:bCs/>
          <w:iCs/>
          <w:color w:val="000000"/>
          <w:sz w:val="24"/>
          <w:szCs w:val="24"/>
        </w:rPr>
        <w:t xml:space="preserve"> across the study segments</w:t>
      </w:r>
      <w:r w:rsidR="00160323">
        <w:rPr>
          <w:rStyle w:val="italic"/>
          <w:rFonts w:ascii="Times New Roman" w:hAnsi="Times New Roman" w:cs="Times New Roman"/>
          <w:bCs/>
          <w:iCs/>
          <w:color w:val="000000"/>
          <w:sz w:val="24"/>
          <w:szCs w:val="24"/>
        </w:rPr>
        <w:t>.</w:t>
      </w:r>
      <w:r w:rsidR="00B7448A">
        <w:rPr>
          <w:rStyle w:val="italic"/>
          <w:rFonts w:ascii="Times New Roman" w:hAnsi="Times New Roman" w:cs="Times New Roman"/>
          <w:bCs/>
          <w:iCs/>
          <w:color w:val="000000"/>
          <w:sz w:val="24"/>
          <w:szCs w:val="24"/>
        </w:rPr>
        <w:t xml:space="preserve"> However, as indicated in the manuscript, there were substantial differences in the particle-size distributions of channel deposits and streambank sediments. </w:t>
      </w:r>
      <w:r w:rsidR="00160323">
        <w:rPr>
          <w:rStyle w:val="italic"/>
          <w:rFonts w:ascii="Times New Roman" w:hAnsi="Times New Roman" w:cs="Times New Roman"/>
          <w:bCs/>
          <w:iCs/>
          <w:color w:val="000000"/>
          <w:sz w:val="24"/>
          <w:szCs w:val="24"/>
        </w:rPr>
        <w:t xml:space="preserve">The grain size of depositional sediment samples suggested that 30% of the deposition may have originated from streambanks. </w:t>
      </w:r>
      <w:r w:rsidR="008335BC">
        <w:rPr>
          <w:rStyle w:val="italic"/>
          <w:rFonts w:ascii="Times New Roman" w:hAnsi="Times New Roman" w:cs="Times New Roman"/>
          <w:bCs/>
          <w:iCs/>
          <w:color w:val="000000"/>
          <w:sz w:val="24"/>
          <w:szCs w:val="24"/>
        </w:rPr>
        <w:t xml:space="preserve">Therefore </w:t>
      </w:r>
      <w:r w:rsidR="00160323">
        <w:rPr>
          <w:rStyle w:val="italic"/>
          <w:rFonts w:ascii="Times New Roman" w:hAnsi="Times New Roman" w:cs="Times New Roman"/>
          <w:bCs/>
          <w:iCs/>
          <w:color w:val="000000"/>
          <w:sz w:val="24"/>
          <w:szCs w:val="24"/>
        </w:rPr>
        <w:t>reducing the measured in</w:t>
      </w:r>
      <w:r w:rsidR="00C142C6">
        <w:rPr>
          <w:rStyle w:val="italic"/>
          <w:rFonts w:ascii="Times New Roman" w:hAnsi="Times New Roman" w:cs="Times New Roman"/>
          <w:bCs/>
          <w:iCs/>
          <w:color w:val="000000"/>
          <w:sz w:val="24"/>
          <w:szCs w:val="24"/>
        </w:rPr>
        <w:t>-</w:t>
      </w:r>
      <w:r w:rsidR="00160323">
        <w:rPr>
          <w:rStyle w:val="italic"/>
          <w:rFonts w:ascii="Times New Roman" w:hAnsi="Times New Roman" w:cs="Times New Roman"/>
          <w:bCs/>
          <w:iCs/>
          <w:color w:val="000000"/>
          <w:sz w:val="24"/>
          <w:szCs w:val="24"/>
        </w:rPr>
        <w:t xml:space="preserve">channel deposition </w:t>
      </w:r>
      <w:r w:rsidR="008335BC">
        <w:rPr>
          <w:rStyle w:val="italic"/>
          <w:rFonts w:ascii="Times New Roman" w:hAnsi="Times New Roman" w:cs="Times New Roman"/>
          <w:bCs/>
          <w:iCs/>
          <w:color w:val="000000"/>
          <w:sz w:val="24"/>
          <w:szCs w:val="24"/>
        </w:rPr>
        <w:t xml:space="preserve">to </w:t>
      </w:r>
      <w:r w:rsidR="00160323">
        <w:rPr>
          <w:rStyle w:val="italic"/>
          <w:rFonts w:ascii="Times New Roman" w:hAnsi="Times New Roman" w:cs="Times New Roman"/>
          <w:bCs/>
          <w:iCs/>
          <w:color w:val="000000"/>
          <w:sz w:val="24"/>
          <w:szCs w:val="24"/>
        </w:rPr>
        <w:t>30%</w:t>
      </w:r>
      <w:r w:rsidR="008335BC">
        <w:rPr>
          <w:rStyle w:val="italic"/>
          <w:rFonts w:ascii="Times New Roman" w:hAnsi="Times New Roman" w:cs="Times New Roman"/>
          <w:bCs/>
          <w:iCs/>
          <w:color w:val="000000"/>
          <w:sz w:val="24"/>
          <w:szCs w:val="24"/>
        </w:rPr>
        <w:t xml:space="preserve"> provided an estimate of streambank</w:t>
      </w:r>
      <w:r w:rsidR="00160323">
        <w:rPr>
          <w:rStyle w:val="italic"/>
          <w:rFonts w:ascii="Times New Roman" w:hAnsi="Times New Roman" w:cs="Times New Roman"/>
          <w:bCs/>
          <w:iCs/>
          <w:color w:val="000000"/>
          <w:sz w:val="24"/>
          <w:szCs w:val="24"/>
        </w:rPr>
        <w:t xml:space="preserve"> </w:t>
      </w:r>
      <w:r w:rsidR="008335BC">
        <w:rPr>
          <w:rStyle w:val="italic"/>
          <w:rFonts w:ascii="Times New Roman" w:hAnsi="Times New Roman" w:cs="Times New Roman"/>
          <w:bCs/>
          <w:iCs/>
          <w:color w:val="000000"/>
          <w:sz w:val="24"/>
          <w:szCs w:val="24"/>
        </w:rPr>
        <w:t>re</w:t>
      </w:r>
      <w:r w:rsidR="00160323">
        <w:rPr>
          <w:rStyle w:val="italic"/>
          <w:rFonts w:ascii="Times New Roman" w:hAnsi="Times New Roman" w:cs="Times New Roman"/>
          <w:bCs/>
          <w:iCs/>
          <w:color w:val="000000"/>
          <w:sz w:val="24"/>
          <w:szCs w:val="24"/>
        </w:rPr>
        <w:t xml:space="preserve">deposition </w:t>
      </w:r>
      <w:r w:rsidR="008335BC">
        <w:rPr>
          <w:rStyle w:val="italic"/>
          <w:rFonts w:ascii="Times New Roman" w:hAnsi="Times New Roman" w:cs="Times New Roman"/>
          <w:bCs/>
          <w:iCs/>
          <w:color w:val="000000"/>
          <w:sz w:val="24"/>
          <w:szCs w:val="24"/>
        </w:rPr>
        <w:t xml:space="preserve">ranging </w:t>
      </w:r>
      <w:r w:rsidR="006443B2">
        <w:rPr>
          <w:rStyle w:val="italic"/>
          <w:rFonts w:ascii="Times New Roman" w:hAnsi="Times New Roman" w:cs="Times New Roman"/>
          <w:bCs/>
          <w:iCs/>
          <w:color w:val="000000"/>
          <w:sz w:val="24"/>
          <w:szCs w:val="24"/>
        </w:rPr>
        <w:t xml:space="preserve">from </w:t>
      </w:r>
      <w:r w:rsidR="00160323">
        <w:rPr>
          <w:rStyle w:val="italic"/>
          <w:rFonts w:ascii="Times New Roman" w:hAnsi="Times New Roman" w:cs="Times New Roman"/>
          <w:bCs/>
          <w:iCs/>
          <w:color w:val="000000"/>
          <w:sz w:val="24"/>
          <w:szCs w:val="24"/>
        </w:rPr>
        <w:t xml:space="preserve">7 – 79 Mg/km/y, equivalent to </w:t>
      </w:r>
      <w:r w:rsidR="00C142C6">
        <w:rPr>
          <w:rStyle w:val="italic"/>
          <w:rFonts w:ascii="Times New Roman" w:hAnsi="Times New Roman" w:cs="Times New Roman"/>
          <w:bCs/>
          <w:iCs/>
          <w:color w:val="000000"/>
          <w:sz w:val="24"/>
          <w:szCs w:val="24"/>
        </w:rPr>
        <w:t>a value between</w:t>
      </w:r>
      <w:r w:rsidR="006443B2">
        <w:rPr>
          <w:rStyle w:val="italic"/>
          <w:rFonts w:ascii="Times New Roman" w:hAnsi="Times New Roman" w:cs="Times New Roman"/>
          <w:bCs/>
          <w:iCs/>
          <w:color w:val="000000"/>
          <w:sz w:val="24"/>
          <w:szCs w:val="24"/>
        </w:rPr>
        <w:t xml:space="preserve"> </w:t>
      </w:r>
      <w:r w:rsidR="00160323">
        <w:rPr>
          <w:rStyle w:val="italic"/>
          <w:rFonts w:ascii="Times New Roman" w:hAnsi="Times New Roman" w:cs="Times New Roman"/>
          <w:bCs/>
          <w:iCs/>
          <w:color w:val="000000"/>
          <w:sz w:val="24"/>
          <w:szCs w:val="24"/>
        </w:rPr>
        <w:t xml:space="preserve">6 </w:t>
      </w:r>
      <w:r w:rsidR="00C142C6">
        <w:rPr>
          <w:rStyle w:val="italic"/>
          <w:rFonts w:ascii="Times New Roman" w:hAnsi="Times New Roman" w:cs="Times New Roman"/>
          <w:bCs/>
          <w:iCs/>
          <w:color w:val="000000"/>
          <w:sz w:val="24"/>
          <w:szCs w:val="24"/>
        </w:rPr>
        <w:t>and</w:t>
      </w:r>
      <w:r w:rsidR="00160323">
        <w:rPr>
          <w:rStyle w:val="italic"/>
          <w:rFonts w:ascii="Times New Roman" w:hAnsi="Times New Roman" w:cs="Times New Roman"/>
          <w:bCs/>
          <w:iCs/>
          <w:color w:val="000000"/>
          <w:sz w:val="24"/>
          <w:szCs w:val="24"/>
        </w:rPr>
        <w:t xml:space="preserve"> 28% of gross streambank erosion</w:t>
      </w:r>
      <w:r w:rsidR="00A042F9">
        <w:rPr>
          <w:rStyle w:val="italic"/>
          <w:rFonts w:ascii="Times New Roman" w:hAnsi="Times New Roman" w:cs="Times New Roman"/>
          <w:bCs/>
          <w:iCs/>
          <w:color w:val="000000"/>
          <w:sz w:val="24"/>
          <w:szCs w:val="24"/>
        </w:rPr>
        <w:t xml:space="preserve"> (</w:t>
      </w:r>
      <w:r w:rsidR="00D9568B">
        <w:rPr>
          <w:rStyle w:val="italic"/>
          <w:rFonts w:ascii="Times New Roman" w:hAnsi="Times New Roman" w:cs="Times New Roman"/>
          <w:bCs/>
          <w:iCs/>
          <w:color w:val="000000"/>
          <w:sz w:val="24"/>
          <w:szCs w:val="24"/>
        </w:rPr>
        <w:t xml:space="preserve">Fig. </w:t>
      </w:r>
      <w:proofErr w:type="gramStart"/>
      <w:r w:rsidR="00A042F9">
        <w:rPr>
          <w:rStyle w:val="italic"/>
          <w:rFonts w:ascii="Times New Roman" w:hAnsi="Times New Roman" w:cs="Times New Roman"/>
          <w:bCs/>
          <w:iCs/>
          <w:color w:val="000000"/>
          <w:sz w:val="24"/>
          <w:szCs w:val="24"/>
        </w:rPr>
        <w:t>A.1)</w:t>
      </w:r>
      <w:r w:rsidR="00160323">
        <w:rPr>
          <w:rStyle w:val="italic"/>
          <w:rFonts w:ascii="Times New Roman" w:hAnsi="Times New Roman" w:cs="Times New Roman"/>
          <w:bCs/>
          <w:iCs/>
          <w:color w:val="000000"/>
          <w:sz w:val="24"/>
          <w:szCs w:val="24"/>
        </w:rPr>
        <w:t>.</w:t>
      </w:r>
      <w:proofErr w:type="gramEnd"/>
      <w:r w:rsidR="00EB7995">
        <w:rPr>
          <w:rStyle w:val="italic"/>
          <w:rFonts w:ascii="Times New Roman" w:hAnsi="Times New Roman" w:cs="Times New Roman"/>
          <w:bCs/>
          <w:iCs/>
          <w:color w:val="000000"/>
          <w:sz w:val="24"/>
          <w:szCs w:val="24"/>
        </w:rPr>
        <w:t xml:space="preserve"> </w:t>
      </w:r>
      <w:r w:rsidR="003659FC">
        <w:rPr>
          <w:rStyle w:val="italic"/>
          <w:rFonts w:ascii="Times New Roman" w:hAnsi="Times New Roman" w:cs="Times New Roman"/>
          <w:bCs/>
          <w:iCs/>
          <w:color w:val="000000"/>
          <w:sz w:val="24"/>
          <w:szCs w:val="24"/>
        </w:rPr>
        <w:br/>
      </w:r>
    </w:p>
    <w:p w14:paraId="69C80F32" w14:textId="3AFBD3EC" w:rsidR="003659FC" w:rsidRPr="00284FC9" w:rsidRDefault="003659FC" w:rsidP="00385D96">
      <w:pPr>
        <w:spacing w:line="480" w:lineRule="auto"/>
        <w:rPr>
          <w:rStyle w:val="italic"/>
          <w:rFonts w:ascii="Times New Roman" w:hAnsi="Times New Roman" w:cs="Times New Roman"/>
          <w:b/>
          <w:bCs/>
          <w:iCs/>
          <w:color w:val="00B050"/>
          <w:sz w:val="24"/>
          <w:szCs w:val="24"/>
        </w:rPr>
      </w:pPr>
      <w:r>
        <w:rPr>
          <w:rFonts w:ascii="Times New Roman" w:hAnsi="Times New Roman" w:cs="Times New Roman"/>
          <w:bCs/>
          <w:iCs/>
          <w:noProof/>
          <w:color w:val="000000"/>
          <w:sz w:val="24"/>
          <w:szCs w:val="24"/>
          <w:lang w:val="en-PH" w:eastAsia="en-PH"/>
        </w:rPr>
        <w:drawing>
          <wp:inline distT="0" distB="0" distL="0" distR="0" wp14:anchorId="69FDC7A5" wp14:editId="44C2BACC">
            <wp:extent cx="5943600" cy="287884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position Percentages.png"/>
                    <pic:cNvPicPr/>
                  </pic:nvPicPr>
                  <pic:blipFill>
                    <a:blip r:embed="rId6">
                      <a:extLst>
                        <a:ext uri="{28A0092B-C50C-407E-A947-70E740481C1C}">
                          <a14:useLocalDpi xmlns:a14="http://schemas.microsoft.com/office/drawing/2010/main" val="0"/>
                        </a:ext>
                      </a:extLst>
                    </a:blip>
                    <a:stretch>
                      <a:fillRect/>
                    </a:stretch>
                  </pic:blipFill>
                  <pic:spPr bwMode="auto">
                    <a:xfrm>
                      <a:off x="0" y="0"/>
                      <a:ext cx="5943600" cy="2878843"/>
                    </a:xfrm>
                    <a:prstGeom prst="rect">
                      <a:avLst/>
                    </a:prstGeom>
                    <a:ln>
                      <a:noFill/>
                    </a:ln>
                    <a:extLst>
                      <a:ext uri="{53640926-AAD7-44D8-BBD7-CCE9431645EC}">
                        <a14:shadowObscured xmlns:a14="http://schemas.microsoft.com/office/drawing/2010/main"/>
                      </a:ext>
                    </a:extLst>
                  </pic:spPr>
                </pic:pic>
              </a:graphicData>
            </a:graphic>
          </wp:inline>
        </w:drawing>
      </w:r>
    </w:p>
    <w:p w14:paraId="16599621" w14:textId="77777777" w:rsidR="003659FC" w:rsidRPr="00137B9D" w:rsidRDefault="003659FC" w:rsidP="003659FC">
      <w:pPr>
        <w:pStyle w:val="Caption"/>
      </w:pPr>
      <w:r w:rsidRPr="00137B9D">
        <w:lastRenderedPageBreak/>
        <w:t>Fig</w:t>
      </w:r>
      <w:r>
        <w:t>.</w:t>
      </w:r>
      <w:r w:rsidRPr="00137B9D">
        <w:t xml:space="preserve"> A. </w:t>
      </w:r>
      <w:r w:rsidRPr="00284FC9">
        <w:fldChar w:fldCharType="begin"/>
      </w:r>
      <w:r w:rsidRPr="00137B9D">
        <w:instrText xml:space="preserve"> SEQ Figure_A. \* ARABIC </w:instrText>
      </w:r>
      <w:r w:rsidRPr="00284FC9">
        <w:fldChar w:fldCharType="separate"/>
      </w:r>
      <w:r w:rsidRPr="00137B9D">
        <w:rPr>
          <w:noProof/>
        </w:rPr>
        <w:t>1</w:t>
      </w:r>
      <w:r w:rsidRPr="00284FC9">
        <w:rPr>
          <w:noProof/>
        </w:rPr>
        <w:fldChar w:fldCharType="end"/>
      </w:r>
      <w:r w:rsidRPr="00137B9D">
        <w:t xml:space="preserve"> Estimated floodplain deposition (black) is compared to adjusted channel deposition (red). Both are expressed as a fraction of the gross erosion. The floodplain deposition assumes a vertical accretion of 3 mm/y over one-third of the valley floor. Adjusted gross deposition is based on the overlap in grain sizes of channel deposits compared to </w:t>
      </w:r>
      <w:proofErr w:type="spellStart"/>
      <w:r w:rsidRPr="00137B9D">
        <w:t>streambanks</w:t>
      </w:r>
      <w:proofErr w:type="spellEnd"/>
      <w:r w:rsidRPr="00137B9D">
        <w:t>.</w:t>
      </w:r>
    </w:p>
    <w:p w14:paraId="7F361A11" w14:textId="77777777" w:rsidR="003659FC" w:rsidRDefault="00A042F9" w:rsidP="00385D96">
      <w:pPr>
        <w:spacing w:line="480" w:lineRule="auto"/>
        <w:rPr>
          <w:rStyle w:val="italic"/>
          <w:rFonts w:ascii="Times New Roman" w:hAnsi="Times New Roman" w:cs="Times New Roman"/>
          <w:bCs/>
          <w:iCs/>
          <w:color w:val="000000"/>
          <w:sz w:val="24"/>
          <w:szCs w:val="24"/>
        </w:rPr>
      </w:pPr>
      <w:r>
        <w:rPr>
          <w:rStyle w:val="italic"/>
          <w:rFonts w:ascii="Times New Roman" w:hAnsi="Times New Roman" w:cs="Times New Roman"/>
          <w:bCs/>
          <w:iCs/>
          <w:color w:val="000000"/>
          <w:sz w:val="24"/>
          <w:szCs w:val="24"/>
        </w:rPr>
        <w:tab/>
      </w:r>
    </w:p>
    <w:p w14:paraId="54951B1B" w14:textId="5992F8AF" w:rsidR="00657968" w:rsidRDefault="00C142C6" w:rsidP="003659FC">
      <w:pPr>
        <w:spacing w:line="480" w:lineRule="auto"/>
        <w:ind w:firstLine="720"/>
        <w:rPr>
          <w:rStyle w:val="italic"/>
          <w:rFonts w:ascii="Times New Roman" w:hAnsi="Times New Roman" w:cs="Times New Roman"/>
          <w:bCs/>
          <w:iCs/>
          <w:color w:val="000000"/>
          <w:sz w:val="24"/>
          <w:szCs w:val="24"/>
        </w:rPr>
      </w:pPr>
      <w:r>
        <w:rPr>
          <w:rStyle w:val="italic"/>
          <w:rFonts w:ascii="Times New Roman" w:hAnsi="Times New Roman" w:cs="Times New Roman"/>
          <w:bCs/>
          <w:iCs/>
          <w:color w:val="000000"/>
          <w:sz w:val="24"/>
          <w:szCs w:val="24"/>
        </w:rPr>
        <w:t>T</w:t>
      </w:r>
      <w:r w:rsidR="00FB1F58">
        <w:rPr>
          <w:rStyle w:val="italic"/>
          <w:rFonts w:ascii="Times New Roman" w:hAnsi="Times New Roman" w:cs="Times New Roman"/>
          <w:bCs/>
          <w:iCs/>
          <w:color w:val="000000"/>
          <w:sz w:val="24"/>
          <w:szCs w:val="24"/>
        </w:rPr>
        <w:t xml:space="preserve">he rate of </w:t>
      </w:r>
      <w:r w:rsidR="006443B2">
        <w:rPr>
          <w:rStyle w:val="italic"/>
          <w:rFonts w:ascii="Times New Roman" w:hAnsi="Times New Roman" w:cs="Times New Roman"/>
          <w:bCs/>
          <w:iCs/>
          <w:color w:val="000000"/>
          <w:sz w:val="24"/>
          <w:szCs w:val="24"/>
        </w:rPr>
        <w:t>in-</w:t>
      </w:r>
      <w:r w:rsidR="00FB1F58">
        <w:rPr>
          <w:rStyle w:val="italic"/>
          <w:rFonts w:ascii="Times New Roman" w:hAnsi="Times New Roman" w:cs="Times New Roman"/>
          <w:bCs/>
          <w:iCs/>
          <w:color w:val="000000"/>
          <w:sz w:val="24"/>
          <w:szCs w:val="24"/>
        </w:rPr>
        <w:t xml:space="preserve">channel deposition </w:t>
      </w:r>
      <w:r w:rsidR="00A26383">
        <w:rPr>
          <w:rStyle w:val="italic"/>
          <w:rFonts w:ascii="Times New Roman" w:hAnsi="Times New Roman" w:cs="Times New Roman"/>
          <w:bCs/>
          <w:iCs/>
          <w:color w:val="000000"/>
          <w:sz w:val="24"/>
          <w:szCs w:val="24"/>
        </w:rPr>
        <w:t xml:space="preserve">is less than gross erosion, </w:t>
      </w:r>
      <w:r>
        <w:rPr>
          <w:rStyle w:val="italic"/>
          <w:rFonts w:ascii="Times New Roman" w:hAnsi="Times New Roman" w:cs="Times New Roman"/>
          <w:bCs/>
          <w:iCs/>
          <w:color w:val="000000"/>
          <w:sz w:val="24"/>
          <w:szCs w:val="24"/>
        </w:rPr>
        <w:t xml:space="preserve">but </w:t>
      </w:r>
      <w:r w:rsidR="00A26383">
        <w:rPr>
          <w:rStyle w:val="italic"/>
          <w:rFonts w:ascii="Times New Roman" w:hAnsi="Times New Roman" w:cs="Times New Roman"/>
          <w:bCs/>
          <w:iCs/>
          <w:color w:val="000000"/>
          <w:sz w:val="24"/>
          <w:szCs w:val="24"/>
        </w:rPr>
        <w:t xml:space="preserve">it </w:t>
      </w:r>
      <w:r w:rsidR="00FB1F58">
        <w:rPr>
          <w:rStyle w:val="italic"/>
          <w:rFonts w:ascii="Times New Roman" w:hAnsi="Times New Roman" w:cs="Times New Roman"/>
          <w:bCs/>
          <w:iCs/>
          <w:color w:val="000000"/>
          <w:sz w:val="24"/>
          <w:szCs w:val="24"/>
        </w:rPr>
        <w:t xml:space="preserve">generally increased more rapidly than gross streambank erosion with increasing drainage </w:t>
      </w:r>
      <w:r w:rsidR="00A26383">
        <w:rPr>
          <w:rStyle w:val="italic"/>
          <w:rFonts w:ascii="Times New Roman" w:hAnsi="Times New Roman" w:cs="Times New Roman"/>
          <w:bCs/>
          <w:iCs/>
          <w:color w:val="000000"/>
          <w:sz w:val="24"/>
          <w:szCs w:val="24"/>
        </w:rPr>
        <w:t>area.</w:t>
      </w:r>
      <w:r w:rsidR="0000080E">
        <w:rPr>
          <w:rStyle w:val="italic"/>
          <w:rFonts w:ascii="Times New Roman" w:hAnsi="Times New Roman" w:cs="Times New Roman"/>
          <w:bCs/>
          <w:iCs/>
          <w:color w:val="000000"/>
          <w:sz w:val="24"/>
          <w:szCs w:val="24"/>
        </w:rPr>
        <w:t xml:space="preserve"> </w:t>
      </w:r>
      <w:r w:rsidR="0009506C">
        <w:rPr>
          <w:rStyle w:val="italic"/>
          <w:rFonts w:ascii="Times New Roman" w:hAnsi="Times New Roman" w:cs="Times New Roman"/>
          <w:bCs/>
          <w:iCs/>
          <w:color w:val="000000"/>
          <w:sz w:val="24"/>
          <w:szCs w:val="24"/>
        </w:rPr>
        <w:t xml:space="preserve">If floodplain accumulation rates are assumed to average 3 mm/y over 1/3 of cumulative </w:t>
      </w:r>
      <w:r w:rsidR="00E97175">
        <w:rPr>
          <w:rStyle w:val="italic"/>
          <w:rFonts w:ascii="Times New Roman" w:hAnsi="Times New Roman" w:cs="Times New Roman"/>
          <w:bCs/>
          <w:iCs/>
          <w:color w:val="000000"/>
          <w:sz w:val="24"/>
          <w:szCs w:val="24"/>
        </w:rPr>
        <w:t>valley floor</w:t>
      </w:r>
      <w:r w:rsidR="0009506C">
        <w:rPr>
          <w:rStyle w:val="italic"/>
          <w:rFonts w:ascii="Times New Roman" w:hAnsi="Times New Roman" w:cs="Times New Roman"/>
          <w:bCs/>
          <w:iCs/>
          <w:color w:val="000000"/>
          <w:sz w:val="24"/>
          <w:szCs w:val="24"/>
        </w:rPr>
        <w:t xml:space="preserve"> area, then floodplains serve as a much larger trap for fine sediment than in-channel deposits, which have very small measured fine-sediment fractions.</w:t>
      </w:r>
      <w:r w:rsidR="003E628F">
        <w:rPr>
          <w:rStyle w:val="italic"/>
          <w:rFonts w:ascii="Times New Roman" w:hAnsi="Times New Roman" w:cs="Times New Roman"/>
          <w:bCs/>
          <w:iCs/>
          <w:color w:val="000000"/>
          <w:sz w:val="24"/>
          <w:szCs w:val="24"/>
        </w:rPr>
        <w:t xml:space="preserve"> </w:t>
      </w:r>
      <w:r w:rsidR="0009506C">
        <w:rPr>
          <w:rStyle w:val="italic"/>
          <w:rFonts w:ascii="Times New Roman" w:hAnsi="Times New Roman" w:cs="Times New Roman"/>
          <w:bCs/>
          <w:iCs/>
          <w:color w:val="000000"/>
          <w:sz w:val="24"/>
          <w:szCs w:val="24"/>
        </w:rPr>
        <w:t>On the other hand</w:t>
      </w:r>
      <w:r w:rsidR="00E97175">
        <w:rPr>
          <w:rStyle w:val="italic"/>
          <w:rFonts w:ascii="Times New Roman" w:hAnsi="Times New Roman" w:cs="Times New Roman"/>
          <w:bCs/>
          <w:iCs/>
          <w:color w:val="000000"/>
          <w:sz w:val="24"/>
          <w:szCs w:val="24"/>
        </w:rPr>
        <w:t>,</w:t>
      </w:r>
      <w:r w:rsidR="0009506C">
        <w:rPr>
          <w:rStyle w:val="italic"/>
          <w:rFonts w:ascii="Times New Roman" w:hAnsi="Times New Roman" w:cs="Times New Roman"/>
          <w:bCs/>
          <w:iCs/>
          <w:color w:val="000000"/>
          <w:sz w:val="24"/>
          <w:szCs w:val="24"/>
        </w:rPr>
        <w:t xml:space="preserve"> if </w:t>
      </w:r>
      <w:r w:rsidR="003E628F">
        <w:rPr>
          <w:rStyle w:val="italic"/>
          <w:rFonts w:ascii="Times New Roman" w:hAnsi="Times New Roman" w:cs="Times New Roman"/>
          <w:bCs/>
          <w:iCs/>
          <w:color w:val="000000"/>
          <w:sz w:val="24"/>
          <w:szCs w:val="24"/>
        </w:rPr>
        <w:t>floodplains are aggrading</w:t>
      </w:r>
      <w:r w:rsidR="0009506C">
        <w:rPr>
          <w:rStyle w:val="italic"/>
          <w:rFonts w:ascii="Times New Roman" w:hAnsi="Times New Roman" w:cs="Times New Roman"/>
          <w:bCs/>
          <w:iCs/>
          <w:color w:val="000000"/>
          <w:sz w:val="24"/>
          <w:szCs w:val="24"/>
        </w:rPr>
        <w:t xml:space="preserve"> more slowly at an average rate of</w:t>
      </w:r>
      <w:r w:rsidR="003E628F">
        <w:rPr>
          <w:rStyle w:val="italic"/>
          <w:rFonts w:ascii="Times New Roman" w:hAnsi="Times New Roman" w:cs="Times New Roman"/>
          <w:bCs/>
          <w:iCs/>
          <w:color w:val="000000"/>
          <w:sz w:val="24"/>
          <w:szCs w:val="24"/>
        </w:rPr>
        <w:t xml:space="preserve"> </w:t>
      </w:r>
      <w:r w:rsidR="006443B2">
        <w:rPr>
          <w:rStyle w:val="italic"/>
          <w:rFonts w:ascii="Times New Roman" w:hAnsi="Times New Roman" w:cs="Times New Roman"/>
          <w:bCs/>
          <w:iCs/>
          <w:color w:val="000000"/>
          <w:sz w:val="24"/>
          <w:szCs w:val="24"/>
        </w:rPr>
        <w:t xml:space="preserve">1 </w:t>
      </w:r>
      <w:r w:rsidR="003E628F">
        <w:rPr>
          <w:rStyle w:val="italic"/>
          <w:rFonts w:ascii="Times New Roman" w:hAnsi="Times New Roman" w:cs="Times New Roman"/>
          <w:bCs/>
          <w:iCs/>
          <w:color w:val="000000"/>
          <w:sz w:val="24"/>
          <w:szCs w:val="24"/>
        </w:rPr>
        <w:t xml:space="preserve">mm/y, </w:t>
      </w:r>
      <w:r w:rsidR="00950279">
        <w:rPr>
          <w:rStyle w:val="italic"/>
          <w:rFonts w:ascii="Times New Roman" w:hAnsi="Times New Roman" w:cs="Times New Roman"/>
          <w:bCs/>
          <w:iCs/>
          <w:color w:val="000000"/>
          <w:sz w:val="24"/>
          <w:szCs w:val="24"/>
        </w:rPr>
        <w:t>floodplain</w:t>
      </w:r>
      <w:r w:rsidR="003E628F">
        <w:rPr>
          <w:rStyle w:val="italic"/>
          <w:rFonts w:ascii="Times New Roman" w:hAnsi="Times New Roman" w:cs="Times New Roman"/>
          <w:bCs/>
          <w:iCs/>
          <w:color w:val="000000"/>
          <w:sz w:val="24"/>
          <w:szCs w:val="24"/>
        </w:rPr>
        <w:t xml:space="preserve"> deposition is comparable to the measured channel deposition.</w:t>
      </w:r>
    </w:p>
    <w:p w14:paraId="2889C3D8" w14:textId="77777777" w:rsidR="00A26383" w:rsidRPr="00950279" w:rsidRDefault="00950279" w:rsidP="00385D96">
      <w:pPr>
        <w:spacing w:line="480" w:lineRule="auto"/>
        <w:rPr>
          <w:rStyle w:val="italic"/>
          <w:rFonts w:ascii="Times New Roman" w:hAnsi="Times New Roman" w:cs="Times New Roman"/>
          <w:bCs/>
          <w:i/>
          <w:iCs/>
          <w:color w:val="000000"/>
          <w:sz w:val="24"/>
          <w:szCs w:val="24"/>
        </w:rPr>
      </w:pPr>
      <w:r w:rsidRPr="00950279">
        <w:rPr>
          <w:rStyle w:val="italic"/>
          <w:rFonts w:ascii="Times New Roman" w:hAnsi="Times New Roman" w:cs="Times New Roman"/>
          <w:bCs/>
          <w:i/>
          <w:iCs/>
          <w:color w:val="000000"/>
          <w:sz w:val="24"/>
          <w:szCs w:val="24"/>
        </w:rPr>
        <w:t>A.2. Measuring discontinuity of floodplains along low-order channels</w:t>
      </w:r>
    </w:p>
    <w:p w14:paraId="510A6150" w14:textId="0C364C43" w:rsidR="00AB756B" w:rsidRDefault="00EB246D" w:rsidP="00385D96">
      <w:pPr>
        <w:spacing w:line="480" w:lineRule="auto"/>
        <w:ind w:firstLine="720"/>
        <w:rPr>
          <w:rStyle w:val="italic"/>
          <w:rFonts w:ascii="Times New Roman" w:hAnsi="Times New Roman" w:cs="Times New Roman"/>
          <w:bCs/>
          <w:iCs/>
          <w:color w:val="000000"/>
          <w:sz w:val="24"/>
          <w:szCs w:val="24"/>
        </w:rPr>
      </w:pPr>
      <w:r>
        <w:rPr>
          <w:rStyle w:val="italic"/>
          <w:rFonts w:ascii="Times New Roman" w:hAnsi="Times New Roman" w:cs="Times New Roman"/>
          <w:bCs/>
          <w:iCs/>
          <w:color w:val="000000"/>
          <w:sz w:val="24"/>
          <w:szCs w:val="24"/>
        </w:rPr>
        <w:t xml:space="preserve">While research </w:t>
      </w:r>
      <w:r w:rsidR="00192947">
        <w:rPr>
          <w:rStyle w:val="italic"/>
          <w:rFonts w:ascii="Times New Roman" w:hAnsi="Times New Roman" w:cs="Times New Roman"/>
          <w:bCs/>
          <w:iCs/>
          <w:color w:val="000000"/>
          <w:sz w:val="24"/>
          <w:szCs w:val="24"/>
        </w:rPr>
        <w:t xml:space="preserve">has </w:t>
      </w:r>
      <w:r w:rsidR="00993980">
        <w:rPr>
          <w:rStyle w:val="italic"/>
          <w:rFonts w:ascii="Times New Roman" w:hAnsi="Times New Roman" w:cs="Times New Roman"/>
          <w:bCs/>
          <w:iCs/>
          <w:color w:val="000000"/>
          <w:sz w:val="24"/>
          <w:szCs w:val="24"/>
        </w:rPr>
        <w:t>indicate</w:t>
      </w:r>
      <w:r w:rsidR="00192947">
        <w:rPr>
          <w:rStyle w:val="italic"/>
          <w:rFonts w:ascii="Times New Roman" w:hAnsi="Times New Roman" w:cs="Times New Roman"/>
          <w:bCs/>
          <w:iCs/>
          <w:color w:val="000000"/>
          <w:sz w:val="24"/>
          <w:szCs w:val="24"/>
        </w:rPr>
        <w:t>d</w:t>
      </w:r>
      <w:r w:rsidR="00993980">
        <w:rPr>
          <w:rStyle w:val="italic"/>
          <w:rFonts w:ascii="Times New Roman" w:hAnsi="Times New Roman" w:cs="Times New Roman"/>
          <w:bCs/>
          <w:iCs/>
          <w:color w:val="000000"/>
          <w:sz w:val="24"/>
          <w:szCs w:val="24"/>
        </w:rPr>
        <w:t xml:space="preserve"> sediment mobilized along low-order streams</w:t>
      </w:r>
      <w:r w:rsidR="00192947">
        <w:rPr>
          <w:rStyle w:val="italic"/>
          <w:rFonts w:ascii="Times New Roman" w:hAnsi="Times New Roman" w:cs="Times New Roman"/>
          <w:bCs/>
          <w:iCs/>
          <w:color w:val="000000"/>
          <w:sz w:val="24"/>
          <w:szCs w:val="24"/>
        </w:rPr>
        <w:t xml:space="preserve"> is a </w:t>
      </w:r>
      <w:r w:rsidR="00993980">
        <w:rPr>
          <w:rStyle w:val="italic"/>
          <w:rFonts w:ascii="Times New Roman" w:hAnsi="Times New Roman" w:cs="Times New Roman"/>
          <w:bCs/>
          <w:iCs/>
          <w:color w:val="000000"/>
          <w:sz w:val="24"/>
          <w:szCs w:val="24"/>
        </w:rPr>
        <w:t xml:space="preserve">“blind spot” </w:t>
      </w:r>
      <w:r w:rsidR="00192947">
        <w:rPr>
          <w:rStyle w:val="italic"/>
          <w:rFonts w:ascii="Times New Roman" w:hAnsi="Times New Roman" w:cs="Times New Roman"/>
          <w:bCs/>
          <w:iCs/>
          <w:color w:val="000000"/>
          <w:sz w:val="24"/>
          <w:szCs w:val="24"/>
        </w:rPr>
        <w:t>essential for understanding sediment dynamics</w:t>
      </w:r>
      <w:r w:rsidR="00993980">
        <w:rPr>
          <w:rStyle w:val="italic"/>
          <w:rFonts w:ascii="Times New Roman" w:hAnsi="Times New Roman" w:cs="Times New Roman"/>
          <w:bCs/>
          <w:iCs/>
          <w:color w:val="000000"/>
          <w:sz w:val="24"/>
          <w:szCs w:val="24"/>
        </w:rPr>
        <w:t xml:space="preserve"> </w:t>
      </w:r>
      <w:r w:rsidR="00993980">
        <w:rPr>
          <w:rStyle w:val="italic"/>
          <w:rFonts w:ascii="Times New Roman" w:hAnsi="Times New Roman" w:cs="Times New Roman"/>
          <w:bCs/>
          <w:iCs/>
          <w:color w:val="000000"/>
          <w:sz w:val="24"/>
          <w:szCs w:val="24"/>
        </w:rPr>
        <w:fldChar w:fldCharType="begin"/>
      </w:r>
      <w:r w:rsidR="00993980">
        <w:rPr>
          <w:rStyle w:val="italic"/>
          <w:rFonts w:ascii="Times New Roman" w:hAnsi="Times New Roman" w:cs="Times New Roman"/>
          <w:bCs/>
          <w:iCs/>
          <w:color w:val="000000"/>
          <w:sz w:val="24"/>
          <w:szCs w:val="24"/>
        </w:rPr>
        <w:instrText xml:space="preserve"> ADDIN ZOTERO_ITEM CSL_CITATION {"citationID":"o1rtqus1","properties":{"formattedCitation":"(Smith et al., 2011)","plainCitation":"(Smith et al., 2011)"},"citationItems":[{"id":77,"uris":["http://zotero.org/users/907500/items/8KRPDCDT"],"uri":["http://zotero.org/users/907500/items/8KRPDCDT"],"itemData":{"id":77,"type":"chapter","title":"Closing the Gap Between Watershed Modeling, Sediment Budgeting, and Stream Restoration","container-title":"Geophysical Monograph Series","collection-title":"Stream Restoration in Dynamic Fluvial Systems: Scientific Approaches, Analyses, and Tools","collection-number":"194","publisher":"American Geophysical Union","publisher-place":"Washington, D. C.","page":"293-317","source":"CrossRef","event-place":"Washington, D. C.","ISBN":"9781118666678, 9780875904832","editor":[{"family":"Simon","given":"Andrew"},{"family":"Bennett","given":"Sean J."},{"family":"Castro","given":"Janine M."}],"author":[{"family":"Smith","given":"Sean"},{"family":"Belmont","given":"Patrick"},{"family":"Wilcock","given":"Peter R."}],"issued":{"date-parts":[["2011"]]},"accessed":{"date-parts":[["2014",2,10]]}}}],"schema":"https://github.com/citation-style-language/schema/raw/master/csl-citation.json"} </w:instrText>
      </w:r>
      <w:r w:rsidR="00993980">
        <w:rPr>
          <w:rStyle w:val="italic"/>
          <w:rFonts w:ascii="Times New Roman" w:hAnsi="Times New Roman" w:cs="Times New Roman"/>
          <w:bCs/>
          <w:iCs/>
          <w:color w:val="000000"/>
          <w:sz w:val="24"/>
          <w:szCs w:val="24"/>
        </w:rPr>
        <w:fldChar w:fldCharType="separate"/>
      </w:r>
      <w:r w:rsidR="00993980" w:rsidRPr="00A867D9">
        <w:rPr>
          <w:rFonts w:ascii="Times New Roman" w:hAnsi="Times New Roman" w:cs="Times New Roman"/>
          <w:sz w:val="24"/>
        </w:rPr>
        <w:t>(Smith et al., 2011)</w:t>
      </w:r>
      <w:r w:rsidR="00993980">
        <w:rPr>
          <w:rStyle w:val="italic"/>
          <w:rFonts w:ascii="Times New Roman" w:hAnsi="Times New Roman" w:cs="Times New Roman"/>
          <w:bCs/>
          <w:iCs/>
          <w:color w:val="000000"/>
          <w:sz w:val="24"/>
          <w:szCs w:val="24"/>
        </w:rPr>
        <w:fldChar w:fldCharType="end"/>
      </w:r>
      <w:r w:rsidR="00993980">
        <w:rPr>
          <w:rStyle w:val="italic"/>
          <w:rFonts w:ascii="Times New Roman" w:hAnsi="Times New Roman" w:cs="Times New Roman"/>
          <w:bCs/>
          <w:iCs/>
          <w:color w:val="000000"/>
          <w:sz w:val="24"/>
          <w:szCs w:val="24"/>
        </w:rPr>
        <w:t xml:space="preserve">, </w:t>
      </w:r>
      <w:r w:rsidR="00192947">
        <w:rPr>
          <w:rStyle w:val="italic"/>
          <w:rFonts w:ascii="Times New Roman" w:hAnsi="Times New Roman" w:cs="Times New Roman"/>
          <w:bCs/>
          <w:iCs/>
          <w:color w:val="000000"/>
          <w:sz w:val="24"/>
          <w:szCs w:val="24"/>
        </w:rPr>
        <w:t xml:space="preserve">others have disregarded </w:t>
      </w:r>
      <w:r w:rsidR="00A867D9">
        <w:rPr>
          <w:rStyle w:val="italic"/>
          <w:rFonts w:ascii="Times New Roman" w:hAnsi="Times New Roman" w:cs="Times New Roman"/>
          <w:bCs/>
          <w:iCs/>
          <w:color w:val="000000"/>
          <w:sz w:val="24"/>
          <w:szCs w:val="24"/>
        </w:rPr>
        <w:t>contributions from such tributaries</w:t>
      </w:r>
      <w:r w:rsidR="00192947">
        <w:rPr>
          <w:rStyle w:val="italic"/>
          <w:rFonts w:ascii="Times New Roman" w:hAnsi="Times New Roman" w:cs="Times New Roman"/>
          <w:bCs/>
          <w:iCs/>
          <w:color w:val="000000"/>
          <w:sz w:val="24"/>
          <w:szCs w:val="24"/>
        </w:rPr>
        <w:t xml:space="preserve"> in sediment budgets </w:t>
      </w:r>
      <w:r w:rsidR="00BA0160">
        <w:rPr>
          <w:rStyle w:val="italic"/>
          <w:rFonts w:ascii="Times New Roman" w:hAnsi="Times New Roman" w:cs="Times New Roman"/>
          <w:bCs/>
          <w:iCs/>
          <w:color w:val="000000"/>
          <w:sz w:val="24"/>
          <w:szCs w:val="24"/>
        </w:rPr>
        <w:t>owing to</w:t>
      </w:r>
      <w:r w:rsidR="00192947">
        <w:rPr>
          <w:rStyle w:val="italic"/>
          <w:rFonts w:ascii="Times New Roman" w:hAnsi="Times New Roman" w:cs="Times New Roman"/>
          <w:bCs/>
          <w:iCs/>
          <w:color w:val="000000"/>
          <w:sz w:val="24"/>
          <w:szCs w:val="24"/>
        </w:rPr>
        <w:t xml:space="preserve"> </w:t>
      </w:r>
      <w:r w:rsidR="00A867D9">
        <w:rPr>
          <w:rStyle w:val="italic"/>
          <w:rFonts w:ascii="Times New Roman" w:hAnsi="Times New Roman" w:cs="Times New Roman"/>
          <w:bCs/>
          <w:iCs/>
          <w:color w:val="000000"/>
          <w:sz w:val="24"/>
          <w:szCs w:val="24"/>
        </w:rPr>
        <w:t xml:space="preserve">a </w:t>
      </w:r>
      <w:r w:rsidR="00192947">
        <w:rPr>
          <w:rStyle w:val="italic"/>
          <w:rFonts w:ascii="Times New Roman" w:hAnsi="Times New Roman" w:cs="Times New Roman"/>
          <w:bCs/>
          <w:iCs/>
          <w:color w:val="000000"/>
          <w:sz w:val="24"/>
          <w:szCs w:val="24"/>
        </w:rPr>
        <w:t xml:space="preserve">lack of floodplains </w:t>
      </w:r>
      <w:r w:rsidR="00192947">
        <w:rPr>
          <w:rStyle w:val="italic"/>
          <w:rFonts w:ascii="Times New Roman" w:hAnsi="Times New Roman" w:cs="Times New Roman"/>
          <w:bCs/>
          <w:iCs/>
          <w:color w:val="000000"/>
          <w:sz w:val="24"/>
          <w:szCs w:val="24"/>
        </w:rPr>
        <w:fldChar w:fldCharType="begin"/>
      </w:r>
      <w:r w:rsidR="00192947">
        <w:rPr>
          <w:rStyle w:val="italic"/>
          <w:rFonts w:ascii="Times New Roman" w:hAnsi="Times New Roman" w:cs="Times New Roman"/>
          <w:bCs/>
          <w:iCs/>
          <w:color w:val="000000"/>
          <w:sz w:val="24"/>
          <w:szCs w:val="24"/>
        </w:rPr>
        <w:instrText xml:space="preserve"> ADDIN ZOTERO_ITEM CSL_CITATION {"citationID":"144pthvq9r","properties":{"formattedCitation":"(Allmendinger et al., 2007)","plainCitation":"(Allmendinger et al., 2007)"},"citationItems":[{"id":219,"uris":["http://zotero.org/users/907500/items/NRFPZPZ7"],"uri":["http://zotero.org/users/907500/items/NRFPZPZ7"],"itemData":{"id":219,"type":"article-journal","title":"A sediment budget for an urbanizing watershed, 1951-1996, Montgomery County, Maryland, U.S.A.","container-title":"Journal of the American Water Resources Association","page":"1483-1498","volume":"43","issue":"6","abstract":"Despite widespread interest, few sediment budgets are available to   document patterns of erosion and sedimentation in developing watersheds.   We assess the sediment budget for the Good Hope Tributary, a small   watershed (4.05 km(2)) in Montgomery County, Maryland, from 1951-1996.   Lacking monitoring data spanning the period of interest, we rely on a   variety of indirect and stratigraphic methods. Using regression   equations relating sediment yield to construction, we estimated an   upland sediment production of 5,700 m 3 between 1951 and 1996.   Regression equations indicate that channel cross-sectional area is   correlated with the extent of development; these relationships, when   combined with historical land use data, suggest that upland sediment   yield was augmented by 6,400 m(3) produced by enlargement of first-order   and second-order stream channels. We used dendrochronology to estimate   that 4,000 m 3 of sediment was stored on the floodplain from 1951-1996.   The sediment yield from the watershed, obtained by summing upstream   contributions, totals 8,100 m(3) of sediment, or 135 tons/km(2)/year.   These results indicate that upland erosion, channel enlargement, and   floodplain storage are all significant components of the sediment budget   of our study area, and all three are approximately equal in magnitude.   Erosion of \"legacy'' floodplain sediments originally deposited during   poor agricultural practices of the 19th and early 20th Centuries has   likely contributed between 0 and 20% of the total sediment yield,   indicating that these remobilized deposits are not a dominant component   of the sediment yield of our study area.","ISSN":"1093-474X","note":"WOS:000251328500010","author":[{"family":"Allmendinger","given":"Nicholas E."},{"family":"Pizzuto","given":"James E."},{"family":"Moglen","given":"Glenn E."},{"family":"Lewicki","given":"Mikolaj"}],"issued":{"date-parts":[["2007",12]]}}}],"schema":"https://github.com/citation-style-language/schema/raw/master/csl-citation.json"} </w:instrText>
      </w:r>
      <w:r w:rsidR="00192947">
        <w:rPr>
          <w:rStyle w:val="italic"/>
          <w:rFonts w:ascii="Times New Roman" w:hAnsi="Times New Roman" w:cs="Times New Roman"/>
          <w:bCs/>
          <w:iCs/>
          <w:color w:val="000000"/>
          <w:sz w:val="24"/>
          <w:szCs w:val="24"/>
        </w:rPr>
        <w:fldChar w:fldCharType="separate"/>
      </w:r>
      <w:r w:rsidR="00192947" w:rsidRPr="00A867D9">
        <w:rPr>
          <w:rFonts w:ascii="Times New Roman" w:hAnsi="Times New Roman" w:cs="Times New Roman"/>
          <w:sz w:val="24"/>
        </w:rPr>
        <w:t>(Allmendinger et al., 2007)</w:t>
      </w:r>
      <w:r w:rsidR="00192947">
        <w:rPr>
          <w:rStyle w:val="italic"/>
          <w:rFonts w:ascii="Times New Roman" w:hAnsi="Times New Roman" w:cs="Times New Roman"/>
          <w:bCs/>
          <w:iCs/>
          <w:color w:val="000000"/>
          <w:sz w:val="24"/>
          <w:szCs w:val="24"/>
        </w:rPr>
        <w:fldChar w:fldCharType="end"/>
      </w:r>
      <w:r w:rsidR="00192947">
        <w:rPr>
          <w:rStyle w:val="italic"/>
          <w:rFonts w:ascii="Times New Roman" w:hAnsi="Times New Roman" w:cs="Times New Roman"/>
          <w:bCs/>
          <w:iCs/>
          <w:color w:val="000000"/>
          <w:sz w:val="24"/>
          <w:szCs w:val="24"/>
        </w:rPr>
        <w:t xml:space="preserve">. </w:t>
      </w:r>
      <w:r w:rsidR="00447344">
        <w:rPr>
          <w:rStyle w:val="italic"/>
          <w:rFonts w:ascii="Times New Roman" w:hAnsi="Times New Roman" w:cs="Times New Roman"/>
          <w:bCs/>
          <w:iCs/>
          <w:color w:val="000000"/>
          <w:sz w:val="24"/>
          <w:szCs w:val="24"/>
        </w:rPr>
        <w:t xml:space="preserve">We observed in the field and in lidar-based digital elevation models </w:t>
      </w:r>
      <w:r w:rsidR="00E97175">
        <w:rPr>
          <w:rStyle w:val="italic"/>
          <w:rFonts w:ascii="Times New Roman" w:hAnsi="Times New Roman" w:cs="Times New Roman"/>
          <w:bCs/>
          <w:iCs/>
          <w:color w:val="000000"/>
          <w:sz w:val="24"/>
          <w:szCs w:val="24"/>
        </w:rPr>
        <w:t xml:space="preserve">(DEMs) </w:t>
      </w:r>
      <w:r w:rsidR="00447344">
        <w:rPr>
          <w:rStyle w:val="italic"/>
          <w:rFonts w:ascii="Times New Roman" w:hAnsi="Times New Roman" w:cs="Times New Roman"/>
          <w:bCs/>
          <w:iCs/>
          <w:color w:val="000000"/>
          <w:sz w:val="24"/>
          <w:szCs w:val="24"/>
        </w:rPr>
        <w:t xml:space="preserve">that there are indeed alluvial deposits bordering first- and second-order streams, but those deposits are patchy and discontinuous. </w:t>
      </w:r>
      <w:r w:rsidR="00D1526F">
        <w:rPr>
          <w:rStyle w:val="italic"/>
          <w:rFonts w:ascii="Times New Roman" w:hAnsi="Times New Roman" w:cs="Times New Roman"/>
          <w:bCs/>
          <w:iCs/>
          <w:color w:val="000000"/>
          <w:sz w:val="24"/>
          <w:szCs w:val="24"/>
        </w:rPr>
        <w:t>Based on these observations,</w:t>
      </w:r>
      <w:r w:rsidR="00447344">
        <w:rPr>
          <w:rStyle w:val="italic"/>
          <w:rFonts w:ascii="Times New Roman" w:hAnsi="Times New Roman" w:cs="Times New Roman"/>
          <w:bCs/>
          <w:iCs/>
          <w:color w:val="000000"/>
          <w:sz w:val="24"/>
          <w:szCs w:val="24"/>
        </w:rPr>
        <w:t xml:space="preserve"> channel migration along these streams contribute</w:t>
      </w:r>
      <w:r w:rsidR="00D1526F">
        <w:rPr>
          <w:rStyle w:val="italic"/>
          <w:rFonts w:ascii="Times New Roman" w:hAnsi="Times New Roman" w:cs="Times New Roman"/>
          <w:bCs/>
          <w:iCs/>
          <w:color w:val="000000"/>
          <w:sz w:val="24"/>
          <w:szCs w:val="24"/>
        </w:rPr>
        <w:t>s</w:t>
      </w:r>
      <w:r w:rsidR="00447344">
        <w:rPr>
          <w:rStyle w:val="italic"/>
          <w:rFonts w:ascii="Times New Roman" w:hAnsi="Times New Roman" w:cs="Times New Roman"/>
          <w:bCs/>
          <w:iCs/>
          <w:color w:val="000000"/>
          <w:sz w:val="24"/>
          <w:szCs w:val="24"/>
        </w:rPr>
        <w:t xml:space="preserve"> to remobilization of alluvial deposits. </w:t>
      </w:r>
      <w:r w:rsidR="007D56CE">
        <w:rPr>
          <w:rStyle w:val="italic"/>
          <w:rFonts w:ascii="Times New Roman" w:hAnsi="Times New Roman" w:cs="Times New Roman"/>
          <w:bCs/>
          <w:iCs/>
          <w:color w:val="000000"/>
          <w:sz w:val="24"/>
          <w:szCs w:val="24"/>
        </w:rPr>
        <w:t xml:space="preserve">In order to ensure </w:t>
      </w:r>
      <w:r w:rsidR="00447344">
        <w:rPr>
          <w:rStyle w:val="italic"/>
          <w:rFonts w:ascii="Times New Roman" w:hAnsi="Times New Roman" w:cs="Times New Roman"/>
          <w:bCs/>
          <w:iCs/>
          <w:color w:val="000000"/>
          <w:sz w:val="24"/>
          <w:szCs w:val="24"/>
        </w:rPr>
        <w:t xml:space="preserve">that </w:t>
      </w:r>
      <w:r w:rsidR="007D56CE">
        <w:rPr>
          <w:rStyle w:val="italic"/>
          <w:rFonts w:ascii="Times New Roman" w:hAnsi="Times New Roman" w:cs="Times New Roman"/>
          <w:bCs/>
          <w:iCs/>
          <w:color w:val="000000"/>
          <w:sz w:val="24"/>
          <w:szCs w:val="24"/>
        </w:rPr>
        <w:t xml:space="preserve">contributions from low-order tributaries were not overestimated </w:t>
      </w:r>
      <w:r w:rsidR="00BA0160">
        <w:rPr>
          <w:rStyle w:val="italic"/>
          <w:rFonts w:ascii="Times New Roman" w:hAnsi="Times New Roman" w:cs="Times New Roman"/>
          <w:bCs/>
          <w:iCs/>
          <w:color w:val="000000"/>
          <w:sz w:val="24"/>
          <w:szCs w:val="24"/>
        </w:rPr>
        <w:t>from</w:t>
      </w:r>
      <w:r w:rsidR="007D56CE">
        <w:rPr>
          <w:rStyle w:val="italic"/>
          <w:rFonts w:ascii="Times New Roman" w:hAnsi="Times New Roman" w:cs="Times New Roman"/>
          <w:bCs/>
          <w:iCs/>
          <w:color w:val="000000"/>
          <w:sz w:val="24"/>
          <w:szCs w:val="24"/>
        </w:rPr>
        <w:t xml:space="preserve"> </w:t>
      </w:r>
      <w:r w:rsidR="00447344">
        <w:rPr>
          <w:rStyle w:val="italic"/>
          <w:rFonts w:ascii="Times New Roman" w:hAnsi="Times New Roman" w:cs="Times New Roman"/>
          <w:bCs/>
          <w:iCs/>
          <w:color w:val="000000"/>
          <w:sz w:val="24"/>
          <w:szCs w:val="24"/>
        </w:rPr>
        <w:t>discontinuous floodplain deposition</w:t>
      </w:r>
      <w:r w:rsidR="007D56CE">
        <w:rPr>
          <w:rStyle w:val="italic"/>
          <w:rFonts w:ascii="Times New Roman" w:hAnsi="Times New Roman" w:cs="Times New Roman"/>
          <w:bCs/>
          <w:iCs/>
          <w:color w:val="000000"/>
          <w:sz w:val="24"/>
          <w:szCs w:val="24"/>
        </w:rPr>
        <w:t xml:space="preserve">, we measured the proportion of channel length bordered by floodplains along 21 stream segments with drainage areas </w:t>
      </w:r>
      <w:r w:rsidR="00AC7921">
        <w:rPr>
          <w:rStyle w:val="italic"/>
          <w:rFonts w:ascii="Times New Roman" w:hAnsi="Times New Roman" w:cs="Times New Roman"/>
          <w:bCs/>
          <w:iCs/>
          <w:color w:val="000000"/>
          <w:sz w:val="24"/>
          <w:szCs w:val="24"/>
        </w:rPr>
        <w:t>between</w:t>
      </w:r>
      <w:r w:rsidR="007D56CE">
        <w:rPr>
          <w:rStyle w:val="italic"/>
          <w:rFonts w:ascii="Times New Roman" w:hAnsi="Times New Roman" w:cs="Times New Roman"/>
          <w:bCs/>
          <w:iCs/>
          <w:color w:val="000000"/>
          <w:sz w:val="24"/>
          <w:szCs w:val="24"/>
        </w:rPr>
        <w:t xml:space="preserve"> 0.07 and 0.5 km</w:t>
      </w:r>
      <w:r w:rsidR="007D56CE">
        <w:rPr>
          <w:rStyle w:val="italic"/>
          <w:rFonts w:ascii="Times New Roman" w:hAnsi="Times New Roman" w:cs="Times New Roman"/>
          <w:bCs/>
          <w:iCs/>
          <w:color w:val="000000"/>
          <w:sz w:val="24"/>
          <w:szCs w:val="24"/>
          <w:vertAlign w:val="superscript"/>
        </w:rPr>
        <w:t>2</w:t>
      </w:r>
      <w:r w:rsidR="007D56CE">
        <w:rPr>
          <w:rStyle w:val="italic"/>
          <w:rFonts w:ascii="Times New Roman" w:hAnsi="Times New Roman" w:cs="Times New Roman"/>
          <w:bCs/>
          <w:iCs/>
          <w:color w:val="000000"/>
          <w:sz w:val="24"/>
          <w:szCs w:val="24"/>
        </w:rPr>
        <w:t xml:space="preserve"> at their downstream </w:t>
      </w:r>
      <w:r w:rsidR="00E47139">
        <w:rPr>
          <w:rStyle w:val="italic"/>
          <w:rFonts w:ascii="Times New Roman" w:hAnsi="Times New Roman" w:cs="Times New Roman"/>
          <w:bCs/>
          <w:iCs/>
          <w:color w:val="000000"/>
          <w:sz w:val="24"/>
          <w:szCs w:val="24"/>
        </w:rPr>
        <w:t>extent</w:t>
      </w:r>
      <w:r w:rsidR="007D56CE">
        <w:rPr>
          <w:rStyle w:val="italic"/>
          <w:rFonts w:ascii="Times New Roman" w:hAnsi="Times New Roman" w:cs="Times New Roman"/>
          <w:bCs/>
          <w:iCs/>
          <w:color w:val="000000"/>
          <w:sz w:val="24"/>
          <w:szCs w:val="24"/>
        </w:rPr>
        <w:t xml:space="preserve">. </w:t>
      </w:r>
    </w:p>
    <w:p w14:paraId="6B1ED403" w14:textId="3FF067D1" w:rsidR="003659FC" w:rsidRPr="003659FC" w:rsidRDefault="00CB3FD3" w:rsidP="003659FC">
      <w:pPr>
        <w:spacing w:line="480" w:lineRule="auto"/>
        <w:ind w:firstLine="720"/>
        <w:rPr>
          <w:rStyle w:val="italic"/>
          <w:rFonts w:ascii="Times New Roman" w:hAnsi="Times New Roman" w:cs="Times New Roman"/>
          <w:sz w:val="24"/>
          <w:szCs w:val="24"/>
        </w:rPr>
      </w:pPr>
      <w:r>
        <w:rPr>
          <w:rStyle w:val="italic"/>
          <w:rFonts w:ascii="Times New Roman" w:hAnsi="Times New Roman" w:cs="Times New Roman"/>
          <w:bCs/>
          <w:iCs/>
          <w:color w:val="000000"/>
          <w:sz w:val="24"/>
          <w:szCs w:val="24"/>
        </w:rPr>
        <w:lastRenderedPageBreak/>
        <w:t>L</w:t>
      </w:r>
      <w:r w:rsidR="00BB481F">
        <w:rPr>
          <w:rStyle w:val="italic"/>
          <w:rFonts w:ascii="Times New Roman" w:hAnsi="Times New Roman" w:cs="Times New Roman"/>
          <w:bCs/>
          <w:iCs/>
          <w:color w:val="000000"/>
          <w:sz w:val="24"/>
          <w:szCs w:val="24"/>
        </w:rPr>
        <w:t xml:space="preserve">idar-based </w:t>
      </w:r>
      <w:r>
        <w:rPr>
          <w:rStyle w:val="italic"/>
          <w:rFonts w:ascii="Times New Roman" w:hAnsi="Times New Roman" w:cs="Times New Roman"/>
          <w:bCs/>
          <w:iCs/>
          <w:color w:val="000000"/>
          <w:sz w:val="24"/>
          <w:szCs w:val="24"/>
        </w:rPr>
        <w:t xml:space="preserve">interpretation </w:t>
      </w:r>
      <w:r w:rsidR="00BB481F">
        <w:rPr>
          <w:rStyle w:val="italic"/>
          <w:rFonts w:ascii="Times New Roman" w:hAnsi="Times New Roman" w:cs="Times New Roman"/>
          <w:bCs/>
          <w:iCs/>
          <w:color w:val="000000"/>
          <w:sz w:val="24"/>
          <w:szCs w:val="24"/>
        </w:rPr>
        <w:t>of floodplain</w:t>
      </w:r>
      <w:r w:rsidR="00447344">
        <w:rPr>
          <w:rStyle w:val="italic"/>
          <w:rFonts w:ascii="Times New Roman" w:hAnsi="Times New Roman" w:cs="Times New Roman"/>
          <w:bCs/>
          <w:iCs/>
          <w:color w:val="000000"/>
          <w:sz w:val="24"/>
          <w:szCs w:val="24"/>
        </w:rPr>
        <w:t xml:space="preserve"> extent</w:t>
      </w:r>
      <w:r>
        <w:rPr>
          <w:rFonts w:ascii="Times New Roman" w:hAnsi="Times New Roman" w:cs="Times New Roman"/>
          <w:sz w:val="24"/>
          <w:szCs w:val="24"/>
        </w:rPr>
        <w:t xml:space="preserve"> suggested that</w:t>
      </w:r>
      <w:r w:rsidR="00BB481F">
        <w:rPr>
          <w:rFonts w:ascii="Times New Roman" w:hAnsi="Times New Roman" w:cs="Times New Roman"/>
          <w:sz w:val="24"/>
          <w:szCs w:val="24"/>
        </w:rPr>
        <w:t xml:space="preserve"> alluvium occupied an average of</w:t>
      </w:r>
      <w:r w:rsidR="00BB481F" w:rsidRPr="00E279F2">
        <w:rPr>
          <w:rFonts w:ascii="Times New Roman" w:hAnsi="Times New Roman" w:cs="Times New Roman"/>
          <w:sz w:val="24"/>
          <w:szCs w:val="24"/>
        </w:rPr>
        <w:t xml:space="preserve"> 63% (median = 69%) of total channel length</w:t>
      </w:r>
      <w:r>
        <w:rPr>
          <w:rFonts w:ascii="Times New Roman" w:hAnsi="Times New Roman" w:cs="Times New Roman"/>
          <w:sz w:val="24"/>
          <w:szCs w:val="24"/>
        </w:rPr>
        <w:t xml:space="preserve"> in </w:t>
      </w:r>
      <w:r w:rsidR="00F93A51">
        <w:rPr>
          <w:rFonts w:ascii="Times New Roman" w:hAnsi="Times New Roman" w:cs="Times New Roman"/>
          <w:sz w:val="24"/>
          <w:szCs w:val="24"/>
        </w:rPr>
        <w:t xml:space="preserve">smaller </w:t>
      </w:r>
      <w:r>
        <w:rPr>
          <w:rFonts w:ascii="Times New Roman" w:hAnsi="Times New Roman" w:cs="Times New Roman"/>
          <w:sz w:val="24"/>
          <w:szCs w:val="24"/>
        </w:rPr>
        <w:t>drainages</w:t>
      </w:r>
      <w:r w:rsidR="00BB481F">
        <w:rPr>
          <w:rFonts w:ascii="Times New Roman" w:hAnsi="Times New Roman" w:cs="Times New Roman"/>
          <w:sz w:val="24"/>
          <w:szCs w:val="24"/>
        </w:rPr>
        <w:t>. The median w</w:t>
      </w:r>
      <w:r w:rsidR="008B265B">
        <w:rPr>
          <w:rFonts w:ascii="Times New Roman" w:hAnsi="Times New Roman" w:cs="Times New Roman"/>
          <w:sz w:val="24"/>
          <w:szCs w:val="24"/>
        </w:rPr>
        <w:t xml:space="preserve">as </w:t>
      </w:r>
      <w:r w:rsidR="00F93A51">
        <w:rPr>
          <w:rFonts w:ascii="Times New Roman" w:hAnsi="Times New Roman" w:cs="Times New Roman"/>
          <w:sz w:val="24"/>
          <w:szCs w:val="24"/>
        </w:rPr>
        <w:t>a</w:t>
      </w:r>
      <w:r w:rsidR="008B265B">
        <w:rPr>
          <w:rFonts w:ascii="Times New Roman" w:hAnsi="Times New Roman" w:cs="Times New Roman"/>
          <w:sz w:val="24"/>
          <w:szCs w:val="24"/>
        </w:rPr>
        <w:t xml:space="preserve"> more accurate </w:t>
      </w:r>
      <w:r w:rsidR="00F93A51">
        <w:rPr>
          <w:rFonts w:ascii="Times New Roman" w:hAnsi="Times New Roman" w:cs="Times New Roman"/>
          <w:sz w:val="24"/>
          <w:szCs w:val="24"/>
        </w:rPr>
        <w:t xml:space="preserve">representation of </w:t>
      </w:r>
      <w:r>
        <w:rPr>
          <w:rFonts w:ascii="Times New Roman" w:hAnsi="Times New Roman" w:cs="Times New Roman"/>
          <w:sz w:val="24"/>
          <w:szCs w:val="24"/>
        </w:rPr>
        <w:t xml:space="preserve">central tendency </w:t>
      </w:r>
      <w:r w:rsidR="00F93A51">
        <w:rPr>
          <w:rFonts w:ascii="Times New Roman" w:hAnsi="Times New Roman" w:cs="Times New Roman"/>
          <w:sz w:val="24"/>
          <w:szCs w:val="24"/>
        </w:rPr>
        <w:t xml:space="preserve">than the mean </w:t>
      </w:r>
      <w:r w:rsidR="00BA0160">
        <w:rPr>
          <w:rFonts w:ascii="Times New Roman" w:hAnsi="Times New Roman" w:cs="Times New Roman"/>
          <w:sz w:val="24"/>
          <w:szCs w:val="24"/>
        </w:rPr>
        <w:t>because of</w:t>
      </w:r>
      <w:r w:rsidR="00F93A51">
        <w:rPr>
          <w:rFonts w:ascii="Times New Roman" w:hAnsi="Times New Roman" w:cs="Times New Roman"/>
          <w:sz w:val="24"/>
          <w:szCs w:val="24"/>
        </w:rPr>
        <w:t xml:space="preserve"> </w:t>
      </w:r>
      <w:r w:rsidR="008B265B">
        <w:rPr>
          <w:rFonts w:ascii="Times New Roman" w:hAnsi="Times New Roman" w:cs="Times New Roman"/>
          <w:sz w:val="24"/>
          <w:szCs w:val="24"/>
        </w:rPr>
        <w:t>d</w:t>
      </w:r>
      <w:r w:rsidR="00F93A51">
        <w:rPr>
          <w:rFonts w:ascii="Times New Roman" w:hAnsi="Times New Roman" w:cs="Times New Roman"/>
          <w:sz w:val="24"/>
          <w:szCs w:val="24"/>
        </w:rPr>
        <w:t>istributional skew</w:t>
      </w:r>
      <w:r w:rsidR="008B265B">
        <w:rPr>
          <w:rFonts w:ascii="Times New Roman" w:hAnsi="Times New Roman" w:cs="Times New Roman"/>
          <w:sz w:val="24"/>
          <w:szCs w:val="24"/>
        </w:rPr>
        <w:t xml:space="preserve"> (</w:t>
      </w:r>
      <w:r w:rsidR="00D9568B">
        <w:rPr>
          <w:rFonts w:ascii="Times New Roman" w:hAnsi="Times New Roman" w:cs="Times New Roman"/>
          <w:sz w:val="24"/>
          <w:szCs w:val="24"/>
        </w:rPr>
        <w:t xml:space="preserve">Fig. </w:t>
      </w:r>
      <w:r w:rsidR="008B265B">
        <w:rPr>
          <w:rFonts w:ascii="Times New Roman" w:hAnsi="Times New Roman" w:cs="Times New Roman"/>
          <w:sz w:val="24"/>
          <w:szCs w:val="24"/>
        </w:rPr>
        <w:t xml:space="preserve">A.2). </w:t>
      </w:r>
      <w:r w:rsidR="00F31A4C">
        <w:rPr>
          <w:rFonts w:ascii="Times New Roman" w:hAnsi="Times New Roman" w:cs="Times New Roman"/>
          <w:sz w:val="24"/>
          <w:szCs w:val="24"/>
        </w:rPr>
        <w:t xml:space="preserve">Whenever possible, we extended the upstream </w:t>
      </w:r>
      <w:r w:rsidR="00F93A51">
        <w:rPr>
          <w:rFonts w:ascii="Times New Roman" w:hAnsi="Times New Roman" w:cs="Times New Roman"/>
          <w:sz w:val="24"/>
          <w:szCs w:val="24"/>
        </w:rPr>
        <w:t xml:space="preserve">extent </w:t>
      </w:r>
      <w:r w:rsidR="00F31A4C">
        <w:rPr>
          <w:rFonts w:ascii="Times New Roman" w:hAnsi="Times New Roman" w:cs="Times New Roman"/>
          <w:sz w:val="24"/>
          <w:szCs w:val="24"/>
        </w:rPr>
        <w:t>of measurement to channel head</w:t>
      </w:r>
      <w:r w:rsidR="00F93A51">
        <w:rPr>
          <w:rFonts w:ascii="Times New Roman" w:hAnsi="Times New Roman" w:cs="Times New Roman"/>
          <w:sz w:val="24"/>
          <w:szCs w:val="24"/>
        </w:rPr>
        <w:t>s</w:t>
      </w:r>
      <w:r w:rsidR="00F31A4C">
        <w:rPr>
          <w:rFonts w:ascii="Times New Roman" w:hAnsi="Times New Roman" w:cs="Times New Roman"/>
          <w:sz w:val="24"/>
          <w:szCs w:val="24"/>
        </w:rPr>
        <w:t xml:space="preserve"> visible on </w:t>
      </w:r>
      <w:r w:rsidR="00F93A51">
        <w:rPr>
          <w:rFonts w:ascii="Times New Roman" w:hAnsi="Times New Roman" w:cs="Times New Roman"/>
          <w:sz w:val="24"/>
          <w:szCs w:val="24"/>
        </w:rPr>
        <w:t xml:space="preserve">the </w:t>
      </w:r>
      <w:r w:rsidR="00F31A4C">
        <w:rPr>
          <w:rFonts w:ascii="Times New Roman" w:hAnsi="Times New Roman" w:cs="Times New Roman"/>
          <w:sz w:val="24"/>
          <w:szCs w:val="24"/>
        </w:rPr>
        <w:t xml:space="preserve">lidar hillshade. For measurements extending across multiple stream orders, we </w:t>
      </w:r>
      <w:r w:rsidR="00F93A51">
        <w:rPr>
          <w:rFonts w:ascii="Times New Roman" w:hAnsi="Times New Roman" w:cs="Times New Roman"/>
          <w:sz w:val="24"/>
          <w:szCs w:val="24"/>
        </w:rPr>
        <w:t>distinguished estimates</w:t>
      </w:r>
      <w:r w:rsidR="00F31A4C">
        <w:rPr>
          <w:rFonts w:ascii="Times New Roman" w:hAnsi="Times New Roman" w:cs="Times New Roman"/>
          <w:sz w:val="24"/>
          <w:szCs w:val="24"/>
        </w:rPr>
        <w:t xml:space="preserve"> </w:t>
      </w:r>
      <w:r w:rsidR="00F93A51">
        <w:rPr>
          <w:rFonts w:ascii="Times New Roman" w:hAnsi="Times New Roman" w:cs="Times New Roman"/>
          <w:sz w:val="24"/>
          <w:szCs w:val="24"/>
        </w:rPr>
        <w:t>separately by</w:t>
      </w:r>
      <w:r w:rsidR="00F31A4C">
        <w:rPr>
          <w:rFonts w:ascii="Times New Roman" w:hAnsi="Times New Roman" w:cs="Times New Roman"/>
          <w:sz w:val="24"/>
          <w:szCs w:val="24"/>
        </w:rPr>
        <w:t xml:space="preserve"> </w:t>
      </w:r>
      <w:r w:rsidR="00F93A51">
        <w:rPr>
          <w:rFonts w:ascii="Times New Roman" w:hAnsi="Times New Roman" w:cs="Times New Roman"/>
          <w:sz w:val="24"/>
          <w:szCs w:val="24"/>
        </w:rPr>
        <w:t xml:space="preserve">each </w:t>
      </w:r>
      <w:r w:rsidR="00F31A4C">
        <w:rPr>
          <w:rFonts w:ascii="Times New Roman" w:hAnsi="Times New Roman" w:cs="Times New Roman"/>
          <w:sz w:val="24"/>
          <w:szCs w:val="24"/>
        </w:rPr>
        <w:t xml:space="preserve">order. </w:t>
      </w:r>
      <w:r w:rsidR="00AC7921">
        <w:rPr>
          <w:rFonts w:ascii="Times New Roman" w:hAnsi="Times New Roman" w:cs="Times New Roman"/>
          <w:sz w:val="24"/>
          <w:szCs w:val="24"/>
        </w:rPr>
        <w:t>The estimates of percent cumulative channel length along low-order channels with floodplain patches or identifiable alluvial deposits were used together with channel migration rates to calculate the contribution to the sediment budget from these floodplain patches</w:t>
      </w:r>
      <w:r w:rsidR="00D30BAE">
        <w:rPr>
          <w:rFonts w:ascii="Times New Roman" w:hAnsi="Times New Roman" w:cs="Times New Roman"/>
          <w:sz w:val="24"/>
          <w:szCs w:val="24"/>
        </w:rPr>
        <w:t xml:space="preserve"> (Section 5.3 of the manuscript)</w:t>
      </w:r>
      <w:r w:rsidR="00AC7921">
        <w:rPr>
          <w:rFonts w:ascii="Times New Roman" w:hAnsi="Times New Roman" w:cs="Times New Roman"/>
          <w:sz w:val="24"/>
          <w:szCs w:val="24"/>
        </w:rPr>
        <w:t>.</w:t>
      </w:r>
      <w:r w:rsidR="003659FC">
        <w:rPr>
          <w:rFonts w:ascii="Times New Roman" w:hAnsi="Times New Roman" w:cs="Times New Roman"/>
          <w:sz w:val="24"/>
          <w:szCs w:val="24"/>
        </w:rPr>
        <w:br/>
      </w:r>
    </w:p>
    <w:p w14:paraId="18B86D7B" w14:textId="764CBADB" w:rsidR="003659FC" w:rsidRDefault="003659FC" w:rsidP="00284FC9">
      <w:pPr>
        <w:spacing w:line="480" w:lineRule="auto"/>
        <w:rPr>
          <w:rFonts w:ascii="Times New Roman" w:hAnsi="Times New Roman" w:cs="Times New Roman"/>
          <w:b/>
          <w:bCs/>
          <w:iCs/>
          <w:color w:val="00B050"/>
          <w:sz w:val="24"/>
          <w:szCs w:val="24"/>
        </w:rPr>
      </w:pPr>
      <w:r>
        <w:rPr>
          <w:rFonts w:ascii="Times New Roman" w:hAnsi="Times New Roman" w:cs="Times New Roman"/>
          <w:bCs/>
          <w:iCs/>
          <w:noProof/>
          <w:color w:val="000000"/>
          <w:sz w:val="24"/>
          <w:szCs w:val="24"/>
          <w:lang w:val="en-PH" w:eastAsia="en-PH"/>
        </w:rPr>
        <w:drawing>
          <wp:inline distT="0" distB="0" distL="0" distR="0" wp14:anchorId="78A96615" wp14:editId="15BE1DA8">
            <wp:extent cx="3496310" cy="3475185"/>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loodplain Percentage.png"/>
                    <pic:cNvPicPr/>
                  </pic:nvPicPr>
                  <pic:blipFill rotWithShape="1">
                    <a:blip r:embed="rId7">
                      <a:extLst>
                        <a:ext uri="{28A0092B-C50C-407E-A947-70E740481C1C}">
                          <a14:useLocalDpi xmlns:a14="http://schemas.microsoft.com/office/drawing/2010/main" val="0"/>
                        </a:ext>
                      </a:extLst>
                    </a:blip>
                    <a:srcRect l="48621"/>
                    <a:stretch/>
                  </pic:blipFill>
                  <pic:spPr bwMode="auto">
                    <a:xfrm>
                      <a:off x="0" y="0"/>
                      <a:ext cx="3499153" cy="3478010"/>
                    </a:xfrm>
                    <a:prstGeom prst="rect">
                      <a:avLst/>
                    </a:prstGeom>
                    <a:ln>
                      <a:noFill/>
                    </a:ln>
                    <a:extLst>
                      <a:ext uri="{53640926-AAD7-44D8-BBD7-CCE9431645EC}">
                        <a14:shadowObscured xmlns:a14="http://schemas.microsoft.com/office/drawing/2010/main"/>
                      </a:ext>
                    </a:extLst>
                  </pic:spPr>
                </pic:pic>
              </a:graphicData>
            </a:graphic>
          </wp:inline>
        </w:drawing>
      </w:r>
    </w:p>
    <w:p w14:paraId="1DEA9D93" w14:textId="77777777" w:rsidR="003659FC" w:rsidRPr="00BB481F" w:rsidRDefault="003659FC" w:rsidP="003659FC">
      <w:pPr>
        <w:pStyle w:val="Caption"/>
        <w:rPr>
          <w:rStyle w:val="italic"/>
          <w:rFonts w:asciiTheme="minorHAnsi" w:eastAsiaTheme="minorHAnsi" w:hAnsiTheme="minorHAnsi" w:cstheme="minorBidi"/>
          <w:bCs w:val="0"/>
          <w:iCs/>
          <w:color w:val="000000"/>
          <w:sz w:val="24"/>
          <w:szCs w:val="24"/>
        </w:rPr>
      </w:pPr>
      <w:r>
        <w:t xml:space="preserve">Fig. A. </w:t>
      </w:r>
      <w:r>
        <w:fldChar w:fldCharType="begin"/>
      </w:r>
      <w:r>
        <w:instrText xml:space="preserve"> SEQ Figure_A. \* ARABIC </w:instrText>
      </w:r>
      <w:r>
        <w:fldChar w:fldCharType="separate"/>
      </w:r>
      <w:r>
        <w:rPr>
          <w:noProof/>
        </w:rPr>
        <w:t>2</w:t>
      </w:r>
      <w:r>
        <w:rPr>
          <w:noProof/>
        </w:rPr>
        <w:fldChar w:fldCharType="end"/>
      </w:r>
      <w:r>
        <w:t>. A histogram of the proportion of low-order channel length that was bordered by floodplains for 21 streams. The majority of low-order channels were bordered by floodplains for 60 to 100% of their channel length.</w:t>
      </w:r>
    </w:p>
    <w:p w14:paraId="2DFB54A2" w14:textId="77777777" w:rsidR="003659FC" w:rsidRPr="00284FC9" w:rsidRDefault="003659FC" w:rsidP="00284FC9">
      <w:pPr>
        <w:spacing w:line="480" w:lineRule="auto"/>
        <w:rPr>
          <w:rFonts w:ascii="Times New Roman" w:hAnsi="Times New Roman" w:cs="Times New Roman"/>
          <w:b/>
          <w:bCs/>
          <w:iCs/>
          <w:color w:val="00B050"/>
          <w:sz w:val="24"/>
          <w:szCs w:val="24"/>
        </w:rPr>
      </w:pPr>
    </w:p>
    <w:p w14:paraId="49D7CA98" w14:textId="77777777" w:rsidR="00753CAA" w:rsidRPr="00F06EA3" w:rsidRDefault="00753CAA" w:rsidP="00385D96">
      <w:pPr>
        <w:spacing w:line="480" w:lineRule="auto"/>
        <w:rPr>
          <w:rStyle w:val="italic"/>
          <w:rFonts w:ascii="Times New Roman" w:hAnsi="Times New Roman" w:cs="Times New Roman"/>
          <w:b/>
          <w:bCs/>
          <w:iCs/>
          <w:color w:val="000000"/>
          <w:sz w:val="28"/>
          <w:szCs w:val="28"/>
        </w:rPr>
      </w:pPr>
      <w:r w:rsidRPr="00F06EA3">
        <w:rPr>
          <w:rStyle w:val="italic"/>
          <w:rFonts w:ascii="Times New Roman" w:hAnsi="Times New Roman" w:cs="Times New Roman"/>
          <w:b/>
          <w:bCs/>
          <w:iCs/>
          <w:color w:val="000000"/>
          <w:sz w:val="28"/>
          <w:szCs w:val="28"/>
        </w:rPr>
        <w:lastRenderedPageBreak/>
        <w:t>Appendix B. Uncertainty calculations</w:t>
      </w:r>
    </w:p>
    <w:p w14:paraId="768407A0" w14:textId="77777777" w:rsidR="00753CAA" w:rsidRPr="00F06EA3" w:rsidRDefault="00753CAA" w:rsidP="00385D96">
      <w:pPr>
        <w:spacing w:line="480" w:lineRule="auto"/>
        <w:rPr>
          <w:rStyle w:val="italic"/>
          <w:rFonts w:ascii="Times New Roman" w:hAnsi="Times New Roman" w:cs="Times New Roman"/>
          <w:bCs/>
          <w:i/>
          <w:iCs/>
          <w:color w:val="000000"/>
          <w:sz w:val="24"/>
          <w:szCs w:val="24"/>
        </w:rPr>
      </w:pPr>
      <w:r w:rsidRPr="00F06EA3">
        <w:rPr>
          <w:rStyle w:val="italic"/>
          <w:rFonts w:ascii="Times New Roman" w:hAnsi="Times New Roman" w:cs="Times New Roman"/>
          <w:bCs/>
          <w:i/>
          <w:iCs/>
          <w:color w:val="000000"/>
          <w:sz w:val="24"/>
          <w:szCs w:val="24"/>
        </w:rPr>
        <w:t>B.1. Removing erosion and deposition below the level of detection</w:t>
      </w:r>
    </w:p>
    <w:p w14:paraId="42258BB2" w14:textId="08E88096" w:rsidR="00753CAA" w:rsidRDefault="00753CAA" w:rsidP="00385D96">
      <w:pPr>
        <w:spacing w:line="480" w:lineRule="auto"/>
        <w:ind w:firstLine="720"/>
        <w:rPr>
          <w:rStyle w:val="italic"/>
          <w:rFonts w:ascii="Times New Roman" w:hAnsi="Times New Roman" w:cs="Times New Roman"/>
          <w:bCs/>
          <w:iCs/>
          <w:color w:val="000000"/>
          <w:sz w:val="28"/>
          <w:szCs w:val="28"/>
        </w:rPr>
      </w:pPr>
      <w:r>
        <w:rPr>
          <w:rFonts w:ascii="Times New Roman" w:hAnsi="Times New Roman" w:cs="Times New Roman"/>
          <w:sz w:val="24"/>
          <w:szCs w:val="24"/>
        </w:rPr>
        <w:t xml:space="preserve">In order to account for potential error inherent in </w:t>
      </w:r>
      <w:proofErr w:type="spellStart"/>
      <w:r>
        <w:rPr>
          <w:rFonts w:ascii="Times New Roman" w:hAnsi="Times New Roman" w:cs="Times New Roman"/>
          <w:sz w:val="24"/>
          <w:szCs w:val="24"/>
        </w:rPr>
        <w:t>georectifying</w:t>
      </w:r>
      <w:proofErr w:type="spellEnd"/>
      <w:r>
        <w:rPr>
          <w:rFonts w:ascii="Times New Roman" w:hAnsi="Times New Roman" w:cs="Times New Roman"/>
          <w:sz w:val="24"/>
          <w:szCs w:val="24"/>
        </w:rPr>
        <w:t xml:space="preserve"> the </w:t>
      </w:r>
      <w:r w:rsidR="00E47139">
        <w:rPr>
          <w:rFonts w:ascii="Times New Roman" w:hAnsi="Times New Roman" w:cs="Times New Roman"/>
          <w:sz w:val="24"/>
          <w:szCs w:val="24"/>
        </w:rPr>
        <w:t>historical</w:t>
      </w:r>
      <w:r>
        <w:rPr>
          <w:rFonts w:ascii="Times New Roman" w:hAnsi="Times New Roman" w:cs="Times New Roman"/>
          <w:sz w:val="24"/>
          <w:szCs w:val="24"/>
        </w:rPr>
        <w:t xml:space="preserve"> maps, we filtered out erosion and deposition from narrow polygon slivers and those with an area less than 1 m</w:t>
      </w:r>
      <w:r>
        <w:rPr>
          <w:rFonts w:ascii="Times New Roman" w:hAnsi="Times New Roman" w:cs="Times New Roman"/>
          <w:sz w:val="24"/>
          <w:szCs w:val="24"/>
          <w:vertAlign w:val="superscript"/>
        </w:rPr>
        <w:t>2</w:t>
      </w:r>
      <w:r>
        <w:rPr>
          <w:rFonts w:ascii="Times New Roman" w:hAnsi="Times New Roman" w:cs="Times New Roman"/>
          <w:sz w:val="24"/>
          <w:szCs w:val="24"/>
        </w:rPr>
        <w:t xml:space="preserve"> prior to the error propagation. This ensured that the measured changes were above the level of detection possible with</w:t>
      </w:r>
      <w:r w:rsidR="00C80BED">
        <w:rPr>
          <w:rFonts w:ascii="Times New Roman" w:hAnsi="Times New Roman" w:cs="Times New Roman"/>
          <w:sz w:val="24"/>
          <w:szCs w:val="24"/>
        </w:rPr>
        <w:t>in</w:t>
      </w:r>
      <w:r>
        <w:rPr>
          <w:rFonts w:ascii="Times New Roman" w:hAnsi="Times New Roman" w:cs="Times New Roman"/>
          <w:sz w:val="24"/>
          <w:szCs w:val="24"/>
        </w:rPr>
        <w:t xml:space="preserve"> the RMSE of </w:t>
      </w:r>
      <w:r w:rsidR="00563EB9">
        <w:rPr>
          <w:rFonts w:ascii="Times New Roman" w:hAnsi="Times New Roman" w:cs="Times New Roman"/>
          <w:sz w:val="24"/>
          <w:szCs w:val="24"/>
        </w:rPr>
        <w:t xml:space="preserve">the </w:t>
      </w:r>
      <w:r w:rsidR="00E47139">
        <w:rPr>
          <w:rFonts w:ascii="Times New Roman" w:hAnsi="Times New Roman" w:cs="Times New Roman"/>
          <w:sz w:val="24"/>
          <w:szCs w:val="24"/>
        </w:rPr>
        <w:t>historical</w:t>
      </w:r>
      <w:r>
        <w:rPr>
          <w:rFonts w:ascii="Times New Roman" w:hAnsi="Times New Roman" w:cs="Times New Roman"/>
          <w:sz w:val="24"/>
          <w:szCs w:val="24"/>
        </w:rPr>
        <w:t xml:space="preserve"> data. Additional polygons located between abandoned channels or channel avulsions were removed, </w:t>
      </w:r>
      <w:r w:rsidR="00563EB9">
        <w:rPr>
          <w:rFonts w:ascii="Times New Roman" w:hAnsi="Times New Roman" w:cs="Times New Roman"/>
          <w:sz w:val="24"/>
          <w:szCs w:val="24"/>
        </w:rPr>
        <w:t xml:space="preserve">because </w:t>
      </w:r>
      <w:r>
        <w:rPr>
          <w:rFonts w:ascii="Times New Roman" w:hAnsi="Times New Roman" w:cs="Times New Roman"/>
          <w:sz w:val="24"/>
          <w:szCs w:val="24"/>
        </w:rPr>
        <w:t xml:space="preserve">the channel ‘jumped over’ the area, rather than migrating through it. </w:t>
      </w:r>
      <w:r w:rsidR="00C80BED">
        <w:rPr>
          <w:rFonts w:ascii="Times New Roman" w:hAnsi="Times New Roman" w:cs="Times New Roman"/>
          <w:sz w:val="24"/>
          <w:szCs w:val="24"/>
        </w:rPr>
        <w:t xml:space="preserve">We were able to identify avulsions and meander cutoffs with remnant floodplain patches </w:t>
      </w:r>
      <w:r w:rsidR="005E241A">
        <w:rPr>
          <w:rFonts w:ascii="Times New Roman" w:hAnsi="Times New Roman" w:cs="Times New Roman"/>
          <w:sz w:val="24"/>
          <w:szCs w:val="24"/>
        </w:rPr>
        <w:t>located</w:t>
      </w:r>
      <w:r w:rsidR="00C80BED">
        <w:rPr>
          <w:rFonts w:ascii="Times New Roman" w:hAnsi="Times New Roman" w:cs="Times New Roman"/>
          <w:sz w:val="24"/>
          <w:szCs w:val="24"/>
        </w:rPr>
        <w:t xml:space="preserve"> between</w:t>
      </w:r>
      <w:r w:rsidR="005E241A">
        <w:rPr>
          <w:rFonts w:ascii="Times New Roman" w:hAnsi="Times New Roman" w:cs="Times New Roman"/>
          <w:sz w:val="24"/>
          <w:szCs w:val="24"/>
        </w:rPr>
        <w:t xml:space="preserve"> the modern and historical channels</w:t>
      </w:r>
      <w:r w:rsidR="00C80BED">
        <w:rPr>
          <w:rFonts w:ascii="Times New Roman" w:hAnsi="Times New Roman" w:cs="Times New Roman"/>
          <w:sz w:val="24"/>
          <w:szCs w:val="24"/>
        </w:rPr>
        <w:t xml:space="preserve"> on the lidar DEM.</w:t>
      </w:r>
      <w:r>
        <w:rPr>
          <w:rFonts w:ascii="Times New Roman" w:hAnsi="Times New Roman" w:cs="Times New Roman"/>
          <w:sz w:val="24"/>
          <w:szCs w:val="24"/>
        </w:rPr>
        <w:t xml:space="preserve"> </w:t>
      </w:r>
    </w:p>
    <w:p w14:paraId="356D0E32" w14:textId="77777777" w:rsidR="00753CAA" w:rsidRPr="00F06EA3" w:rsidRDefault="00753CAA" w:rsidP="00385D96">
      <w:pPr>
        <w:spacing w:line="480" w:lineRule="auto"/>
        <w:rPr>
          <w:rStyle w:val="italic"/>
          <w:rFonts w:ascii="Times New Roman" w:hAnsi="Times New Roman" w:cs="Times New Roman"/>
          <w:bCs/>
          <w:i/>
          <w:iCs/>
          <w:color w:val="000000"/>
          <w:sz w:val="24"/>
          <w:szCs w:val="24"/>
        </w:rPr>
      </w:pPr>
      <w:r w:rsidRPr="00F06EA3">
        <w:rPr>
          <w:rStyle w:val="italic"/>
          <w:rFonts w:ascii="Times New Roman" w:hAnsi="Times New Roman" w:cs="Times New Roman"/>
          <w:bCs/>
          <w:i/>
          <w:iCs/>
          <w:color w:val="000000"/>
          <w:sz w:val="24"/>
          <w:szCs w:val="24"/>
        </w:rPr>
        <w:t>B.2. Propagating multiple sources of uncertainty</w:t>
      </w:r>
    </w:p>
    <w:p w14:paraId="33C66889" w14:textId="6D656317" w:rsidR="004D013E" w:rsidRDefault="00753CAA" w:rsidP="00385D96">
      <w:pPr>
        <w:spacing w:line="480" w:lineRule="auto"/>
        <w:rPr>
          <w:rStyle w:val="italic"/>
          <w:rFonts w:ascii="Times New Roman" w:hAnsi="Times New Roman" w:cs="Times New Roman"/>
          <w:bCs/>
          <w:iCs/>
          <w:color w:val="000000"/>
          <w:sz w:val="24"/>
          <w:szCs w:val="24"/>
        </w:rPr>
      </w:pPr>
      <w:r>
        <w:rPr>
          <w:rStyle w:val="italic"/>
          <w:rFonts w:ascii="Times New Roman" w:hAnsi="Times New Roman" w:cs="Times New Roman"/>
          <w:bCs/>
          <w:iCs/>
          <w:color w:val="000000"/>
          <w:sz w:val="28"/>
          <w:szCs w:val="28"/>
        </w:rPr>
        <w:tab/>
      </w:r>
      <w:r w:rsidRPr="00753CAA">
        <w:rPr>
          <w:rStyle w:val="italic"/>
          <w:rFonts w:ascii="Times New Roman" w:hAnsi="Times New Roman" w:cs="Times New Roman"/>
          <w:bCs/>
          <w:iCs/>
          <w:color w:val="000000"/>
          <w:sz w:val="24"/>
          <w:szCs w:val="24"/>
        </w:rPr>
        <w:t xml:space="preserve">When propagating multiple sources of uncertainty, we used the </w:t>
      </w:r>
      <w:r>
        <w:rPr>
          <w:rStyle w:val="italic"/>
          <w:rFonts w:ascii="Times New Roman" w:hAnsi="Times New Roman" w:cs="Times New Roman"/>
          <w:bCs/>
          <w:iCs/>
          <w:color w:val="000000"/>
          <w:sz w:val="24"/>
          <w:szCs w:val="24"/>
        </w:rPr>
        <w:t xml:space="preserve">commonly accepted methods outlined </w:t>
      </w:r>
      <w:r w:rsidR="00AE0A06">
        <w:rPr>
          <w:rStyle w:val="italic"/>
          <w:rFonts w:ascii="Times New Roman" w:hAnsi="Times New Roman" w:cs="Times New Roman"/>
          <w:bCs/>
          <w:iCs/>
          <w:color w:val="000000"/>
          <w:sz w:val="24"/>
          <w:szCs w:val="24"/>
        </w:rPr>
        <w:t xml:space="preserve">in </w:t>
      </w:r>
      <w:r w:rsidR="00AE0A06">
        <w:rPr>
          <w:rStyle w:val="italic"/>
          <w:rFonts w:ascii="Times New Roman" w:hAnsi="Times New Roman" w:cs="Times New Roman"/>
          <w:bCs/>
          <w:iCs/>
          <w:color w:val="000000"/>
          <w:sz w:val="24"/>
          <w:szCs w:val="24"/>
        </w:rPr>
        <w:fldChar w:fldCharType="begin"/>
      </w:r>
      <w:r w:rsidR="00AE0A06">
        <w:rPr>
          <w:rStyle w:val="italic"/>
          <w:rFonts w:ascii="Times New Roman" w:hAnsi="Times New Roman" w:cs="Times New Roman"/>
          <w:bCs/>
          <w:iCs/>
          <w:color w:val="000000"/>
          <w:sz w:val="24"/>
          <w:szCs w:val="24"/>
        </w:rPr>
        <w:instrText xml:space="preserve"> ADDIN ZOTERO_ITEM CSL_CITATION {"citationID":"2bpfcagf3n","properties":{"formattedCitation":"(Taylor, 1997)","plainCitation":"(Taylor, 1997)"},"citationItems":[{"id":521,"uris":["http://zotero.org/users/907500/items/X2C5VDV7"],"uri":["http://zotero.org/users/907500/items/X2C5VDV7"],"itemData":{"id":521,"type":"book","title":"An introduction to error analysis: the study of uncertainties in physical measurements","publisher":"University Science Books","publisher-place":"Sausalito, Calif","number-of-pages":"327","edition":"2nd ed","source":"Library of Congress ISBN","event-place":"Sausalito, Calif","ISBN":"0935702423","call-number":"QC39 .T4 1997","shortTitle":"An introduction to error analysis","author":[{"family":"Taylor","given":"John R."}],"issued":{"date-parts":[["1997"]]}}}],"schema":"https://github.com/citation-style-language/schema/raw/master/csl-citation.json"} </w:instrText>
      </w:r>
      <w:r w:rsidR="00AE0A06">
        <w:rPr>
          <w:rStyle w:val="italic"/>
          <w:rFonts w:ascii="Times New Roman" w:hAnsi="Times New Roman" w:cs="Times New Roman"/>
          <w:bCs/>
          <w:iCs/>
          <w:color w:val="000000"/>
          <w:sz w:val="24"/>
          <w:szCs w:val="24"/>
        </w:rPr>
        <w:fldChar w:fldCharType="separate"/>
      </w:r>
      <w:r w:rsidR="00AE0A06" w:rsidRPr="00AE0A06">
        <w:rPr>
          <w:rFonts w:ascii="Times New Roman" w:hAnsi="Times New Roman" w:cs="Times New Roman"/>
          <w:sz w:val="24"/>
        </w:rPr>
        <w:t>Taylor</w:t>
      </w:r>
      <w:r w:rsidR="00A50FCB">
        <w:rPr>
          <w:rFonts w:ascii="Times New Roman" w:hAnsi="Times New Roman" w:cs="Times New Roman"/>
          <w:sz w:val="24"/>
        </w:rPr>
        <w:t xml:space="preserve"> (</w:t>
      </w:r>
      <w:r w:rsidR="00AE0A06" w:rsidRPr="00AE0A06">
        <w:rPr>
          <w:rFonts w:ascii="Times New Roman" w:hAnsi="Times New Roman" w:cs="Times New Roman"/>
          <w:sz w:val="24"/>
        </w:rPr>
        <w:t>1997)</w:t>
      </w:r>
      <w:r w:rsidR="00AE0A06">
        <w:rPr>
          <w:rStyle w:val="italic"/>
          <w:rFonts w:ascii="Times New Roman" w:hAnsi="Times New Roman" w:cs="Times New Roman"/>
          <w:bCs/>
          <w:iCs/>
          <w:color w:val="000000"/>
          <w:sz w:val="24"/>
          <w:szCs w:val="24"/>
        </w:rPr>
        <w:fldChar w:fldCharType="end"/>
      </w:r>
      <w:r w:rsidR="00AE0A06">
        <w:rPr>
          <w:rStyle w:val="italic"/>
          <w:rFonts w:ascii="Times New Roman" w:hAnsi="Times New Roman" w:cs="Times New Roman"/>
          <w:bCs/>
          <w:iCs/>
          <w:color w:val="000000"/>
          <w:sz w:val="24"/>
          <w:szCs w:val="24"/>
        </w:rPr>
        <w:t>.</w:t>
      </w:r>
      <w:r w:rsidR="004D013E">
        <w:rPr>
          <w:rStyle w:val="italic"/>
          <w:rFonts w:ascii="Times New Roman" w:hAnsi="Times New Roman" w:cs="Times New Roman"/>
          <w:bCs/>
          <w:iCs/>
          <w:color w:val="000000"/>
          <w:sz w:val="24"/>
          <w:szCs w:val="24"/>
        </w:rPr>
        <w:t xml:space="preserve"> When adding, subtracting, or multiplying measurements with quantifiable uncertainty, we used </w:t>
      </w:r>
      <w:proofErr w:type="spellStart"/>
      <w:r w:rsidR="00D9568B">
        <w:rPr>
          <w:rStyle w:val="italic"/>
          <w:rFonts w:ascii="Times New Roman" w:hAnsi="Times New Roman" w:cs="Times New Roman"/>
          <w:bCs/>
          <w:iCs/>
          <w:color w:val="000000"/>
          <w:sz w:val="24"/>
          <w:szCs w:val="24"/>
        </w:rPr>
        <w:t>Eqs</w:t>
      </w:r>
      <w:proofErr w:type="spellEnd"/>
      <w:r w:rsidR="00D9568B">
        <w:rPr>
          <w:rStyle w:val="italic"/>
          <w:rFonts w:ascii="Times New Roman" w:hAnsi="Times New Roman" w:cs="Times New Roman"/>
          <w:bCs/>
          <w:iCs/>
          <w:color w:val="000000"/>
          <w:sz w:val="24"/>
          <w:szCs w:val="24"/>
        </w:rPr>
        <w:t>. (</w:t>
      </w:r>
      <w:r w:rsidR="004D013E">
        <w:rPr>
          <w:rStyle w:val="italic"/>
          <w:rFonts w:ascii="Times New Roman" w:hAnsi="Times New Roman" w:cs="Times New Roman"/>
          <w:bCs/>
          <w:iCs/>
          <w:color w:val="000000"/>
          <w:sz w:val="24"/>
          <w:szCs w:val="24"/>
        </w:rPr>
        <w:t>B.1</w:t>
      </w:r>
      <w:r w:rsidR="00D9568B">
        <w:rPr>
          <w:rStyle w:val="italic"/>
          <w:rFonts w:ascii="Times New Roman" w:hAnsi="Times New Roman" w:cs="Times New Roman"/>
          <w:bCs/>
          <w:iCs/>
          <w:color w:val="000000"/>
          <w:sz w:val="24"/>
          <w:szCs w:val="24"/>
        </w:rPr>
        <w:t>)</w:t>
      </w:r>
      <w:r w:rsidR="004D013E">
        <w:rPr>
          <w:rStyle w:val="italic"/>
          <w:rFonts w:ascii="Times New Roman" w:hAnsi="Times New Roman" w:cs="Times New Roman"/>
          <w:bCs/>
          <w:iCs/>
          <w:color w:val="000000"/>
          <w:sz w:val="24"/>
          <w:szCs w:val="24"/>
        </w:rPr>
        <w:t xml:space="preserve"> and </w:t>
      </w:r>
      <w:r w:rsidR="00D9568B">
        <w:rPr>
          <w:rStyle w:val="italic"/>
          <w:rFonts w:ascii="Times New Roman" w:hAnsi="Times New Roman" w:cs="Times New Roman"/>
          <w:bCs/>
          <w:iCs/>
          <w:color w:val="000000"/>
          <w:sz w:val="24"/>
          <w:szCs w:val="24"/>
        </w:rPr>
        <w:t>(</w:t>
      </w:r>
      <w:r w:rsidR="004D013E">
        <w:rPr>
          <w:rStyle w:val="italic"/>
          <w:rFonts w:ascii="Times New Roman" w:hAnsi="Times New Roman" w:cs="Times New Roman"/>
          <w:bCs/>
          <w:iCs/>
          <w:color w:val="000000"/>
          <w:sz w:val="24"/>
          <w:szCs w:val="24"/>
        </w:rPr>
        <w:t>B.2</w:t>
      </w:r>
      <w:r w:rsidR="00D9568B">
        <w:rPr>
          <w:rStyle w:val="italic"/>
          <w:rFonts w:ascii="Times New Roman" w:hAnsi="Times New Roman" w:cs="Times New Roman"/>
          <w:bCs/>
          <w:iCs/>
          <w:color w:val="000000"/>
          <w:sz w:val="24"/>
          <w:szCs w:val="24"/>
        </w:rPr>
        <w:t>)</w:t>
      </w:r>
      <w:r w:rsidR="004D013E">
        <w:rPr>
          <w:rStyle w:val="italic"/>
          <w:rFonts w:ascii="Times New Roman" w:hAnsi="Times New Roman" w:cs="Times New Roman"/>
          <w:bCs/>
          <w:iCs/>
          <w:color w:val="000000"/>
          <w:sz w:val="24"/>
          <w:szCs w:val="24"/>
        </w:rPr>
        <w:t xml:space="preserve"> to bracket the final uncertainty of the results.</w:t>
      </w:r>
      <w:r w:rsidR="00476491">
        <w:rPr>
          <w:rStyle w:val="italic"/>
          <w:rFonts w:ascii="Times New Roman" w:hAnsi="Times New Roman" w:cs="Times New Roman"/>
          <w:bCs/>
          <w:iCs/>
          <w:color w:val="000000"/>
          <w:sz w:val="24"/>
          <w:szCs w:val="24"/>
        </w:rPr>
        <w:t xml:space="preserve"> Details on the </w:t>
      </w:r>
      <w:r w:rsidR="00D30BAE">
        <w:rPr>
          <w:rStyle w:val="italic"/>
          <w:rFonts w:ascii="Times New Roman" w:hAnsi="Times New Roman" w:cs="Times New Roman"/>
          <w:bCs/>
          <w:iCs/>
          <w:color w:val="000000"/>
          <w:sz w:val="24"/>
          <w:szCs w:val="24"/>
        </w:rPr>
        <w:t>applications</w:t>
      </w:r>
      <w:r w:rsidR="00476491">
        <w:rPr>
          <w:rStyle w:val="italic"/>
          <w:rFonts w:ascii="Times New Roman" w:hAnsi="Times New Roman" w:cs="Times New Roman"/>
          <w:bCs/>
          <w:iCs/>
          <w:color w:val="000000"/>
          <w:sz w:val="24"/>
          <w:szCs w:val="24"/>
        </w:rPr>
        <w:t xml:space="preserve"> of each formula </w:t>
      </w:r>
      <w:r w:rsidR="00D30BAE">
        <w:rPr>
          <w:rStyle w:val="italic"/>
          <w:rFonts w:ascii="Times New Roman" w:hAnsi="Times New Roman" w:cs="Times New Roman"/>
          <w:bCs/>
          <w:iCs/>
          <w:color w:val="000000"/>
          <w:sz w:val="24"/>
          <w:szCs w:val="24"/>
        </w:rPr>
        <w:t>are</w:t>
      </w:r>
      <w:r w:rsidR="00476491">
        <w:rPr>
          <w:rStyle w:val="italic"/>
          <w:rFonts w:ascii="Times New Roman" w:hAnsi="Times New Roman" w:cs="Times New Roman"/>
          <w:bCs/>
          <w:iCs/>
          <w:color w:val="000000"/>
          <w:sz w:val="24"/>
          <w:szCs w:val="24"/>
        </w:rPr>
        <w:t xml:space="preserve"> found in the subsequent sections. </w:t>
      </w:r>
      <w:r w:rsidR="003659FC">
        <w:rPr>
          <w:rStyle w:val="italic"/>
          <w:rFonts w:ascii="Times New Roman" w:hAnsi="Times New Roman" w:cs="Times New Roman"/>
          <w:bCs/>
          <w:iCs/>
          <w:color w:val="000000"/>
          <w:sz w:val="24"/>
          <w:szCs w:val="24"/>
        </w:rPr>
        <w:br/>
      </w:r>
    </w:p>
    <w:p w14:paraId="1B1508C0" w14:textId="77777777" w:rsidR="003659FC" w:rsidRDefault="003659FC" w:rsidP="003659FC">
      <w:pPr>
        <w:pStyle w:val="Caption"/>
        <w:rPr>
          <w:sz w:val="24"/>
          <w:szCs w:val="24"/>
        </w:rPr>
      </w:pPr>
      <w:proofErr w:type="gramStart"/>
      <w:r w:rsidRPr="00010E5E">
        <w:t xml:space="preserve">Equation </w:t>
      </w:r>
      <w:r>
        <w:t>B.1</w:t>
      </w:r>
      <w:r w:rsidRPr="00010E5E">
        <w:t>.</w:t>
      </w:r>
      <w:proofErr w:type="gramEnd"/>
      <w:r w:rsidRPr="00010E5E">
        <w:t xml:space="preserve"> </w:t>
      </w:r>
      <w:proofErr w:type="gramStart"/>
      <w:r w:rsidRPr="00010E5E">
        <w:t>Propagating multiple sources of error during addition or subtraction.</w:t>
      </w:r>
      <w:proofErr w:type="gramEnd"/>
    </w:p>
    <w:p w14:paraId="10FD7370" w14:textId="77777777" w:rsidR="003659FC" w:rsidRPr="00010E5E" w:rsidRDefault="003659FC" w:rsidP="003659FC">
      <w:pPr>
        <w:spacing w:line="480" w:lineRule="auto"/>
        <w:rPr>
          <w:rFonts w:ascii="Times New Roman" w:hAnsi="Times New Roman" w:cs="Times New Roman"/>
          <w:sz w:val="24"/>
          <w:szCs w:val="24"/>
        </w:rPr>
      </w:pPr>
      <m:oMathPara>
        <m:oMath>
          <m:r>
            <w:rPr>
              <w:rFonts w:ascii="Cambria Math" w:hAnsi="Cambria Math" w:cs="Times New Roman"/>
              <w:sz w:val="24"/>
              <w:szCs w:val="24"/>
            </w:rPr>
            <m:t xml:space="preserve">Z=X±Y;    </m:t>
          </m:r>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Z</m:t>
              </m:r>
            </m:sub>
          </m:sSub>
          <m:r>
            <w:rPr>
              <w:rFonts w:ascii="Cambria Math" w:hAnsi="Cambria Math" w:cs="Times New Roman"/>
              <w:sz w:val="24"/>
              <w:szCs w:val="24"/>
            </w:rPr>
            <m:t>=</m:t>
          </m:r>
          <m:r>
            <w:rPr>
              <w:rFonts w:ascii="Cambria Math" w:eastAsiaTheme="minorEastAsia" w:hAnsi="Cambria Math" w:cs="Times New Roman"/>
              <w:sz w:val="24"/>
              <w:szCs w:val="24"/>
            </w:rPr>
            <m:t xml:space="preserve"> </m:t>
          </m:r>
          <m:rad>
            <m:radPr>
              <m:degHide m:val="1"/>
              <m:ctrlPr>
                <w:rPr>
                  <w:rFonts w:ascii="Cambria Math" w:eastAsiaTheme="minorEastAsia" w:hAnsi="Cambria Math" w:cs="Times New Roman"/>
                  <w:i/>
                  <w:sz w:val="24"/>
                  <w:szCs w:val="24"/>
                </w:rPr>
              </m:ctrlPr>
            </m:radPr>
            <m:deg/>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X</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Y</m:t>
                  </m:r>
                </m:sub>
                <m:sup>
                  <m:r>
                    <w:rPr>
                      <w:rFonts w:ascii="Cambria Math" w:eastAsiaTheme="minorEastAsia" w:hAnsi="Cambria Math" w:cs="Times New Roman"/>
                      <w:sz w:val="24"/>
                      <w:szCs w:val="24"/>
                    </w:rPr>
                    <m:t>2</m:t>
                  </m:r>
                </m:sup>
              </m:sSubSup>
            </m:e>
          </m:rad>
        </m:oMath>
      </m:oMathPara>
    </w:p>
    <w:p w14:paraId="66424050" w14:textId="77777777" w:rsidR="003659FC" w:rsidRDefault="003659FC" w:rsidP="003659FC">
      <w:pPr>
        <w:pStyle w:val="Caption"/>
      </w:pPr>
      <w:proofErr w:type="gramStart"/>
      <w:r w:rsidRPr="00010E5E">
        <w:t xml:space="preserve">Equation </w:t>
      </w:r>
      <w:r>
        <w:t>B.2</w:t>
      </w:r>
      <w:r w:rsidRPr="00010E5E">
        <w:t>.</w:t>
      </w:r>
      <w:proofErr w:type="gramEnd"/>
      <w:r w:rsidRPr="00010E5E">
        <w:t xml:space="preserve"> </w:t>
      </w:r>
      <w:proofErr w:type="gramStart"/>
      <w:r w:rsidRPr="00010E5E">
        <w:t>Propagating multiple sources of error during multiplication.</w:t>
      </w:r>
      <w:proofErr w:type="gramEnd"/>
    </w:p>
    <w:p w14:paraId="16AA38D9" w14:textId="77777777" w:rsidR="003659FC" w:rsidRPr="00010E5E" w:rsidRDefault="003659FC" w:rsidP="003659FC">
      <w:pPr>
        <w:spacing w:line="480" w:lineRule="auto"/>
        <w:rPr>
          <w:rFonts w:ascii="Times New Roman" w:hAnsi="Times New Roman" w:cs="Times New Roman"/>
          <w:sz w:val="24"/>
          <w:szCs w:val="24"/>
        </w:rPr>
      </w:pPr>
      <m:oMathPara>
        <m:oMath>
          <m:r>
            <w:rPr>
              <w:rFonts w:ascii="Cambria Math" w:hAnsi="Cambria Math" w:cs="Times New Roman"/>
              <w:sz w:val="24"/>
              <w:szCs w:val="24"/>
            </w:rPr>
            <m:t xml:space="preserve">Z=X∙Y;    </m:t>
          </m:r>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Z</m:t>
              </m:r>
            </m:sub>
          </m:sSub>
          <m:r>
            <w:rPr>
              <w:rFonts w:ascii="Cambria Math" w:hAnsi="Cambria Math" w:cs="Times New Roman"/>
              <w:sz w:val="24"/>
              <w:szCs w:val="24"/>
            </w:rPr>
            <m:t>=</m:t>
          </m:r>
          <m:r>
            <w:rPr>
              <w:rFonts w:ascii="Cambria Math" w:eastAsiaTheme="minorEastAsia" w:hAnsi="Cambria Math" w:cs="Times New Roman"/>
              <w:sz w:val="24"/>
              <w:szCs w:val="24"/>
            </w:rPr>
            <m:t xml:space="preserve"> </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XY</m:t>
              </m:r>
            </m:e>
          </m:d>
          <m:rad>
            <m:radPr>
              <m:degHide m:val="1"/>
              <m:ctrlPr>
                <w:rPr>
                  <w:rFonts w:ascii="Cambria Math" w:eastAsiaTheme="minorEastAsia" w:hAnsi="Cambria Math" w:cs="Times New Roman"/>
                  <w:i/>
                  <w:sz w:val="24"/>
                  <w:szCs w:val="24"/>
                </w:rPr>
              </m:ctrlPr>
            </m:radPr>
            <m:deg/>
            <m:e>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X</m:t>
                              </m:r>
                            </m:sub>
                          </m:sSub>
                        </m:num>
                        <m:den>
                          <m:r>
                            <w:rPr>
                              <w:rFonts w:ascii="Cambria Math" w:eastAsiaTheme="minorEastAsia" w:hAnsi="Cambria Math" w:cs="Times New Roman"/>
                              <w:sz w:val="24"/>
                              <w:szCs w:val="24"/>
                            </w:rPr>
                            <m:t>X</m:t>
                          </m:r>
                        </m:den>
                      </m:f>
                    </m:e>
                  </m:d>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Y</m:t>
                              </m:r>
                            </m:sub>
                          </m:sSub>
                        </m:num>
                        <m:den>
                          <m:r>
                            <w:rPr>
                              <w:rFonts w:ascii="Cambria Math" w:eastAsiaTheme="minorEastAsia" w:hAnsi="Cambria Math" w:cs="Times New Roman"/>
                              <w:sz w:val="24"/>
                              <w:szCs w:val="24"/>
                            </w:rPr>
                            <m:t>Y</m:t>
                          </m:r>
                        </m:den>
                      </m:f>
                    </m:e>
                  </m:d>
                </m:e>
                <m:sup>
                  <m:r>
                    <w:rPr>
                      <w:rFonts w:ascii="Cambria Math" w:eastAsiaTheme="minorEastAsia" w:hAnsi="Cambria Math" w:cs="Times New Roman"/>
                      <w:sz w:val="24"/>
                      <w:szCs w:val="24"/>
                    </w:rPr>
                    <m:t>2</m:t>
                  </m:r>
                </m:sup>
              </m:sSup>
            </m:e>
          </m:rad>
        </m:oMath>
      </m:oMathPara>
    </w:p>
    <w:p w14:paraId="655D73C2" w14:textId="115B0F44" w:rsidR="00753CAA" w:rsidRPr="00F06EA3" w:rsidRDefault="008F2976" w:rsidP="00385D96">
      <w:pPr>
        <w:spacing w:line="480" w:lineRule="auto"/>
        <w:rPr>
          <w:rFonts w:ascii="Times New Roman" w:hAnsi="Times New Roman" w:cs="Times New Roman"/>
          <w:i/>
          <w:sz w:val="24"/>
          <w:szCs w:val="24"/>
        </w:rPr>
      </w:pPr>
      <w:r>
        <w:rPr>
          <w:rFonts w:ascii="Times New Roman" w:hAnsi="Times New Roman" w:cs="Times New Roman"/>
          <w:i/>
          <w:sz w:val="24"/>
          <w:szCs w:val="24"/>
        </w:rPr>
        <w:lastRenderedPageBreak/>
        <w:t>B.3</w:t>
      </w:r>
      <w:r w:rsidR="00F06EA3" w:rsidRPr="00F06EA3">
        <w:rPr>
          <w:rFonts w:ascii="Times New Roman" w:hAnsi="Times New Roman" w:cs="Times New Roman"/>
          <w:i/>
          <w:sz w:val="24"/>
          <w:szCs w:val="24"/>
        </w:rPr>
        <w:t>. Uncertainty in bulk density</w:t>
      </w:r>
    </w:p>
    <w:p w14:paraId="4D2ECB11" w14:textId="4AC28ACA" w:rsidR="00753CAA" w:rsidRDefault="00753CAA" w:rsidP="00385D9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range of</w:t>
      </w:r>
      <w:r w:rsidRPr="00010E5E">
        <w:rPr>
          <w:rFonts w:ascii="Times New Roman" w:hAnsi="Times New Roman" w:cs="Times New Roman"/>
          <w:sz w:val="24"/>
          <w:szCs w:val="24"/>
        </w:rPr>
        <w:t xml:space="preserve"> uncertainty </w:t>
      </w:r>
      <w:r>
        <w:rPr>
          <w:rFonts w:ascii="Times New Roman" w:hAnsi="Times New Roman" w:cs="Times New Roman"/>
          <w:sz w:val="24"/>
          <w:szCs w:val="24"/>
        </w:rPr>
        <w:t>around the mean bulk densities</w:t>
      </w:r>
      <w:r w:rsidRPr="00010E5E">
        <w:rPr>
          <w:rFonts w:ascii="Times New Roman" w:hAnsi="Times New Roman" w:cs="Times New Roman"/>
          <w:sz w:val="24"/>
          <w:szCs w:val="24"/>
        </w:rPr>
        <w:t xml:space="preserve"> </w:t>
      </w:r>
      <w:r>
        <w:rPr>
          <w:rFonts w:ascii="Times New Roman" w:hAnsi="Times New Roman" w:cs="Times New Roman"/>
          <w:sz w:val="24"/>
          <w:szCs w:val="24"/>
        </w:rPr>
        <w:t>for</w:t>
      </w:r>
      <w:r w:rsidRPr="00010E5E">
        <w:rPr>
          <w:rFonts w:ascii="Times New Roman" w:hAnsi="Times New Roman" w:cs="Times New Roman"/>
          <w:sz w:val="24"/>
          <w:szCs w:val="24"/>
        </w:rPr>
        <w:t xml:space="preserve"> erosional and depositional sediments was calculated as </w:t>
      </w:r>
      <w:r w:rsidR="005B4AF1">
        <w:rPr>
          <w:rFonts w:ascii="Times New Roman" w:hAnsi="Times New Roman" w:cs="Times New Roman"/>
          <w:sz w:val="24"/>
          <w:szCs w:val="24"/>
        </w:rPr>
        <w:t xml:space="preserve">2 </w:t>
      </w:r>
      <w:r w:rsidR="005B4AF1">
        <w:t>×</w:t>
      </w:r>
      <w:r w:rsidR="005B4AF1">
        <w:rPr>
          <w:rFonts w:ascii="Times New Roman" w:hAnsi="Times New Roman" w:cs="Times New Roman"/>
          <w:sz w:val="24"/>
          <w:szCs w:val="24"/>
        </w:rPr>
        <w:t xml:space="preserve"> standard error (SE) of mean density (95% confidence interval)</w:t>
      </w:r>
      <w:r>
        <w:rPr>
          <w:rFonts w:ascii="Times New Roman" w:hAnsi="Times New Roman" w:cs="Times New Roman"/>
          <w:sz w:val="24"/>
          <w:szCs w:val="24"/>
        </w:rPr>
        <w:t>. For each study segment, the bulk density confidence interval was multiplied by the volume of erosion (or deposition) to obtain a bracketed range of potential erosion or depositional masses.</w:t>
      </w:r>
    </w:p>
    <w:p w14:paraId="1731331B" w14:textId="7A5E697E" w:rsidR="00F06EA3" w:rsidRPr="00F06EA3" w:rsidRDefault="008F2976" w:rsidP="00385D96">
      <w:pPr>
        <w:spacing w:line="480" w:lineRule="auto"/>
        <w:rPr>
          <w:rFonts w:ascii="Times New Roman" w:hAnsi="Times New Roman" w:cs="Times New Roman"/>
          <w:i/>
          <w:sz w:val="24"/>
          <w:szCs w:val="24"/>
        </w:rPr>
      </w:pPr>
      <w:r>
        <w:rPr>
          <w:rFonts w:ascii="Times New Roman" w:hAnsi="Times New Roman" w:cs="Times New Roman"/>
          <w:i/>
          <w:sz w:val="24"/>
          <w:szCs w:val="24"/>
        </w:rPr>
        <w:t>B.4</w:t>
      </w:r>
      <w:r w:rsidR="00F06EA3" w:rsidRPr="00F06EA3">
        <w:rPr>
          <w:rFonts w:ascii="Times New Roman" w:hAnsi="Times New Roman" w:cs="Times New Roman"/>
          <w:i/>
          <w:sz w:val="24"/>
          <w:szCs w:val="24"/>
        </w:rPr>
        <w:t xml:space="preserve">. Uncertainty in estimated </w:t>
      </w:r>
      <w:r w:rsidR="00E47139">
        <w:rPr>
          <w:rFonts w:ascii="Times New Roman" w:hAnsi="Times New Roman" w:cs="Times New Roman"/>
          <w:i/>
          <w:sz w:val="24"/>
          <w:szCs w:val="24"/>
        </w:rPr>
        <w:t>historical</w:t>
      </w:r>
      <w:r w:rsidR="00F06EA3" w:rsidRPr="00F06EA3">
        <w:rPr>
          <w:rFonts w:ascii="Times New Roman" w:hAnsi="Times New Roman" w:cs="Times New Roman"/>
          <w:i/>
          <w:sz w:val="24"/>
          <w:szCs w:val="24"/>
        </w:rPr>
        <w:t xml:space="preserve"> channel widths</w:t>
      </w:r>
    </w:p>
    <w:p w14:paraId="24379F14" w14:textId="1CF81BAB" w:rsidR="003659FC" w:rsidRDefault="00753CAA" w:rsidP="003659F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For study segments represented as a single channel centerline </w:t>
      </w:r>
      <w:r w:rsidRPr="006A39A5">
        <w:rPr>
          <w:rFonts w:ascii="Times New Roman" w:hAnsi="Times New Roman" w:cs="Times New Roman"/>
          <w:sz w:val="24"/>
          <w:szCs w:val="24"/>
        </w:rPr>
        <w:t>(rather than a right and left edge of water)</w:t>
      </w:r>
      <w:r>
        <w:rPr>
          <w:rFonts w:ascii="Times New Roman" w:hAnsi="Times New Roman" w:cs="Times New Roman"/>
          <w:sz w:val="24"/>
          <w:szCs w:val="24"/>
        </w:rPr>
        <w:t xml:space="preserve"> on </w:t>
      </w:r>
      <w:r w:rsidR="00E47139">
        <w:rPr>
          <w:rFonts w:ascii="Times New Roman" w:hAnsi="Times New Roman" w:cs="Times New Roman"/>
          <w:sz w:val="24"/>
          <w:szCs w:val="24"/>
        </w:rPr>
        <w:t>historical</w:t>
      </w:r>
      <w:r>
        <w:rPr>
          <w:rFonts w:ascii="Times New Roman" w:hAnsi="Times New Roman" w:cs="Times New Roman"/>
          <w:sz w:val="24"/>
          <w:szCs w:val="24"/>
        </w:rPr>
        <w:t xml:space="preserve"> maps, we estimated the </w:t>
      </w:r>
      <w:r w:rsidR="00E47139">
        <w:rPr>
          <w:rFonts w:ascii="Times New Roman" w:hAnsi="Times New Roman" w:cs="Times New Roman"/>
          <w:sz w:val="24"/>
          <w:szCs w:val="24"/>
        </w:rPr>
        <w:t>historical</w:t>
      </w:r>
      <w:r>
        <w:rPr>
          <w:rFonts w:ascii="Times New Roman" w:hAnsi="Times New Roman" w:cs="Times New Roman"/>
          <w:sz w:val="24"/>
          <w:szCs w:val="24"/>
        </w:rPr>
        <w:t xml:space="preserve"> width as the average width of the channel in </w:t>
      </w:r>
      <w:r w:rsidRPr="006A39A5">
        <w:rPr>
          <w:rFonts w:ascii="Times New Roman" w:hAnsi="Times New Roman" w:cs="Times New Roman"/>
          <w:sz w:val="24"/>
          <w:szCs w:val="24"/>
        </w:rPr>
        <w:t xml:space="preserve">2005. The uncertainty in these estimates was obtained by comparing channel widths from </w:t>
      </w:r>
      <w:r w:rsidR="00E47139">
        <w:rPr>
          <w:rFonts w:ascii="Times New Roman" w:hAnsi="Times New Roman" w:cs="Times New Roman"/>
          <w:sz w:val="24"/>
          <w:szCs w:val="24"/>
        </w:rPr>
        <w:t>historical</w:t>
      </w:r>
      <w:r w:rsidRPr="006A39A5">
        <w:rPr>
          <w:rFonts w:ascii="Times New Roman" w:hAnsi="Times New Roman" w:cs="Times New Roman"/>
          <w:sz w:val="24"/>
          <w:szCs w:val="24"/>
        </w:rPr>
        <w:t xml:space="preserve"> and </w:t>
      </w:r>
      <w:r w:rsidR="007111F2">
        <w:rPr>
          <w:rFonts w:ascii="Times New Roman" w:hAnsi="Times New Roman" w:cs="Times New Roman"/>
          <w:sz w:val="24"/>
          <w:szCs w:val="24"/>
        </w:rPr>
        <w:t>modern</w:t>
      </w:r>
      <w:r w:rsidRPr="006A39A5">
        <w:rPr>
          <w:rFonts w:ascii="Times New Roman" w:hAnsi="Times New Roman" w:cs="Times New Roman"/>
          <w:sz w:val="24"/>
          <w:szCs w:val="24"/>
        </w:rPr>
        <w:t xml:space="preserve"> channel data (Table </w:t>
      </w:r>
      <w:r w:rsidR="0091027F">
        <w:rPr>
          <w:rFonts w:ascii="Times New Roman" w:hAnsi="Times New Roman" w:cs="Times New Roman"/>
          <w:sz w:val="24"/>
          <w:szCs w:val="24"/>
        </w:rPr>
        <w:t>B.1</w:t>
      </w:r>
      <w:r w:rsidRPr="006A39A5">
        <w:rPr>
          <w:rFonts w:ascii="Times New Roman" w:hAnsi="Times New Roman" w:cs="Times New Roman"/>
          <w:sz w:val="24"/>
          <w:szCs w:val="24"/>
        </w:rPr>
        <w:t>)</w:t>
      </w:r>
      <w:r w:rsidR="007111F2">
        <w:rPr>
          <w:rFonts w:ascii="Times New Roman" w:hAnsi="Times New Roman" w:cs="Times New Roman"/>
          <w:sz w:val="24"/>
          <w:szCs w:val="24"/>
        </w:rPr>
        <w:t xml:space="preserve"> at locations where lidar </w:t>
      </w:r>
      <w:r w:rsidR="004F4F73">
        <w:rPr>
          <w:rFonts w:ascii="Times New Roman" w:hAnsi="Times New Roman" w:cs="Times New Roman"/>
          <w:sz w:val="24"/>
          <w:szCs w:val="24"/>
        </w:rPr>
        <w:t>observations were used to</w:t>
      </w:r>
      <w:r w:rsidR="007111F2">
        <w:rPr>
          <w:rFonts w:ascii="Times New Roman" w:hAnsi="Times New Roman" w:cs="Times New Roman"/>
          <w:sz w:val="24"/>
          <w:szCs w:val="24"/>
        </w:rPr>
        <w:t xml:space="preserve"> </w:t>
      </w:r>
      <w:r w:rsidR="004F4F73">
        <w:rPr>
          <w:rFonts w:ascii="Times New Roman" w:hAnsi="Times New Roman" w:cs="Times New Roman"/>
          <w:sz w:val="24"/>
          <w:szCs w:val="24"/>
        </w:rPr>
        <w:t>confirm</w:t>
      </w:r>
      <w:r w:rsidR="007111F2">
        <w:rPr>
          <w:rFonts w:ascii="Times New Roman" w:hAnsi="Times New Roman" w:cs="Times New Roman"/>
          <w:sz w:val="24"/>
          <w:szCs w:val="24"/>
        </w:rPr>
        <w:t xml:space="preserve"> </w:t>
      </w:r>
      <w:r w:rsidR="004F4F73">
        <w:rPr>
          <w:rFonts w:ascii="Times New Roman" w:hAnsi="Times New Roman" w:cs="Times New Roman"/>
          <w:sz w:val="24"/>
          <w:szCs w:val="24"/>
        </w:rPr>
        <w:t xml:space="preserve">that </w:t>
      </w:r>
      <w:r w:rsidR="007111F2">
        <w:rPr>
          <w:rFonts w:ascii="Times New Roman" w:hAnsi="Times New Roman" w:cs="Times New Roman"/>
          <w:sz w:val="24"/>
          <w:szCs w:val="24"/>
        </w:rPr>
        <w:t>the channel had not moved or changed in width. The comparisons</w:t>
      </w:r>
      <w:r w:rsidRPr="006A39A5">
        <w:rPr>
          <w:rFonts w:ascii="Times New Roman" w:hAnsi="Times New Roman" w:cs="Times New Roman"/>
          <w:sz w:val="24"/>
          <w:szCs w:val="24"/>
        </w:rPr>
        <w:t xml:space="preserve"> revealed the average absolute change in channel width was 17% with no systematic increases or decreases in channel width over the past 45 years. Therefore we bracketed </w:t>
      </w:r>
      <w:r w:rsidR="007111F2">
        <w:rPr>
          <w:rFonts w:ascii="Times New Roman" w:hAnsi="Times New Roman" w:cs="Times New Roman"/>
          <w:sz w:val="24"/>
          <w:szCs w:val="24"/>
        </w:rPr>
        <w:t>the</w:t>
      </w:r>
      <w:r w:rsidRPr="006A39A5">
        <w:rPr>
          <w:rFonts w:ascii="Times New Roman" w:hAnsi="Times New Roman" w:cs="Times New Roman"/>
          <w:sz w:val="24"/>
          <w:szCs w:val="24"/>
        </w:rPr>
        <w:t xml:space="preserve"> </w:t>
      </w:r>
      <w:r w:rsidR="00E47139">
        <w:rPr>
          <w:rFonts w:ascii="Times New Roman" w:hAnsi="Times New Roman" w:cs="Times New Roman"/>
          <w:sz w:val="24"/>
          <w:szCs w:val="24"/>
        </w:rPr>
        <w:t>historical</w:t>
      </w:r>
      <w:r>
        <w:rPr>
          <w:rFonts w:ascii="Times New Roman" w:hAnsi="Times New Roman" w:cs="Times New Roman"/>
          <w:sz w:val="24"/>
          <w:szCs w:val="24"/>
        </w:rPr>
        <w:t xml:space="preserve"> </w:t>
      </w:r>
      <w:r w:rsidRPr="006A39A5">
        <w:rPr>
          <w:rFonts w:ascii="Times New Roman" w:hAnsi="Times New Roman" w:cs="Times New Roman"/>
          <w:sz w:val="24"/>
          <w:szCs w:val="24"/>
        </w:rPr>
        <w:t xml:space="preserve">channel width estimates with </w:t>
      </w:r>
      <w:r w:rsidR="007111F2">
        <w:rPr>
          <w:rFonts w:ascii="Times New Roman" w:hAnsi="Times New Roman" w:cs="Times New Roman"/>
          <w:sz w:val="24"/>
          <w:szCs w:val="24"/>
        </w:rPr>
        <w:t>channels</w:t>
      </w:r>
      <w:r w:rsidRPr="006A39A5">
        <w:rPr>
          <w:rFonts w:ascii="Times New Roman" w:hAnsi="Times New Roman" w:cs="Times New Roman"/>
          <w:sz w:val="24"/>
          <w:szCs w:val="24"/>
        </w:rPr>
        <w:t xml:space="preserve"> measuring ±20% of the mean width. </w:t>
      </w:r>
      <w:proofErr w:type="gramStart"/>
      <w:r w:rsidRPr="006A39A5">
        <w:rPr>
          <w:rFonts w:ascii="Times New Roman" w:hAnsi="Times New Roman" w:cs="Times New Roman"/>
          <w:sz w:val="24"/>
          <w:szCs w:val="24"/>
        </w:rPr>
        <w:t xml:space="preserve">Using a percent of the channel width, rather than an absolute width, to bracket the uncertainty avoided over or underestimating the error in small or large channels </w:t>
      </w:r>
      <w:r w:rsidRPr="006D66B6">
        <w:rPr>
          <w:rFonts w:ascii="Times New Roman" w:hAnsi="Times New Roman" w:cs="Times New Roman"/>
          <w:sz w:val="24"/>
          <w:szCs w:val="24"/>
        </w:rPr>
        <w:t>respectively.</w:t>
      </w:r>
      <w:proofErr w:type="gramEnd"/>
      <w:r w:rsidR="003659FC">
        <w:rPr>
          <w:rFonts w:ascii="Times New Roman" w:hAnsi="Times New Roman" w:cs="Times New Roman"/>
          <w:sz w:val="24"/>
          <w:szCs w:val="24"/>
        </w:rPr>
        <w:br/>
      </w:r>
    </w:p>
    <w:tbl>
      <w:tblPr>
        <w:tblW w:w="8120" w:type="dxa"/>
        <w:tblLook w:val="04A0" w:firstRow="1" w:lastRow="0" w:firstColumn="1" w:lastColumn="0" w:noHBand="0" w:noVBand="1"/>
      </w:tblPr>
      <w:tblGrid>
        <w:gridCol w:w="3120"/>
        <w:gridCol w:w="1240"/>
        <w:gridCol w:w="1420"/>
        <w:gridCol w:w="1060"/>
        <w:gridCol w:w="1280"/>
      </w:tblGrid>
      <w:tr w:rsidR="003659FC" w:rsidRPr="002C533E" w14:paraId="373C90CA" w14:textId="77777777" w:rsidTr="00763AF7">
        <w:trPr>
          <w:trHeight w:val="198"/>
        </w:trPr>
        <w:tc>
          <w:tcPr>
            <w:tcW w:w="3120" w:type="dxa"/>
            <w:tcBorders>
              <w:top w:val="double" w:sz="6" w:space="0" w:color="auto"/>
              <w:left w:val="nil"/>
              <w:bottom w:val="nil"/>
              <w:right w:val="nil"/>
            </w:tcBorders>
            <w:shd w:val="clear" w:color="auto" w:fill="auto"/>
            <w:noWrap/>
            <w:vAlign w:val="bottom"/>
            <w:hideMark/>
          </w:tcPr>
          <w:p w14:paraId="68E702B2"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 </w:t>
            </w:r>
          </w:p>
        </w:tc>
        <w:tc>
          <w:tcPr>
            <w:tcW w:w="2660" w:type="dxa"/>
            <w:gridSpan w:val="2"/>
            <w:tcBorders>
              <w:top w:val="double" w:sz="6" w:space="0" w:color="auto"/>
              <w:left w:val="nil"/>
              <w:bottom w:val="nil"/>
              <w:right w:val="nil"/>
            </w:tcBorders>
            <w:shd w:val="clear" w:color="auto" w:fill="auto"/>
            <w:noWrap/>
            <w:vAlign w:val="bottom"/>
            <w:hideMark/>
          </w:tcPr>
          <w:p w14:paraId="015F6466" w14:textId="77777777" w:rsidR="003659FC" w:rsidRPr="002C533E" w:rsidRDefault="003659FC" w:rsidP="00763AF7">
            <w:pPr>
              <w:spacing w:after="0" w:line="240" w:lineRule="auto"/>
              <w:rPr>
                <w:rFonts w:ascii="Times New Roman" w:eastAsia="Times New Roman" w:hAnsi="Times New Roman" w:cs="Times New Roman"/>
                <w:b/>
                <w:bCs/>
                <w:color w:val="000000"/>
                <w:sz w:val="20"/>
                <w:szCs w:val="20"/>
              </w:rPr>
            </w:pPr>
            <w:r w:rsidRPr="002C533E">
              <w:rPr>
                <w:rFonts w:ascii="Times New Roman" w:eastAsia="Times New Roman" w:hAnsi="Times New Roman" w:cs="Times New Roman"/>
                <w:b/>
                <w:bCs/>
                <w:color w:val="000000"/>
                <w:sz w:val="20"/>
                <w:szCs w:val="20"/>
              </w:rPr>
              <w:t>Mean channel width (m)</w:t>
            </w:r>
          </w:p>
        </w:tc>
        <w:tc>
          <w:tcPr>
            <w:tcW w:w="2340" w:type="dxa"/>
            <w:gridSpan w:val="2"/>
            <w:tcBorders>
              <w:top w:val="double" w:sz="6" w:space="0" w:color="auto"/>
              <w:left w:val="nil"/>
              <w:bottom w:val="nil"/>
              <w:right w:val="nil"/>
            </w:tcBorders>
            <w:shd w:val="clear" w:color="auto" w:fill="auto"/>
            <w:noWrap/>
            <w:vAlign w:val="bottom"/>
            <w:hideMark/>
          </w:tcPr>
          <w:p w14:paraId="439B4897" w14:textId="77777777" w:rsidR="003659FC" w:rsidRPr="002C533E" w:rsidRDefault="003659FC" w:rsidP="00763AF7">
            <w:pPr>
              <w:spacing w:after="0" w:line="240" w:lineRule="auto"/>
              <w:rPr>
                <w:rFonts w:ascii="Times New Roman" w:eastAsia="Times New Roman" w:hAnsi="Times New Roman" w:cs="Times New Roman"/>
                <w:b/>
                <w:bCs/>
                <w:color w:val="000000"/>
                <w:sz w:val="20"/>
                <w:szCs w:val="20"/>
              </w:rPr>
            </w:pPr>
            <w:r w:rsidRPr="002C533E">
              <w:rPr>
                <w:rFonts w:ascii="Times New Roman" w:eastAsia="Times New Roman" w:hAnsi="Times New Roman" w:cs="Times New Roman"/>
                <w:b/>
                <w:bCs/>
                <w:color w:val="000000"/>
                <w:sz w:val="20"/>
                <w:szCs w:val="20"/>
              </w:rPr>
              <w:t>Width change</w:t>
            </w:r>
          </w:p>
        </w:tc>
      </w:tr>
      <w:tr w:rsidR="003659FC" w:rsidRPr="002C533E" w14:paraId="10282367" w14:textId="77777777" w:rsidTr="00763AF7">
        <w:trPr>
          <w:trHeight w:val="414"/>
        </w:trPr>
        <w:tc>
          <w:tcPr>
            <w:tcW w:w="3120" w:type="dxa"/>
            <w:tcBorders>
              <w:top w:val="nil"/>
              <w:left w:val="nil"/>
              <w:bottom w:val="single" w:sz="8" w:space="0" w:color="auto"/>
              <w:right w:val="nil"/>
            </w:tcBorders>
            <w:shd w:val="clear" w:color="auto" w:fill="auto"/>
            <w:noWrap/>
            <w:vAlign w:val="bottom"/>
            <w:hideMark/>
          </w:tcPr>
          <w:p w14:paraId="298B62B6" w14:textId="77777777" w:rsidR="003659FC" w:rsidRPr="002C533E" w:rsidRDefault="003659FC" w:rsidP="00763AF7">
            <w:pPr>
              <w:spacing w:after="0" w:line="240" w:lineRule="auto"/>
              <w:rPr>
                <w:rFonts w:ascii="Times New Roman" w:eastAsia="Times New Roman" w:hAnsi="Times New Roman" w:cs="Times New Roman"/>
                <w:b/>
                <w:bCs/>
                <w:color w:val="000000"/>
                <w:sz w:val="20"/>
                <w:szCs w:val="20"/>
              </w:rPr>
            </w:pPr>
            <w:r w:rsidRPr="002C533E">
              <w:rPr>
                <w:rFonts w:ascii="Times New Roman" w:eastAsia="Times New Roman" w:hAnsi="Times New Roman" w:cs="Times New Roman"/>
                <w:b/>
                <w:bCs/>
                <w:color w:val="000000"/>
                <w:sz w:val="20"/>
                <w:szCs w:val="20"/>
              </w:rPr>
              <w:t>Site</w:t>
            </w:r>
          </w:p>
        </w:tc>
        <w:tc>
          <w:tcPr>
            <w:tcW w:w="1240" w:type="dxa"/>
            <w:tcBorders>
              <w:top w:val="nil"/>
              <w:left w:val="nil"/>
              <w:bottom w:val="single" w:sz="8" w:space="0" w:color="auto"/>
              <w:right w:val="nil"/>
            </w:tcBorders>
            <w:shd w:val="clear" w:color="auto" w:fill="auto"/>
            <w:vAlign w:val="bottom"/>
            <w:hideMark/>
          </w:tcPr>
          <w:p w14:paraId="6356A4F9" w14:textId="77777777" w:rsidR="003659FC" w:rsidRPr="002C533E" w:rsidRDefault="003659FC" w:rsidP="00763AF7">
            <w:pPr>
              <w:spacing w:after="0" w:line="240" w:lineRule="auto"/>
              <w:rPr>
                <w:rFonts w:ascii="Times New Roman" w:eastAsia="Times New Roman" w:hAnsi="Times New Roman" w:cs="Times New Roman"/>
                <w:b/>
                <w:bCs/>
                <w:color w:val="000000"/>
                <w:sz w:val="20"/>
                <w:szCs w:val="20"/>
              </w:rPr>
            </w:pPr>
            <w:r w:rsidRPr="002C533E">
              <w:rPr>
                <w:rFonts w:ascii="Times New Roman" w:eastAsia="Times New Roman" w:hAnsi="Times New Roman" w:cs="Times New Roman"/>
                <w:b/>
                <w:bCs/>
                <w:color w:val="000000"/>
                <w:sz w:val="20"/>
                <w:szCs w:val="20"/>
              </w:rPr>
              <w:t>Modern (2005)</w:t>
            </w:r>
          </w:p>
        </w:tc>
        <w:tc>
          <w:tcPr>
            <w:tcW w:w="1420" w:type="dxa"/>
            <w:tcBorders>
              <w:top w:val="nil"/>
              <w:left w:val="nil"/>
              <w:bottom w:val="single" w:sz="8" w:space="0" w:color="auto"/>
              <w:right w:val="nil"/>
            </w:tcBorders>
            <w:shd w:val="clear" w:color="auto" w:fill="auto"/>
            <w:vAlign w:val="bottom"/>
            <w:hideMark/>
          </w:tcPr>
          <w:p w14:paraId="0E03E1E4" w14:textId="77777777" w:rsidR="003659FC" w:rsidRPr="002C533E" w:rsidRDefault="003659FC" w:rsidP="00763AF7">
            <w:pPr>
              <w:spacing w:after="0" w:line="240" w:lineRule="auto"/>
              <w:rPr>
                <w:rFonts w:ascii="Times New Roman" w:eastAsia="Times New Roman" w:hAnsi="Times New Roman" w:cs="Times New Roman"/>
                <w:b/>
                <w:bCs/>
                <w:color w:val="000000"/>
                <w:sz w:val="20"/>
                <w:szCs w:val="20"/>
              </w:rPr>
            </w:pPr>
            <w:r w:rsidRPr="002C533E">
              <w:rPr>
                <w:rFonts w:ascii="Times New Roman" w:eastAsia="Times New Roman" w:hAnsi="Times New Roman" w:cs="Times New Roman"/>
                <w:b/>
                <w:bCs/>
                <w:color w:val="000000"/>
                <w:sz w:val="20"/>
                <w:szCs w:val="20"/>
              </w:rPr>
              <w:t xml:space="preserve">Historic (1959-1961) </w:t>
            </w:r>
          </w:p>
        </w:tc>
        <w:tc>
          <w:tcPr>
            <w:tcW w:w="1060" w:type="dxa"/>
            <w:tcBorders>
              <w:top w:val="nil"/>
              <w:left w:val="nil"/>
              <w:bottom w:val="single" w:sz="8" w:space="0" w:color="auto"/>
              <w:right w:val="nil"/>
            </w:tcBorders>
            <w:shd w:val="clear" w:color="auto" w:fill="auto"/>
            <w:vAlign w:val="bottom"/>
            <w:hideMark/>
          </w:tcPr>
          <w:p w14:paraId="45FD9DDA" w14:textId="77777777" w:rsidR="003659FC" w:rsidRPr="002C533E" w:rsidRDefault="003659FC" w:rsidP="00763AF7">
            <w:pPr>
              <w:spacing w:after="0" w:line="240" w:lineRule="auto"/>
              <w:rPr>
                <w:rFonts w:ascii="Times New Roman" w:eastAsia="Times New Roman" w:hAnsi="Times New Roman" w:cs="Times New Roman"/>
                <w:b/>
                <w:bCs/>
                <w:color w:val="000000"/>
                <w:sz w:val="20"/>
                <w:szCs w:val="20"/>
              </w:rPr>
            </w:pPr>
            <w:r w:rsidRPr="002C533E">
              <w:rPr>
                <w:rFonts w:ascii="Times New Roman" w:eastAsia="Times New Roman" w:hAnsi="Times New Roman" w:cs="Times New Roman"/>
                <w:b/>
                <w:bCs/>
                <w:color w:val="000000"/>
                <w:sz w:val="20"/>
                <w:szCs w:val="20"/>
              </w:rPr>
              <w:t>Linearª (m)</w:t>
            </w:r>
          </w:p>
        </w:tc>
        <w:tc>
          <w:tcPr>
            <w:tcW w:w="1280" w:type="dxa"/>
            <w:tcBorders>
              <w:top w:val="nil"/>
              <w:left w:val="nil"/>
              <w:bottom w:val="single" w:sz="8" w:space="0" w:color="auto"/>
              <w:right w:val="nil"/>
            </w:tcBorders>
            <w:shd w:val="clear" w:color="auto" w:fill="auto"/>
            <w:vAlign w:val="bottom"/>
            <w:hideMark/>
          </w:tcPr>
          <w:p w14:paraId="2D9D8C9D" w14:textId="77777777" w:rsidR="003659FC" w:rsidRPr="002C533E" w:rsidRDefault="003659FC" w:rsidP="00763AF7">
            <w:pPr>
              <w:spacing w:after="0" w:line="240" w:lineRule="auto"/>
              <w:rPr>
                <w:rFonts w:ascii="Times New Roman" w:eastAsia="Times New Roman" w:hAnsi="Times New Roman" w:cs="Times New Roman"/>
                <w:b/>
                <w:bCs/>
                <w:color w:val="000000"/>
                <w:sz w:val="20"/>
                <w:szCs w:val="20"/>
              </w:rPr>
            </w:pPr>
            <w:r w:rsidRPr="002C533E">
              <w:rPr>
                <w:rFonts w:ascii="Times New Roman" w:eastAsia="Times New Roman" w:hAnsi="Times New Roman" w:cs="Times New Roman"/>
                <w:b/>
                <w:bCs/>
                <w:color w:val="000000"/>
                <w:sz w:val="20"/>
                <w:szCs w:val="20"/>
              </w:rPr>
              <w:t>Fractionalᵇ (%)</w:t>
            </w:r>
          </w:p>
        </w:tc>
      </w:tr>
      <w:tr w:rsidR="003659FC" w:rsidRPr="002C533E" w14:paraId="1D5415CF" w14:textId="77777777" w:rsidTr="00763AF7">
        <w:trPr>
          <w:trHeight w:val="205"/>
        </w:trPr>
        <w:tc>
          <w:tcPr>
            <w:tcW w:w="3120" w:type="dxa"/>
            <w:tcBorders>
              <w:top w:val="nil"/>
              <w:left w:val="nil"/>
              <w:bottom w:val="single" w:sz="4" w:space="0" w:color="auto"/>
              <w:right w:val="nil"/>
            </w:tcBorders>
            <w:shd w:val="clear" w:color="auto" w:fill="auto"/>
            <w:noWrap/>
            <w:vAlign w:val="bottom"/>
            <w:hideMark/>
          </w:tcPr>
          <w:p w14:paraId="6EE2DB04"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Bee Tree Run</w:t>
            </w:r>
          </w:p>
        </w:tc>
        <w:tc>
          <w:tcPr>
            <w:tcW w:w="1240" w:type="dxa"/>
            <w:tcBorders>
              <w:top w:val="nil"/>
              <w:left w:val="nil"/>
              <w:bottom w:val="single" w:sz="4" w:space="0" w:color="auto"/>
              <w:right w:val="nil"/>
            </w:tcBorders>
            <w:shd w:val="clear" w:color="auto" w:fill="auto"/>
            <w:noWrap/>
            <w:vAlign w:val="bottom"/>
            <w:hideMark/>
          </w:tcPr>
          <w:p w14:paraId="0FF915ED"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3.90</w:t>
            </w:r>
          </w:p>
        </w:tc>
        <w:tc>
          <w:tcPr>
            <w:tcW w:w="1420" w:type="dxa"/>
            <w:tcBorders>
              <w:top w:val="nil"/>
              <w:left w:val="nil"/>
              <w:bottom w:val="single" w:sz="4" w:space="0" w:color="auto"/>
              <w:right w:val="nil"/>
            </w:tcBorders>
            <w:shd w:val="clear" w:color="auto" w:fill="auto"/>
            <w:noWrap/>
            <w:vAlign w:val="bottom"/>
            <w:hideMark/>
          </w:tcPr>
          <w:p w14:paraId="61CAE71C"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3.52</w:t>
            </w:r>
          </w:p>
        </w:tc>
        <w:tc>
          <w:tcPr>
            <w:tcW w:w="1060" w:type="dxa"/>
            <w:tcBorders>
              <w:top w:val="nil"/>
              <w:left w:val="nil"/>
              <w:bottom w:val="single" w:sz="4" w:space="0" w:color="auto"/>
              <w:right w:val="nil"/>
            </w:tcBorders>
            <w:shd w:val="clear" w:color="auto" w:fill="auto"/>
            <w:noWrap/>
            <w:vAlign w:val="bottom"/>
            <w:hideMark/>
          </w:tcPr>
          <w:p w14:paraId="4010F7FC"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0.38</w:t>
            </w:r>
          </w:p>
        </w:tc>
        <w:tc>
          <w:tcPr>
            <w:tcW w:w="1280" w:type="dxa"/>
            <w:tcBorders>
              <w:top w:val="nil"/>
              <w:left w:val="nil"/>
              <w:bottom w:val="single" w:sz="4" w:space="0" w:color="auto"/>
              <w:right w:val="nil"/>
            </w:tcBorders>
            <w:shd w:val="clear" w:color="auto" w:fill="auto"/>
            <w:noWrap/>
            <w:vAlign w:val="bottom"/>
            <w:hideMark/>
          </w:tcPr>
          <w:p w14:paraId="66065E14"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11%</w:t>
            </w:r>
          </w:p>
        </w:tc>
      </w:tr>
      <w:tr w:rsidR="003659FC" w:rsidRPr="002C533E" w14:paraId="02E9106E" w14:textId="77777777" w:rsidTr="00763AF7">
        <w:trPr>
          <w:trHeight w:val="224"/>
        </w:trPr>
        <w:tc>
          <w:tcPr>
            <w:tcW w:w="3120" w:type="dxa"/>
            <w:tcBorders>
              <w:top w:val="nil"/>
              <w:left w:val="nil"/>
              <w:bottom w:val="single" w:sz="4" w:space="0" w:color="auto"/>
              <w:right w:val="nil"/>
            </w:tcBorders>
            <w:shd w:val="clear" w:color="auto" w:fill="auto"/>
            <w:noWrap/>
            <w:vAlign w:val="bottom"/>
            <w:hideMark/>
          </w:tcPr>
          <w:p w14:paraId="3DD5794C"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Buffalo Run</w:t>
            </w:r>
          </w:p>
        </w:tc>
        <w:tc>
          <w:tcPr>
            <w:tcW w:w="1240" w:type="dxa"/>
            <w:tcBorders>
              <w:top w:val="nil"/>
              <w:left w:val="nil"/>
              <w:bottom w:val="single" w:sz="4" w:space="0" w:color="auto"/>
              <w:right w:val="nil"/>
            </w:tcBorders>
            <w:shd w:val="clear" w:color="auto" w:fill="auto"/>
            <w:noWrap/>
            <w:vAlign w:val="bottom"/>
            <w:hideMark/>
          </w:tcPr>
          <w:p w14:paraId="419B1CF2"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2.92</w:t>
            </w:r>
          </w:p>
        </w:tc>
        <w:tc>
          <w:tcPr>
            <w:tcW w:w="1420" w:type="dxa"/>
            <w:tcBorders>
              <w:top w:val="nil"/>
              <w:left w:val="nil"/>
              <w:bottom w:val="single" w:sz="4" w:space="0" w:color="auto"/>
              <w:right w:val="nil"/>
            </w:tcBorders>
            <w:shd w:val="clear" w:color="auto" w:fill="auto"/>
            <w:noWrap/>
            <w:vAlign w:val="bottom"/>
            <w:hideMark/>
          </w:tcPr>
          <w:p w14:paraId="76B23C90"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4.00</w:t>
            </w:r>
          </w:p>
        </w:tc>
        <w:tc>
          <w:tcPr>
            <w:tcW w:w="1060" w:type="dxa"/>
            <w:tcBorders>
              <w:top w:val="nil"/>
              <w:left w:val="nil"/>
              <w:bottom w:val="single" w:sz="4" w:space="0" w:color="auto"/>
              <w:right w:val="nil"/>
            </w:tcBorders>
            <w:shd w:val="clear" w:color="auto" w:fill="auto"/>
            <w:noWrap/>
            <w:vAlign w:val="bottom"/>
            <w:hideMark/>
          </w:tcPr>
          <w:p w14:paraId="2ECA598C"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-1.08</w:t>
            </w:r>
          </w:p>
        </w:tc>
        <w:tc>
          <w:tcPr>
            <w:tcW w:w="1280" w:type="dxa"/>
            <w:tcBorders>
              <w:top w:val="nil"/>
              <w:left w:val="nil"/>
              <w:bottom w:val="single" w:sz="4" w:space="0" w:color="auto"/>
              <w:right w:val="nil"/>
            </w:tcBorders>
            <w:shd w:val="clear" w:color="auto" w:fill="auto"/>
            <w:noWrap/>
            <w:vAlign w:val="bottom"/>
            <w:hideMark/>
          </w:tcPr>
          <w:p w14:paraId="23DA25CE"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27%</w:t>
            </w:r>
          </w:p>
        </w:tc>
      </w:tr>
      <w:tr w:rsidR="003659FC" w:rsidRPr="002C533E" w14:paraId="5788E456" w14:textId="77777777" w:rsidTr="00763AF7">
        <w:trPr>
          <w:trHeight w:val="269"/>
        </w:trPr>
        <w:tc>
          <w:tcPr>
            <w:tcW w:w="3120" w:type="dxa"/>
            <w:tcBorders>
              <w:top w:val="nil"/>
              <w:left w:val="nil"/>
              <w:bottom w:val="single" w:sz="4" w:space="0" w:color="auto"/>
              <w:right w:val="nil"/>
            </w:tcBorders>
            <w:shd w:val="clear" w:color="auto" w:fill="auto"/>
            <w:noWrap/>
            <w:vAlign w:val="bottom"/>
            <w:hideMark/>
          </w:tcPr>
          <w:p w14:paraId="4227EF1A"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First Mine Branch</w:t>
            </w:r>
          </w:p>
        </w:tc>
        <w:tc>
          <w:tcPr>
            <w:tcW w:w="1240" w:type="dxa"/>
            <w:tcBorders>
              <w:top w:val="nil"/>
              <w:left w:val="nil"/>
              <w:bottom w:val="single" w:sz="4" w:space="0" w:color="auto"/>
              <w:right w:val="nil"/>
            </w:tcBorders>
            <w:shd w:val="clear" w:color="auto" w:fill="auto"/>
            <w:noWrap/>
            <w:vAlign w:val="bottom"/>
            <w:hideMark/>
          </w:tcPr>
          <w:p w14:paraId="110C998F"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4.06</w:t>
            </w:r>
          </w:p>
        </w:tc>
        <w:tc>
          <w:tcPr>
            <w:tcW w:w="1420" w:type="dxa"/>
            <w:tcBorders>
              <w:top w:val="nil"/>
              <w:left w:val="nil"/>
              <w:bottom w:val="single" w:sz="4" w:space="0" w:color="auto"/>
              <w:right w:val="nil"/>
            </w:tcBorders>
            <w:shd w:val="clear" w:color="auto" w:fill="auto"/>
            <w:noWrap/>
            <w:vAlign w:val="bottom"/>
            <w:hideMark/>
          </w:tcPr>
          <w:p w14:paraId="2B6BB6A7"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3.48</w:t>
            </w:r>
          </w:p>
        </w:tc>
        <w:tc>
          <w:tcPr>
            <w:tcW w:w="1060" w:type="dxa"/>
            <w:tcBorders>
              <w:top w:val="nil"/>
              <w:left w:val="nil"/>
              <w:bottom w:val="single" w:sz="4" w:space="0" w:color="auto"/>
              <w:right w:val="nil"/>
            </w:tcBorders>
            <w:shd w:val="clear" w:color="auto" w:fill="auto"/>
            <w:noWrap/>
            <w:vAlign w:val="bottom"/>
            <w:hideMark/>
          </w:tcPr>
          <w:p w14:paraId="5E4AE4E1"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0.58</w:t>
            </w:r>
          </w:p>
        </w:tc>
        <w:tc>
          <w:tcPr>
            <w:tcW w:w="1280" w:type="dxa"/>
            <w:tcBorders>
              <w:top w:val="nil"/>
              <w:left w:val="nil"/>
              <w:bottom w:val="single" w:sz="4" w:space="0" w:color="auto"/>
              <w:right w:val="nil"/>
            </w:tcBorders>
            <w:shd w:val="clear" w:color="auto" w:fill="auto"/>
            <w:noWrap/>
            <w:vAlign w:val="bottom"/>
            <w:hideMark/>
          </w:tcPr>
          <w:p w14:paraId="7A3B7F20"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17%</w:t>
            </w:r>
          </w:p>
        </w:tc>
      </w:tr>
      <w:tr w:rsidR="003659FC" w:rsidRPr="002C533E" w14:paraId="776FC83A" w14:textId="77777777" w:rsidTr="00763AF7">
        <w:trPr>
          <w:trHeight w:val="300"/>
        </w:trPr>
        <w:tc>
          <w:tcPr>
            <w:tcW w:w="3120" w:type="dxa"/>
            <w:tcBorders>
              <w:top w:val="nil"/>
              <w:left w:val="nil"/>
              <w:bottom w:val="single" w:sz="4" w:space="0" w:color="auto"/>
              <w:right w:val="nil"/>
            </w:tcBorders>
            <w:shd w:val="clear" w:color="auto" w:fill="auto"/>
            <w:noWrap/>
            <w:vAlign w:val="bottom"/>
            <w:hideMark/>
          </w:tcPr>
          <w:p w14:paraId="39AC9EDE"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Little Falls</w:t>
            </w:r>
          </w:p>
        </w:tc>
        <w:tc>
          <w:tcPr>
            <w:tcW w:w="1240" w:type="dxa"/>
            <w:tcBorders>
              <w:top w:val="nil"/>
              <w:left w:val="nil"/>
              <w:bottom w:val="single" w:sz="4" w:space="0" w:color="auto"/>
              <w:right w:val="nil"/>
            </w:tcBorders>
            <w:shd w:val="clear" w:color="auto" w:fill="auto"/>
            <w:noWrap/>
            <w:vAlign w:val="bottom"/>
            <w:hideMark/>
          </w:tcPr>
          <w:p w14:paraId="2E578C82"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2.88</w:t>
            </w:r>
          </w:p>
        </w:tc>
        <w:tc>
          <w:tcPr>
            <w:tcW w:w="1420" w:type="dxa"/>
            <w:tcBorders>
              <w:top w:val="nil"/>
              <w:left w:val="nil"/>
              <w:bottom w:val="single" w:sz="4" w:space="0" w:color="auto"/>
              <w:right w:val="nil"/>
            </w:tcBorders>
            <w:shd w:val="clear" w:color="auto" w:fill="auto"/>
            <w:noWrap/>
            <w:vAlign w:val="bottom"/>
            <w:hideMark/>
          </w:tcPr>
          <w:p w14:paraId="6FB6133E"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3.98</w:t>
            </w:r>
          </w:p>
        </w:tc>
        <w:tc>
          <w:tcPr>
            <w:tcW w:w="1060" w:type="dxa"/>
            <w:tcBorders>
              <w:top w:val="nil"/>
              <w:left w:val="nil"/>
              <w:bottom w:val="single" w:sz="4" w:space="0" w:color="auto"/>
              <w:right w:val="nil"/>
            </w:tcBorders>
            <w:shd w:val="clear" w:color="auto" w:fill="auto"/>
            <w:noWrap/>
            <w:vAlign w:val="bottom"/>
            <w:hideMark/>
          </w:tcPr>
          <w:p w14:paraId="370D1E52"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-1.10</w:t>
            </w:r>
          </w:p>
        </w:tc>
        <w:tc>
          <w:tcPr>
            <w:tcW w:w="1280" w:type="dxa"/>
            <w:tcBorders>
              <w:top w:val="nil"/>
              <w:left w:val="nil"/>
              <w:bottom w:val="single" w:sz="4" w:space="0" w:color="auto"/>
              <w:right w:val="nil"/>
            </w:tcBorders>
            <w:shd w:val="clear" w:color="auto" w:fill="auto"/>
            <w:noWrap/>
            <w:vAlign w:val="bottom"/>
            <w:hideMark/>
          </w:tcPr>
          <w:p w14:paraId="0D50FFBE"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28%</w:t>
            </w:r>
          </w:p>
        </w:tc>
      </w:tr>
      <w:tr w:rsidR="003659FC" w:rsidRPr="002C533E" w14:paraId="5F9A5421" w14:textId="77777777" w:rsidTr="00763AF7">
        <w:trPr>
          <w:trHeight w:val="300"/>
        </w:trPr>
        <w:tc>
          <w:tcPr>
            <w:tcW w:w="3120" w:type="dxa"/>
            <w:tcBorders>
              <w:top w:val="nil"/>
              <w:left w:val="nil"/>
              <w:bottom w:val="single" w:sz="4" w:space="0" w:color="auto"/>
              <w:right w:val="nil"/>
            </w:tcBorders>
            <w:shd w:val="clear" w:color="auto" w:fill="auto"/>
            <w:noWrap/>
            <w:vAlign w:val="bottom"/>
            <w:hideMark/>
          </w:tcPr>
          <w:p w14:paraId="16615FB8"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Little Piney Run</w:t>
            </w:r>
          </w:p>
        </w:tc>
        <w:tc>
          <w:tcPr>
            <w:tcW w:w="1240" w:type="dxa"/>
            <w:tcBorders>
              <w:top w:val="nil"/>
              <w:left w:val="nil"/>
              <w:bottom w:val="single" w:sz="4" w:space="0" w:color="auto"/>
              <w:right w:val="nil"/>
            </w:tcBorders>
            <w:shd w:val="clear" w:color="auto" w:fill="auto"/>
            <w:noWrap/>
            <w:vAlign w:val="bottom"/>
            <w:hideMark/>
          </w:tcPr>
          <w:p w14:paraId="30A1D90E"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3.48</w:t>
            </w:r>
          </w:p>
        </w:tc>
        <w:tc>
          <w:tcPr>
            <w:tcW w:w="1420" w:type="dxa"/>
            <w:tcBorders>
              <w:top w:val="nil"/>
              <w:left w:val="nil"/>
              <w:bottom w:val="single" w:sz="4" w:space="0" w:color="auto"/>
              <w:right w:val="nil"/>
            </w:tcBorders>
            <w:shd w:val="clear" w:color="auto" w:fill="auto"/>
            <w:noWrap/>
            <w:vAlign w:val="bottom"/>
            <w:hideMark/>
          </w:tcPr>
          <w:p w14:paraId="4C10C54D"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2.88</w:t>
            </w:r>
          </w:p>
        </w:tc>
        <w:tc>
          <w:tcPr>
            <w:tcW w:w="1060" w:type="dxa"/>
            <w:tcBorders>
              <w:top w:val="nil"/>
              <w:left w:val="nil"/>
              <w:bottom w:val="single" w:sz="4" w:space="0" w:color="auto"/>
              <w:right w:val="nil"/>
            </w:tcBorders>
            <w:shd w:val="clear" w:color="auto" w:fill="auto"/>
            <w:noWrap/>
            <w:vAlign w:val="bottom"/>
            <w:hideMark/>
          </w:tcPr>
          <w:p w14:paraId="3A6E054C"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0.60</w:t>
            </w:r>
          </w:p>
        </w:tc>
        <w:tc>
          <w:tcPr>
            <w:tcW w:w="1280" w:type="dxa"/>
            <w:tcBorders>
              <w:top w:val="nil"/>
              <w:left w:val="nil"/>
              <w:bottom w:val="single" w:sz="4" w:space="0" w:color="auto"/>
              <w:right w:val="nil"/>
            </w:tcBorders>
            <w:shd w:val="clear" w:color="auto" w:fill="auto"/>
            <w:noWrap/>
            <w:vAlign w:val="bottom"/>
            <w:hideMark/>
          </w:tcPr>
          <w:p w14:paraId="29CE04C9"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21%</w:t>
            </w:r>
          </w:p>
        </w:tc>
      </w:tr>
      <w:tr w:rsidR="003659FC" w:rsidRPr="002C533E" w14:paraId="2FE6B6C3" w14:textId="77777777" w:rsidTr="00763AF7">
        <w:trPr>
          <w:trHeight w:val="300"/>
        </w:trPr>
        <w:tc>
          <w:tcPr>
            <w:tcW w:w="3120" w:type="dxa"/>
            <w:tcBorders>
              <w:top w:val="nil"/>
              <w:left w:val="nil"/>
              <w:bottom w:val="single" w:sz="4" w:space="0" w:color="auto"/>
              <w:right w:val="nil"/>
            </w:tcBorders>
            <w:shd w:val="clear" w:color="auto" w:fill="auto"/>
            <w:noWrap/>
            <w:vAlign w:val="bottom"/>
            <w:hideMark/>
          </w:tcPr>
          <w:p w14:paraId="3E9A7046"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McGill Run at Butler Rd.</w:t>
            </w:r>
          </w:p>
        </w:tc>
        <w:tc>
          <w:tcPr>
            <w:tcW w:w="1240" w:type="dxa"/>
            <w:tcBorders>
              <w:top w:val="nil"/>
              <w:left w:val="nil"/>
              <w:bottom w:val="single" w:sz="4" w:space="0" w:color="auto"/>
              <w:right w:val="nil"/>
            </w:tcBorders>
            <w:shd w:val="clear" w:color="auto" w:fill="auto"/>
            <w:noWrap/>
            <w:vAlign w:val="bottom"/>
            <w:hideMark/>
          </w:tcPr>
          <w:p w14:paraId="45D1F1B0"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5.32</w:t>
            </w:r>
          </w:p>
        </w:tc>
        <w:tc>
          <w:tcPr>
            <w:tcW w:w="1420" w:type="dxa"/>
            <w:tcBorders>
              <w:top w:val="nil"/>
              <w:left w:val="nil"/>
              <w:bottom w:val="single" w:sz="4" w:space="0" w:color="auto"/>
              <w:right w:val="nil"/>
            </w:tcBorders>
            <w:shd w:val="clear" w:color="auto" w:fill="auto"/>
            <w:noWrap/>
            <w:vAlign w:val="bottom"/>
            <w:hideMark/>
          </w:tcPr>
          <w:p w14:paraId="2231D8FC"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4.68</w:t>
            </w:r>
          </w:p>
        </w:tc>
        <w:tc>
          <w:tcPr>
            <w:tcW w:w="1060" w:type="dxa"/>
            <w:tcBorders>
              <w:top w:val="nil"/>
              <w:left w:val="nil"/>
              <w:bottom w:val="single" w:sz="4" w:space="0" w:color="auto"/>
              <w:right w:val="nil"/>
            </w:tcBorders>
            <w:shd w:val="clear" w:color="auto" w:fill="auto"/>
            <w:noWrap/>
            <w:vAlign w:val="bottom"/>
            <w:hideMark/>
          </w:tcPr>
          <w:p w14:paraId="6D5E1289"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0.64</w:t>
            </w:r>
          </w:p>
        </w:tc>
        <w:tc>
          <w:tcPr>
            <w:tcW w:w="1280" w:type="dxa"/>
            <w:tcBorders>
              <w:top w:val="nil"/>
              <w:left w:val="nil"/>
              <w:bottom w:val="single" w:sz="4" w:space="0" w:color="auto"/>
              <w:right w:val="nil"/>
            </w:tcBorders>
            <w:shd w:val="clear" w:color="auto" w:fill="auto"/>
            <w:noWrap/>
            <w:vAlign w:val="bottom"/>
            <w:hideMark/>
          </w:tcPr>
          <w:p w14:paraId="4CFA0D8D"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14%</w:t>
            </w:r>
          </w:p>
        </w:tc>
      </w:tr>
      <w:tr w:rsidR="003659FC" w:rsidRPr="002C533E" w14:paraId="66E2A35E" w14:textId="77777777" w:rsidTr="00763AF7">
        <w:trPr>
          <w:trHeight w:val="300"/>
        </w:trPr>
        <w:tc>
          <w:tcPr>
            <w:tcW w:w="3120" w:type="dxa"/>
            <w:tcBorders>
              <w:top w:val="nil"/>
              <w:left w:val="nil"/>
              <w:bottom w:val="single" w:sz="4" w:space="0" w:color="auto"/>
              <w:right w:val="nil"/>
            </w:tcBorders>
            <w:shd w:val="clear" w:color="auto" w:fill="auto"/>
            <w:noWrap/>
            <w:vAlign w:val="bottom"/>
            <w:hideMark/>
          </w:tcPr>
          <w:p w14:paraId="40FE16D4"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Piney Run at Trenton Rd.</w:t>
            </w:r>
          </w:p>
        </w:tc>
        <w:tc>
          <w:tcPr>
            <w:tcW w:w="1240" w:type="dxa"/>
            <w:tcBorders>
              <w:top w:val="nil"/>
              <w:left w:val="nil"/>
              <w:bottom w:val="single" w:sz="4" w:space="0" w:color="auto"/>
              <w:right w:val="nil"/>
            </w:tcBorders>
            <w:shd w:val="clear" w:color="auto" w:fill="auto"/>
            <w:noWrap/>
            <w:vAlign w:val="bottom"/>
            <w:hideMark/>
          </w:tcPr>
          <w:p w14:paraId="6EBEA17F"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3.72</w:t>
            </w:r>
          </w:p>
        </w:tc>
        <w:tc>
          <w:tcPr>
            <w:tcW w:w="1420" w:type="dxa"/>
            <w:tcBorders>
              <w:top w:val="nil"/>
              <w:left w:val="nil"/>
              <w:bottom w:val="single" w:sz="4" w:space="0" w:color="auto"/>
              <w:right w:val="nil"/>
            </w:tcBorders>
            <w:shd w:val="clear" w:color="auto" w:fill="auto"/>
            <w:noWrap/>
            <w:vAlign w:val="bottom"/>
            <w:hideMark/>
          </w:tcPr>
          <w:p w14:paraId="22468737"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3.54</w:t>
            </w:r>
          </w:p>
        </w:tc>
        <w:tc>
          <w:tcPr>
            <w:tcW w:w="1060" w:type="dxa"/>
            <w:tcBorders>
              <w:top w:val="nil"/>
              <w:left w:val="nil"/>
              <w:bottom w:val="single" w:sz="4" w:space="0" w:color="auto"/>
              <w:right w:val="nil"/>
            </w:tcBorders>
            <w:shd w:val="clear" w:color="auto" w:fill="auto"/>
            <w:noWrap/>
            <w:vAlign w:val="bottom"/>
            <w:hideMark/>
          </w:tcPr>
          <w:p w14:paraId="06BE090C"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0.18</w:t>
            </w:r>
          </w:p>
        </w:tc>
        <w:tc>
          <w:tcPr>
            <w:tcW w:w="1280" w:type="dxa"/>
            <w:tcBorders>
              <w:top w:val="nil"/>
              <w:left w:val="nil"/>
              <w:bottom w:val="single" w:sz="4" w:space="0" w:color="auto"/>
              <w:right w:val="nil"/>
            </w:tcBorders>
            <w:shd w:val="clear" w:color="auto" w:fill="auto"/>
            <w:noWrap/>
            <w:vAlign w:val="bottom"/>
            <w:hideMark/>
          </w:tcPr>
          <w:p w14:paraId="436DD073"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5%</w:t>
            </w:r>
          </w:p>
        </w:tc>
      </w:tr>
      <w:tr w:rsidR="003659FC" w:rsidRPr="002C533E" w14:paraId="652FEFE9" w14:textId="77777777" w:rsidTr="00763AF7">
        <w:trPr>
          <w:trHeight w:val="300"/>
        </w:trPr>
        <w:tc>
          <w:tcPr>
            <w:tcW w:w="3120" w:type="dxa"/>
            <w:tcBorders>
              <w:top w:val="nil"/>
              <w:left w:val="nil"/>
              <w:bottom w:val="single" w:sz="4" w:space="0" w:color="auto"/>
              <w:right w:val="nil"/>
            </w:tcBorders>
            <w:shd w:val="clear" w:color="auto" w:fill="auto"/>
            <w:noWrap/>
            <w:vAlign w:val="bottom"/>
            <w:hideMark/>
          </w:tcPr>
          <w:p w14:paraId="1FA233F4"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lastRenderedPageBreak/>
              <w:t>Piney Run at Mantua Mill Rd.</w:t>
            </w:r>
          </w:p>
        </w:tc>
        <w:tc>
          <w:tcPr>
            <w:tcW w:w="1240" w:type="dxa"/>
            <w:tcBorders>
              <w:top w:val="nil"/>
              <w:left w:val="nil"/>
              <w:bottom w:val="single" w:sz="4" w:space="0" w:color="auto"/>
              <w:right w:val="nil"/>
            </w:tcBorders>
            <w:shd w:val="clear" w:color="auto" w:fill="auto"/>
            <w:noWrap/>
            <w:vAlign w:val="bottom"/>
            <w:hideMark/>
          </w:tcPr>
          <w:p w14:paraId="2CAFD336"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5.70</w:t>
            </w:r>
          </w:p>
        </w:tc>
        <w:tc>
          <w:tcPr>
            <w:tcW w:w="1420" w:type="dxa"/>
            <w:tcBorders>
              <w:top w:val="nil"/>
              <w:left w:val="nil"/>
              <w:bottom w:val="single" w:sz="4" w:space="0" w:color="auto"/>
              <w:right w:val="nil"/>
            </w:tcBorders>
            <w:shd w:val="clear" w:color="auto" w:fill="auto"/>
            <w:noWrap/>
            <w:vAlign w:val="bottom"/>
            <w:hideMark/>
          </w:tcPr>
          <w:p w14:paraId="7046819A"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6.64</w:t>
            </w:r>
          </w:p>
        </w:tc>
        <w:tc>
          <w:tcPr>
            <w:tcW w:w="1060" w:type="dxa"/>
            <w:tcBorders>
              <w:top w:val="nil"/>
              <w:left w:val="nil"/>
              <w:bottom w:val="single" w:sz="4" w:space="0" w:color="auto"/>
              <w:right w:val="nil"/>
            </w:tcBorders>
            <w:shd w:val="clear" w:color="auto" w:fill="auto"/>
            <w:noWrap/>
            <w:vAlign w:val="bottom"/>
            <w:hideMark/>
          </w:tcPr>
          <w:p w14:paraId="5BE6D99E"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-0.94</w:t>
            </w:r>
          </w:p>
        </w:tc>
        <w:tc>
          <w:tcPr>
            <w:tcW w:w="1280" w:type="dxa"/>
            <w:tcBorders>
              <w:top w:val="nil"/>
              <w:left w:val="nil"/>
              <w:bottom w:val="single" w:sz="4" w:space="0" w:color="auto"/>
              <w:right w:val="nil"/>
            </w:tcBorders>
            <w:shd w:val="clear" w:color="auto" w:fill="auto"/>
            <w:noWrap/>
            <w:vAlign w:val="bottom"/>
            <w:hideMark/>
          </w:tcPr>
          <w:p w14:paraId="42377929"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14%</w:t>
            </w:r>
          </w:p>
        </w:tc>
      </w:tr>
      <w:tr w:rsidR="003659FC" w:rsidRPr="002C533E" w14:paraId="75ACEE21" w14:textId="77777777" w:rsidTr="00763AF7">
        <w:trPr>
          <w:trHeight w:val="300"/>
        </w:trPr>
        <w:tc>
          <w:tcPr>
            <w:tcW w:w="3120" w:type="dxa"/>
            <w:tcBorders>
              <w:top w:val="nil"/>
              <w:left w:val="nil"/>
              <w:bottom w:val="single" w:sz="4" w:space="0" w:color="auto"/>
              <w:right w:val="nil"/>
            </w:tcBorders>
            <w:shd w:val="clear" w:color="auto" w:fill="auto"/>
            <w:noWrap/>
            <w:vAlign w:val="bottom"/>
            <w:hideMark/>
          </w:tcPr>
          <w:p w14:paraId="7B13AB90"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Piney Run at Mt. Zion Rd.</w:t>
            </w:r>
          </w:p>
        </w:tc>
        <w:tc>
          <w:tcPr>
            <w:tcW w:w="1240" w:type="dxa"/>
            <w:tcBorders>
              <w:top w:val="nil"/>
              <w:left w:val="nil"/>
              <w:bottom w:val="single" w:sz="4" w:space="0" w:color="auto"/>
              <w:right w:val="nil"/>
            </w:tcBorders>
            <w:shd w:val="clear" w:color="auto" w:fill="auto"/>
            <w:noWrap/>
            <w:vAlign w:val="bottom"/>
            <w:hideMark/>
          </w:tcPr>
          <w:p w14:paraId="3CA99F0F"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4.32</w:t>
            </w:r>
          </w:p>
        </w:tc>
        <w:tc>
          <w:tcPr>
            <w:tcW w:w="1420" w:type="dxa"/>
            <w:tcBorders>
              <w:top w:val="nil"/>
              <w:left w:val="nil"/>
              <w:bottom w:val="single" w:sz="4" w:space="0" w:color="auto"/>
              <w:right w:val="nil"/>
            </w:tcBorders>
            <w:shd w:val="clear" w:color="auto" w:fill="auto"/>
            <w:noWrap/>
            <w:vAlign w:val="bottom"/>
            <w:hideMark/>
          </w:tcPr>
          <w:p w14:paraId="5247E414"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5.40</w:t>
            </w:r>
          </w:p>
        </w:tc>
        <w:tc>
          <w:tcPr>
            <w:tcW w:w="1060" w:type="dxa"/>
            <w:tcBorders>
              <w:top w:val="nil"/>
              <w:left w:val="nil"/>
              <w:bottom w:val="single" w:sz="4" w:space="0" w:color="auto"/>
              <w:right w:val="nil"/>
            </w:tcBorders>
            <w:shd w:val="clear" w:color="auto" w:fill="auto"/>
            <w:noWrap/>
            <w:vAlign w:val="bottom"/>
            <w:hideMark/>
          </w:tcPr>
          <w:p w14:paraId="2B05C71B"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-1.08</w:t>
            </w:r>
          </w:p>
        </w:tc>
        <w:tc>
          <w:tcPr>
            <w:tcW w:w="1280" w:type="dxa"/>
            <w:tcBorders>
              <w:top w:val="nil"/>
              <w:left w:val="nil"/>
              <w:bottom w:val="single" w:sz="4" w:space="0" w:color="auto"/>
              <w:right w:val="nil"/>
            </w:tcBorders>
            <w:shd w:val="clear" w:color="auto" w:fill="auto"/>
            <w:noWrap/>
            <w:vAlign w:val="bottom"/>
            <w:hideMark/>
          </w:tcPr>
          <w:p w14:paraId="17B4299B"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20%</w:t>
            </w:r>
          </w:p>
        </w:tc>
      </w:tr>
      <w:tr w:rsidR="003659FC" w:rsidRPr="002C533E" w14:paraId="469AD4A0" w14:textId="77777777" w:rsidTr="00763AF7">
        <w:trPr>
          <w:trHeight w:val="300"/>
        </w:trPr>
        <w:tc>
          <w:tcPr>
            <w:tcW w:w="3120" w:type="dxa"/>
            <w:tcBorders>
              <w:top w:val="nil"/>
              <w:left w:val="nil"/>
              <w:bottom w:val="single" w:sz="4" w:space="0" w:color="auto"/>
              <w:right w:val="nil"/>
            </w:tcBorders>
            <w:shd w:val="clear" w:color="auto" w:fill="auto"/>
            <w:noWrap/>
            <w:vAlign w:val="bottom"/>
            <w:hideMark/>
          </w:tcPr>
          <w:p w14:paraId="06386B7E"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Third Mine Branch</w:t>
            </w:r>
          </w:p>
        </w:tc>
        <w:tc>
          <w:tcPr>
            <w:tcW w:w="1240" w:type="dxa"/>
            <w:tcBorders>
              <w:top w:val="nil"/>
              <w:left w:val="nil"/>
              <w:bottom w:val="single" w:sz="4" w:space="0" w:color="auto"/>
              <w:right w:val="nil"/>
            </w:tcBorders>
            <w:shd w:val="clear" w:color="auto" w:fill="auto"/>
            <w:noWrap/>
            <w:vAlign w:val="bottom"/>
            <w:hideMark/>
          </w:tcPr>
          <w:p w14:paraId="3D806BDC"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3.32</w:t>
            </w:r>
          </w:p>
        </w:tc>
        <w:tc>
          <w:tcPr>
            <w:tcW w:w="1420" w:type="dxa"/>
            <w:tcBorders>
              <w:top w:val="nil"/>
              <w:left w:val="nil"/>
              <w:bottom w:val="single" w:sz="4" w:space="0" w:color="auto"/>
              <w:right w:val="nil"/>
            </w:tcBorders>
            <w:shd w:val="clear" w:color="auto" w:fill="auto"/>
            <w:noWrap/>
            <w:vAlign w:val="bottom"/>
            <w:hideMark/>
          </w:tcPr>
          <w:p w14:paraId="02B69B69"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3.06</w:t>
            </w:r>
          </w:p>
        </w:tc>
        <w:tc>
          <w:tcPr>
            <w:tcW w:w="1060" w:type="dxa"/>
            <w:tcBorders>
              <w:top w:val="nil"/>
              <w:left w:val="nil"/>
              <w:bottom w:val="single" w:sz="4" w:space="0" w:color="auto"/>
              <w:right w:val="nil"/>
            </w:tcBorders>
            <w:shd w:val="clear" w:color="auto" w:fill="auto"/>
            <w:noWrap/>
            <w:vAlign w:val="bottom"/>
            <w:hideMark/>
          </w:tcPr>
          <w:p w14:paraId="3274BF5F"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0.26</w:t>
            </w:r>
          </w:p>
        </w:tc>
        <w:tc>
          <w:tcPr>
            <w:tcW w:w="1280" w:type="dxa"/>
            <w:tcBorders>
              <w:top w:val="nil"/>
              <w:left w:val="nil"/>
              <w:bottom w:val="single" w:sz="4" w:space="0" w:color="auto"/>
              <w:right w:val="nil"/>
            </w:tcBorders>
            <w:shd w:val="clear" w:color="auto" w:fill="auto"/>
            <w:noWrap/>
            <w:vAlign w:val="bottom"/>
            <w:hideMark/>
          </w:tcPr>
          <w:p w14:paraId="43DE6A25"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8%</w:t>
            </w:r>
          </w:p>
        </w:tc>
      </w:tr>
      <w:tr w:rsidR="003659FC" w:rsidRPr="002C533E" w14:paraId="3E1737E4" w14:textId="77777777" w:rsidTr="00763AF7">
        <w:trPr>
          <w:trHeight w:val="300"/>
        </w:trPr>
        <w:tc>
          <w:tcPr>
            <w:tcW w:w="3120" w:type="dxa"/>
            <w:tcBorders>
              <w:top w:val="nil"/>
              <w:left w:val="nil"/>
              <w:bottom w:val="single" w:sz="4" w:space="0" w:color="auto"/>
              <w:right w:val="nil"/>
            </w:tcBorders>
            <w:shd w:val="clear" w:color="auto" w:fill="auto"/>
            <w:noWrap/>
            <w:vAlign w:val="bottom"/>
            <w:hideMark/>
          </w:tcPr>
          <w:p w14:paraId="3CDBC708"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 xml:space="preserve">Western Run at </w:t>
            </w:r>
            <w:proofErr w:type="spellStart"/>
            <w:r w:rsidRPr="002C533E">
              <w:rPr>
                <w:rFonts w:ascii="Times New Roman" w:eastAsia="Times New Roman" w:hAnsi="Times New Roman" w:cs="Times New Roman"/>
                <w:color w:val="000000"/>
                <w:sz w:val="20"/>
                <w:szCs w:val="20"/>
              </w:rPr>
              <w:t>Gadd</w:t>
            </w:r>
            <w:proofErr w:type="spellEnd"/>
            <w:r w:rsidRPr="002C533E">
              <w:rPr>
                <w:rFonts w:ascii="Times New Roman" w:eastAsia="Times New Roman" w:hAnsi="Times New Roman" w:cs="Times New Roman"/>
                <w:color w:val="000000"/>
                <w:sz w:val="20"/>
                <w:szCs w:val="20"/>
              </w:rPr>
              <w:t xml:space="preserve"> Rd.</w:t>
            </w:r>
          </w:p>
        </w:tc>
        <w:tc>
          <w:tcPr>
            <w:tcW w:w="1240" w:type="dxa"/>
            <w:tcBorders>
              <w:top w:val="nil"/>
              <w:left w:val="nil"/>
              <w:bottom w:val="single" w:sz="4" w:space="0" w:color="auto"/>
              <w:right w:val="nil"/>
            </w:tcBorders>
            <w:shd w:val="clear" w:color="auto" w:fill="auto"/>
            <w:noWrap/>
            <w:vAlign w:val="bottom"/>
            <w:hideMark/>
          </w:tcPr>
          <w:p w14:paraId="566F4DA1"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9.54</w:t>
            </w:r>
          </w:p>
        </w:tc>
        <w:tc>
          <w:tcPr>
            <w:tcW w:w="1420" w:type="dxa"/>
            <w:tcBorders>
              <w:top w:val="nil"/>
              <w:left w:val="nil"/>
              <w:bottom w:val="single" w:sz="4" w:space="0" w:color="auto"/>
              <w:right w:val="nil"/>
            </w:tcBorders>
            <w:shd w:val="clear" w:color="auto" w:fill="auto"/>
            <w:noWrap/>
            <w:vAlign w:val="bottom"/>
            <w:hideMark/>
          </w:tcPr>
          <w:p w14:paraId="0701FD85"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7.96</w:t>
            </w:r>
          </w:p>
        </w:tc>
        <w:tc>
          <w:tcPr>
            <w:tcW w:w="1060" w:type="dxa"/>
            <w:tcBorders>
              <w:top w:val="nil"/>
              <w:left w:val="nil"/>
              <w:bottom w:val="single" w:sz="4" w:space="0" w:color="auto"/>
              <w:right w:val="nil"/>
            </w:tcBorders>
            <w:shd w:val="clear" w:color="auto" w:fill="auto"/>
            <w:noWrap/>
            <w:vAlign w:val="bottom"/>
            <w:hideMark/>
          </w:tcPr>
          <w:p w14:paraId="72679D99"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1.58</w:t>
            </w:r>
          </w:p>
        </w:tc>
        <w:tc>
          <w:tcPr>
            <w:tcW w:w="1280" w:type="dxa"/>
            <w:tcBorders>
              <w:top w:val="nil"/>
              <w:left w:val="nil"/>
              <w:bottom w:val="single" w:sz="4" w:space="0" w:color="auto"/>
              <w:right w:val="nil"/>
            </w:tcBorders>
            <w:shd w:val="clear" w:color="auto" w:fill="auto"/>
            <w:noWrap/>
            <w:vAlign w:val="bottom"/>
            <w:hideMark/>
          </w:tcPr>
          <w:p w14:paraId="0C15DEF6"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20%</w:t>
            </w:r>
          </w:p>
        </w:tc>
      </w:tr>
      <w:tr w:rsidR="003659FC" w:rsidRPr="002C533E" w14:paraId="72016580" w14:textId="77777777" w:rsidTr="00763AF7">
        <w:trPr>
          <w:trHeight w:val="300"/>
        </w:trPr>
        <w:tc>
          <w:tcPr>
            <w:tcW w:w="3120" w:type="dxa"/>
            <w:tcBorders>
              <w:top w:val="nil"/>
              <w:left w:val="nil"/>
              <w:bottom w:val="single" w:sz="4" w:space="0" w:color="auto"/>
              <w:right w:val="nil"/>
            </w:tcBorders>
            <w:shd w:val="clear" w:color="auto" w:fill="auto"/>
            <w:noWrap/>
            <w:vAlign w:val="bottom"/>
            <w:hideMark/>
          </w:tcPr>
          <w:p w14:paraId="1BC80C55"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Western Run at Mantua Mill Rd.</w:t>
            </w:r>
          </w:p>
        </w:tc>
        <w:tc>
          <w:tcPr>
            <w:tcW w:w="1240" w:type="dxa"/>
            <w:tcBorders>
              <w:top w:val="nil"/>
              <w:left w:val="nil"/>
              <w:bottom w:val="single" w:sz="4" w:space="0" w:color="auto"/>
              <w:right w:val="nil"/>
            </w:tcBorders>
            <w:shd w:val="clear" w:color="auto" w:fill="auto"/>
            <w:noWrap/>
            <w:vAlign w:val="bottom"/>
            <w:hideMark/>
          </w:tcPr>
          <w:p w14:paraId="648DDEEF"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7.82</w:t>
            </w:r>
          </w:p>
        </w:tc>
        <w:tc>
          <w:tcPr>
            <w:tcW w:w="1420" w:type="dxa"/>
            <w:tcBorders>
              <w:top w:val="nil"/>
              <w:left w:val="nil"/>
              <w:bottom w:val="single" w:sz="4" w:space="0" w:color="auto"/>
              <w:right w:val="nil"/>
            </w:tcBorders>
            <w:shd w:val="clear" w:color="auto" w:fill="auto"/>
            <w:noWrap/>
            <w:vAlign w:val="bottom"/>
            <w:hideMark/>
          </w:tcPr>
          <w:p w14:paraId="31AE70A9"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9.80</w:t>
            </w:r>
          </w:p>
        </w:tc>
        <w:tc>
          <w:tcPr>
            <w:tcW w:w="1060" w:type="dxa"/>
            <w:tcBorders>
              <w:top w:val="nil"/>
              <w:left w:val="nil"/>
              <w:bottom w:val="single" w:sz="4" w:space="0" w:color="auto"/>
              <w:right w:val="nil"/>
            </w:tcBorders>
            <w:shd w:val="clear" w:color="auto" w:fill="auto"/>
            <w:noWrap/>
            <w:vAlign w:val="bottom"/>
            <w:hideMark/>
          </w:tcPr>
          <w:p w14:paraId="0C24C436"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-1.98</w:t>
            </w:r>
          </w:p>
        </w:tc>
        <w:tc>
          <w:tcPr>
            <w:tcW w:w="1280" w:type="dxa"/>
            <w:tcBorders>
              <w:top w:val="nil"/>
              <w:left w:val="nil"/>
              <w:bottom w:val="single" w:sz="4" w:space="0" w:color="auto"/>
              <w:right w:val="nil"/>
            </w:tcBorders>
            <w:shd w:val="clear" w:color="auto" w:fill="auto"/>
            <w:noWrap/>
            <w:vAlign w:val="bottom"/>
            <w:hideMark/>
          </w:tcPr>
          <w:p w14:paraId="798803A9"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20%</w:t>
            </w:r>
          </w:p>
        </w:tc>
      </w:tr>
      <w:tr w:rsidR="003659FC" w:rsidRPr="002C533E" w14:paraId="5F93D0F5" w14:textId="77777777" w:rsidTr="00763AF7">
        <w:trPr>
          <w:trHeight w:val="260"/>
        </w:trPr>
        <w:tc>
          <w:tcPr>
            <w:tcW w:w="3120" w:type="dxa"/>
            <w:tcBorders>
              <w:top w:val="nil"/>
              <w:left w:val="nil"/>
              <w:bottom w:val="nil"/>
              <w:right w:val="nil"/>
            </w:tcBorders>
            <w:shd w:val="clear" w:color="auto" w:fill="auto"/>
            <w:noWrap/>
            <w:vAlign w:val="bottom"/>
            <w:hideMark/>
          </w:tcPr>
          <w:p w14:paraId="3A9FCA20"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Western Run at Cuba Rd.</w:t>
            </w:r>
          </w:p>
        </w:tc>
        <w:tc>
          <w:tcPr>
            <w:tcW w:w="1240" w:type="dxa"/>
            <w:tcBorders>
              <w:top w:val="nil"/>
              <w:left w:val="nil"/>
              <w:bottom w:val="nil"/>
              <w:right w:val="nil"/>
            </w:tcBorders>
            <w:shd w:val="clear" w:color="auto" w:fill="auto"/>
            <w:noWrap/>
            <w:vAlign w:val="bottom"/>
            <w:hideMark/>
          </w:tcPr>
          <w:p w14:paraId="1F19F363"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11.74</w:t>
            </w:r>
          </w:p>
        </w:tc>
        <w:tc>
          <w:tcPr>
            <w:tcW w:w="1420" w:type="dxa"/>
            <w:tcBorders>
              <w:top w:val="nil"/>
              <w:left w:val="nil"/>
              <w:bottom w:val="nil"/>
              <w:right w:val="nil"/>
            </w:tcBorders>
            <w:shd w:val="clear" w:color="auto" w:fill="auto"/>
            <w:noWrap/>
            <w:vAlign w:val="bottom"/>
            <w:hideMark/>
          </w:tcPr>
          <w:p w14:paraId="419AD490"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14.20</w:t>
            </w:r>
          </w:p>
        </w:tc>
        <w:tc>
          <w:tcPr>
            <w:tcW w:w="1060" w:type="dxa"/>
            <w:tcBorders>
              <w:top w:val="nil"/>
              <w:left w:val="nil"/>
              <w:bottom w:val="nil"/>
              <w:right w:val="nil"/>
            </w:tcBorders>
            <w:shd w:val="clear" w:color="auto" w:fill="auto"/>
            <w:noWrap/>
            <w:vAlign w:val="bottom"/>
            <w:hideMark/>
          </w:tcPr>
          <w:p w14:paraId="6BD9699B"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-2.46</w:t>
            </w:r>
          </w:p>
        </w:tc>
        <w:tc>
          <w:tcPr>
            <w:tcW w:w="1280" w:type="dxa"/>
            <w:tcBorders>
              <w:top w:val="nil"/>
              <w:left w:val="nil"/>
              <w:bottom w:val="nil"/>
              <w:right w:val="nil"/>
            </w:tcBorders>
            <w:shd w:val="clear" w:color="auto" w:fill="auto"/>
            <w:noWrap/>
            <w:vAlign w:val="bottom"/>
            <w:hideMark/>
          </w:tcPr>
          <w:p w14:paraId="0EB56296"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17%</w:t>
            </w:r>
          </w:p>
        </w:tc>
      </w:tr>
      <w:tr w:rsidR="003659FC" w:rsidRPr="002C533E" w14:paraId="25777BC7" w14:textId="77777777" w:rsidTr="00763AF7">
        <w:trPr>
          <w:trHeight w:val="315"/>
        </w:trPr>
        <w:tc>
          <w:tcPr>
            <w:tcW w:w="5780" w:type="dxa"/>
            <w:gridSpan w:val="3"/>
            <w:tcBorders>
              <w:top w:val="double" w:sz="6" w:space="0" w:color="auto"/>
              <w:left w:val="nil"/>
              <w:bottom w:val="nil"/>
              <w:right w:val="nil"/>
            </w:tcBorders>
            <w:shd w:val="clear" w:color="auto" w:fill="auto"/>
            <w:noWrap/>
            <w:vAlign w:val="bottom"/>
            <w:hideMark/>
          </w:tcPr>
          <w:p w14:paraId="44C4373F"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ªNegative values indicate a decrease in channel width.</w:t>
            </w:r>
          </w:p>
        </w:tc>
        <w:tc>
          <w:tcPr>
            <w:tcW w:w="2340" w:type="dxa"/>
            <w:gridSpan w:val="2"/>
            <w:tcBorders>
              <w:top w:val="double" w:sz="6" w:space="0" w:color="auto"/>
              <w:left w:val="nil"/>
              <w:bottom w:val="nil"/>
              <w:right w:val="nil"/>
            </w:tcBorders>
            <w:shd w:val="clear" w:color="auto" w:fill="auto"/>
            <w:noWrap/>
            <w:vAlign w:val="bottom"/>
            <w:hideMark/>
          </w:tcPr>
          <w:p w14:paraId="36884979"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0"/>
              </w:rPr>
            </w:pPr>
            <w:r w:rsidRPr="002C533E">
              <w:rPr>
                <w:rFonts w:ascii="Times New Roman" w:eastAsia="Times New Roman" w:hAnsi="Times New Roman" w:cs="Times New Roman"/>
                <w:color w:val="000000"/>
                <w:sz w:val="20"/>
                <w:szCs w:val="20"/>
              </w:rPr>
              <w:t>Average = 17%</w:t>
            </w:r>
          </w:p>
        </w:tc>
      </w:tr>
      <w:tr w:rsidR="003659FC" w:rsidRPr="002C533E" w14:paraId="494D2226" w14:textId="77777777" w:rsidTr="00763AF7">
        <w:trPr>
          <w:trHeight w:val="360"/>
        </w:trPr>
        <w:tc>
          <w:tcPr>
            <w:tcW w:w="6840" w:type="dxa"/>
            <w:gridSpan w:val="4"/>
            <w:tcBorders>
              <w:top w:val="nil"/>
              <w:left w:val="nil"/>
              <w:bottom w:val="nil"/>
              <w:right w:val="nil"/>
            </w:tcBorders>
            <w:shd w:val="clear" w:color="auto" w:fill="auto"/>
            <w:noWrap/>
            <w:vAlign w:val="bottom"/>
            <w:hideMark/>
          </w:tcPr>
          <w:p w14:paraId="100552EB" w14:textId="6E9090BB" w:rsidR="003659FC" w:rsidRDefault="00EF5A84" w:rsidP="00763AF7">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br/>
            </w:r>
            <w:r w:rsidR="003659FC" w:rsidRPr="002C533E">
              <w:rPr>
                <w:rFonts w:ascii="Times New Roman" w:eastAsia="Times New Roman" w:hAnsi="Times New Roman" w:cs="Times New Roman"/>
                <w:color w:val="000000"/>
                <w:sz w:val="20"/>
                <w:szCs w:val="20"/>
              </w:rPr>
              <w:t>ᵇPercent channel change was calculated as non-directional change.</w:t>
            </w:r>
            <w:r>
              <w:rPr>
                <w:rFonts w:ascii="Times New Roman" w:eastAsia="Times New Roman" w:hAnsi="Times New Roman" w:cs="Times New Roman"/>
                <w:color w:val="000000"/>
                <w:sz w:val="20"/>
                <w:szCs w:val="20"/>
              </w:rPr>
              <w:br/>
            </w:r>
            <w:bookmarkStart w:id="0" w:name="_GoBack"/>
            <w:bookmarkEnd w:id="0"/>
          </w:p>
          <w:p w14:paraId="374AB23A" w14:textId="77777777" w:rsidR="003659FC" w:rsidRDefault="003659FC" w:rsidP="00763AF7">
            <w:pPr>
              <w:spacing w:after="0" w:line="240" w:lineRule="auto"/>
              <w:rPr>
                <w:rFonts w:ascii="Times New Roman" w:eastAsia="Times New Roman" w:hAnsi="Times New Roman" w:cs="Times New Roman"/>
                <w:color w:val="000000"/>
                <w:sz w:val="20"/>
                <w:szCs w:val="20"/>
              </w:rPr>
            </w:pPr>
          </w:p>
          <w:p w14:paraId="47A41F08" w14:textId="77777777" w:rsidR="003659FC" w:rsidRDefault="003659FC" w:rsidP="003659FC">
            <w:pPr>
              <w:pStyle w:val="Caption"/>
            </w:pPr>
            <w:r>
              <w:t xml:space="preserve">Table B. </w:t>
            </w:r>
            <w:r>
              <w:fldChar w:fldCharType="begin"/>
            </w:r>
            <w:r>
              <w:instrText xml:space="preserve"> SEQ Table_B. \* ARABIC </w:instrText>
            </w:r>
            <w:r>
              <w:fldChar w:fldCharType="separate"/>
            </w:r>
            <w:r>
              <w:rPr>
                <w:noProof/>
              </w:rPr>
              <w:t>1</w:t>
            </w:r>
            <w:r>
              <w:rPr>
                <w:noProof/>
              </w:rPr>
              <w:fldChar w:fldCharType="end"/>
            </w:r>
            <w:r>
              <w:t>.</w:t>
            </w:r>
            <w:r w:rsidRPr="00712490">
              <w:t xml:space="preserve"> </w:t>
            </w:r>
            <w:r>
              <w:t>Comparisons of historical and modern channel widths. The columns on the right show the changes in channel widths as an absolute value and as a fraction of the historical channel width.</w:t>
            </w:r>
          </w:p>
          <w:p w14:paraId="73D44C71"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p>
        </w:tc>
        <w:tc>
          <w:tcPr>
            <w:tcW w:w="1280" w:type="dxa"/>
            <w:tcBorders>
              <w:top w:val="nil"/>
              <w:left w:val="nil"/>
              <w:bottom w:val="nil"/>
              <w:right w:val="nil"/>
            </w:tcBorders>
            <w:shd w:val="clear" w:color="auto" w:fill="auto"/>
            <w:noWrap/>
            <w:vAlign w:val="bottom"/>
            <w:hideMark/>
          </w:tcPr>
          <w:p w14:paraId="3285925F" w14:textId="77777777" w:rsidR="003659FC" w:rsidRPr="002C533E" w:rsidRDefault="003659FC" w:rsidP="00763AF7">
            <w:pPr>
              <w:spacing w:after="0" w:line="240" w:lineRule="auto"/>
              <w:rPr>
                <w:rFonts w:ascii="Times New Roman" w:eastAsia="Times New Roman" w:hAnsi="Times New Roman" w:cs="Times New Roman"/>
                <w:color w:val="000000"/>
                <w:sz w:val="20"/>
                <w:szCs w:val="20"/>
              </w:rPr>
            </w:pPr>
          </w:p>
        </w:tc>
      </w:tr>
    </w:tbl>
    <w:p w14:paraId="04DE8D7F" w14:textId="77777777" w:rsidR="003659FC" w:rsidRPr="00284FC9" w:rsidRDefault="003659FC" w:rsidP="00284FC9">
      <w:pPr>
        <w:spacing w:line="480" w:lineRule="auto"/>
        <w:rPr>
          <w:rFonts w:ascii="Times New Roman" w:hAnsi="Times New Roman" w:cs="Times New Roman"/>
          <w:b/>
          <w:bCs/>
          <w:iCs/>
          <w:color w:val="00B050"/>
          <w:sz w:val="24"/>
          <w:szCs w:val="24"/>
        </w:rPr>
      </w:pPr>
    </w:p>
    <w:p w14:paraId="35F64C56" w14:textId="65567EEC" w:rsidR="008F2976" w:rsidRDefault="00753CAA" w:rsidP="00385D96">
      <w:pPr>
        <w:keepNext/>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Additionally, at locations where the </w:t>
      </w:r>
      <w:r w:rsidR="00E47139">
        <w:rPr>
          <w:rFonts w:ascii="Times New Roman" w:hAnsi="Times New Roman" w:cs="Times New Roman"/>
          <w:sz w:val="24"/>
          <w:szCs w:val="24"/>
        </w:rPr>
        <w:t>historical</w:t>
      </w:r>
      <w:r>
        <w:rPr>
          <w:rFonts w:ascii="Times New Roman" w:hAnsi="Times New Roman" w:cs="Times New Roman"/>
          <w:sz w:val="24"/>
          <w:szCs w:val="24"/>
        </w:rPr>
        <w:t xml:space="preserve"> channel line overlapped </w:t>
      </w:r>
      <w:r w:rsidRPr="006A39A5">
        <w:rPr>
          <w:rFonts w:ascii="Times New Roman" w:hAnsi="Times New Roman" w:cs="Times New Roman"/>
          <w:sz w:val="24"/>
          <w:szCs w:val="24"/>
        </w:rPr>
        <w:t xml:space="preserve">meander scars preserved in the 2005 </w:t>
      </w:r>
      <w:r>
        <w:rPr>
          <w:rFonts w:ascii="Times New Roman" w:hAnsi="Times New Roman" w:cs="Times New Roman"/>
          <w:sz w:val="24"/>
          <w:szCs w:val="24"/>
        </w:rPr>
        <w:t>lidar, we</w:t>
      </w:r>
      <w:r w:rsidRPr="006A39A5">
        <w:rPr>
          <w:rFonts w:ascii="Times New Roman" w:hAnsi="Times New Roman" w:cs="Times New Roman"/>
          <w:sz w:val="24"/>
          <w:szCs w:val="24"/>
        </w:rPr>
        <w:t xml:space="preserve"> compared the buffered width to the channel widths of </w:t>
      </w:r>
      <w:r>
        <w:rPr>
          <w:rFonts w:ascii="Times New Roman" w:hAnsi="Times New Roman" w:cs="Times New Roman"/>
          <w:sz w:val="24"/>
          <w:szCs w:val="24"/>
        </w:rPr>
        <w:t>preserved channel features</w:t>
      </w:r>
      <w:r w:rsidRPr="006A39A5">
        <w:rPr>
          <w:rFonts w:ascii="Times New Roman" w:hAnsi="Times New Roman" w:cs="Times New Roman"/>
          <w:sz w:val="24"/>
          <w:szCs w:val="24"/>
        </w:rPr>
        <w:t xml:space="preserve">. Because many abandoned channels were filled in with sediment, the widths of remnant channels were measured at the best approximation of the wetted-channel </w:t>
      </w:r>
      <w:r w:rsidR="00C04B7B">
        <w:rPr>
          <w:rFonts w:ascii="Times New Roman" w:hAnsi="Times New Roman" w:cs="Times New Roman"/>
          <w:sz w:val="24"/>
          <w:szCs w:val="24"/>
        </w:rPr>
        <w:t>width</w:t>
      </w:r>
      <w:r w:rsidRPr="006A39A5">
        <w:rPr>
          <w:rFonts w:ascii="Times New Roman" w:hAnsi="Times New Roman" w:cs="Times New Roman"/>
          <w:sz w:val="24"/>
          <w:szCs w:val="24"/>
        </w:rPr>
        <w:t>. While we did not include these analyses in the estimate of uncertain</w:t>
      </w:r>
      <w:r w:rsidR="00C04B7B">
        <w:rPr>
          <w:rFonts w:ascii="Times New Roman" w:hAnsi="Times New Roman" w:cs="Times New Roman"/>
          <w:sz w:val="24"/>
          <w:szCs w:val="24"/>
        </w:rPr>
        <w:t>ty, the majority of comparisons</w:t>
      </w:r>
      <w:r w:rsidRPr="006A39A5">
        <w:rPr>
          <w:rFonts w:ascii="Times New Roman" w:hAnsi="Times New Roman" w:cs="Times New Roman"/>
          <w:sz w:val="24"/>
          <w:szCs w:val="24"/>
        </w:rPr>
        <w:t xml:space="preserve"> </w:t>
      </w:r>
      <w:r w:rsidR="00F41DBE">
        <w:rPr>
          <w:rFonts w:ascii="Times New Roman" w:hAnsi="Times New Roman" w:cs="Times New Roman"/>
          <w:sz w:val="24"/>
          <w:szCs w:val="24"/>
        </w:rPr>
        <w:t>fell within</w:t>
      </w:r>
      <w:r w:rsidRPr="006A39A5">
        <w:rPr>
          <w:rFonts w:ascii="Times New Roman" w:hAnsi="Times New Roman" w:cs="Times New Roman"/>
          <w:sz w:val="24"/>
          <w:szCs w:val="24"/>
        </w:rPr>
        <w:t xml:space="preserve"> the 20% width </w:t>
      </w:r>
      <w:r w:rsidR="00F41DBE">
        <w:rPr>
          <w:rFonts w:ascii="Times New Roman" w:hAnsi="Times New Roman" w:cs="Times New Roman"/>
          <w:sz w:val="24"/>
          <w:szCs w:val="24"/>
        </w:rPr>
        <w:t xml:space="preserve">range </w:t>
      </w:r>
      <w:r w:rsidRPr="006A39A5">
        <w:rPr>
          <w:rFonts w:ascii="Times New Roman" w:hAnsi="Times New Roman" w:cs="Times New Roman"/>
          <w:sz w:val="24"/>
          <w:szCs w:val="24"/>
        </w:rPr>
        <w:t xml:space="preserve">used to bracket </w:t>
      </w:r>
      <w:r w:rsidR="00F41DBE">
        <w:rPr>
          <w:rFonts w:ascii="Times New Roman" w:hAnsi="Times New Roman" w:cs="Times New Roman"/>
          <w:sz w:val="24"/>
          <w:szCs w:val="24"/>
        </w:rPr>
        <w:t>our</w:t>
      </w:r>
      <w:r w:rsidR="00F41DBE" w:rsidRPr="006A39A5">
        <w:rPr>
          <w:rFonts w:ascii="Times New Roman" w:hAnsi="Times New Roman" w:cs="Times New Roman"/>
          <w:sz w:val="24"/>
          <w:szCs w:val="24"/>
        </w:rPr>
        <w:t xml:space="preserve"> </w:t>
      </w:r>
      <w:r w:rsidRPr="006A39A5">
        <w:rPr>
          <w:rFonts w:ascii="Times New Roman" w:hAnsi="Times New Roman" w:cs="Times New Roman"/>
          <w:sz w:val="24"/>
          <w:szCs w:val="24"/>
        </w:rPr>
        <w:t>results.</w:t>
      </w:r>
    </w:p>
    <w:p w14:paraId="44DB5795" w14:textId="7C0EA231" w:rsidR="008F2976" w:rsidRDefault="00F41DBE" w:rsidP="00385D96">
      <w:pPr>
        <w:pStyle w:val="NormalWeb"/>
        <w:shd w:val="clear" w:color="auto" w:fill="FFFFFF"/>
        <w:spacing w:before="0" w:beforeAutospacing="0" w:after="150" w:afterAutospacing="0" w:line="480" w:lineRule="auto"/>
        <w:ind w:firstLine="720"/>
      </w:pPr>
      <w:bookmarkStart w:id="1" w:name="33000"/>
      <w:bookmarkEnd w:id="1"/>
      <w:proofErr w:type="gramStart"/>
      <w:r>
        <w:t>U</w:t>
      </w:r>
      <w:r w:rsidR="00753CAA" w:rsidRPr="006D66B6">
        <w:t xml:space="preserve">ncertainty </w:t>
      </w:r>
      <w:r w:rsidR="00753CAA">
        <w:t>resulting</w:t>
      </w:r>
      <w:r w:rsidR="00753CAA" w:rsidRPr="006D66B6">
        <w:t xml:space="preserve"> from </w:t>
      </w:r>
      <w:r w:rsidR="00753CAA">
        <w:t xml:space="preserve">assumptions regarding </w:t>
      </w:r>
      <w:r w:rsidR="00E47139">
        <w:t>historical</w:t>
      </w:r>
      <w:r w:rsidR="00753CAA">
        <w:t xml:space="preserve"> channel geometry were</w:t>
      </w:r>
      <w:proofErr w:type="gramEnd"/>
      <w:r w:rsidR="00753CAA" w:rsidRPr="006D66B6">
        <w:t xml:space="preserve"> measured by recalculating the </w:t>
      </w:r>
      <w:r w:rsidR="00753CAA">
        <w:t xml:space="preserve">mass of gross </w:t>
      </w:r>
      <w:r w:rsidR="00753CAA" w:rsidRPr="006D66B6">
        <w:t xml:space="preserve">erosion and deposition with </w:t>
      </w:r>
      <w:r w:rsidR="00753CAA">
        <w:t xml:space="preserve">±20% </w:t>
      </w:r>
      <w:r w:rsidR="00A50FCB">
        <w:t xml:space="preserve">of </w:t>
      </w:r>
      <w:r>
        <w:t xml:space="preserve">the estimated </w:t>
      </w:r>
      <w:r w:rsidR="00753CAA">
        <w:t>widths</w:t>
      </w:r>
      <w:r w:rsidR="00753CAA" w:rsidRPr="006D66B6">
        <w:t xml:space="preserve">. </w:t>
      </w:r>
      <w:r w:rsidR="00753CAA">
        <w:t xml:space="preserve"> This resulted in </w:t>
      </w:r>
      <w:r>
        <w:t xml:space="preserve">a </w:t>
      </w:r>
      <w:r w:rsidR="00753CAA" w:rsidRPr="006D66B6">
        <w:t xml:space="preserve">relatively larger error for these sites compared to those with </w:t>
      </w:r>
      <w:r>
        <w:t>observable</w:t>
      </w:r>
      <w:r w:rsidR="00753CAA" w:rsidRPr="006D66B6">
        <w:t xml:space="preserve"> </w:t>
      </w:r>
      <w:r w:rsidR="00E47139">
        <w:t>historical</w:t>
      </w:r>
      <w:r w:rsidR="00753CAA" w:rsidRPr="006D66B6">
        <w:t xml:space="preserve"> channel edges. </w:t>
      </w:r>
      <w:r w:rsidR="001F1E84">
        <w:t>U</w:t>
      </w:r>
      <w:r w:rsidR="00753CAA">
        <w:t>ncertainty from this assumption</w:t>
      </w:r>
      <w:r w:rsidR="00753CAA" w:rsidRPr="006D66B6">
        <w:t xml:space="preserve"> was propagated with the other sources of error to obtain a final est</w:t>
      </w:r>
      <w:r w:rsidR="00753CAA">
        <w:t>imate of uncertainty for gross erosion rate</w:t>
      </w:r>
      <w:r w:rsidR="001F1E84">
        <w:t>s</w:t>
      </w:r>
      <w:r w:rsidR="00753CAA">
        <w:t xml:space="preserve"> and gross </w:t>
      </w:r>
      <w:r w:rsidR="00A50FCB">
        <w:t>in-</w:t>
      </w:r>
      <w:r w:rsidR="00753CAA">
        <w:t>channel deposition rate</w:t>
      </w:r>
      <w:r w:rsidR="001F1E84">
        <w:t>s</w:t>
      </w:r>
      <w:r w:rsidR="00753CAA">
        <w:t xml:space="preserve">.  </w:t>
      </w:r>
    </w:p>
    <w:tbl>
      <w:tblPr>
        <w:tblpPr w:leftFromText="180" w:rightFromText="180" w:vertAnchor="text" w:horzAnchor="margin" w:tblpY="604"/>
        <w:tblW w:w="8829" w:type="dxa"/>
        <w:tblLook w:val="04A0" w:firstRow="1" w:lastRow="0" w:firstColumn="1" w:lastColumn="0" w:noHBand="0" w:noVBand="1"/>
      </w:tblPr>
      <w:tblGrid>
        <w:gridCol w:w="3498"/>
        <w:gridCol w:w="1619"/>
        <w:gridCol w:w="2137"/>
        <w:gridCol w:w="1575"/>
      </w:tblGrid>
      <w:tr w:rsidR="003659FC" w:rsidRPr="002C533E" w14:paraId="6EBED72F" w14:textId="77777777" w:rsidTr="00763AF7">
        <w:trPr>
          <w:trHeight w:val="541"/>
        </w:trPr>
        <w:tc>
          <w:tcPr>
            <w:tcW w:w="3498" w:type="dxa"/>
            <w:tcBorders>
              <w:top w:val="double" w:sz="6" w:space="0" w:color="auto"/>
              <w:left w:val="nil"/>
              <w:bottom w:val="single" w:sz="8" w:space="0" w:color="auto"/>
              <w:right w:val="nil"/>
            </w:tcBorders>
            <w:shd w:val="clear" w:color="auto" w:fill="auto"/>
            <w:noWrap/>
            <w:vAlign w:val="bottom"/>
            <w:hideMark/>
          </w:tcPr>
          <w:p w14:paraId="6FCEA826" w14:textId="77777777" w:rsidR="003659FC" w:rsidRPr="002C533E" w:rsidRDefault="003659FC" w:rsidP="00763AF7">
            <w:pPr>
              <w:spacing w:after="0" w:line="240" w:lineRule="auto"/>
              <w:rPr>
                <w:rFonts w:ascii="Times New Roman" w:eastAsia="Times New Roman" w:hAnsi="Times New Roman" w:cs="Times New Roman"/>
                <w:color w:val="000000"/>
                <w:sz w:val="20"/>
                <w:szCs w:val="24"/>
              </w:rPr>
            </w:pPr>
          </w:p>
          <w:p w14:paraId="6615ADCB" w14:textId="77777777" w:rsidR="003659FC" w:rsidRPr="002C533E" w:rsidRDefault="003659FC" w:rsidP="00763AF7">
            <w:pPr>
              <w:spacing w:after="0" w:line="240" w:lineRule="auto"/>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Site</w:t>
            </w:r>
          </w:p>
        </w:tc>
        <w:tc>
          <w:tcPr>
            <w:tcW w:w="1619" w:type="dxa"/>
            <w:tcBorders>
              <w:top w:val="double" w:sz="6" w:space="0" w:color="auto"/>
              <w:left w:val="nil"/>
              <w:bottom w:val="single" w:sz="8" w:space="0" w:color="auto"/>
              <w:right w:val="nil"/>
            </w:tcBorders>
            <w:shd w:val="clear" w:color="auto" w:fill="auto"/>
            <w:vAlign w:val="bottom"/>
            <w:hideMark/>
          </w:tcPr>
          <w:p w14:paraId="68B9257A" w14:textId="77777777" w:rsidR="003659FC" w:rsidRPr="002C533E" w:rsidRDefault="003659FC" w:rsidP="00763AF7">
            <w:pPr>
              <w:spacing w:after="0" w:line="240" w:lineRule="auto"/>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 of exposures (</w:t>
            </w:r>
            <w:r w:rsidRPr="002C533E">
              <w:rPr>
                <w:rFonts w:ascii="Times New Roman" w:eastAsia="Times New Roman" w:hAnsi="Times New Roman" w:cs="Times New Roman"/>
                <w:i/>
                <w:iCs/>
                <w:color w:val="000000"/>
                <w:sz w:val="20"/>
                <w:szCs w:val="24"/>
              </w:rPr>
              <w:t>n</w:t>
            </w:r>
            <w:r w:rsidRPr="002C533E">
              <w:rPr>
                <w:rFonts w:ascii="Times New Roman" w:eastAsia="Times New Roman" w:hAnsi="Times New Roman" w:cs="Times New Roman"/>
                <w:color w:val="000000"/>
                <w:sz w:val="20"/>
                <w:szCs w:val="24"/>
              </w:rPr>
              <w:t>)</w:t>
            </w:r>
          </w:p>
        </w:tc>
        <w:tc>
          <w:tcPr>
            <w:tcW w:w="2137" w:type="dxa"/>
            <w:tcBorders>
              <w:top w:val="double" w:sz="6" w:space="0" w:color="auto"/>
              <w:left w:val="nil"/>
              <w:bottom w:val="single" w:sz="8" w:space="0" w:color="auto"/>
              <w:right w:val="nil"/>
            </w:tcBorders>
            <w:shd w:val="clear" w:color="auto" w:fill="auto"/>
            <w:vAlign w:val="bottom"/>
            <w:hideMark/>
          </w:tcPr>
          <w:p w14:paraId="21DFA645" w14:textId="77777777" w:rsidR="003659FC" w:rsidRPr="002C533E" w:rsidRDefault="003659FC" w:rsidP="00763AF7">
            <w:pPr>
              <w:spacing w:after="0" w:line="240" w:lineRule="auto"/>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Fraction of legacy sediment (µ)</w:t>
            </w:r>
          </w:p>
        </w:tc>
        <w:tc>
          <w:tcPr>
            <w:tcW w:w="1575" w:type="dxa"/>
            <w:tcBorders>
              <w:top w:val="double" w:sz="6" w:space="0" w:color="auto"/>
              <w:left w:val="nil"/>
              <w:bottom w:val="single" w:sz="8" w:space="0" w:color="auto"/>
              <w:right w:val="nil"/>
            </w:tcBorders>
            <w:shd w:val="clear" w:color="auto" w:fill="auto"/>
            <w:vAlign w:val="bottom"/>
            <w:hideMark/>
          </w:tcPr>
          <w:p w14:paraId="1BFA5C97" w14:textId="77777777" w:rsidR="003659FC" w:rsidRPr="002C533E" w:rsidRDefault="003659FC" w:rsidP="00763AF7">
            <w:pPr>
              <w:spacing w:after="0" w:line="240" w:lineRule="auto"/>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 xml:space="preserve">Uncertainty      (± 2 </w:t>
            </w:r>
            <w:r w:rsidRPr="002C533E">
              <w:rPr>
                <w:rFonts w:ascii="Times New Roman" w:eastAsia="Times New Roman" w:hAnsi="Times New Roman" w:cs="Times New Roman"/>
                <w:i/>
                <w:iCs/>
                <w:color w:val="000000"/>
                <w:sz w:val="20"/>
                <w:szCs w:val="24"/>
              </w:rPr>
              <w:t>x</w:t>
            </w:r>
            <w:r w:rsidRPr="002C533E">
              <w:rPr>
                <w:rFonts w:ascii="Times New Roman" w:eastAsia="Times New Roman" w:hAnsi="Times New Roman" w:cs="Times New Roman"/>
                <w:color w:val="000000"/>
                <w:sz w:val="20"/>
                <w:szCs w:val="24"/>
              </w:rPr>
              <w:t xml:space="preserve"> SE)</w:t>
            </w:r>
          </w:p>
        </w:tc>
      </w:tr>
      <w:tr w:rsidR="003659FC" w:rsidRPr="002C533E" w14:paraId="0D1A7671" w14:textId="77777777" w:rsidTr="00763AF7">
        <w:trPr>
          <w:trHeight w:val="339"/>
        </w:trPr>
        <w:tc>
          <w:tcPr>
            <w:tcW w:w="3498" w:type="dxa"/>
            <w:tcBorders>
              <w:top w:val="nil"/>
              <w:left w:val="nil"/>
              <w:bottom w:val="nil"/>
              <w:right w:val="nil"/>
            </w:tcBorders>
            <w:shd w:val="clear" w:color="auto" w:fill="auto"/>
            <w:noWrap/>
            <w:vAlign w:val="bottom"/>
            <w:hideMark/>
          </w:tcPr>
          <w:p w14:paraId="2A52071C"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lastRenderedPageBreak/>
              <w:t>Bee Tree Run</w:t>
            </w:r>
          </w:p>
        </w:tc>
        <w:tc>
          <w:tcPr>
            <w:tcW w:w="1619" w:type="dxa"/>
            <w:tcBorders>
              <w:top w:val="nil"/>
              <w:left w:val="nil"/>
              <w:bottom w:val="nil"/>
              <w:right w:val="nil"/>
            </w:tcBorders>
            <w:shd w:val="clear" w:color="auto" w:fill="auto"/>
            <w:noWrap/>
            <w:vAlign w:val="bottom"/>
            <w:hideMark/>
          </w:tcPr>
          <w:p w14:paraId="27E77957"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8</w:t>
            </w:r>
          </w:p>
        </w:tc>
        <w:tc>
          <w:tcPr>
            <w:tcW w:w="2137" w:type="dxa"/>
            <w:tcBorders>
              <w:top w:val="nil"/>
              <w:left w:val="nil"/>
              <w:bottom w:val="nil"/>
              <w:right w:val="nil"/>
            </w:tcBorders>
            <w:shd w:val="clear" w:color="auto" w:fill="auto"/>
            <w:noWrap/>
            <w:vAlign w:val="bottom"/>
            <w:hideMark/>
          </w:tcPr>
          <w:p w14:paraId="7626D2F9"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84.5%</w:t>
            </w:r>
          </w:p>
        </w:tc>
        <w:tc>
          <w:tcPr>
            <w:tcW w:w="1575" w:type="dxa"/>
            <w:tcBorders>
              <w:top w:val="nil"/>
              <w:left w:val="nil"/>
              <w:bottom w:val="nil"/>
              <w:right w:val="nil"/>
            </w:tcBorders>
            <w:shd w:val="clear" w:color="auto" w:fill="auto"/>
            <w:noWrap/>
            <w:vAlign w:val="bottom"/>
            <w:hideMark/>
          </w:tcPr>
          <w:p w14:paraId="4A788887"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10.4%</w:t>
            </w:r>
          </w:p>
        </w:tc>
      </w:tr>
      <w:tr w:rsidR="003659FC" w:rsidRPr="002C533E" w14:paraId="63D91047" w14:textId="77777777" w:rsidTr="00763AF7">
        <w:trPr>
          <w:trHeight w:val="339"/>
        </w:trPr>
        <w:tc>
          <w:tcPr>
            <w:tcW w:w="3498" w:type="dxa"/>
            <w:tcBorders>
              <w:top w:val="nil"/>
              <w:left w:val="nil"/>
              <w:bottom w:val="nil"/>
              <w:right w:val="nil"/>
            </w:tcBorders>
            <w:shd w:val="clear" w:color="auto" w:fill="auto"/>
            <w:noWrap/>
            <w:vAlign w:val="bottom"/>
            <w:hideMark/>
          </w:tcPr>
          <w:p w14:paraId="4B3E86E5"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Blackrock Run</w:t>
            </w:r>
          </w:p>
        </w:tc>
        <w:tc>
          <w:tcPr>
            <w:tcW w:w="1619" w:type="dxa"/>
            <w:tcBorders>
              <w:top w:val="nil"/>
              <w:left w:val="nil"/>
              <w:bottom w:val="nil"/>
              <w:right w:val="nil"/>
            </w:tcBorders>
            <w:shd w:val="clear" w:color="auto" w:fill="auto"/>
            <w:noWrap/>
            <w:vAlign w:val="bottom"/>
            <w:hideMark/>
          </w:tcPr>
          <w:p w14:paraId="38C9E1B9"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9</w:t>
            </w:r>
          </w:p>
        </w:tc>
        <w:tc>
          <w:tcPr>
            <w:tcW w:w="2137" w:type="dxa"/>
            <w:tcBorders>
              <w:top w:val="nil"/>
              <w:left w:val="nil"/>
              <w:bottom w:val="nil"/>
              <w:right w:val="nil"/>
            </w:tcBorders>
            <w:shd w:val="clear" w:color="auto" w:fill="auto"/>
            <w:noWrap/>
            <w:vAlign w:val="bottom"/>
            <w:hideMark/>
          </w:tcPr>
          <w:p w14:paraId="33E54A94"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60.6%</w:t>
            </w:r>
          </w:p>
        </w:tc>
        <w:tc>
          <w:tcPr>
            <w:tcW w:w="1575" w:type="dxa"/>
            <w:tcBorders>
              <w:top w:val="nil"/>
              <w:left w:val="nil"/>
              <w:bottom w:val="nil"/>
              <w:right w:val="nil"/>
            </w:tcBorders>
            <w:shd w:val="clear" w:color="auto" w:fill="auto"/>
            <w:noWrap/>
            <w:vAlign w:val="bottom"/>
            <w:hideMark/>
          </w:tcPr>
          <w:p w14:paraId="7E6AD778"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5.3%</w:t>
            </w:r>
          </w:p>
        </w:tc>
      </w:tr>
      <w:tr w:rsidR="003659FC" w:rsidRPr="002C533E" w14:paraId="69FB2300" w14:textId="77777777" w:rsidTr="00763AF7">
        <w:trPr>
          <w:trHeight w:val="339"/>
        </w:trPr>
        <w:tc>
          <w:tcPr>
            <w:tcW w:w="3498" w:type="dxa"/>
            <w:tcBorders>
              <w:top w:val="nil"/>
              <w:left w:val="nil"/>
              <w:bottom w:val="nil"/>
              <w:right w:val="nil"/>
            </w:tcBorders>
            <w:shd w:val="clear" w:color="auto" w:fill="auto"/>
            <w:vAlign w:val="bottom"/>
            <w:hideMark/>
          </w:tcPr>
          <w:p w14:paraId="19524D09"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Buffalo Run</w:t>
            </w:r>
          </w:p>
        </w:tc>
        <w:tc>
          <w:tcPr>
            <w:tcW w:w="1619" w:type="dxa"/>
            <w:tcBorders>
              <w:top w:val="nil"/>
              <w:left w:val="nil"/>
              <w:bottom w:val="nil"/>
              <w:right w:val="nil"/>
            </w:tcBorders>
            <w:shd w:val="clear" w:color="auto" w:fill="auto"/>
            <w:noWrap/>
            <w:vAlign w:val="bottom"/>
            <w:hideMark/>
          </w:tcPr>
          <w:p w14:paraId="05621290"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16</w:t>
            </w:r>
          </w:p>
        </w:tc>
        <w:tc>
          <w:tcPr>
            <w:tcW w:w="2137" w:type="dxa"/>
            <w:tcBorders>
              <w:top w:val="nil"/>
              <w:left w:val="nil"/>
              <w:bottom w:val="nil"/>
              <w:right w:val="nil"/>
            </w:tcBorders>
            <w:shd w:val="clear" w:color="auto" w:fill="auto"/>
            <w:noWrap/>
            <w:vAlign w:val="bottom"/>
            <w:hideMark/>
          </w:tcPr>
          <w:p w14:paraId="1E6ECBF2"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51.7%</w:t>
            </w:r>
          </w:p>
        </w:tc>
        <w:tc>
          <w:tcPr>
            <w:tcW w:w="1575" w:type="dxa"/>
            <w:tcBorders>
              <w:top w:val="nil"/>
              <w:left w:val="nil"/>
              <w:bottom w:val="nil"/>
              <w:right w:val="nil"/>
            </w:tcBorders>
            <w:shd w:val="clear" w:color="auto" w:fill="auto"/>
            <w:noWrap/>
            <w:vAlign w:val="bottom"/>
            <w:hideMark/>
          </w:tcPr>
          <w:p w14:paraId="1B92CE25"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12.5%</w:t>
            </w:r>
          </w:p>
        </w:tc>
      </w:tr>
      <w:tr w:rsidR="003659FC" w:rsidRPr="002C533E" w14:paraId="6BFE08F9" w14:textId="77777777" w:rsidTr="00763AF7">
        <w:trPr>
          <w:trHeight w:val="339"/>
        </w:trPr>
        <w:tc>
          <w:tcPr>
            <w:tcW w:w="3498" w:type="dxa"/>
            <w:tcBorders>
              <w:top w:val="nil"/>
              <w:left w:val="nil"/>
              <w:bottom w:val="nil"/>
              <w:right w:val="nil"/>
            </w:tcBorders>
            <w:shd w:val="clear" w:color="auto" w:fill="auto"/>
            <w:vAlign w:val="bottom"/>
            <w:hideMark/>
          </w:tcPr>
          <w:p w14:paraId="627AB4BA"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Chimney Branch</w:t>
            </w:r>
          </w:p>
        </w:tc>
        <w:tc>
          <w:tcPr>
            <w:tcW w:w="1619" w:type="dxa"/>
            <w:tcBorders>
              <w:top w:val="nil"/>
              <w:left w:val="nil"/>
              <w:bottom w:val="nil"/>
              <w:right w:val="nil"/>
            </w:tcBorders>
            <w:shd w:val="clear" w:color="auto" w:fill="auto"/>
            <w:noWrap/>
            <w:vAlign w:val="bottom"/>
            <w:hideMark/>
          </w:tcPr>
          <w:p w14:paraId="18743BD5"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2</w:t>
            </w:r>
          </w:p>
        </w:tc>
        <w:tc>
          <w:tcPr>
            <w:tcW w:w="2137" w:type="dxa"/>
            <w:tcBorders>
              <w:top w:val="nil"/>
              <w:left w:val="nil"/>
              <w:bottom w:val="nil"/>
              <w:right w:val="nil"/>
            </w:tcBorders>
            <w:shd w:val="clear" w:color="auto" w:fill="auto"/>
            <w:noWrap/>
            <w:vAlign w:val="bottom"/>
            <w:hideMark/>
          </w:tcPr>
          <w:p w14:paraId="3E28224F"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6.3%</w:t>
            </w:r>
          </w:p>
        </w:tc>
        <w:tc>
          <w:tcPr>
            <w:tcW w:w="1575" w:type="dxa"/>
            <w:tcBorders>
              <w:top w:val="nil"/>
              <w:left w:val="nil"/>
              <w:bottom w:val="nil"/>
              <w:right w:val="nil"/>
            </w:tcBorders>
            <w:shd w:val="clear" w:color="auto" w:fill="auto"/>
            <w:noWrap/>
            <w:vAlign w:val="bottom"/>
            <w:hideMark/>
          </w:tcPr>
          <w:p w14:paraId="24B918ED"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4.4%</w:t>
            </w:r>
          </w:p>
        </w:tc>
      </w:tr>
      <w:tr w:rsidR="003659FC" w:rsidRPr="002C533E" w14:paraId="5F039D94" w14:textId="77777777" w:rsidTr="00763AF7">
        <w:trPr>
          <w:trHeight w:val="339"/>
        </w:trPr>
        <w:tc>
          <w:tcPr>
            <w:tcW w:w="3498" w:type="dxa"/>
            <w:tcBorders>
              <w:top w:val="nil"/>
              <w:left w:val="nil"/>
              <w:bottom w:val="nil"/>
              <w:right w:val="nil"/>
            </w:tcBorders>
            <w:shd w:val="clear" w:color="auto" w:fill="auto"/>
            <w:noWrap/>
            <w:vAlign w:val="bottom"/>
            <w:hideMark/>
          </w:tcPr>
          <w:p w14:paraId="0BAB203C"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Cooks Branch</w:t>
            </w:r>
          </w:p>
        </w:tc>
        <w:tc>
          <w:tcPr>
            <w:tcW w:w="1619" w:type="dxa"/>
            <w:tcBorders>
              <w:top w:val="nil"/>
              <w:left w:val="nil"/>
              <w:bottom w:val="nil"/>
              <w:right w:val="nil"/>
            </w:tcBorders>
            <w:shd w:val="clear" w:color="auto" w:fill="auto"/>
            <w:noWrap/>
            <w:vAlign w:val="bottom"/>
            <w:hideMark/>
          </w:tcPr>
          <w:p w14:paraId="3F00674D"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9</w:t>
            </w:r>
          </w:p>
        </w:tc>
        <w:tc>
          <w:tcPr>
            <w:tcW w:w="2137" w:type="dxa"/>
            <w:tcBorders>
              <w:top w:val="nil"/>
              <w:left w:val="nil"/>
              <w:bottom w:val="nil"/>
              <w:right w:val="nil"/>
            </w:tcBorders>
            <w:shd w:val="clear" w:color="auto" w:fill="auto"/>
            <w:noWrap/>
            <w:vAlign w:val="bottom"/>
            <w:hideMark/>
          </w:tcPr>
          <w:p w14:paraId="0D87D615"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72.4%</w:t>
            </w:r>
          </w:p>
        </w:tc>
        <w:tc>
          <w:tcPr>
            <w:tcW w:w="1575" w:type="dxa"/>
            <w:tcBorders>
              <w:top w:val="nil"/>
              <w:left w:val="nil"/>
              <w:bottom w:val="nil"/>
              <w:right w:val="nil"/>
            </w:tcBorders>
            <w:shd w:val="clear" w:color="auto" w:fill="auto"/>
            <w:noWrap/>
            <w:vAlign w:val="bottom"/>
            <w:hideMark/>
          </w:tcPr>
          <w:p w14:paraId="2F2CA6B1"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10.1%</w:t>
            </w:r>
          </w:p>
        </w:tc>
      </w:tr>
      <w:tr w:rsidR="003659FC" w:rsidRPr="002C533E" w14:paraId="07D6DA2A" w14:textId="77777777" w:rsidTr="00763AF7">
        <w:trPr>
          <w:trHeight w:val="339"/>
        </w:trPr>
        <w:tc>
          <w:tcPr>
            <w:tcW w:w="3498" w:type="dxa"/>
            <w:tcBorders>
              <w:top w:val="nil"/>
              <w:left w:val="nil"/>
              <w:bottom w:val="nil"/>
              <w:right w:val="nil"/>
            </w:tcBorders>
            <w:shd w:val="clear" w:color="auto" w:fill="auto"/>
            <w:noWrap/>
            <w:vAlign w:val="bottom"/>
            <w:hideMark/>
          </w:tcPr>
          <w:p w14:paraId="28C12955"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First Mine Branch</w:t>
            </w:r>
          </w:p>
        </w:tc>
        <w:tc>
          <w:tcPr>
            <w:tcW w:w="1619" w:type="dxa"/>
            <w:tcBorders>
              <w:top w:val="nil"/>
              <w:left w:val="nil"/>
              <w:bottom w:val="nil"/>
              <w:right w:val="nil"/>
            </w:tcBorders>
            <w:shd w:val="clear" w:color="auto" w:fill="auto"/>
            <w:noWrap/>
            <w:vAlign w:val="bottom"/>
            <w:hideMark/>
          </w:tcPr>
          <w:p w14:paraId="155B714E"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9</w:t>
            </w:r>
          </w:p>
        </w:tc>
        <w:tc>
          <w:tcPr>
            <w:tcW w:w="2137" w:type="dxa"/>
            <w:tcBorders>
              <w:top w:val="nil"/>
              <w:left w:val="nil"/>
              <w:bottom w:val="nil"/>
              <w:right w:val="nil"/>
            </w:tcBorders>
            <w:shd w:val="clear" w:color="auto" w:fill="auto"/>
            <w:noWrap/>
            <w:vAlign w:val="bottom"/>
            <w:hideMark/>
          </w:tcPr>
          <w:p w14:paraId="7016857D"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52.2%</w:t>
            </w:r>
          </w:p>
        </w:tc>
        <w:tc>
          <w:tcPr>
            <w:tcW w:w="1575" w:type="dxa"/>
            <w:tcBorders>
              <w:top w:val="nil"/>
              <w:left w:val="nil"/>
              <w:bottom w:val="nil"/>
              <w:right w:val="nil"/>
            </w:tcBorders>
            <w:shd w:val="clear" w:color="auto" w:fill="auto"/>
            <w:noWrap/>
            <w:vAlign w:val="bottom"/>
            <w:hideMark/>
          </w:tcPr>
          <w:p w14:paraId="2B0C098B"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13.9%</w:t>
            </w:r>
          </w:p>
        </w:tc>
      </w:tr>
      <w:tr w:rsidR="003659FC" w:rsidRPr="002C533E" w14:paraId="2E4A930F" w14:textId="77777777" w:rsidTr="00763AF7">
        <w:trPr>
          <w:trHeight w:val="339"/>
        </w:trPr>
        <w:tc>
          <w:tcPr>
            <w:tcW w:w="3498" w:type="dxa"/>
            <w:tcBorders>
              <w:top w:val="nil"/>
              <w:left w:val="nil"/>
              <w:bottom w:val="nil"/>
              <w:right w:val="nil"/>
            </w:tcBorders>
            <w:shd w:val="clear" w:color="auto" w:fill="auto"/>
            <w:noWrap/>
            <w:vAlign w:val="bottom"/>
            <w:hideMark/>
          </w:tcPr>
          <w:p w14:paraId="587C275E"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 xml:space="preserve">First Mine Branch </w:t>
            </w:r>
            <w:proofErr w:type="spellStart"/>
            <w:r w:rsidRPr="002C533E">
              <w:rPr>
                <w:rFonts w:ascii="Times New Roman" w:eastAsia="Times New Roman" w:hAnsi="Times New Roman" w:cs="Times New Roman"/>
                <w:sz w:val="20"/>
                <w:szCs w:val="24"/>
              </w:rPr>
              <w:t>Trib</w:t>
            </w:r>
            <w:proofErr w:type="spellEnd"/>
          </w:p>
        </w:tc>
        <w:tc>
          <w:tcPr>
            <w:tcW w:w="1619" w:type="dxa"/>
            <w:tcBorders>
              <w:top w:val="nil"/>
              <w:left w:val="nil"/>
              <w:bottom w:val="nil"/>
              <w:right w:val="nil"/>
            </w:tcBorders>
            <w:shd w:val="clear" w:color="auto" w:fill="auto"/>
            <w:noWrap/>
            <w:vAlign w:val="bottom"/>
            <w:hideMark/>
          </w:tcPr>
          <w:p w14:paraId="2DFF1E23"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9</w:t>
            </w:r>
          </w:p>
        </w:tc>
        <w:tc>
          <w:tcPr>
            <w:tcW w:w="2137" w:type="dxa"/>
            <w:tcBorders>
              <w:top w:val="nil"/>
              <w:left w:val="nil"/>
              <w:bottom w:val="nil"/>
              <w:right w:val="nil"/>
            </w:tcBorders>
            <w:shd w:val="clear" w:color="auto" w:fill="auto"/>
            <w:noWrap/>
            <w:vAlign w:val="bottom"/>
            <w:hideMark/>
          </w:tcPr>
          <w:p w14:paraId="2F33E827"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52.2%</w:t>
            </w:r>
          </w:p>
        </w:tc>
        <w:tc>
          <w:tcPr>
            <w:tcW w:w="1575" w:type="dxa"/>
            <w:tcBorders>
              <w:top w:val="nil"/>
              <w:left w:val="nil"/>
              <w:bottom w:val="nil"/>
              <w:right w:val="nil"/>
            </w:tcBorders>
            <w:shd w:val="clear" w:color="auto" w:fill="auto"/>
            <w:noWrap/>
            <w:vAlign w:val="bottom"/>
            <w:hideMark/>
          </w:tcPr>
          <w:p w14:paraId="755DE5EC"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13.9%</w:t>
            </w:r>
          </w:p>
        </w:tc>
      </w:tr>
      <w:tr w:rsidR="003659FC" w:rsidRPr="002C533E" w14:paraId="08416B92" w14:textId="77777777" w:rsidTr="00763AF7">
        <w:trPr>
          <w:trHeight w:val="339"/>
        </w:trPr>
        <w:tc>
          <w:tcPr>
            <w:tcW w:w="3498" w:type="dxa"/>
            <w:tcBorders>
              <w:top w:val="nil"/>
              <w:left w:val="nil"/>
              <w:bottom w:val="nil"/>
              <w:right w:val="nil"/>
            </w:tcBorders>
            <w:shd w:val="clear" w:color="auto" w:fill="auto"/>
            <w:noWrap/>
            <w:vAlign w:val="bottom"/>
            <w:hideMark/>
          </w:tcPr>
          <w:p w14:paraId="7DF877E5"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Fourth Mine Branch</w:t>
            </w:r>
          </w:p>
        </w:tc>
        <w:tc>
          <w:tcPr>
            <w:tcW w:w="1619" w:type="dxa"/>
            <w:tcBorders>
              <w:top w:val="nil"/>
              <w:left w:val="nil"/>
              <w:bottom w:val="nil"/>
              <w:right w:val="nil"/>
            </w:tcBorders>
            <w:shd w:val="clear" w:color="auto" w:fill="auto"/>
            <w:noWrap/>
            <w:vAlign w:val="bottom"/>
            <w:hideMark/>
          </w:tcPr>
          <w:p w14:paraId="401C770A"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5</w:t>
            </w:r>
          </w:p>
        </w:tc>
        <w:tc>
          <w:tcPr>
            <w:tcW w:w="2137" w:type="dxa"/>
            <w:tcBorders>
              <w:top w:val="nil"/>
              <w:left w:val="nil"/>
              <w:bottom w:val="nil"/>
              <w:right w:val="nil"/>
            </w:tcBorders>
            <w:shd w:val="clear" w:color="auto" w:fill="auto"/>
            <w:noWrap/>
            <w:vAlign w:val="bottom"/>
            <w:hideMark/>
          </w:tcPr>
          <w:p w14:paraId="1F0F9560"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54.7%</w:t>
            </w:r>
          </w:p>
        </w:tc>
        <w:tc>
          <w:tcPr>
            <w:tcW w:w="1575" w:type="dxa"/>
            <w:tcBorders>
              <w:top w:val="nil"/>
              <w:left w:val="nil"/>
              <w:bottom w:val="nil"/>
              <w:right w:val="nil"/>
            </w:tcBorders>
            <w:shd w:val="clear" w:color="auto" w:fill="auto"/>
            <w:noWrap/>
            <w:vAlign w:val="bottom"/>
            <w:hideMark/>
          </w:tcPr>
          <w:p w14:paraId="33E23614"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4.1%</w:t>
            </w:r>
          </w:p>
        </w:tc>
      </w:tr>
      <w:tr w:rsidR="003659FC" w:rsidRPr="002C533E" w14:paraId="5744CD68" w14:textId="77777777" w:rsidTr="00763AF7">
        <w:trPr>
          <w:trHeight w:val="339"/>
        </w:trPr>
        <w:tc>
          <w:tcPr>
            <w:tcW w:w="3498" w:type="dxa"/>
            <w:tcBorders>
              <w:top w:val="nil"/>
              <w:left w:val="nil"/>
              <w:bottom w:val="nil"/>
              <w:right w:val="nil"/>
            </w:tcBorders>
            <w:shd w:val="clear" w:color="auto" w:fill="auto"/>
            <w:noWrap/>
            <w:vAlign w:val="bottom"/>
            <w:hideMark/>
          </w:tcPr>
          <w:p w14:paraId="50C86C65"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Jones Falls</w:t>
            </w:r>
          </w:p>
        </w:tc>
        <w:tc>
          <w:tcPr>
            <w:tcW w:w="1619" w:type="dxa"/>
            <w:tcBorders>
              <w:top w:val="nil"/>
              <w:left w:val="nil"/>
              <w:bottom w:val="nil"/>
              <w:right w:val="nil"/>
            </w:tcBorders>
            <w:shd w:val="clear" w:color="auto" w:fill="auto"/>
            <w:noWrap/>
            <w:vAlign w:val="bottom"/>
            <w:hideMark/>
          </w:tcPr>
          <w:p w14:paraId="33F34CE9"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5</w:t>
            </w:r>
          </w:p>
        </w:tc>
        <w:tc>
          <w:tcPr>
            <w:tcW w:w="2137" w:type="dxa"/>
            <w:tcBorders>
              <w:top w:val="nil"/>
              <w:left w:val="nil"/>
              <w:bottom w:val="nil"/>
              <w:right w:val="nil"/>
            </w:tcBorders>
            <w:shd w:val="clear" w:color="auto" w:fill="auto"/>
            <w:noWrap/>
            <w:vAlign w:val="bottom"/>
            <w:hideMark/>
          </w:tcPr>
          <w:p w14:paraId="17DA67E7"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83.2%</w:t>
            </w:r>
          </w:p>
        </w:tc>
        <w:tc>
          <w:tcPr>
            <w:tcW w:w="1575" w:type="dxa"/>
            <w:tcBorders>
              <w:top w:val="nil"/>
              <w:left w:val="nil"/>
              <w:bottom w:val="nil"/>
              <w:right w:val="nil"/>
            </w:tcBorders>
            <w:shd w:val="clear" w:color="auto" w:fill="auto"/>
            <w:noWrap/>
            <w:vAlign w:val="bottom"/>
            <w:hideMark/>
          </w:tcPr>
          <w:p w14:paraId="30D0D9EB"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6.4%</w:t>
            </w:r>
          </w:p>
        </w:tc>
      </w:tr>
      <w:tr w:rsidR="003659FC" w:rsidRPr="002C533E" w14:paraId="53B31AD6" w14:textId="77777777" w:rsidTr="00763AF7">
        <w:trPr>
          <w:trHeight w:val="339"/>
        </w:trPr>
        <w:tc>
          <w:tcPr>
            <w:tcW w:w="3498" w:type="dxa"/>
            <w:tcBorders>
              <w:top w:val="nil"/>
              <w:left w:val="nil"/>
              <w:bottom w:val="nil"/>
              <w:right w:val="nil"/>
            </w:tcBorders>
            <w:shd w:val="clear" w:color="auto" w:fill="auto"/>
            <w:vAlign w:val="bottom"/>
            <w:hideMark/>
          </w:tcPr>
          <w:p w14:paraId="0589021A" w14:textId="77777777" w:rsidR="003659FC" w:rsidRPr="002C533E" w:rsidRDefault="003659FC" w:rsidP="00763AF7">
            <w:pPr>
              <w:spacing w:after="0" w:line="240" w:lineRule="auto"/>
              <w:rPr>
                <w:rFonts w:ascii="Times New Roman" w:eastAsia="Times New Roman" w:hAnsi="Times New Roman" w:cs="Times New Roman"/>
                <w:sz w:val="20"/>
                <w:szCs w:val="24"/>
              </w:rPr>
            </w:pPr>
            <w:proofErr w:type="spellStart"/>
            <w:r w:rsidRPr="002C533E">
              <w:rPr>
                <w:rFonts w:ascii="Times New Roman" w:eastAsia="Times New Roman" w:hAnsi="Times New Roman" w:cs="Times New Roman"/>
                <w:sz w:val="20"/>
                <w:szCs w:val="24"/>
              </w:rPr>
              <w:t>Keysers</w:t>
            </w:r>
            <w:proofErr w:type="spellEnd"/>
            <w:r w:rsidRPr="002C533E">
              <w:rPr>
                <w:rFonts w:ascii="Times New Roman" w:eastAsia="Times New Roman" w:hAnsi="Times New Roman" w:cs="Times New Roman"/>
                <w:sz w:val="20"/>
                <w:szCs w:val="24"/>
              </w:rPr>
              <w:t xml:space="preserve"> Run</w:t>
            </w:r>
          </w:p>
        </w:tc>
        <w:tc>
          <w:tcPr>
            <w:tcW w:w="1619" w:type="dxa"/>
            <w:tcBorders>
              <w:top w:val="nil"/>
              <w:left w:val="nil"/>
              <w:bottom w:val="nil"/>
              <w:right w:val="nil"/>
            </w:tcBorders>
            <w:shd w:val="clear" w:color="auto" w:fill="auto"/>
            <w:noWrap/>
            <w:vAlign w:val="bottom"/>
            <w:hideMark/>
          </w:tcPr>
          <w:p w14:paraId="74224176"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12</w:t>
            </w:r>
          </w:p>
        </w:tc>
        <w:tc>
          <w:tcPr>
            <w:tcW w:w="2137" w:type="dxa"/>
            <w:tcBorders>
              <w:top w:val="nil"/>
              <w:left w:val="nil"/>
              <w:bottom w:val="nil"/>
              <w:right w:val="nil"/>
            </w:tcBorders>
            <w:shd w:val="clear" w:color="auto" w:fill="auto"/>
            <w:noWrap/>
            <w:vAlign w:val="bottom"/>
            <w:hideMark/>
          </w:tcPr>
          <w:p w14:paraId="6136378A"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68.9%</w:t>
            </w:r>
          </w:p>
        </w:tc>
        <w:tc>
          <w:tcPr>
            <w:tcW w:w="1575" w:type="dxa"/>
            <w:tcBorders>
              <w:top w:val="nil"/>
              <w:left w:val="nil"/>
              <w:bottom w:val="nil"/>
              <w:right w:val="nil"/>
            </w:tcBorders>
            <w:shd w:val="clear" w:color="auto" w:fill="auto"/>
            <w:noWrap/>
            <w:vAlign w:val="bottom"/>
            <w:hideMark/>
          </w:tcPr>
          <w:p w14:paraId="77FD83B8"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6.3%</w:t>
            </w:r>
          </w:p>
        </w:tc>
      </w:tr>
      <w:tr w:rsidR="003659FC" w:rsidRPr="002C533E" w14:paraId="242E83FB" w14:textId="77777777" w:rsidTr="00763AF7">
        <w:trPr>
          <w:trHeight w:val="339"/>
        </w:trPr>
        <w:tc>
          <w:tcPr>
            <w:tcW w:w="3498" w:type="dxa"/>
            <w:tcBorders>
              <w:top w:val="nil"/>
              <w:left w:val="nil"/>
              <w:bottom w:val="nil"/>
              <w:right w:val="nil"/>
            </w:tcBorders>
            <w:shd w:val="clear" w:color="auto" w:fill="auto"/>
            <w:noWrap/>
            <w:vAlign w:val="bottom"/>
            <w:hideMark/>
          </w:tcPr>
          <w:p w14:paraId="19195A49"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Little Falls</w:t>
            </w:r>
          </w:p>
        </w:tc>
        <w:tc>
          <w:tcPr>
            <w:tcW w:w="1619" w:type="dxa"/>
            <w:tcBorders>
              <w:top w:val="nil"/>
              <w:left w:val="nil"/>
              <w:bottom w:val="nil"/>
              <w:right w:val="nil"/>
            </w:tcBorders>
            <w:shd w:val="clear" w:color="auto" w:fill="auto"/>
            <w:noWrap/>
            <w:vAlign w:val="bottom"/>
            <w:hideMark/>
          </w:tcPr>
          <w:p w14:paraId="7CA9747D"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12</w:t>
            </w:r>
          </w:p>
        </w:tc>
        <w:tc>
          <w:tcPr>
            <w:tcW w:w="2137" w:type="dxa"/>
            <w:tcBorders>
              <w:top w:val="nil"/>
              <w:left w:val="nil"/>
              <w:bottom w:val="nil"/>
              <w:right w:val="nil"/>
            </w:tcBorders>
            <w:shd w:val="clear" w:color="auto" w:fill="auto"/>
            <w:noWrap/>
            <w:vAlign w:val="bottom"/>
            <w:hideMark/>
          </w:tcPr>
          <w:p w14:paraId="0BE6D4AD"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74.8%</w:t>
            </w:r>
          </w:p>
        </w:tc>
        <w:tc>
          <w:tcPr>
            <w:tcW w:w="1575" w:type="dxa"/>
            <w:tcBorders>
              <w:top w:val="nil"/>
              <w:left w:val="nil"/>
              <w:bottom w:val="nil"/>
              <w:right w:val="nil"/>
            </w:tcBorders>
            <w:shd w:val="clear" w:color="auto" w:fill="auto"/>
            <w:noWrap/>
            <w:vAlign w:val="bottom"/>
            <w:hideMark/>
          </w:tcPr>
          <w:p w14:paraId="3179AEAA"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9.0%</w:t>
            </w:r>
          </w:p>
        </w:tc>
      </w:tr>
      <w:tr w:rsidR="003659FC" w:rsidRPr="002C533E" w14:paraId="3288F98A" w14:textId="77777777" w:rsidTr="00763AF7">
        <w:trPr>
          <w:trHeight w:val="339"/>
        </w:trPr>
        <w:tc>
          <w:tcPr>
            <w:tcW w:w="3498" w:type="dxa"/>
            <w:tcBorders>
              <w:top w:val="nil"/>
              <w:left w:val="nil"/>
              <w:bottom w:val="nil"/>
              <w:right w:val="nil"/>
            </w:tcBorders>
            <w:shd w:val="clear" w:color="auto" w:fill="auto"/>
            <w:noWrap/>
            <w:vAlign w:val="bottom"/>
            <w:hideMark/>
          </w:tcPr>
          <w:p w14:paraId="2789EDF5"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Little Piney Run</w:t>
            </w:r>
          </w:p>
        </w:tc>
        <w:tc>
          <w:tcPr>
            <w:tcW w:w="1619" w:type="dxa"/>
            <w:tcBorders>
              <w:top w:val="nil"/>
              <w:left w:val="nil"/>
              <w:bottom w:val="nil"/>
              <w:right w:val="nil"/>
            </w:tcBorders>
            <w:shd w:val="clear" w:color="auto" w:fill="auto"/>
            <w:noWrap/>
            <w:vAlign w:val="bottom"/>
            <w:hideMark/>
          </w:tcPr>
          <w:p w14:paraId="717A8533"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8</w:t>
            </w:r>
          </w:p>
        </w:tc>
        <w:tc>
          <w:tcPr>
            <w:tcW w:w="2137" w:type="dxa"/>
            <w:tcBorders>
              <w:top w:val="nil"/>
              <w:left w:val="nil"/>
              <w:bottom w:val="nil"/>
              <w:right w:val="nil"/>
            </w:tcBorders>
            <w:shd w:val="clear" w:color="auto" w:fill="auto"/>
            <w:noWrap/>
            <w:vAlign w:val="bottom"/>
            <w:hideMark/>
          </w:tcPr>
          <w:p w14:paraId="0454F463"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40.6%</w:t>
            </w:r>
          </w:p>
        </w:tc>
        <w:tc>
          <w:tcPr>
            <w:tcW w:w="1575" w:type="dxa"/>
            <w:tcBorders>
              <w:top w:val="nil"/>
              <w:left w:val="nil"/>
              <w:bottom w:val="nil"/>
              <w:right w:val="nil"/>
            </w:tcBorders>
            <w:shd w:val="clear" w:color="auto" w:fill="auto"/>
            <w:noWrap/>
            <w:vAlign w:val="bottom"/>
            <w:hideMark/>
          </w:tcPr>
          <w:p w14:paraId="4A301B02"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17.7%</w:t>
            </w:r>
          </w:p>
        </w:tc>
      </w:tr>
      <w:tr w:rsidR="003659FC" w:rsidRPr="002C533E" w14:paraId="7137ADC8" w14:textId="77777777" w:rsidTr="00763AF7">
        <w:trPr>
          <w:trHeight w:val="339"/>
        </w:trPr>
        <w:tc>
          <w:tcPr>
            <w:tcW w:w="3498" w:type="dxa"/>
            <w:tcBorders>
              <w:top w:val="nil"/>
              <w:left w:val="nil"/>
              <w:bottom w:val="nil"/>
              <w:right w:val="nil"/>
            </w:tcBorders>
            <w:shd w:val="clear" w:color="auto" w:fill="auto"/>
            <w:vAlign w:val="bottom"/>
            <w:hideMark/>
          </w:tcPr>
          <w:p w14:paraId="4BD9E67E"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McGill Run, Butler  Rd</w:t>
            </w:r>
          </w:p>
        </w:tc>
        <w:tc>
          <w:tcPr>
            <w:tcW w:w="1619" w:type="dxa"/>
            <w:tcBorders>
              <w:top w:val="nil"/>
              <w:left w:val="nil"/>
              <w:bottom w:val="nil"/>
              <w:right w:val="nil"/>
            </w:tcBorders>
            <w:shd w:val="clear" w:color="auto" w:fill="auto"/>
            <w:noWrap/>
            <w:vAlign w:val="bottom"/>
            <w:hideMark/>
          </w:tcPr>
          <w:p w14:paraId="016C54EE"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7</w:t>
            </w:r>
          </w:p>
        </w:tc>
        <w:tc>
          <w:tcPr>
            <w:tcW w:w="2137" w:type="dxa"/>
            <w:tcBorders>
              <w:top w:val="nil"/>
              <w:left w:val="nil"/>
              <w:bottom w:val="nil"/>
              <w:right w:val="nil"/>
            </w:tcBorders>
            <w:shd w:val="clear" w:color="auto" w:fill="auto"/>
            <w:noWrap/>
            <w:vAlign w:val="bottom"/>
            <w:hideMark/>
          </w:tcPr>
          <w:p w14:paraId="3402EA2E"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72.0%</w:t>
            </w:r>
          </w:p>
        </w:tc>
        <w:tc>
          <w:tcPr>
            <w:tcW w:w="1575" w:type="dxa"/>
            <w:tcBorders>
              <w:top w:val="nil"/>
              <w:left w:val="nil"/>
              <w:bottom w:val="nil"/>
              <w:right w:val="nil"/>
            </w:tcBorders>
            <w:shd w:val="clear" w:color="auto" w:fill="auto"/>
            <w:noWrap/>
            <w:vAlign w:val="bottom"/>
            <w:hideMark/>
          </w:tcPr>
          <w:p w14:paraId="6EDEB7A2"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4.6%</w:t>
            </w:r>
          </w:p>
        </w:tc>
      </w:tr>
      <w:tr w:rsidR="003659FC" w:rsidRPr="002C533E" w14:paraId="2341AD3C" w14:textId="77777777" w:rsidTr="00763AF7">
        <w:trPr>
          <w:trHeight w:val="339"/>
        </w:trPr>
        <w:tc>
          <w:tcPr>
            <w:tcW w:w="3498" w:type="dxa"/>
            <w:tcBorders>
              <w:top w:val="nil"/>
              <w:left w:val="nil"/>
              <w:bottom w:val="nil"/>
              <w:right w:val="nil"/>
            </w:tcBorders>
            <w:shd w:val="clear" w:color="auto" w:fill="auto"/>
            <w:noWrap/>
            <w:vAlign w:val="bottom"/>
            <w:hideMark/>
          </w:tcPr>
          <w:p w14:paraId="0012D7DB" w14:textId="77777777" w:rsidR="003659FC" w:rsidRPr="002C533E" w:rsidRDefault="003659FC" w:rsidP="00763AF7">
            <w:pPr>
              <w:spacing w:after="0" w:line="240" w:lineRule="auto"/>
              <w:rPr>
                <w:rFonts w:ascii="Times New Roman" w:eastAsia="Times New Roman" w:hAnsi="Times New Roman" w:cs="Times New Roman"/>
                <w:sz w:val="20"/>
                <w:szCs w:val="24"/>
              </w:rPr>
            </w:pPr>
            <w:r>
              <w:rPr>
                <w:rFonts w:ascii="Times New Roman" w:eastAsia="Times New Roman" w:hAnsi="Times New Roman" w:cs="Times New Roman"/>
                <w:sz w:val="20"/>
                <w:szCs w:val="24"/>
              </w:rPr>
              <w:t>McG</w:t>
            </w:r>
            <w:r w:rsidRPr="002C533E">
              <w:rPr>
                <w:rFonts w:ascii="Times New Roman" w:eastAsia="Times New Roman" w:hAnsi="Times New Roman" w:cs="Times New Roman"/>
                <w:sz w:val="20"/>
                <w:szCs w:val="24"/>
              </w:rPr>
              <w:t xml:space="preserve">ill Run, </w:t>
            </w:r>
            <w:proofErr w:type="spellStart"/>
            <w:r w:rsidRPr="002C533E">
              <w:rPr>
                <w:rFonts w:ascii="Times New Roman" w:eastAsia="Times New Roman" w:hAnsi="Times New Roman" w:cs="Times New Roman"/>
                <w:sz w:val="20"/>
                <w:szCs w:val="24"/>
              </w:rPr>
              <w:t>Byerly</w:t>
            </w:r>
            <w:proofErr w:type="spellEnd"/>
            <w:r w:rsidRPr="002C533E">
              <w:rPr>
                <w:rFonts w:ascii="Times New Roman" w:eastAsia="Times New Roman" w:hAnsi="Times New Roman" w:cs="Times New Roman"/>
                <w:sz w:val="20"/>
                <w:szCs w:val="24"/>
              </w:rPr>
              <w:t xml:space="preserve"> Rd</w:t>
            </w:r>
          </w:p>
        </w:tc>
        <w:tc>
          <w:tcPr>
            <w:tcW w:w="1619" w:type="dxa"/>
            <w:tcBorders>
              <w:top w:val="nil"/>
              <w:left w:val="nil"/>
              <w:bottom w:val="nil"/>
              <w:right w:val="nil"/>
            </w:tcBorders>
            <w:shd w:val="clear" w:color="auto" w:fill="auto"/>
            <w:noWrap/>
            <w:vAlign w:val="bottom"/>
            <w:hideMark/>
          </w:tcPr>
          <w:p w14:paraId="6DEFAC52"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6</w:t>
            </w:r>
          </w:p>
        </w:tc>
        <w:tc>
          <w:tcPr>
            <w:tcW w:w="2137" w:type="dxa"/>
            <w:tcBorders>
              <w:top w:val="nil"/>
              <w:left w:val="nil"/>
              <w:bottom w:val="nil"/>
              <w:right w:val="nil"/>
            </w:tcBorders>
            <w:shd w:val="clear" w:color="auto" w:fill="auto"/>
            <w:noWrap/>
            <w:vAlign w:val="bottom"/>
            <w:hideMark/>
          </w:tcPr>
          <w:p w14:paraId="1EB2B5BC"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44.6%</w:t>
            </w:r>
          </w:p>
        </w:tc>
        <w:tc>
          <w:tcPr>
            <w:tcW w:w="1575" w:type="dxa"/>
            <w:tcBorders>
              <w:top w:val="nil"/>
              <w:left w:val="nil"/>
              <w:bottom w:val="nil"/>
              <w:right w:val="nil"/>
            </w:tcBorders>
            <w:shd w:val="clear" w:color="auto" w:fill="auto"/>
            <w:noWrap/>
            <w:vAlign w:val="bottom"/>
            <w:hideMark/>
          </w:tcPr>
          <w:p w14:paraId="48F2BCCC"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12.2%</w:t>
            </w:r>
          </w:p>
        </w:tc>
      </w:tr>
      <w:tr w:rsidR="003659FC" w:rsidRPr="002C533E" w14:paraId="0D573539" w14:textId="77777777" w:rsidTr="00763AF7">
        <w:trPr>
          <w:trHeight w:val="339"/>
        </w:trPr>
        <w:tc>
          <w:tcPr>
            <w:tcW w:w="3498" w:type="dxa"/>
            <w:tcBorders>
              <w:top w:val="nil"/>
              <w:left w:val="nil"/>
              <w:bottom w:val="nil"/>
              <w:right w:val="nil"/>
            </w:tcBorders>
            <w:shd w:val="clear" w:color="auto" w:fill="auto"/>
            <w:vAlign w:val="bottom"/>
            <w:hideMark/>
          </w:tcPr>
          <w:p w14:paraId="299FA972"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Mingo Branch</w:t>
            </w:r>
          </w:p>
        </w:tc>
        <w:tc>
          <w:tcPr>
            <w:tcW w:w="1619" w:type="dxa"/>
            <w:tcBorders>
              <w:top w:val="nil"/>
              <w:left w:val="nil"/>
              <w:bottom w:val="nil"/>
              <w:right w:val="nil"/>
            </w:tcBorders>
            <w:shd w:val="clear" w:color="auto" w:fill="auto"/>
            <w:noWrap/>
            <w:vAlign w:val="bottom"/>
            <w:hideMark/>
          </w:tcPr>
          <w:p w14:paraId="6D343B4D"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9</w:t>
            </w:r>
          </w:p>
        </w:tc>
        <w:tc>
          <w:tcPr>
            <w:tcW w:w="2137" w:type="dxa"/>
            <w:tcBorders>
              <w:top w:val="nil"/>
              <w:left w:val="nil"/>
              <w:bottom w:val="nil"/>
              <w:right w:val="nil"/>
            </w:tcBorders>
            <w:shd w:val="clear" w:color="auto" w:fill="auto"/>
            <w:noWrap/>
            <w:vAlign w:val="bottom"/>
            <w:hideMark/>
          </w:tcPr>
          <w:p w14:paraId="07D3DE5B"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59.5%</w:t>
            </w:r>
          </w:p>
        </w:tc>
        <w:tc>
          <w:tcPr>
            <w:tcW w:w="1575" w:type="dxa"/>
            <w:tcBorders>
              <w:top w:val="nil"/>
              <w:left w:val="nil"/>
              <w:bottom w:val="nil"/>
              <w:right w:val="nil"/>
            </w:tcBorders>
            <w:shd w:val="clear" w:color="auto" w:fill="auto"/>
            <w:noWrap/>
            <w:vAlign w:val="bottom"/>
            <w:hideMark/>
          </w:tcPr>
          <w:p w14:paraId="6605F364"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6.9%</w:t>
            </w:r>
          </w:p>
        </w:tc>
      </w:tr>
      <w:tr w:rsidR="003659FC" w:rsidRPr="002C533E" w14:paraId="36E17D2B" w14:textId="77777777" w:rsidTr="00763AF7">
        <w:trPr>
          <w:trHeight w:val="339"/>
        </w:trPr>
        <w:tc>
          <w:tcPr>
            <w:tcW w:w="3498" w:type="dxa"/>
            <w:tcBorders>
              <w:top w:val="nil"/>
              <w:left w:val="nil"/>
              <w:bottom w:val="nil"/>
              <w:right w:val="nil"/>
            </w:tcBorders>
            <w:shd w:val="clear" w:color="auto" w:fill="auto"/>
            <w:noWrap/>
            <w:vAlign w:val="bottom"/>
            <w:hideMark/>
          </w:tcPr>
          <w:p w14:paraId="65A182C7"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Norris Run</w:t>
            </w:r>
          </w:p>
        </w:tc>
        <w:tc>
          <w:tcPr>
            <w:tcW w:w="1619" w:type="dxa"/>
            <w:tcBorders>
              <w:top w:val="nil"/>
              <w:left w:val="nil"/>
              <w:bottom w:val="nil"/>
              <w:right w:val="nil"/>
            </w:tcBorders>
            <w:shd w:val="clear" w:color="auto" w:fill="auto"/>
            <w:noWrap/>
            <w:vAlign w:val="bottom"/>
            <w:hideMark/>
          </w:tcPr>
          <w:p w14:paraId="0022F98B"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11</w:t>
            </w:r>
          </w:p>
        </w:tc>
        <w:tc>
          <w:tcPr>
            <w:tcW w:w="2137" w:type="dxa"/>
            <w:tcBorders>
              <w:top w:val="nil"/>
              <w:left w:val="nil"/>
              <w:bottom w:val="nil"/>
              <w:right w:val="nil"/>
            </w:tcBorders>
            <w:shd w:val="clear" w:color="auto" w:fill="auto"/>
            <w:noWrap/>
            <w:vAlign w:val="bottom"/>
            <w:hideMark/>
          </w:tcPr>
          <w:p w14:paraId="58CBF687"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62.0%</w:t>
            </w:r>
          </w:p>
        </w:tc>
        <w:tc>
          <w:tcPr>
            <w:tcW w:w="1575" w:type="dxa"/>
            <w:tcBorders>
              <w:top w:val="nil"/>
              <w:left w:val="nil"/>
              <w:bottom w:val="nil"/>
              <w:right w:val="nil"/>
            </w:tcBorders>
            <w:shd w:val="clear" w:color="auto" w:fill="auto"/>
            <w:noWrap/>
            <w:vAlign w:val="bottom"/>
            <w:hideMark/>
          </w:tcPr>
          <w:p w14:paraId="23BD7941"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7.3%</w:t>
            </w:r>
          </w:p>
        </w:tc>
      </w:tr>
      <w:tr w:rsidR="003659FC" w:rsidRPr="002C533E" w14:paraId="08AADB7C" w14:textId="77777777" w:rsidTr="00763AF7">
        <w:trPr>
          <w:trHeight w:val="339"/>
        </w:trPr>
        <w:tc>
          <w:tcPr>
            <w:tcW w:w="3498" w:type="dxa"/>
            <w:tcBorders>
              <w:top w:val="nil"/>
              <w:left w:val="nil"/>
              <w:bottom w:val="nil"/>
              <w:right w:val="nil"/>
            </w:tcBorders>
            <w:shd w:val="clear" w:color="auto" w:fill="auto"/>
            <w:noWrap/>
            <w:vAlign w:val="bottom"/>
            <w:hideMark/>
          </w:tcPr>
          <w:p w14:paraId="038BAA33"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Panther Branch</w:t>
            </w:r>
          </w:p>
        </w:tc>
        <w:tc>
          <w:tcPr>
            <w:tcW w:w="1619" w:type="dxa"/>
            <w:tcBorders>
              <w:top w:val="nil"/>
              <w:left w:val="nil"/>
              <w:bottom w:val="nil"/>
              <w:right w:val="nil"/>
            </w:tcBorders>
            <w:shd w:val="clear" w:color="auto" w:fill="auto"/>
            <w:noWrap/>
            <w:vAlign w:val="bottom"/>
            <w:hideMark/>
          </w:tcPr>
          <w:p w14:paraId="200D1642"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7</w:t>
            </w:r>
          </w:p>
        </w:tc>
        <w:tc>
          <w:tcPr>
            <w:tcW w:w="2137" w:type="dxa"/>
            <w:tcBorders>
              <w:top w:val="nil"/>
              <w:left w:val="nil"/>
              <w:bottom w:val="nil"/>
              <w:right w:val="nil"/>
            </w:tcBorders>
            <w:shd w:val="clear" w:color="auto" w:fill="auto"/>
            <w:noWrap/>
            <w:vAlign w:val="bottom"/>
            <w:hideMark/>
          </w:tcPr>
          <w:p w14:paraId="311BB081"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67.0%</w:t>
            </w:r>
          </w:p>
        </w:tc>
        <w:tc>
          <w:tcPr>
            <w:tcW w:w="1575" w:type="dxa"/>
            <w:tcBorders>
              <w:top w:val="nil"/>
              <w:left w:val="nil"/>
              <w:bottom w:val="nil"/>
              <w:right w:val="nil"/>
            </w:tcBorders>
            <w:shd w:val="clear" w:color="auto" w:fill="auto"/>
            <w:noWrap/>
            <w:vAlign w:val="bottom"/>
            <w:hideMark/>
          </w:tcPr>
          <w:p w14:paraId="0E4F0621"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9.1%</w:t>
            </w:r>
          </w:p>
        </w:tc>
      </w:tr>
      <w:tr w:rsidR="003659FC" w:rsidRPr="002C533E" w14:paraId="0B6FF509" w14:textId="77777777" w:rsidTr="00763AF7">
        <w:trPr>
          <w:trHeight w:val="339"/>
        </w:trPr>
        <w:tc>
          <w:tcPr>
            <w:tcW w:w="3498" w:type="dxa"/>
            <w:tcBorders>
              <w:top w:val="nil"/>
              <w:left w:val="nil"/>
              <w:bottom w:val="nil"/>
              <w:right w:val="nil"/>
            </w:tcBorders>
            <w:shd w:val="clear" w:color="auto" w:fill="auto"/>
            <w:vAlign w:val="bottom"/>
            <w:hideMark/>
          </w:tcPr>
          <w:p w14:paraId="1DB2E011"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Piney Run, Mantua Mill Road</w:t>
            </w:r>
          </w:p>
        </w:tc>
        <w:tc>
          <w:tcPr>
            <w:tcW w:w="1619" w:type="dxa"/>
            <w:tcBorders>
              <w:top w:val="nil"/>
              <w:left w:val="nil"/>
              <w:bottom w:val="nil"/>
              <w:right w:val="nil"/>
            </w:tcBorders>
            <w:shd w:val="clear" w:color="auto" w:fill="auto"/>
            <w:noWrap/>
            <w:vAlign w:val="bottom"/>
            <w:hideMark/>
          </w:tcPr>
          <w:p w14:paraId="724AB29B"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7</w:t>
            </w:r>
          </w:p>
        </w:tc>
        <w:tc>
          <w:tcPr>
            <w:tcW w:w="2137" w:type="dxa"/>
            <w:tcBorders>
              <w:top w:val="nil"/>
              <w:left w:val="nil"/>
              <w:bottom w:val="nil"/>
              <w:right w:val="nil"/>
            </w:tcBorders>
            <w:shd w:val="clear" w:color="auto" w:fill="auto"/>
            <w:noWrap/>
            <w:vAlign w:val="bottom"/>
            <w:hideMark/>
          </w:tcPr>
          <w:p w14:paraId="36B2DA9F"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68.4%</w:t>
            </w:r>
          </w:p>
        </w:tc>
        <w:tc>
          <w:tcPr>
            <w:tcW w:w="1575" w:type="dxa"/>
            <w:tcBorders>
              <w:top w:val="nil"/>
              <w:left w:val="nil"/>
              <w:bottom w:val="nil"/>
              <w:right w:val="nil"/>
            </w:tcBorders>
            <w:shd w:val="clear" w:color="auto" w:fill="auto"/>
            <w:noWrap/>
            <w:vAlign w:val="bottom"/>
            <w:hideMark/>
          </w:tcPr>
          <w:p w14:paraId="0679D869"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4.7%</w:t>
            </w:r>
          </w:p>
        </w:tc>
      </w:tr>
      <w:tr w:rsidR="003659FC" w:rsidRPr="002C533E" w14:paraId="0EA3CF55" w14:textId="77777777" w:rsidTr="00763AF7">
        <w:trPr>
          <w:trHeight w:val="339"/>
        </w:trPr>
        <w:tc>
          <w:tcPr>
            <w:tcW w:w="3498" w:type="dxa"/>
            <w:tcBorders>
              <w:top w:val="nil"/>
              <w:left w:val="nil"/>
              <w:bottom w:val="nil"/>
              <w:right w:val="nil"/>
            </w:tcBorders>
            <w:shd w:val="clear" w:color="auto" w:fill="auto"/>
            <w:vAlign w:val="bottom"/>
            <w:hideMark/>
          </w:tcPr>
          <w:p w14:paraId="61181948"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Piney Run, Mt. Zion</w:t>
            </w:r>
          </w:p>
        </w:tc>
        <w:tc>
          <w:tcPr>
            <w:tcW w:w="1619" w:type="dxa"/>
            <w:tcBorders>
              <w:top w:val="nil"/>
              <w:left w:val="nil"/>
              <w:bottom w:val="nil"/>
              <w:right w:val="nil"/>
            </w:tcBorders>
            <w:shd w:val="clear" w:color="auto" w:fill="auto"/>
            <w:noWrap/>
            <w:vAlign w:val="bottom"/>
            <w:hideMark/>
          </w:tcPr>
          <w:p w14:paraId="748ED624"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8</w:t>
            </w:r>
          </w:p>
        </w:tc>
        <w:tc>
          <w:tcPr>
            <w:tcW w:w="2137" w:type="dxa"/>
            <w:tcBorders>
              <w:top w:val="nil"/>
              <w:left w:val="nil"/>
              <w:bottom w:val="nil"/>
              <w:right w:val="nil"/>
            </w:tcBorders>
            <w:shd w:val="clear" w:color="auto" w:fill="auto"/>
            <w:noWrap/>
            <w:vAlign w:val="bottom"/>
            <w:hideMark/>
          </w:tcPr>
          <w:p w14:paraId="26BA0E01"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64.5%</w:t>
            </w:r>
          </w:p>
        </w:tc>
        <w:tc>
          <w:tcPr>
            <w:tcW w:w="1575" w:type="dxa"/>
            <w:tcBorders>
              <w:top w:val="nil"/>
              <w:left w:val="nil"/>
              <w:bottom w:val="nil"/>
              <w:right w:val="nil"/>
            </w:tcBorders>
            <w:shd w:val="clear" w:color="auto" w:fill="auto"/>
            <w:noWrap/>
            <w:vAlign w:val="bottom"/>
            <w:hideMark/>
          </w:tcPr>
          <w:p w14:paraId="4AB7F7A2"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10.6%</w:t>
            </w:r>
          </w:p>
        </w:tc>
      </w:tr>
      <w:tr w:rsidR="003659FC" w:rsidRPr="002C533E" w14:paraId="59C9344E" w14:textId="77777777" w:rsidTr="00763AF7">
        <w:trPr>
          <w:trHeight w:val="339"/>
        </w:trPr>
        <w:tc>
          <w:tcPr>
            <w:tcW w:w="3498" w:type="dxa"/>
            <w:tcBorders>
              <w:top w:val="nil"/>
              <w:left w:val="nil"/>
              <w:bottom w:val="nil"/>
              <w:right w:val="nil"/>
            </w:tcBorders>
            <w:shd w:val="clear" w:color="auto" w:fill="auto"/>
            <w:vAlign w:val="bottom"/>
            <w:hideMark/>
          </w:tcPr>
          <w:p w14:paraId="3D559C50"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Piney Run, Trenton Mill Rd</w:t>
            </w:r>
          </w:p>
        </w:tc>
        <w:tc>
          <w:tcPr>
            <w:tcW w:w="1619" w:type="dxa"/>
            <w:tcBorders>
              <w:top w:val="nil"/>
              <w:left w:val="nil"/>
              <w:bottom w:val="nil"/>
              <w:right w:val="nil"/>
            </w:tcBorders>
            <w:shd w:val="clear" w:color="auto" w:fill="auto"/>
            <w:noWrap/>
            <w:vAlign w:val="bottom"/>
            <w:hideMark/>
          </w:tcPr>
          <w:p w14:paraId="185A77E4"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10</w:t>
            </w:r>
          </w:p>
        </w:tc>
        <w:tc>
          <w:tcPr>
            <w:tcW w:w="2137" w:type="dxa"/>
            <w:tcBorders>
              <w:top w:val="nil"/>
              <w:left w:val="nil"/>
              <w:bottom w:val="nil"/>
              <w:right w:val="nil"/>
            </w:tcBorders>
            <w:shd w:val="clear" w:color="auto" w:fill="auto"/>
            <w:noWrap/>
            <w:vAlign w:val="bottom"/>
            <w:hideMark/>
          </w:tcPr>
          <w:p w14:paraId="61B61C99"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64.6%</w:t>
            </w:r>
          </w:p>
        </w:tc>
        <w:tc>
          <w:tcPr>
            <w:tcW w:w="1575" w:type="dxa"/>
            <w:tcBorders>
              <w:top w:val="nil"/>
              <w:left w:val="nil"/>
              <w:bottom w:val="nil"/>
              <w:right w:val="nil"/>
            </w:tcBorders>
            <w:shd w:val="clear" w:color="auto" w:fill="auto"/>
            <w:noWrap/>
            <w:vAlign w:val="bottom"/>
            <w:hideMark/>
          </w:tcPr>
          <w:p w14:paraId="22741152"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8.2%</w:t>
            </w:r>
          </w:p>
        </w:tc>
      </w:tr>
      <w:tr w:rsidR="003659FC" w:rsidRPr="002C533E" w14:paraId="1B66CB2B" w14:textId="77777777" w:rsidTr="00763AF7">
        <w:trPr>
          <w:trHeight w:val="339"/>
        </w:trPr>
        <w:tc>
          <w:tcPr>
            <w:tcW w:w="3498" w:type="dxa"/>
            <w:tcBorders>
              <w:top w:val="nil"/>
              <w:left w:val="nil"/>
              <w:bottom w:val="nil"/>
              <w:right w:val="nil"/>
            </w:tcBorders>
            <w:shd w:val="clear" w:color="auto" w:fill="auto"/>
            <w:vAlign w:val="bottom"/>
            <w:hideMark/>
          </w:tcPr>
          <w:p w14:paraId="16E8730C" w14:textId="77777777" w:rsidR="003659FC" w:rsidRPr="002C533E" w:rsidRDefault="003659FC" w:rsidP="00763AF7">
            <w:pPr>
              <w:spacing w:after="0" w:line="240" w:lineRule="auto"/>
              <w:rPr>
                <w:rFonts w:ascii="Times New Roman" w:eastAsia="Times New Roman" w:hAnsi="Times New Roman" w:cs="Times New Roman"/>
                <w:sz w:val="20"/>
                <w:szCs w:val="24"/>
              </w:rPr>
            </w:pPr>
            <w:proofErr w:type="spellStart"/>
            <w:r w:rsidRPr="002C533E">
              <w:rPr>
                <w:rFonts w:ascii="Times New Roman" w:eastAsia="Times New Roman" w:hAnsi="Times New Roman" w:cs="Times New Roman"/>
                <w:sz w:val="20"/>
                <w:szCs w:val="24"/>
              </w:rPr>
              <w:t>Powells</w:t>
            </w:r>
            <w:proofErr w:type="spellEnd"/>
            <w:r w:rsidRPr="002C533E">
              <w:rPr>
                <w:rFonts w:ascii="Times New Roman" w:eastAsia="Times New Roman" w:hAnsi="Times New Roman" w:cs="Times New Roman"/>
                <w:sz w:val="20"/>
                <w:szCs w:val="24"/>
              </w:rPr>
              <w:t xml:space="preserve"> Run</w:t>
            </w:r>
          </w:p>
        </w:tc>
        <w:tc>
          <w:tcPr>
            <w:tcW w:w="1619" w:type="dxa"/>
            <w:tcBorders>
              <w:top w:val="nil"/>
              <w:left w:val="nil"/>
              <w:bottom w:val="nil"/>
              <w:right w:val="nil"/>
            </w:tcBorders>
            <w:shd w:val="clear" w:color="auto" w:fill="auto"/>
            <w:noWrap/>
            <w:vAlign w:val="bottom"/>
            <w:hideMark/>
          </w:tcPr>
          <w:p w14:paraId="6E925D9C"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7</w:t>
            </w:r>
          </w:p>
        </w:tc>
        <w:tc>
          <w:tcPr>
            <w:tcW w:w="2137" w:type="dxa"/>
            <w:tcBorders>
              <w:top w:val="nil"/>
              <w:left w:val="nil"/>
              <w:bottom w:val="nil"/>
              <w:right w:val="nil"/>
            </w:tcBorders>
            <w:shd w:val="clear" w:color="auto" w:fill="auto"/>
            <w:noWrap/>
            <w:vAlign w:val="bottom"/>
            <w:hideMark/>
          </w:tcPr>
          <w:p w14:paraId="001E2A1A"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65.1%</w:t>
            </w:r>
          </w:p>
        </w:tc>
        <w:tc>
          <w:tcPr>
            <w:tcW w:w="1575" w:type="dxa"/>
            <w:tcBorders>
              <w:top w:val="nil"/>
              <w:left w:val="nil"/>
              <w:bottom w:val="nil"/>
              <w:right w:val="nil"/>
            </w:tcBorders>
            <w:shd w:val="clear" w:color="auto" w:fill="auto"/>
            <w:noWrap/>
            <w:vAlign w:val="bottom"/>
            <w:hideMark/>
          </w:tcPr>
          <w:p w14:paraId="2041E7D0"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10.0%</w:t>
            </w:r>
          </w:p>
        </w:tc>
      </w:tr>
      <w:tr w:rsidR="003659FC" w:rsidRPr="002C533E" w14:paraId="4B4FCAB5" w14:textId="77777777" w:rsidTr="00763AF7">
        <w:trPr>
          <w:trHeight w:val="339"/>
        </w:trPr>
        <w:tc>
          <w:tcPr>
            <w:tcW w:w="3498" w:type="dxa"/>
            <w:tcBorders>
              <w:top w:val="nil"/>
              <w:left w:val="nil"/>
              <w:bottom w:val="nil"/>
              <w:right w:val="nil"/>
            </w:tcBorders>
            <w:shd w:val="clear" w:color="auto" w:fill="auto"/>
            <w:vAlign w:val="bottom"/>
            <w:hideMark/>
          </w:tcPr>
          <w:p w14:paraId="518CDFC0"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Third Mine Branch</w:t>
            </w:r>
          </w:p>
        </w:tc>
        <w:tc>
          <w:tcPr>
            <w:tcW w:w="1619" w:type="dxa"/>
            <w:tcBorders>
              <w:top w:val="nil"/>
              <w:left w:val="nil"/>
              <w:bottom w:val="nil"/>
              <w:right w:val="nil"/>
            </w:tcBorders>
            <w:shd w:val="clear" w:color="auto" w:fill="auto"/>
            <w:noWrap/>
            <w:vAlign w:val="bottom"/>
            <w:hideMark/>
          </w:tcPr>
          <w:p w14:paraId="2470AC42"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9</w:t>
            </w:r>
          </w:p>
        </w:tc>
        <w:tc>
          <w:tcPr>
            <w:tcW w:w="2137" w:type="dxa"/>
            <w:tcBorders>
              <w:top w:val="nil"/>
              <w:left w:val="nil"/>
              <w:bottom w:val="nil"/>
              <w:right w:val="nil"/>
            </w:tcBorders>
            <w:shd w:val="clear" w:color="auto" w:fill="auto"/>
            <w:noWrap/>
            <w:vAlign w:val="bottom"/>
            <w:hideMark/>
          </w:tcPr>
          <w:p w14:paraId="118D1BD9"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72.4%</w:t>
            </w:r>
          </w:p>
        </w:tc>
        <w:tc>
          <w:tcPr>
            <w:tcW w:w="1575" w:type="dxa"/>
            <w:tcBorders>
              <w:top w:val="nil"/>
              <w:left w:val="nil"/>
              <w:bottom w:val="nil"/>
              <w:right w:val="nil"/>
            </w:tcBorders>
            <w:shd w:val="clear" w:color="auto" w:fill="auto"/>
            <w:noWrap/>
            <w:vAlign w:val="bottom"/>
            <w:hideMark/>
          </w:tcPr>
          <w:p w14:paraId="6D720C53"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8.3%</w:t>
            </w:r>
          </w:p>
        </w:tc>
      </w:tr>
      <w:tr w:rsidR="003659FC" w:rsidRPr="002C533E" w14:paraId="7F0010D3" w14:textId="77777777" w:rsidTr="00763AF7">
        <w:trPr>
          <w:trHeight w:val="339"/>
        </w:trPr>
        <w:tc>
          <w:tcPr>
            <w:tcW w:w="3498" w:type="dxa"/>
            <w:tcBorders>
              <w:top w:val="nil"/>
              <w:left w:val="nil"/>
              <w:bottom w:val="nil"/>
              <w:right w:val="nil"/>
            </w:tcBorders>
            <w:shd w:val="clear" w:color="auto" w:fill="auto"/>
            <w:vAlign w:val="bottom"/>
            <w:hideMark/>
          </w:tcPr>
          <w:p w14:paraId="4F2053A6"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Western Run, Cuba Rd</w:t>
            </w:r>
          </w:p>
        </w:tc>
        <w:tc>
          <w:tcPr>
            <w:tcW w:w="1619" w:type="dxa"/>
            <w:tcBorders>
              <w:top w:val="nil"/>
              <w:left w:val="nil"/>
              <w:bottom w:val="nil"/>
              <w:right w:val="nil"/>
            </w:tcBorders>
            <w:shd w:val="clear" w:color="auto" w:fill="auto"/>
            <w:noWrap/>
            <w:vAlign w:val="bottom"/>
            <w:hideMark/>
          </w:tcPr>
          <w:p w14:paraId="2635F59A"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7</w:t>
            </w:r>
          </w:p>
        </w:tc>
        <w:tc>
          <w:tcPr>
            <w:tcW w:w="2137" w:type="dxa"/>
            <w:tcBorders>
              <w:top w:val="nil"/>
              <w:left w:val="nil"/>
              <w:bottom w:val="nil"/>
              <w:right w:val="nil"/>
            </w:tcBorders>
            <w:shd w:val="clear" w:color="auto" w:fill="auto"/>
            <w:noWrap/>
            <w:vAlign w:val="bottom"/>
            <w:hideMark/>
          </w:tcPr>
          <w:p w14:paraId="7F1BD6CE"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90.1%</w:t>
            </w:r>
          </w:p>
        </w:tc>
        <w:tc>
          <w:tcPr>
            <w:tcW w:w="1575" w:type="dxa"/>
            <w:tcBorders>
              <w:top w:val="nil"/>
              <w:left w:val="nil"/>
              <w:bottom w:val="nil"/>
              <w:right w:val="nil"/>
            </w:tcBorders>
            <w:shd w:val="clear" w:color="auto" w:fill="auto"/>
            <w:noWrap/>
            <w:vAlign w:val="bottom"/>
            <w:hideMark/>
          </w:tcPr>
          <w:p w14:paraId="6A0C9013"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4.4%</w:t>
            </w:r>
          </w:p>
        </w:tc>
      </w:tr>
      <w:tr w:rsidR="003659FC" w:rsidRPr="002C533E" w14:paraId="3F37C9B8" w14:textId="77777777" w:rsidTr="00763AF7">
        <w:trPr>
          <w:trHeight w:val="339"/>
        </w:trPr>
        <w:tc>
          <w:tcPr>
            <w:tcW w:w="3498" w:type="dxa"/>
            <w:tcBorders>
              <w:top w:val="nil"/>
              <w:left w:val="nil"/>
              <w:bottom w:val="nil"/>
              <w:right w:val="nil"/>
            </w:tcBorders>
            <w:shd w:val="clear" w:color="auto" w:fill="auto"/>
            <w:vAlign w:val="bottom"/>
            <w:hideMark/>
          </w:tcPr>
          <w:p w14:paraId="40926C62"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 xml:space="preserve">Western Run, </w:t>
            </w:r>
            <w:proofErr w:type="spellStart"/>
            <w:r w:rsidRPr="002C533E">
              <w:rPr>
                <w:rFonts w:ascii="Times New Roman" w:eastAsia="Times New Roman" w:hAnsi="Times New Roman" w:cs="Times New Roman"/>
                <w:sz w:val="20"/>
                <w:szCs w:val="24"/>
              </w:rPr>
              <w:t>Gadd</w:t>
            </w:r>
            <w:proofErr w:type="spellEnd"/>
            <w:r w:rsidRPr="002C533E">
              <w:rPr>
                <w:rFonts w:ascii="Times New Roman" w:eastAsia="Times New Roman" w:hAnsi="Times New Roman" w:cs="Times New Roman"/>
                <w:sz w:val="20"/>
                <w:szCs w:val="24"/>
              </w:rPr>
              <w:t xml:space="preserve"> Rd</w:t>
            </w:r>
          </w:p>
        </w:tc>
        <w:tc>
          <w:tcPr>
            <w:tcW w:w="1619" w:type="dxa"/>
            <w:tcBorders>
              <w:top w:val="nil"/>
              <w:left w:val="nil"/>
              <w:bottom w:val="nil"/>
              <w:right w:val="nil"/>
            </w:tcBorders>
            <w:shd w:val="clear" w:color="auto" w:fill="auto"/>
            <w:noWrap/>
            <w:vAlign w:val="bottom"/>
            <w:hideMark/>
          </w:tcPr>
          <w:p w14:paraId="4C54BDA6"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9</w:t>
            </w:r>
          </w:p>
        </w:tc>
        <w:tc>
          <w:tcPr>
            <w:tcW w:w="2137" w:type="dxa"/>
            <w:tcBorders>
              <w:top w:val="nil"/>
              <w:left w:val="nil"/>
              <w:bottom w:val="nil"/>
              <w:right w:val="nil"/>
            </w:tcBorders>
            <w:shd w:val="clear" w:color="auto" w:fill="auto"/>
            <w:noWrap/>
            <w:vAlign w:val="bottom"/>
            <w:hideMark/>
          </w:tcPr>
          <w:p w14:paraId="69FC5F2C"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73.8%</w:t>
            </w:r>
          </w:p>
        </w:tc>
        <w:tc>
          <w:tcPr>
            <w:tcW w:w="1575" w:type="dxa"/>
            <w:tcBorders>
              <w:top w:val="nil"/>
              <w:left w:val="nil"/>
              <w:bottom w:val="nil"/>
              <w:right w:val="nil"/>
            </w:tcBorders>
            <w:shd w:val="clear" w:color="auto" w:fill="auto"/>
            <w:noWrap/>
            <w:vAlign w:val="bottom"/>
            <w:hideMark/>
          </w:tcPr>
          <w:p w14:paraId="11DBFAF8"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5.4%</w:t>
            </w:r>
          </w:p>
        </w:tc>
      </w:tr>
      <w:tr w:rsidR="003659FC" w:rsidRPr="002C533E" w14:paraId="637DED84" w14:textId="77777777" w:rsidTr="00763AF7">
        <w:trPr>
          <w:trHeight w:val="356"/>
        </w:trPr>
        <w:tc>
          <w:tcPr>
            <w:tcW w:w="3498" w:type="dxa"/>
            <w:tcBorders>
              <w:top w:val="nil"/>
              <w:left w:val="nil"/>
              <w:bottom w:val="double" w:sz="6" w:space="0" w:color="auto"/>
              <w:right w:val="nil"/>
            </w:tcBorders>
            <w:shd w:val="clear" w:color="auto" w:fill="auto"/>
            <w:vAlign w:val="center"/>
            <w:hideMark/>
          </w:tcPr>
          <w:p w14:paraId="5A427893" w14:textId="77777777" w:rsidR="003659FC" w:rsidRPr="002C533E" w:rsidRDefault="003659FC" w:rsidP="00763AF7">
            <w:pPr>
              <w:spacing w:after="0" w:line="240" w:lineRule="auto"/>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Western Run, Mantua Mill Rd</w:t>
            </w:r>
          </w:p>
        </w:tc>
        <w:tc>
          <w:tcPr>
            <w:tcW w:w="1619" w:type="dxa"/>
            <w:tcBorders>
              <w:top w:val="nil"/>
              <w:left w:val="nil"/>
              <w:bottom w:val="double" w:sz="6" w:space="0" w:color="auto"/>
              <w:right w:val="nil"/>
            </w:tcBorders>
            <w:shd w:val="clear" w:color="auto" w:fill="auto"/>
            <w:noWrap/>
            <w:vAlign w:val="center"/>
            <w:hideMark/>
          </w:tcPr>
          <w:p w14:paraId="43188C59"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11</w:t>
            </w:r>
          </w:p>
        </w:tc>
        <w:tc>
          <w:tcPr>
            <w:tcW w:w="2137" w:type="dxa"/>
            <w:tcBorders>
              <w:top w:val="nil"/>
              <w:left w:val="nil"/>
              <w:bottom w:val="double" w:sz="6" w:space="0" w:color="auto"/>
              <w:right w:val="nil"/>
            </w:tcBorders>
            <w:shd w:val="clear" w:color="auto" w:fill="auto"/>
            <w:noWrap/>
            <w:vAlign w:val="bottom"/>
            <w:hideMark/>
          </w:tcPr>
          <w:p w14:paraId="1FCD1038" w14:textId="77777777" w:rsidR="003659FC" w:rsidRPr="002C533E" w:rsidRDefault="003659FC" w:rsidP="00763AF7">
            <w:pPr>
              <w:spacing w:after="0" w:line="240" w:lineRule="auto"/>
              <w:jc w:val="right"/>
              <w:rPr>
                <w:rFonts w:ascii="Times New Roman" w:eastAsia="Times New Roman" w:hAnsi="Times New Roman" w:cs="Times New Roman"/>
                <w:sz w:val="20"/>
                <w:szCs w:val="24"/>
              </w:rPr>
            </w:pPr>
            <w:r w:rsidRPr="002C533E">
              <w:rPr>
                <w:rFonts w:ascii="Times New Roman" w:eastAsia="Times New Roman" w:hAnsi="Times New Roman" w:cs="Times New Roman"/>
                <w:sz w:val="20"/>
                <w:szCs w:val="24"/>
              </w:rPr>
              <w:t>71.2%</w:t>
            </w:r>
          </w:p>
        </w:tc>
        <w:tc>
          <w:tcPr>
            <w:tcW w:w="1575" w:type="dxa"/>
            <w:tcBorders>
              <w:top w:val="nil"/>
              <w:left w:val="nil"/>
              <w:bottom w:val="double" w:sz="6" w:space="0" w:color="auto"/>
              <w:right w:val="nil"/>
            </w:tcBorders>
            <w:shd w:val="clear" w:color="auto" w:fill="auto"/>
            <w:noWrap/>
            <w:vAlign w:val="bottom"/>
            <w:hideMark/>
          </w:tcPr>
          <w:p w14:paraId="18F3FEAD"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4.3%</w:t>
            </w:r>
          </w:p>
        </w:tc>
      </w:tr>
      <w:tr w:rsidR="003659FC" w:rsidRPr="002C533E" w14:paraId="2218A4C1" w14:textId="77777777" w:rsidTr="00763AF7">
        <w:trPr>
          <w:trHeight w:val="356"/>
        </w:trPr>
        <w:tc>
          <w:tcPr>
            <w:tcW w:w="3498" w:type="dxa"/>
            <w:tcBorders>
              <w:top w:val="nil"/>
              <w:left w:val="nil"/>
              <w:bottom w:val="nil"/>
              <w:right w:val="nil"/>
            </w:tcBorders>
            <w:shd w:val="clear" w:color="auto" w:fill="auto"/>
            <w:noWrap/>
            <w:vAlign w:val="bottom"/>
            <w:hideMark/>
          </w:tcPr>
          <w:p w14:paraId="710DC368" w14:textId="77777777" w:rsidR="003659FC" w:rsidRPr="002C533E" w:rsidRDefault="003659FC" w:rsidP="00763AF7">
            <w:pPr>
              <w:spacing w:after="0" w:line="240" w:lineRule="auto"/>
              <w:rPr>
                <w:rFonts w:ascii="Times New Roman" w:eastAsia="Times New Roman" w:hAnsi="Times New Roman" w:cs="Times New Roman"/>
                <w:b/>
                <w:bCs/>
                <w:color w:val="000000"/>
                <w:sz w:val="20"/>
                <w:szCs w:val="24"/>
              </w:rPr>
            </w:pPr>
            <w:r w:rsidRPr="002C533E">
              <w:rPr>
                <w:rFonts w:ascii="Times New Roman" w:eastAsia="Times New Roman" w:hAnsi="Times New Roman" w:cs="Times New Roman"/>
                <w:b/>
                <w:bCs/>
                <w:color w:val="000000"/>
                <w:sz w:val="20"/>
                <w:szCs w:val="24"/>
              </w:rPr>
              <w:t>Average</w:t>
            </w:r>
          </w:p>
        </w:tc>
        <w:tc>
          <w:tcPr>
            <w:tcW w:w="1619" w:type="dxa"/>
            <w:tcBorders>
              <w:top w:val="nil"/>
              <w:left w:val="nil"/>
              <w:bottom w:val="nil"/>
              <w:right w:val="nil"/>
            </w:tcBorders>
            <w:shd w:val="clear" w:color="auto" w:fill="auto"/>
            <w:noWrap/>
            <w:vAlign w:val="bottom"/>
            <w:hideMark/>
          </w:tcPr>
          <w:p w14:paraId="380E608C"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8.5</w:t>
            </w:r>
          </w:p>
        </w:tc>
        <w:tc>
          <w:tcPr>
            <w:tcW w:w="2137" w:type="dxa"/>
            <w:tcBorders>
              <w:top w:val="nil"/>
              <w:left w:val="nil"/>
              <w:bottom w:val="nil"/>
              <w:right w:val="nil"/>
            </w:tcBorders>
            <w:shd w:val="clear" w:color="auto" w:fill="auto"/>
            <w:noWrap/>
            <w:vAlign w:val="bottom"/>
            <w:hideMark/>
          </w:tcPr>
          <w:p w14:paraId="1A9AA6C4"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63.1%</w:t>
            </w:r>
          </w:p>
        </w:tc>
        <w:tc>
          <w:tcPr>
            <w:tcW w:w="1575" w:type="dxa"/>
            <w:tcBorders>
              <w:top w:val="nil"/>
              <w:left w:val="nil"/>
              <w:bottom w:val="nil"/>
              <w:right w:val="nil"/>
            </w:tcBorders>
            <w:shd w:val="clear" w:color="auto" w:fill="auto"/>
            <w:noWrap/>
            <w:vAlign w:val="bottom"/>
            <w:hideMark/>
          </w:tcPr>
          <w:p w14:paraId="39FC60C1" w14:textId="77777777" w:rsidR="003659FC" w:rsidRPr="002C533E" w:rsidRDefault="003659FC" w:rsidP="00763AF7">
            <w:pPr>
              <w:spacing w:after="0" w:line="240" w:lineRule="auto"/>
              <w:jc w:val="right"/>
              <w:rPr>
                <w:rFonts w:ascii="Times New Roman" w:eastAsia="Times New Roman" w:hAnsi="Times New Roman" w:cs="Times New Roman"/>
                <w:color w:val="000000"/>
                <w:sz w:val="20"/>
                <w:szCs w:val="24"/>
              </w:rPr>
            </w:pPr>
            <w:r w:rsidRPr="002C533E">
              <w:rPr>
                <w:rFonts w:ascii="Times New Roman" w:eastAsia="Times New Roman" w:hAnsi="Times New Roman" w:cs="Times New Roman"/>
                <w:color w:val="000000"/>
                <w:sz w:val="20"/>
                <w:szCs w:val="24"/>
              </w:rPr>
              <w:t>8.4%</w:t>
            </w:r>
          </w:p>
        </w:tc>
      </w:tr>
    </w:tbl>
    <w:p w14:paraId="45B7B9F0" w14:textId="77777777" w:rsidR="003659FC" w:rsidRDefault="003659FC" w:rsidP="00385D96">
      <w:pPr>
        <w:pStyle w:val="NormalWeb"/>
        <w:shd w:val="clear" w:color="auto" w:fill="FFFFFF"/>
        <w:spacing w:before="0" w:beforeAutospacing="0" w:after="150" w:afterAutospacing="0" w:line="480" w:lineRule="auto"/>
        <w:ind w:firstLine="720"/>
      </w:pPr>
    </w:p>
    <w:p w14:paraId="401FF7B1" w14:textId="77777777" w:rsidR="003659FC" w:rsidRDefault="003659FC" w:rsidP="00385D96">
      <w:pPr>
        <w:pStyle w:val="NormalWeb"/>
        <w:shd w:val="clear" w:color="auto" w:fill="FFFFFF"/>
        <w:spacing w:before="0" w:beforeAutospacing="0" w:after="150" w:afterAutospacing="0" w:line="480" w:lineRule="auto"/>
        <w:ind w:firstLine="720"/>
      </w:pPr>
    </w:p>
    <w:p w14:paraId="256E1705" w14:textId="77777777" w:rsidR="003659FC" w:rsidRDefault="003659FC" w:rsidP="00385D96">
      <w:pPr>
        <w:pStyle w:val="NormalWeb"/>
        <w:shd w:val="clear" w:color="auto" w:fill="FFFFFF"/>
        <w:spacing w:before="0" w:beforeAutospacing="0" w:after="150" w:afterAutospacing="0" w:line="480" w:lineRule="auto"/>
        <w:ind w:firstLine="720"/>
      </w:pPr>
    </w:p>
    <w:p w14:paraId="0B75ECDE" w14:textId="77777777" w:rsidR="003659FC" w:rsidRDefault="003659FC" w:rsidP="00385D96">
      <w:pPr>
        <w:pStyle w:val="NormalWeb"/>
        <w:shd w:val="clear" w:color="auto" w:fill="FFFFFF"/>
        <w:spacing w:before="0" w:beforeAutospacing="0" w:after="150" w:afterAutospacing="0" w:line="480" w:lineRule="auto"/>
        <w:ind w:firstLine="720"/>
      </w:pPr>
    </w:p>
    <w:p w14:paraId="460CB027" w14:textId="77777777" w:rsidR="003659FC" w:rsidRDefault="003659FC" w:rsidP="00385D96">
      <w:pPr>
        <w:pStyle w:val="NormalWeb"/>
        <w:shd w:val="clear" w:color="auto" w:fill="FFFFFF"/>
        <w:spacing w:before="0" w:beforeAutospacing="0" w:after="150" w:afterAutospacing="0" w:line="480" w:lineRule="auto"/>
        <w:ind w:firstLine="720"/>
      </w:pPr>
    </w:p>
    <w:p w14:paraId="3465038E" w14:textId="77777777" w:rsidR="003659FC" w:rsidRDefault="003659FC" w:rsidP="00385D96">
      <w:pPr>
        <w:pStyle w:val="NormalWeb"/>
        <w:shd w:val="clear" w:color="auto" w:fill="FFFFFF"/>
        <w:spacing w:before="0" w:beforeAutospacing="0" w:after="150" w:afterAutospacing="0" w:line="480" w:lineRule="auto"/>
        <w:ind w:firstLine="720"/>
      </w:pPr>
    </w:p>
    <w:p w14:paraId="2246307C" w14:textId="77777777" w:rsidR="003659FC" w:rsidRDefault="003659FC" w:rsidP="00385D96">
      <w:pPr>
        <w:pStyle w:val="NormalWeb"/>
        <w:shd w:val="clear" w:color="auto" w:fill="FFFFFF"/>
        <w:spacing w:before="0" w:beforeAutospacing="0" w:after="150" w:afterAutospacing="0" w:line="480" w:lineRule="auto"/>
        <w:ind w:firstLine="720"/>
      </w:pPr>
    </w:p>
    <w:p w14:paraId="79BECCFA" w14:textId="77777777" w:rsidR="003659FC" w:rsidRDefault="003659FC" w:rsidP="00385D96">
      <w:pPr>
        <w:pStyle w:val="NormalWeb"/>
        <w:shd w:val="clear" w:color="auto" w:fill="FFFFFF"/>
        <w:spacing w:before="0" w:beforeAutospacing="0" w:after="150" w:afterAutospacing="0" w:line="480" w:lineRule="auto"/>
        <w:ind w:firstLine="720"/>
      </w:pPr>
    </w:p>
    <w:p w14:paraId="18AF8E3C" w14:textId="77777777" w:rsidR="003659FC" w:rsidRDefault="003659FC" w:rsidP="00385D96">
      <w:pPr>
        <w:pStyle w:val="NormalWeb"/>
        <w:shd w:val="clear" w:color="auto" w:fill="FFFFFF"/>
        <w:spacing w:before="0" w:beforeAutospacing="0" w:after="150" w:afterAutospacing="0" w:line="480" w:lineRule="auto"/>
        <w:ind w:firstLine="720"/>
      </w:pPr>
    </w:p>
    <w:p w14:paraId="21F0500B" w14:textId="77777777" w:rsidR="003659FC" w:rsidRDefault="003659FC" w:rsidP="00385D96">
      <w:pPr>
        <w:pStyle w:val="NormalWeb"/>
        <w:shd w:val="clear" w:color="auto" w:fill="FFFFFF"/>
        <w:spacing w:before="0" w:beforeAutospacing="0" w:after="150" w:afterAutospacing="0" w:line="480" w:lineRule="auto"/>
        <w:ind w:firstLine="720"/>
      </w:pPr>
    </w:p>
    <w:p w14:paraId="45A6161F" w14:textId="58F41033" w:rsidR="003659FC" w:rsidRDefault="003659FC" w:rsidP="003659FC">
      <w:pPr>
        <w:pStyle w:val="Caption"/>
      </w:pPr>
      <w:r>
        <w:br/>
      </w:r>
      <w:r>
        <w:br/>
      </w:r>
      <w:r>
        <w:br/>
      </w:r>
      <w:r>
        <w:br/>
      </w:r>
      <w:r>
        <w:br/>
      </w:r>
      <w:r>
        <w:br/>
      </w:r>
      <w:r>
        <w:br/>
      </w:r>
      <w:r>
        <w:br/>
      </w:r>
      <w:r>
        <w:br/>
      </w:r>
      <w:r>
        <w:br/>
      </w:r>
      <w:r>
        <w:t xml:space="preserve">Table B. </w:t>
      </w:r>
      <w:r>
        <w:fldChar w:fldCharType="begin"/>
      </w:r>
      <w:r>
        <w:instrText xml:space="preserve"> SEQ Table_B. \* ARABIC </w:instrText>
      </w:r>
      <w:r>
        <w:fldChar w:fldCharType="separate"/>
      </w:r>
      <w:r>
        <w:rPr>
          <w:noProof/>
        </w:rPr>
        <w:t>2</w:t>
      </w:r>
      <w:r>
        <w:rPr>
          <w:noProof/>
        </w:rPr>
        <w:fldChar w:fldCharType="end"/>
      </w:r>
      <w:r>
        <w:t xml:space="preserve">. The uncertainty for measurements of legacy sediment found in </w:t>
      </w:r>
      <w:proofErr w:type="spellStart"/>
      <w:r>
        <w:t>streambanks</w:t>
      </w:r>
      <w:proofErr w:type="spellEnd"/>
      <w:r>
        <w:t xml:space="preserve"> was calculated as the 95% confidence interval (2 × the SE of mean). The measurements are listed for the original 26 study segments, prior to being divided by their stream orders.</w:t>
      </w:r>
    </w:p>
    <w:p w14:paraId="5C3D2A0C" w14:textId="77777777" w:rsidR="00EF5A84" w:rsidRDefault="003659FC" w:rsidP="00EF5A84">
      <w:pPr>
        <w:pStyle w:val="NormalWeb"/>
        <w:shd w:val="clear" w:color="auto" w:fill="FFFFFF"/>
        <w:spacing w:before="0" w:beforeAutospacing="0" w:after="150" w:afterAutospacing="0" w:line="480" w:lineRule="auto"/>
      </w:pPr>
      <w:r>
        <w:rPr>
          <w:rStyle w:val="italic"/>
          <w:rFonts w:eastAsiaTheme="minorHAnsi"/>
          <w:b/>
          <w:bCs/>
          <w:iCs/>
          <w:color w:val="00B050"/>
        </w:rPr>
        <w:br/>
      </w:r>
      <w:proofErr w:type="gramStart"/>
      <w:r w:rsidR="00EF5A84" w:rsidRPr="008F2976">
        <w:rPr>
          <w:i/>
        </w:rPr>
        <w:t>B.5. Uncertainty in the segment-averaged thickness of legacy sediments</w:t>
      </w:r>
      <w:r w:rsidR="00EF5A84">
        <w:br/>
      </w:r>
      <w:r w:rsidR="00EF5A84">
        <w:tab/>
        <w:t>Uncertainty of legacy sediment thickness for each study segment (Fig.</w:t>
      </w:r>
      <w:proofErr w:type="gramEnd"/>
      <w:r w:rsidR="00EF5A84">
        <w:t xml:space="preserve"> B.2) was estimated as 2 × SE of mean thickness and combined with uncertainty from gross erosion (using Eq. (B.2)) to estimate uncertainty for gross legacy sediment erosion rates. Gross legacy sediment </w:t>
      </w:r>
      <w:r w:rsidR="00EF5A84">
        <w:lastRenderedPageBreak/>
        <w:t>erosion uncertainty was further propagated with estimates of uncertainty in gross deposition and total deposition</w:t>
      </w:r>
      <w:r w:rsidR="00EF5A84" w:rsidRPr="00843498">
        <w:t xml:space="preserve"> </w:t>
      </w:r>
      <w:r w:rsidR="00EF5A84">
        <w:t>in order to obtain the uncertainty of net legacy sediment erosion.</w:t>
      </w:r>
    </w:p>
    <w:p w14:paraId="6B219F51" w14:textId="4B64271C" w:rsidR="008F2976" w:rsidRPr="008F2976" w:rsidRDefault="008F2976" w:rsidP="00385D96">
      <w:pPr>
        <w:pStyle w:val="NormalWeb"/>
        <w:shd w:val="clear" w:color="auto" w:fill="FFFFFF"/>
        <w:spacing w:before="0" w:beforeAutospacing="0" w:after="150" w:afterAutospacing="0" w:line="480" w:lineRule="auto"/>
      </w:pPr>
      <w:r>
        <w:rPr>
          <w:i/>
        </w:rPr>
        <w:t>B.6.</w:t>
      </w:r>
      <w:r w:rsidRPr="008F2976">
        <w:rPr>
          <w:i/>
        </w:rPr>
        <w:t xml:space="preserve"> Uncertainty in net erosion rates</w:t>
      </w:r>
    </w:p>
    <w:p w14:paraId="03E9C836" w14:textId="7EC3ACDD" w:rsidR="00753CAA" w:rsidRDefault="00753CAA" w:rsidP="00385D96">
      <w:pPr>
        <w:pStyle w:val="NormalWeb"/>
        <w:shd w:val="clear" w:color="auto" w:fill="FFFFFF"/>
        <w:spacing w:before="0" w:beforeAutospacing="0" w:after="150" w:afterAutospacing="0" w:line="480" w:lineRule="auto"/>
        <w:ind w:firstLine="720"/>
      </w:pPr>
      <w:r>
        <w:t xml:space="preserve">For net streambank erosion, uncertainty from gross erosion, gross in channel deposition, and floodplain deposition were </w:t>
      </w:r>
      <w:r w:rsidR="006337A2">
        <w:t xml:space="preserve">combined </w:t>
      </w:r>
      <w:r w:rsidR="0010761E">
        <w:t xml:space="preserve">using </w:t>
      </w:r>
      <w:r w:rsidR="00D9568B">
        <w:t>Eq. (</w:t>
      </w:r>
      <w:r w:rsidR="0010761E">
        <w:t>B.1</w:t>
      </w:r>
      <w:r>
        <w:t>.</w:t>
      </w:r>
      <w:r w:rsidR="00D9568B">
        <w:t>)</w:t>
      </w:r>
      <w:r>
        <w:t xml:space="preserve"> </w:t>
      </w:r>
      <w:r w:rsidR="006337A2">
        <w:t>E</w:t>
      </w:r>
      <w:r>
        <w:t xml:space="preserve">stimated floodplain deposition </w:t>
      </w:r>
      <w:r w:rsidR="006337A2">
        <w:t xml:space="preserve">uncertainty was propagated </w:t>
      </w:r>
      <w:r w:rsidR="00E53823">
        <w:t>with</w:t>
      </w:r>
      <w:r w:rsidR="006337A2">
        <w:t xml:space="preserve"> </w:t>
      </w:r>
      <w:r w:rsidR="00D9568B">
        <w:t>Eq. (</w:t>
      </w:r>
      <w:r w:rsidR="006337A2">
        <w:t>B.2</w:t>
      </w:r>
      <w:r w:rsidR="00D9568B">
        <w:t>)</w:t>
      </w:r>
      <w:r w:rsidR="006337A2">
        <w:t xml:space="preserve"> using </w:t>
      </w:r>
      <w:r>
        <w:t xml:space="preserve">cumulative uncertainty from </w:t>
      </w:r>
      <w:r w:rsidR="006337A2">
        <w:t xml:space="preserve">both </w:t>
      </w:r>
      <w:r>
        <w:t>(</w:t>
      </w:r>
      <w:r w:rsidR="00D9568B">
        <w:t>i</w:t>
      </w:r>
      <w:r>
        <w:t>) a range of literature values (1 – 5 mm/y) and (</w:t>
      </w:r>
      <w:r w:rsidR="00D9568B">
        <w:t>ii</w:t>
      </w:r>
      <w:r>
        <w:t>) the assumed density value of deposited sediment</w:t>
      </w:r>
      <w:r w:rsidR="006337A2">
        <w:t xml:space="preserve"> </w:t>
      </w:r>
      <w:r w:rsidR="00E53823">
        <w:t>(1.13 g/cm</w:t>
      </w:r>
      <w:r w:rsidR="00E53823">
        <w:rPr>
          <w:vertAlign w:val="superscript"/>
        </w:rPr>
        <w:t>3</w:t>
      </w:r>
      <w:r w:rsidR="00E53823">
        <w:t>).</w:t>
      </w:r>
      <w:r w:rsidR="005B69F4">
        <w:t xml:space="preserve"> We recognize that in the absence of field measurements of floodplain deposition within our study areas, this latter uncertainty estimate cannot be verified. However we believe that the </w:t>
      </w:r>
      <w:r w:rsidR="005B4AF1">
        <w:t>estimated</w:t>
      </w:r>
      <w:r w:rsidR="005B69F4">
        <w:t xml:space="preserve"> values </w:t>
      </w:r>
      <w:r w:rsidR="005B4AF1">
        <w:t xml:space="preserve">and uncertainty </w:t>
      </w:r>
      <w:r w:rsidR="005B69F4">
        <w:t xml:space="preserve">provide a better-informed estimate than if floodplain deposition </w:t>
      </w:r>
      <w:r w:rsidR="005B4AF1">
        <w:t xml:space="preserve">and a potential range of uncertainty </w:t>
      </w:r>
      <w:r w:rsidR="005B69F4">
        <w:t xml:space="preserve">were </w:t>
      </w:r>
      <w:r w:rsidR="001F1E84">
        <w:t>omitted</w:t>
      </w:r>
      <w:r w:rsidR="005B4AF1">
        <w:t xml:space="preserve"> from our calculations.</w:t>
      </w:r>
    </w:p>
    <w:p w14:paraId="3AB274BE" w14:textId="77777777" w:rsidR="008F2976" w:rsidRPr="008F2976" w:rsidRDefault="008F2976" w:rsidP="00385D96">
      <w:pPr>
        <w:pStyle w:val="NormalWeb"/>
        <w:shd w:val="clear" w:color="auto" w:fill="FFFFFF"/>
        <w:spacing w:before="0" w:beforeAutospacing="0" w:after="150" w:afterAutospacing="0" w:line="480" w:lineRule="auto"/>
        <w:rPr>
          <w:i/>
        </w:rPr>
      </w:pPr>
      <w:r>
        <w:rPr>
          <w:i/>
        </w:rPr>
        <w:t xml:space="preserve">B.7. Uncertainty in the extrapolated sediment yields </w:t>
      </w:r>
    </w:p>
    <w:p w14:paraId="6B356E8B" w14:textId="488F497F" w:rsidR="00753CAA" w:rsidRDefault="00E53823" w:rsidP="00385D96">
      <w:pPr>
        <w:pStyle w:val="NormalWeb"/>
        <w:shd w:val="clear" w:color="auto" w:fill="FFFFFF"/>
        <w:spacing w:before="0" w:beforeAutospacing="0" w:after="150" w:afterAutospacing="0" w:line="480" w:lineRule="auto"/>
        <w:ind w:firstLine="720"/>
        <w:jc w:val="both"/>
      </w:pPr>
      <w:r>
        <w:t>For the c</w:t>
      </w:r>
      <w:r w:rsidR="006337A2">
        <w:t>lassification and regression tree (CART) analysis</w:t>
      </w:r>
      <w:r w:rsidR="00753CAA">
        <w:t xml:space="preserve"> </w:t>
      </w:r>
      <w:r w:rsidR="006337A2">
        <w:t xml:space="preserve">of </w:t>
      </w:r>
      <w:r w:rsidR="00753CAA">
        <w:t>net streambank sediment yields and net legacy sediment yields</w:t>
      </w:r>
      <w:r>
        <w:t>, uncertainty was</w:t>
      </w:r>
      <w:r w:rsidR="00753CAA">
        <w:t xml:space="preserve"> </w:t>
      </w:r>
      <w:r w:rsidR="006337A2">
        <w:t xml:space="preserve">estimated </w:t>
      </w:r>
      <w:r>
        <w:t xml:space="preserve">as </w:t>
      </w:r>
      <w:r w:rsidR="00753CAA">
        <w:t>mean ± SE</w:t>
      </w:r>
      <w:r w:rsidR="006337A2">
        <w:t xml:space="preserve"> for each of </w:t>
      </w:r>
      <w:r>
        <w:t xml:space="preserve">the </w:t>
      </w:r>
      <w:r w:rsidR="006337A2">
        <w:t xml:space="preserve">four </w:t>
      </w:r>
      <w:r w:rsidR="008C298E">
        <w:t>classes</w:t>
      </w:r>
      <w:r w:rsidR="006337A2">
        <w:t xml:space="preserve"> </w:t>
      </w:r>
      <w:r w:rsidR="008C298E">
        <w:t>of stream segment</w:t>
      </w:r>
      <w:r>
        <w:t>s</w:t>
      </w:r>
      <w:r w:rsidR="008C298E">
        <w:t xml:space="preserve"> </w:t>
      </w:r>
      <w:r w:rsidR="006337A2">
        <w:t xml:space="preserve">used </w:t>
      </w:r>
      <w:r w:rsidR="008C298E">
        <w:t>in</w:t>
      </w:r>
      <w:r w:rsidR="006337A2">
        <w:t xml:space="preserve"> extra</w:t>
      </w:r>
      <w:r w:rsidR="008C298E">
        <w:t>polation</w:t>
      </w:r>
      <w:r w:rsidR="00753CAA">
        <w:t xml:space="preserve">. </w:t>
      </w:r>
      <w:r w:rsidR="006337A2">
        <w:t>U</w:t>
      </w:r>
      <w:r w:rsidR="00753CAA">
        <w:t xml:space="preserve">ncertainty from each class of the CART analysis was </w:t>
      </w:r>
      <w:r w:rsidR="008C298E">
        <w:t xml:space="preserve">employed </w:t>
      </w:r>
      <w:r w:rsidR="00753CAA">
        <w:t xml:space="preserve">to </w:t>
      </w:r>
      <w:r w:rsidR="008C298E">
        <w:t>produce the</w:t>
      </w:r>
      <w:r w:rsidR="00753CAA">
        <w:t xml:space="preserve"> estimated uncertainties for sediment yields found in Table 4. Additional uncertainty (Table 5</w:t>
      </w:r>
      <w:r w:rsidR="001F1E84">
        <w:t xml:space="preserve"> in the manuscript</w:t>
      </w:r>
      <w:r w:rsidR="00753CAA">
        <w:t xml:space="preserve">) </w:t>
      </w:r>
      <w:r w:rsidR="00AE0CB5">
        <w:t>from assumptions inherent in the methods w</w:t>
      </w:r>
      <w:r w:rsidR="005B69F4">
        <w:t>as</w:t>
      </w:r>
      <w:r w:rsidR="00AE0CB5">
        <w:t xml:space="preserve"> </w:t>
      </w:r>
      <w:r w:rsidR="00753CAA">
        <w:t>not quantified directly</w:t>
      </w:r>
      <w:r w:rsidR="00AE0CB5">
        <w:t>.</w:t>
      </w:r>
      <w:r w:rsidR="00753CAA">
        <w:t xml:space="preserve"> </w:t>
      </w:r>
      <w:r w:rsidR="00AE0CB5">
        <w:t>Firstly,</w:t>
      </w:r>
      <w:r w:rsidR="00753CAA">
        <w:t xml:space="preserve"> </w:t>
      </w:r>
      <w:r w:rsidR="00AE0CB5">
        <w:t>we estimated</w:t>
      </w:r>
      <w:r w:rsidR="00753CAA">
        <w:t xml:space="preserve"> 1/3 of the floodplain is an active sediment trap</w:t>
      </w:r>
      <w:r w:rsidR="00AE0CB5">
        <w:t xml:space="preserve"> based </w:t>
      </w:r>
      <w:r w:rsidR="005B69F4">
        <w:t xml:space="preserve">on </w:t>
      </w:r>
      <w:r w:rsidR="00AE0CB5">
        <w:t xml:space="preserve">our field observations and research demonstrating that a majority of floodplain deposition is stored in near-channel levee deposits </w:t>
      </w:r>
      <w:r w:rsidR="00AE0CB5">
        <w:fldChar w:fldCharType="begin"/>
      </w:r>
      <w:r w:rsidR="0035432F">
        <w:instrText xml:space="preserve"> ADDIN ZOTERO_ITEM CSL_CITATION {"citationID":"CuW5hPgw","properties":{"unsorted":true,"formattedCitation":"(Walling et al., 1998; Schenk et al., 2013; Hupp et al., 2013)","plainCitation":"(Walling et al., 1998; Schenk et al., 2013; Hupp et al., 2013)"},"citationItems":[{"id":284,"uris":["http://zotero.org/users/907500/items/TX7XENKX"],"uri":["http://zotero.org/users/907500/items/TX7XENKX"],"itemData":{"id":284,"type":"article-journal","title":"The role of channel and floodplain storage in the suspended sediment budget of the River Ouse, Yorkshire, UK","container-title":"Geomorphology","page":"225–242","volume":"22","issue":"3","source":"Google Scholar","author":[{"family":"Walling","given":"Desmond E."},{"family":"Owens","given":"Philip N."},{"family":"Leeks","given":"Graham JL"}],"issued":{"date-parts":[["1998"]]},"accessed":{"date-parts":[["2013",12,19]]}}},{"id":518,"uris":["http://zotero.org/users/907500/items/AP9CIAZW"],"uri":["http://zotero.org/users/907500/items/AP9CIAZW"],"itemData":{"id":518,"type":"article-journal","title":"Developing a new stream metric for comparing stream function using a bank-floodplain sediment budget: a case study of three Piedmont streams","container-title":"Earth Surface Processes and Landforms","page":"771-784","volume":"38","issue":"8","source":"CrossRef","DOI":"10.1002/esp.3314","ISSN":"01979337","language":"en","author":[{"family":"Schenk","given":"Edward R."},{"family":"Hupp","given":"Cliff R."},{"family":"Gellis","given":"Allen"},{"family":"Noe","given":"Greg"}],"issued":{"date-parts":[["2013",6,30]]},"accessed":{"date-parts":[["2014",11,17]]}}},{"id":111,"uris":["http://zotero.org/users/907500/items/CGZJ2GD9"],"uri":["http://zotero.org/users/907500/items/CGZJ2GD9"],"itemData":{"id":111,"type":"article-journal","title":"Recent and historic sediment dynamics along Difficult Run, a suburban Virginia Piedmont stream","container-title":"Geomorphology","page":"156-169","volume":"180-181","source":"CrossRef","DOI":"10.1016/j.geomorph.2012.10.007","ISSN":"0169555X","author":[{"family":"Hupp","given":"Cliff R."},{"family":"Noe","given":"Gregory B."},{"family":"Schenk","given":"Edward R."},{"family":"Bentham","given":"Adam J."}],"issued":{"date-parts":[["2013",1]]},"accessed":{"date-parts":[["2012",10,18]]}}}],"schema":"https://github.com/citation-style-language/schema/raw/master/csl-citation.json"} </w:instrText>
      </w:r>
      <w:r w:rsidR="00AE0CB5">
        <w:fldChar w:fldCharType="separate"/>
      </w:r>
      <w:r w:rsidR="0035432F" w:rsidRPr="0035432F">
        <w:t>(Walling et al., 1998; Schenk et al., 2013; Hupp et al., 2013)</w:t>
      </w:r>
      <w:r w:rsidR="00AE0CB5">
        <w:fldChar w:fldCharType="end"/>
      </w:r>
      <w:r w:rsidR="00AE0CB5">
        <w:t>. We did not quantify the impact of this assumption, but it</w:t>
      </w:r>
      <w:r w:rsidR="00753CAA">
        <w:t xml:space="preserve"> would likely add considerable uncertainty to the results. </w:t>
      </w:r>
      <w:r w:rsidR="00AE0CB5">
        <w:t xml:space="preserve">Secondly, based on thorough comparisons of grain sizes </w:t>
      </w:r>
      <w:r w:rsidR="00AE0CB5">
        <w:lastRenderedPageBreak/>
        <w:t xml:space="preserve">found in streambanks and channel deposits, we assume that </w:t>
      </w:r>
      <w:r w:rsidR="003F0B85">
        <w:t xml:space="preserve">a maximum of </w:t>
      </w:r>
      <w:r w:rsidR="00AE0CB5">
        <w:t xml:space="preserve">30% of </w:t>
      </w:r>
      <w:r w:rsidR="003F0B85">
        <w:t>in-</w:t>
      </w:r>
      <w:r w:rsidR="00AE0CB5">
        <w:t>channel deposition came from streambank erosion</w:t>
      </w:r>
      <w:r w:rsidR="001F1E84">
        <w:t>.</w:t>
      </w:r>
      <w:r w:rsidR="00AE0CB5">
        <w:t xml:space="preserve"> </w:t>
      </w:r>
      <w:r w:rsidR="001F1E84">
        <w:t xml:space="preserve">We </w:t>
      </w:r>
      <w:r w:rsidR="00AE0CB5">
        <w:t>consider this</w:t>
      </w:r>
      <w:r w:rsidR="00753CAA">
        <w:t xml:space="preserve"> a low level of additional uncertainty</w:t>
      </w:r>
      <w:r w:rsidR="001F1E84">
        <w:t xml:space="preserve"> because of the narrow range of variability in fine-grained material across </w:t>
      </w:r>
      <w:r w:rsidR="00135629">
        <w:t>our</w:t>
      </w:r>
      <w:r w:rsidR="001F1E84">
        <w:t xml:space="preserve"> channel deposit samples</w:t>
      </w:r>
      <w:r w:rsidR="00753CAA">
        <w:t>.</w:t>
      </w:r>
    </w:p>
    <w:p w14:paraId="7BDEBC4F" w14:textId="77777777" w:rsidR="00753CAA" w:rsidRPr="00753CAA" w:rsidRDefault="00753CAA" w:rsidP="00385D96">
      <w:pPr>
        <w:spacing w:line="480" w:lineRule="auto"/>
        <w:rPr>
          <w:rStyle w:val="italic"/>
          <w:rFonts w:ascii="Times New Roman" w:hAnsi="Times New Roman" w:cs="Times New Roman"/>
          <w:bCs/>
          <w:iCs/>
          <w:color w:val="000000"/>
          <w:sz w:val="28"/>
          <w:szCs w:val="28"/>
        </w:rPr>
      </w:pPr>
    </w:p>
    <w:p w14:paraId="418F5ADB" w14:textId="7F1D994E" w:rsidR="00385D96" w:rsidRDefault="00385D96" w:rsidP="00385D96">
      <w:pPr>
        <w:keepNext/>
        <w:spacing w:line="480" w:lineRule="auto"/>
      </w:pPr>
    </w:p>
    <w:p w14:paraId="69477A9C" w14:textId="08AE131A" w:rsidR="00385D96" w:rsidRDefault="00385D96" w:rsidP="00385D96">
      <w:pPr>
        <w:keepNext/>
        <w:spacing w:line="480" w:lineRule="auto"/>
        <w:ind w:firstLine="1440"/>
      </w:pPr>
    </w:p>
    <w:p w14:paraId="60DC25E2" w14:textId="77777777" w:rsidR="00385D96" w:rsidRPr="00010E5E" w:rsidRDefault="00385D96" w:rsidP="00385D96">
      <w:pPr>
        <w:spacing w:line="480" w:lineRule="auto"/>
        <w:rPr>
          <w:rFonts w:ascii="Times New Roman" w:hAnsi="Times New Roman" w:cs="Times New Roman"/>
          <w:sz w:val="24"/>
          <w:szCs w:val="24"/>
        </w:rPr>
      </w:pPr>
    </w:p>
    <w:p w14:paraId="6D37BE80" w14:textId="77777777" w:rsidR="002C533E" w:rsidRDefault="002C533E" w:rsidP="00385D96">
      <w:pPr>
        <w:keepNext/>
        <w:spacing w:line="480" w:lineRule="auto"/>
        <w:ind w:firstLine="720"/>
      </w:pPr>
    </w:p>
    <w:p w14:paraId="4F4239AB" w14:textId="77777777" w:rsidR="002C533E" w:rsidRDefault="002C533E" w:rsidP="002C533E"/>
    <w:p w14:paraId="3AAB2FB6" w14:textId="77777777" w:rsidR="002C533E" w:rsidRDefault="002C533E" w:rsidP="002C533E"/>
    <w:p w14:paraId="545223BF" w14:textId="77777777" w:rsidR="002C533E" w:rsidRDefault="002C533E" w:rsidP="002C533E"/>
    <w:p w14:paraId="6E322CED" w14:textId="77777777" w:rsidR="002C533E" w:rsidRPr="002C533E" w:rsidRDefault="002C533E" w:rsidP="002C533E"/>
    <w:p w14:paraId="1C131D37" w14:textId="77777777" w:rsidR="002C533E" w:rsidRDefault="002C533E" w:rsidP="00385D96">
      <w:pPr>
        <w:pStyle w:val="NormalWeb"/>
        <w:keepNext/>
        <w:shd w:val="clear" w:color="auto" w:fill="FFFFFF"/>
        <w:spacing w:before="0" w:beforeAutospacing="0" w:after="150" w:afterAutospacing="0" w:line="480" w:lineRule="auto"/>
        <w:rPr>
          <w:noProof/>
        </w:rPr>
      </w:pPr>
    </w:p>
    <w:p w14:paraId="3CCD962D" w14:textId="77777777" w:rsidR="002C533E" w:rsidRDefault="002C533E" w:rsidP="00385D96">
      <w:pPr>
        <w:pStyle w:val="NormalWeb"/>
        <w:keepNext/>
        <w:shd w:val="clear" w:color="auto" w:fill="FFFFFF"/>
        <w:spacing w:before="0" w:beforeAutospacing="0" w:after="150" w:afterAutospacing="0" w:line="480" w:lineRule="auto"/>
        <w:rPr>
          <w:noProof/>
        </w:rPr>
      </w:pPr>
    </w:p>
    <w:p w14:paraId="2AEB1F9B" w14:textId="32AA7651" w:rsidR="00753CAA" w:rsidRPr="003659FC" w:rsidRDefault="003659FC" w:rsidP="003659FC">
      <w:pPr>
        <w:pStyle w:val="Caption"/>
      </w:pPr>
      <w:r>
        <w:br/>
      </w:r>
      <w:r>
        <w:br/>
      </w:r>
      <w:r>
        <w:br/>
      </w:r>
      <w:r>
        <w:br/>
      </w:r>
      <w:r>
        <w:br/>
      </w:r>
      <w:r>
        <w:br/>
      </w:r>
      <w:r>
        <w:br/>
      </w:r>
      <w:r>
        <w:br/>
      </w:r>
      <w:r>
        <w:br/>
      </w:r>
      <w:r>
        <w:br/>
      </w:r>
      <w:r>
        <w:br/>
      </w:r>
      <w:r>
        <w:br/>
      </w:r>
      <w:r>
        <w:br/>
      </w:r>
      <w:r>
        <w:br/>
      </w:r>
      <w:r>
        <w:br/>
      </w:r>
    </w:p>
    <w:sectPr w:rsidR="00753CAA" w:rsidRPr="003659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A00002EF" w:usb1="420020EB" w:usb2="00000000" w:usb3="00000000" w:csb0="0000009F" w:csb1="00000000"/>
  </w:font>
  <w:font w:name="MS Mincho">
    <w:altName w:val="ＭＳ 明朝"/>
    <w:panose1 w:val="02020609040205080304"/>
    <w:charset w:val="80"/>
    <w:family w:val="roma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C74067"/>
    <w:multiLevelType w:val="hybridMultilevel"/>
    <w:tmpl w:val="352892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3CAA"/>
    <w:rsid w:val="0000080E"/>
    <w:rsid w:val="0002686F"/>
    <w:rsid w:val="00033201"/>
    <w:rsid w:val="0003781E"/>
    <w:rsid w:val="00053320"/>
    <w:rsid w:val="000817CA"/>
    <w:rsid w:val="00082FAD"/>
    <w:rsid w:val="000913C5"/>
    <w:rsid w:val="0009506C"/>
    <w:rsid w:val="000C4841"/>
    <w:rsid w:val="000E283C"/>
    <w:rsid w:val="000F090A"/>
    <w:rsid w:val="000F3A5D"/>
    <w:rsid w:val="0010761E"/>
    <w:rsid w:val="00117F89"/>
    <w:rsid w:val="00135629"/>
    <w:rsid w:val="00137B9D"/>
    <w:rsid w:val="00140B50"/>
    <w:rsid w:val="00160323"/>
    <w:rsid w:val="001701C5"/>
    <w:rsid w:val="00172037"/>
    <w:rsid w:val="001740DC"/>
    <w:rsid w:val="00175327"/>
    <w:rsid w:val="00182384"/>
    <w:rsid w:val="001841EE"/>
    <w:rsid w:val="00192947"/>
    <w:rsid w:val="001B7F43"/>
    <w:rsid w:val="001E0DCD"/>
    <w:rsid w:val="001E49DF"/>
    <w:rsid w:val="001F1E84"/>
    <w:rsid w:val="00204ADA"/>
    <w:rsid w:val="00206777"/>
    <w:rsid w:val="00227F91"/>
    <w:rsid w:val="00245CDD"/>
    <w:rsid w:val="00261691"/>
    <w:rsid w:val="00261D42"/>
    <w:rsid w:val="00281BB3"/>
    <w:rsid w:val="00284FC9"/>
    <w:rsid w:val="002A0283"/>
    <w:rsid w:val="002B28D5"/>
    <w:rsid w:val="002B402C"/>
    <w:rsid w:val="002B5DA1"/>
    <w:rsid w:val="002C3C00"/>
    <w:rsid w:val="002C52C6"/>
    <w:rsid w:val="002C533E"/>
    <w:rsid w:val="002F1BF7"/>
    <w:rsid w:val="003015C8"/>
    <w:rsid w:val="003026A6"/>
    <w:rsid w:val="00312C40"/>
    <w:rsid w:val="003130D7"/>
    <w:rsid w:val="00313A73"/>
    <w:rsid w:val="0031780F"/>
    <w:rsid w:val="0032353A"/>
    <w:rsid w:val="003262EF"/>
    <w:rsid w:val="0035432F"/>
    <w:rsid w:val="00357D35"/>
    <w:rsid w:val="00364580"/>
    <w:rsid w:val="003659FC"/>
    <w:rsid w:val="003806E7"/>
    <w:rsid w:val="00385D96"/>
    <w:rsid w:val="003963B8"/>
    <w:rsid w:val="003B573F"/>
    <w:rsid w:val="003B70E0"/>
    <w:rsid w:val="003E628F"/>
    <w:rsid w:val="003F0B85"/>
    <w:rsid w:val="003F6ABB"/>
    <w:rsid w:val="00414B7C"/>
    <w:rsid w:val="00423A55"/>
    <w:rsid w:val="00433B46"/>
    <w:rsid w:val="00447344"/>
    <w:rsid w:val="00452D3C"/>
    <w:rsid w:val="00476491"/>
    <w:rsid w:val="0048022E"/>
    <w:rsid w:val="00480B1D"/>
    <w:rsid w:val="00494B63"/>
    <w:rsid w:val="004A3D25"/>
    <w:rsid w:val="004D013E"/>
    <w:rsid w:val="004D7F4B"/>
    <w:rsid w:val="004F4F73"/>
    <w:rsid w:val="00512874"/>
    <w:rsid w:val="005204AC"/>
    <w:rsid w:val="00530B4F"/>
    <w:rsid w:val="00532BB6"/>
    <w:rsid w:val="0053672F"/>
    <w:rsid w:val="00540F4A"/>
    <w:rsid w:val="00563EB9"/>
    <w:rsid w:val="005B4AF1"/>
    <w:rsid w:val="005B69F4"/>
    <w:rsid w:val="005C20AB"/>
    <w:rsid w:val="005E241A"/>
    <w:rsid w:val="00615B13"/>
    <w:rsid w:val="006337A2"/>
    <w:rsid w:val="006345E4"/>
    <w:rsid w:val="00636828"/>
    <w:rsid w:val="006375E0"/>
    <w:rsid w:val="0064398E"/>
    <w:rsid w:val="006443B2"/>
    <w:rsid w:val="00647A6C"/>
    <w:rsid w:val="00657968"/>
    <w:rsid w:val="006830FB"/>
    <w:rsid w:val="006B424E"/>
    <w:rsid w:val="006D7F77"/>
    <w:rsid w:val="006E1F26"/>
    <w:rsid w:val="006E376E"/>
    <w:rsid w:val="00705D61"/>
    <w:rsid w:val="007111F2"/>
    <w:rsid w:val="00712490"/>
    <w:rsid w:val="007232A9"/>
    <w:rsid w:val="00736AB3"/>
    <w:rsid w:val="00753CAA"/>
    <w:rsid w:val="00781C70"/>
    <w:rsid w:val="007873EA"/>
    <w:rsid w:val="00787ACB"/>
    <w:rsid w:val="007970AD"/>
    <w:rsid w:val="007A4ADE"/>
    <w:rsid w:val="007A6B0F"/>
    <w:rsid w:val="007C37A7"/>
    <w:rsid w:val="007C6E39"/>
    <w:rsid w:val="007D56CE"/>
    <w:rsid w:val="0080439E"/>
    <w:rsid w:val="00805B62"/>
    <w:rsid w:val="0080799D"/>
    <w:rsid w:val="00816C76"/>
    <w:rsid w:val="00823F7C"/>
    <w:rsid w:val="008335BC"/>
    <w:rsid w:val="00847D74"/>
    <w:rsid w:val="00881366"/>
    <w:rsid w:val="00886336"/>
    <w:rsid w:val="0089414E"/>
    <w:rsid w:val="008B265B"/>
    <w:rsid w:val="008B32A8"/>
    <w:rsid w:val="008B6C69"/>
    <w:rsid w:val="008C1F0B"/>
    <w:rsid w:val="008C298E"/>
    <w:rsid w:val="008E1A1F"/>
    <w:rsid w:val="008F2976"/>
    <w:rsid w:val="008F7CB7"/>
    <w:rsid w:val="00905848"/>
    <w:rsid w:val="0091027F"/>
    <w:rsid w:val="00941472"/>
    <w:rsid w:val="00950279"/>
    <w:rsid w:val="00957CEC"/>
    <w:rsid w:val="00962293"/>
    <w:rsid w:val="00966DB9"/>
    <w:rsid w:val="009740E6"/>
    <w:rsid w:val="009808BA"/>
    <w:rsid w:val="00993980"/>
    <w:rsid w:val="009E457D"/>
    <w:rsid w:val="009E6C1D"/>
    <w:rsid w:val="009F263A"/>
    <w:rsid w:val="00A042F9"/>
    <w:rsid w:val="00A13AFB"/>
    <w:rsid w:val="00A15937"/>
    <w:rsid w:val="00A26383"/>
    <w:rsid w:val="00A303CC"/>
    <w:rsid w:val="00A31303"/>
    <w:rsid w:val="00A360C2"/>
    <w:rsid w:val="00A40881"/>
    <w:rsid w:val="00A42030"/>
    <w:rsid w:val="00A50FCB"/>
    <w:rsid w:val="00A56BBB"/>
    <w:rsid w:val="00A80676"/>
    <w:rsid w:val="00A867D9"/>
    <w:rsid w:val="00AA665B"/>
    <w:rsid w:val="00AB0C43"/>
    <w:rsid w:val="00AB756B"/>
    <w:rsid w:val="00AC7921"/>
    <w:rsid w:val="00AD3686"/>
    <w:rsid w:val="00AD741B"/>
    <w:rsid w:val="00AD79D9"/>
    <w:rsid w:val="00AE0A06"/>
    <w:rsid w:val="00AE0ACF"/>
    <w:rsid w:val="00AE0CB5"/>
    <w:rsid w:val="00AE0F6A"/>
    <w:rsid w:val="00B27368"/>
    <w:rsid w:val="00B30B1A"/>
    <w:rsid w:val="00B409DF"/>
    <w:rsid w:val="00B7448A"/>
    <w:rsid w:val="00B77A8C"/>
    <w:rsid w:val="00B8783A"/>
    <w:rsid w:val="00BA0160"/>
    <w:rsid w:val="00BA5DCC"/>
    <w:rsid w:val="00BB2677"/>
    <w:rsid w:val="00BB481F"/>
    <w:rsid w:val="00BE65DA"/>
    <w:rsid w:val="00BE7C41"/>
    <w:rsid w:val="00C04B7B"/>
    <w:rsid w:val="00C1132D"/>
    <w:rsid w:val="00C142C6"/>
    <w:rsid w:val="00C43181"/>
    <w:rsid w:val="00C47242"/>
    <w:rsid w:val="00C50906"/>
    <w:rsid w:val="00C536D3"/>
    <w:rsid w:val="00C80BED"/>
    <w:rsid w:val="00C96192"/>
    <w:rsid w:val="00CA310B"/>
    <w:rsid w:val="00CB2D27"/>
    <w:rsid w:val="00CB3FD3"/>
    <w:rsid w:val="00CD28DD"/>
    <w:rsid w:val="00CD66E6"/>
    <w:rsid w:val="00CF2C05"/>
    <w:rsid w:val="00CF2D31"/>
    <w:rsid w:val="00D1526F"/>
    <w:rsid w:val="00D15539"/>
    <w:rsid w:val="00D15740"/>
    <w:rsid w:val="00D220B9"/>
    <w:rsid w:val="00D30BAE"/>
    <w:rsid w:val="00D56FF6"/>
    <w:rsid w:val="00D626AB"/>
    <w:rsid w:val="00D672C4"/>
    <w:rsid w:val="00D71FDD"/>
    <w:rsid w:val="00D9568B"/>
    <w:rsid w:val="00DA2639"/>
    <w:rsid w:val="00DA533A"/>
    <w:rsid w:val="00DB4E4F"/>
    <w:rsid w:val="00DB5EE8"/>
    <w:rsid w:val="00DB6550"/>
    <w:rsid w:val="00DD29CF"/>
    <w:rsid w:val="00DD40D2"/>
    <w:rsid w:val="00DD6165"/>
    <w:rsid w:val="00DD69F9"/>
    <w:rsid w:val="00DF48E1"/>
    <w:rsid w:val="00E04C5B"/>
    <w:rsid w:val="00E12CAE"/>
    <w:rsid w:val="00E155D8"/>
    <w:rsid w:val="00E20635"/>
    <w:rsid w:val="00E31CCE"/>
    <w:rsid w:val="00E47139"/>
    <w:rsid w:val="00E53823"/>
    <w:rsid w:val="00E61EA2"/>
    <w:rsid w:val="00E74FD9"/>
    <w:rsid w:val="00E7597E"/>
    <w:rsid w:val="00E76CE0"/>
    <w:rsid w:val="00E97175"/>
    <w:rsid w:val="00EB246D"/>
    <w:rsid w:val="00EB7995"/>
    <w:rsid w:val="00ED431B"/>
    <w:rsid w:val="00EE3FB6"/>
    <w:rsid w:val="00EF5A84"/>
    <w:rsid w:val="00F00A47"/>
    <w:rsid w:val="00F00C13"/>
    <w:rsid w:val="00F02BCD"/>
    <w:rsid w:val="00F06AE0"/>
    <w:rsid w:val="00F06EA3"/>
    <w:rsid w:val="00F31A4C"/>
    <w:rsid w:val="00F37483"/>
    <w:rsid w:val="00F41DBE"/>
    <w:rsid w:val="00F67B8D"/>
    <w:rsid w:val="00F7680E"/>
    <w:rsid w:val="00F80EB9"/>
    <w:rsid w:val="00F87242"/>
    <w:rsid w:val="00F93A51"/>
    <w:rsid w:val="00FA61A0"/>
    <w:rsid w:val="00FA6E78"/>
    <w:rsid w:val="00FB1F58"/>
    <w:rsid w:val="00FB70BC"/>
    <w:rsid w:val="00FE28B9"/>
    <w:rsid w:val="00FF1C8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81953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talic">
    <w:name w:val="italic"/>
    <w:basedOn w:val="DefaultParagraphFont"/>
    <w:rsid w:val="00753CAA"/>
  </w:style>
  <w:style w:type="paragraph" w:styleId="Caption">
    <w:name w:val="caption"/>
    <w:aliases w:val="Figure Caption"/>
    <w:basedOn w:val="Normal"/>
    <w:next w:val="Normal"/>
    <w:autoRedefine/>
    <w:unhideWhenUsed/>
    <w:qFormat/>
    <w:rsid w:val="00175327"/>
    <w:pPr>
      <w:keepNext/>
      <w:spacing w:after="200" w:line="276" w:lineRule="auto"/>
    </w:pPr>
    <w:rPr>
      <w:rFonts w:ascii="Times New Roman" w:eastAsia="Times New Roman" w:hAnsi="Times New Roman" w:cs="Times New Roman"/>
      <w:bCs/>
      <w:sz w:val="18"/>
      <w:szCs w:val="18"/>
    </w:rPr>
  </w:style>
  <w:style w:type="paragraph" w:styleId="NormalWeb">
    <w:name w:val="Normal (Web)"/>
    <w:basedOn w:val="Normal"/>
    <w:uiPriority w:val="99"/>
    <w:unhideWhenUsed/>
    <w:rsid w:val="00753CAA"/>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753CAA"/>
    <w:rPr>
      <w:sz w:val="18"/>
      <w:szCs w:val="18"/>
    </w:rPr>
  </w:style>
  <w:style w:type="paragraph" w:styleId="CommentText">
    <w:name w:val="annotation text"/>
    <w:basedOn w:val="Normal"/>
    <w:link w:val="CommentTextChar"/>
    <w:uiPriority w:val="99"/>
    <w:unhideWhenUsed/>
    <w:rsid w:val="00753CAA"/>
    <w:pPr>
      <w:spacing w:after="200" w:line="240" w:lineRule="auto"/>
    </w:pPr>
    <w:rPr>
      <w:sz w:val="24"/>
      <w:szCs w:val="24"/>
    </w:rPr>
  </w:style>
  <w:style w:type="character" w:customStyle="1" w:styleId="CommentTextChar">
    <w:name w:val="Comment Text Char"/>
    <w:basedOn w:val="DefaultParagraphFont"/>
    <w:link w:val="CommentText"/>
    <w:uiPriority w:val="99"/>
    <w:rsid w:val="00753CAA"/>
    <w:rPr>
      <w:sz w:val="24"/>
      <w:szCs w:val="24"/>
    </w:rPr>
  </w:style>
  <w:style w:type="paragraph" w:styleId="BalloonText">
    <w:name w:val="Balloon Text"/>
    <w:basedOn w:val="Normal"/>
    <w:link w:val="BalloonTextChar"/>
    <w:uiPriority w:val="99"/>
    <w:semiHidden/>
    <w:unhideWhenUsed/>
    <w:rsid w:val="00753C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3CAA"/>
    <w:rPr>
      <w:rFonts w:ascii="Segoe UI" w:hAnsi="Segoe UI" w:cs="Segoe UI"/>
      <w:sz w:val="18"/>
      <w:szCs w:val="18"/>
    </w:rPr>
  </w:style>
  <w:style w:type="character" w:styleId="Hyperlink">
    <w:name w:val="Hyperlink"/>
    <w:basedOn w:val="DefaultParagraphFont"/>
    <w:uiPriority w:val="99"/>
    <w:unhideWhenUsed/>
    <w:rsid w:val="004D013E"/>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6443B2"/>
    <w:pPr>
      <w:spacing w:after="160"/>
    </w:pPr>
    <w:rPr>
      <w:b/>
      <w:bCs/>
      <w:sz w:val="20"/>
      <w:szCs w:val="20"/>
    </w:rPr>
  </w:style>
  <w:style w:type="character" w:customStyle="1" w:styleId="CommentSubjectChar">
    <w:name w:val="Comment Subject Char"/>
    <w:basedOn w:val="CommentTextChar"/>
    <w:link w:val="CommentSubject"/>
    <w:uiPriority w:val="99"/>
    <w:semiHidden/>
    <w:rsid w:val="006443B2"/>
    <w:rPr>
      <w:b/>
      <w:bCs/>
      <w:sz w:val="20"/>
      <w:szCs w:val="20"/>
    </w:rPr>
  </w:style>
  <w:style w:type="paragraph" w:styleId="Revision">
    <w:name w:val="Revision"/>
    <w:hidden/>
    <w:uiPriority w:val="99"/>
    <w:semiHidden/>
    <w:rsid w:val="00CB3FD3"/>
    <w:pPr>
      <w:spacing w:after="0" w:line="240" w:lineRule="auto"/>
    </w:pPr>
  </w:style>
  <w:style w:type="character" w:styleId="FollowedHyperlink">
    <w:name w:val="FollowedHyperlink"/>
    <w:basedOn w:val="DefaultParagraphFont"/>
    <w:uiPriority w:val="99"/>
    <w:semiHidden/>
    <w:unhideWhenUsed/>
    <w:rsid w:val="00563EB9"/>
    <w:rPr>
      <w:color w:val="954F72" w:themeColor="followedHyperlink"/>
      <w:u w:val="single"/>
    </w:rPr>
  </w:style>
  <w:style w:type="character" w:styleId="PlaceholderText">
    <w:name w:val="Placeholder Text"/>
    <w:basedOn w:val="DefaultParagraphFont"/>
    <w:uiPriority w:val="99"/>
    <w:semiHidden/>
    <w:rsid w:val="00DB4E4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talic">
    <w:name w:val="italic"/>
    <w:basedOn w:val="DefaultParagraphFont"/>
    <w:rsid w:val="00753CAA"/>
  </w:style>
  <w:style w:type="paragraph" w:styleId="Caption">
    <w:name w:val="caption"/>
    <w:aliases w:val="Figure Caption"/>
    <w:basedOn w:val="Normal"/>
    <w:next w:val="Normal"/>
    <w:autoRedefine/>
    <w:unhideWhenUsed/>
    <w:qFormat/>
    <w:rsid w:val="00175327"/>
    <w:pPr>
      <w:keepNext/>
      <w:spacing w:after="200" w:line="276" w:lineRule="auto"/>
    </w:pPr>
    <w:rPr>
      <w:rFonts w:ascii="Times New Roman" w:eastAsia="Times New Roman" w:hAnsi="Times New Roman" w:cs="Times New Roman"/>
      <w:bCs/>
      <w:sz w:val="18"/>
      <w:szCs w:val="18"/>
    </w:rPr>
  </w:style>
  <w:style w:type="paragraph" w:styleId="NormalWeb">
    <w:name w:val="Normal (Web)"/>
    <w:basedOn w:val="Normal"/>
    <w:uiPriority w:val="99"/>
    <w:unhideWhenUsed/>
    <w:rsid w:val="00753CAA"/>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753CAA"/>
    <w:rPr>
      <w:sz w:val="18"/>
      <w:szCs w:val="18"/>
    </w:rPr>
  </w:style>
  <w:style w:type="paragraph" w:styleId="CommentText">
    <w:name w:val="annotation text"/>
    <w:basedOn w:val="Normal"/>
    <w:link w:val="CommentTextChar"/>
    <w:uiPriority w:val="99"/>
    <w:unhideWhenUsed/>
    <w:rsid w:val="00753CAA"/>
    <w:pPr>
      <w:spacing w:after="200" w:line="240" w:lineRule="auto"/>
    </w:pPr>
    <w:rPr>
      <w:sz w:val="24"/>
      <w:szCs w:val="24"/>
    </w:rPr>
  </w:style>
  <w:style w:type="character" w:customStyle="1" w:styleId="CommentTextChar">
    <w:name w:val="Comment Text Char"/>
    <w:basedOn w:val="DefaultParagraphFont"/>
    <w:link w:val="CommentText"/>
    <w:uiPriority w:val="99"/>
    <w:rsid w:val="00753CAA"/>
    <w:rPr>
      <w:sz w:val="24"/>
      <w:szCs w:val="24"/>
    </w:rPr>
  </w:style>
  <w:style w:type="paragraph" w:styleId="BalloonText">
    <w:name w:val="Balloon Text"/>
    <w:basedOn w:val="Normal"/>
    <w:link w:val="BalloonTextChar"/>
    <w:uiPriority w:val="99"/>
    <w:semiHidden/>
    <w:unhideWhenUsed/>
    <w:rsid w:val="00753C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3CAA"/>
    <w:rPr>
      <w:rFonts w:ascii="Segoe UI" w:hAnsi="Segoe UI" w:cs="Segoe UI"/>
      <w:sz w:val="18"/>
      <w:szCs w:val="18"/>
    </w:rPr>
  </w:style>
  <w:style w:type="character" w:styleId="Hyperlink">
    <w:name w:val="Hyperlink"/>
    <w:basedOn w:val="DefaultParagraphFont"/>
    <w:uiPriority w:val="99"/>
    <w:unhideWhenUsed/>
    <w:rsid w:val="004D013E"/>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6443B2"/>
    <w:pPr>
      <w:spacing w:after="160"/>
    </w:pPr>
    <w:rPr>
      <w:b/>
      <w:bCs/>
      <w:sz w:val="20"/>
      <w:szCs w:val="20"/>
    </w:rPr>
  </w:style>
  <w:style w:type="character" w:customStyle="1" w:styleId="CommentSubjectChar">
    <w:name w:val="Comment Subject Char"/>
    <w:basedOn w:val="CommentTextChar"/>
    <w:link w:val="CommentSubject"/>
    <w:uiPriority w:val="99"/>
    <w:semiHidden/>
    <w:rsid w:val="006443B2"/>
    <w:rPr>
      <w:b/>
      <w:bCs/>
      <w:sz w:val="20"/>
      <w:szCs w:val="20"/>
    </w:rPr>
  </w:style>
  <w:style w:type="paragraph" w:styleId="Revision">
    <w:name w:val="Revision"/>
    <w:hidden/>
    <w:uiPriority w:val="99"/>
    <w:semiHidden/>
    <w:rsid w:val="00CB3FD3"/>
    <w:pPr>
      <w:spacing w:after="0" w:line="240" w:lineRule="auto"/>
    </w:pPr>
  </w:style>
  <w:style w:type="character" w:styleId="FollowedHyperlink">
    <w:name w:val="FollowedHyperlink"/>
    <w:basedOn w:val="DefaultParagraphFont"/>
    <w:uiPriority w:val="99"/>
    <w:semiHidden/>
    <w:unhideWhenUsed/>
    <w:rsid w:val="00563EB9"/>
    <w:rPr>
      <w:color w:val="954F72" w:themeColor="followedHyperlink"/>
      <w:u w:val="single"/>
    </w:rPr>
  </w:style>
  <w:style w:type="character" w:styleId="PlaceholderText">
    <w:name w:val="Placeholder Text"/>
    <w:basedOn w:val="DefaultParagraphFont"/>
    <w:uiPriority w:val="99"/>
    <w:semiHidden/>
    <w:rsid w:val="00DB4E4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6913096">
      <w:bodyDiv w:val="1"/>
      <w:marLeft w:val="0"/>
      <w:marRight w:val="0"/>
      <w:marTop w:val="0"/>
      <w:marBottom w:val="0"/>
      <w:divBdr>
        <w:top w:val="none" w:sz="0" w:space="0" w:color="auto"/>
        <w:left w:val="none" w:sz="0" w:space="0" w:color="auto"/>
        <w:bottom w:val="none" w:sz="0" w:space="0" w:color="auto"/>
        <w:right w:val="none" w:sz="0" w:space="0" w:color="auto"/>
      </w:divBdr>
    </w:div>
    <w:div w:id="1176269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9</Pages>
  <Words>2966</Words>
  <Characters>16910</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Mitchell Donovan</dc:creator>
  <cp:keywords/>
  <dc:description/>
  <cp:lastModifiedBy>Mongcupa, Maria Pilar</cp:lastModifiedBy>
  <cp:revision>5</cp:revision>
  <dcterms:created xsi:type="dcterms:W3CDTF">2015-01-17T14:04:00Z</dcterms:created>
  <dcterms:modified xsi:type="dcterms:W3CDTF">2015-02-13T15:51:00Z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zotero-version="4.0.21.2"&gt;&lt;session id="w7yQ2CRn"/&gt;&lt;style id="http://www.zotero.org/styles/geomorphology" hasBibliography="1" bibliographyStyleHasBeenSet="0"/&gt;&lt;prefs&gt;&lt;pref name="fieldType" value="Field"/&gt;&lt;pref name="storeReferences" </vt:lpwstr>
  </property>
  <property fmtid="{D5CDD505-2E9C-101B-9397-08002B2CF9AE}" pid="3" name="ZOTERO_PREF_2">
    <vt:lpwstr>value="true"/&gt;&lt;pref name="automaticJournalAbbreviations" value="true"/&gt;&lt;pref name="noteType" value="0"/&gt;&lt;/prefs&gt;&lt;/data&gt;</vt:lpwstr>
  </property>
</Properties>
</file>