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5E1E93" w14:textId="643E650A" w:rsidR="00EF04F1" w:rsidRPr="00EF04F1" w:rsidRDefault="00EF04F1" w:rsidP="00EF04F1">
      <w:pPr>
        <w:pStyle w:val="Heading1"/>
        <w:numPr>
          <w:ilvl w:val="0"/>
          <w:numId w:val="0"/>
        </w:numPr>
        <w:spacing w:before="0" w:after="0"/>
        <w:rPr>
          <w:rFonts w:ascii="Times New Roman" w:hAnsi="Times New Roman" w:cs="Times New Roman"/>
          <w:b w:val="0"/>
          <w:bCs w:val="0"/>
          <w:color w:val="000000" w:themeColor="text1"/>
          <w:sz w:val="24"/>
          <w:szCs w:val="24"/>
        </w:rPr>
      </w:pPr>
      <w:bookmarkStart w:id="0" w:name="_Toc148299923"/>
      <w:bookmarkStart w:id="1" w:name="_Toc148299982"/>
      <w:r>
        <w:rPr>
          <w:rFonts w:ascii="Times New Roman" w:hAnsi="Times New Roman" w:cs="Times New Roman"/>
          <w:b w:val="0"/>
          <w:bCs w:val="0"/>
          <w:sz w:val="24"/>
          <w:szCs w:val="24"/>
        </w:rPr>
        <w:t>Supplement</w:t>
      </w:r>
      <w:r w:rsidR="00F44E4F" w:rsidRPr="00F44E4F">
        <w:rPr>
          <w:rFonts w:ascii="Times New Roman" w:hAnsi="Times New Roman" w:cs="Times New Roman"/>
          <w:b w:val="0"/>
          <w:bCs w:val="0"/>
          <w:sz w:val="24"/>
          <w:szCs w:val="24"/>
        </w:rPr>
        <w:t xml:space="preserve"> for</w:t>
      </w:r>
      <w:r w:rsidR="00105DE2">
        <w:rPr>
          <w:rFonts w:ascii="Times New Roman" w:hAnsi="Times New Roman" w:cs="Times New Roman"/>
          <w:b w:val="0"/>
          <w:bCs w:val="0"/>
          <w:sz w:val="24"/>
          <w:szCs w:val="24"/>
        </w:rPr>
        <w:t>:</w:t>
      </w:r>
      <w:r w:rsidR="00F44E4F" w:rsidRPr="00F44E4F">
        <w:rPr>
          <w:rFonts w:ascii="Times New Roman" w:hAnsi="Times New Roman" w:cs="Times New Roman"/>
          <w:b w:val="0"/>
          <w:bCs w:val="0"/>
          <w:sz w:val="24"/>
          <w:szCs w:val="24"/>
        </w:rPr>
        <w:t xml:space="preserve"> </w:t>
      </w:r>
      <w:bookmarkEnd w:id="0"/>
      <w:r w:rsidRPr="00EF04F1">
        <w:rPr>
          <w:rFonts w:ascii="Times New Roman" w:hAnsi="Times New Roman" w:cs="Times New Roman"/>
          <w:b w:val="0"/>
          <w:bCs w:val="0"/>
          <w:color w:val="000000" w:themeColor="text1"/>
          <w:sz w:val="24"/>
          <w:szCs w:val="24"/>
        </w:rPr>
        <w:t xml:space="preserve">Pathogenicity and phylogeny of </w:t>
      </w:r>
      <w:r w:rsidRPr="00EF04F1">
        <w:rPr>
          <w:rFonts w:ascii="Times New Roman" w:hAnsi="Times New Roman" w:cs="Times New Roman"/>
          <w:b w:val="0"/>
          <w:bCs w:val="0"/>
          <w:i/>
          <w:iCs/>
          <w:color w:val="000000" w:themeColor="text1"/>
          <w:sz w:val="24"/>
          <w:szCs w:val="24"/>
        </w:rPr>
        <w:t xml:space="preserve">Labyrinthula </w:t>
      </w:r>
      <w:r w:rsidRPr="00EF04F1">
        <w:rPr>
          <w:rFonts w:ascii="Times New Roman" w:hAnsi="Times New Roman" w:cs="Times New Roman"/>
          <w:b w:val="0"/>
          <w:bCs w:val="0"/>
          <w:color w:val="000000" w:themeColor="text1"/>
          <w:sz w:val="24"/>
          <w:szCs w:val="24"/>
        </w:rPr>
        <w:t>spp. isolated in Washington and Oregon, USA</w:t>
      </w:r>
    </w:p>
    <w:p w14:paraId="48020740" w14:textId="77777777" w:rsidR="00EF04F1" w:rsidRDefault="00EF04F1" w:rsidP="00EF04F1"/>
    <w:p w14:paraId="74B31755" w14:textId="45539EDF" w:rsidR="00F44E4F" w:rsidRDefault="00EF04F1" w:rsidP="00EF04F1">
      <w:pPr>
        <w:rPr>
          <w:vertAlign w:val="superscript"/>
        </w:rPr>
      </w:pPr>
      <w:r>
        <w:t xml:space="preserve">M. Victoria Agnew-Camiener, Morgan E. </w:t>
      </w:r>
      <w:proofErr w:type="spellStart"/>
      <w:r>
        <w:t>Eisenlord</w:t>
      </w:r>
      <w:proofErr w:type="spellEnd"/>
      <w:r>
        <w:t>, Carolyn S. Friedman, Harold J. Schreier</w:t>
      </w:r>
      <w:r w:rsidRPr="00921909">
        <w:t>,</w:t>
      </w:r>
      <w:r>
        <w:t xml:space="preserve"> Colleen A. Burge</w:t>
      </w:r>
      <w:bookmarkEnd w:id="1"/>
    </w:p>
    <w:p w14:paraId="36B3A69A" w14:textId="77777777" w:rsidR="00EF04F1" w:rsidRDefault="00EF04F1" w:rsidP="00EF04F1">
      <w:pPr>
        <w:rPr>
          <w:vertAlign w:val="superscript"/>
        </w:rPr>
      </w:pPr>
    </w:p>
    <w:p w14:paraId="06B04C1A" w14:textId="77777777" w:rsidR="00025E96" w:rsidRPr="00B86F4F" w:rsidRDefault="00025E96" w:rsidP="00025E96">
      <w:pPr>
        <w:rPr>
          <w:b/>
          <w:bCs/>
        </w:rPr>
      </w:pPr>
      <w:r w:rsidRPr="00B86F4F">
        <w:rPr>
          <w:b/>
          <w:bCs/>
          <w:i/>
          <w:iCs/>
        </w:rPr>
        <w:t xml:space="preserve">Labyrinthula </w:t>
      </w:r>
      <w:r w:rsidRPr="00B86F4F">
        <w:rPr>
          <w:b/>
          <w:bCs/>
        </w:rPr>
        <w:t xml:space="preserve">spp. isolation methods </w:t>
      </w:r>
    </w:p>
    <w:p w14:paraId="346444CF" w14:textId="77777777" w:rsidR="00025E96" w:rsidRPr="00B86F4F" w:rsidRDefault="00025E96" w:rsidP="00025E96"/>
    <w:p w14:paraId="05B077FE" w14:textId="2D324DA9" w:rsidR="00025E96" w:rsidRPr="00B86F4F" w:rsidRDefault="00025E96" w:rsidP="00025E96">
      <w:pPr>
        <w:ind w:firstLine="720"/>
      </w:pPr>
      <w:r w:rsidRPr="00B86F4F">
        <w:t xml:space="preserve">The leaves from the </w:t>
      </w:r>
      <w:r w:rsidR="00DD07B5">
        <w:t>four</w:t>
      </w:r>
      <w:r w:rsidRPr="00B86F4F">
        <w:t xml:space="preserve"> Washington (WA) sites were transported to the Friday Harbor Laboratory Ocean Acidification Experimental Laboratory (FHL OAEL) in seawater collected at the site and held in a cooler with ice for ~2-6 </w:t>
      </w:r>
      <w:proofErr w:type="spellStart"/>
      <w:r w:rsidRPr="00B86F4F">
        <w:t>hrs</w:t>
      </w:r>
      <w:proofErr w:type="spellEnd"/>
      <w:r w:rsidRPr="00B86F4F">
        <w:t xml:space="preserve"> until processing. The leaves collected from Oregon (OR) were held in individual 50-mL centrifuge tubes and floated in a sea table at the Oregon Institute of Marine Biology, Oregon University for a few hours until processing.</w:t>
      </w:r>
    </w:p>
    <w:p w14:paraId="5DF806FD" w14:textId="77777777" w:rsidR="00025E96" w:rsidRPr="00B86F4F" w:rsidRDefault="00025E96" w:rsidP="00025E96">
      <w:pPr>
        <w:ind w:firstLine="720"/>
      </w:pPr>
      <w:r w:rsidRPr="00B86F4F">
        <w:t xml:space="preserve">Each leaf was cleaned using a three-step process (sterile seawater, RO water, sterile seawater) to reduce surface contamination and trimmed to the leading edge of the lesion, resulting in an ~1.5-2 cm length tissue section that was plated on serum seawater agar (SSA) plates using the methods outlined in </w:t>
      </w:r>
      <w:r w:rsidRPr="00B86F4F">
        <w:fldChar w:fldCharType="begin"/>
      </w:r>
      <w:r w:rsidRPr="00B86F4F">
        <w:instrText xml:space="preserve"> ADDIN ZOTERO_ITEM CSL_CITATION {"citationID":"HgSDm73d","properties":{"formattedCitation":"(Muehlstein et al. 1991)","plainCitation":"(Muehlstein et al. 1991)","noteIndex":0},"citationItems":[{"id":1427,"uris":["http://zotero.org/groups/2891843/items/AWGJGGDD"],"uri":["http://zotero.org/groups/2891843/items/AWGJGGDD"],"itemData":{"id":1427,"type":"article-journal","abstract":"A pathogenic species of marine slime mold, Labyrinthula, has been identified as the etiological agent of the present recurrence of wasting disease of eelgrass, Zostera marina. It is also implicated as causing the previous epidemic eelgrass wasting disease that occurred in the 1930s. We propose Labyrinthula zosterae sp. nov. for this pathogen based on its host specificity, cytology, characteristic growth patterns in culture, cell size, color in mass, and aggregation structures.","container-title":"Mycologia","DOI":"10.1080/00275514.1991.12025994","ISSN":"0027-5514","issue":"2","note":"publisher: Taylor &amp; Francis\n_eprint: https://doi.org/10.1080/00275514.1991.12025994","page":"180-191","source":"Taylor and Francis+NEJM","title":"Labyrinthula Zosterae Sp. Nov., The Causative Agent of Wasting Disease of Eelgrass, Zostera Marina","URL":"https://doi.org/10.1080/00275514.1991.12025994","volume":"83","author":[{"family":"Muehlstein","given":"Lisa K."},{"family":"Porter","given":"David"},{"family":"Short","given":"Frederick T."}],"accessed":{"date-parts":[["2021",4,10]]},"issued":{"date-parts":[["1991",3,1]]}}}],"schema":"https://github.com/citation-style-language/schema/raw/master/csl-citation.json"} </w:instrText>
      </w:r>
      <w:r w:rsidRPr="00B86F4F">
        <w:fldChar w:fldCharType="separate"/>
      </w:r>
      <w:r w:rsidRPr="00B86F4F">
        <w:rPr>
          <w:noProof/>
        </w:rPr>
        <w:t>Muehlstein et al. (1991)</w:t>
      </w:r>
      <w:r w:rsidRPr="00B86F4F">
        <w:fldChar w:fldCharType="end"/>
      </w:r>
      <w:r w:rsidRPr="00B86F4F">
        <w:t xml:space="preserve"> to obtain individual isolates. Cultures were checked daily using a dissecting microscope for signs of </w:t>
      </w:r>
      <w:r w:rsidRPr="00B86F4F">
        <w:rPr>
          <w:i/>
          <w:iCs/>
        </w:rPr>
        <w:t>Labyrinthula</w:t>
      </w:r>
      <w:r w:rsidRPr="00B86F4F">
        <w:t xml:space="preserve"> growth from the leading edge of the lesion (~10-15 days). When sufficient </w:t>
      </w:r>
      <w:r w:rsidRPr="00B86F4F">
        <w:rPr>
          <w:i/>
          <w:iCs/>
        </w:rPr>
        <w:t>Labyrinthula</w:t>
      </w:r>
      <w:r w:rsidRPr="00B86F4F">
        <w:t xml:space="preserve"> colony growth was detected (growing ~1-3 mm from leaf edge), each </w:t>
      </w:r>
      <w:r w:rsidRPr="00B86F4F">
        <w:rPr>
          <w:i/>
          <w:iCs/>
        </w:rPr>
        <w:t>Labyrinthula</w:t>
      </w:r>
      <w:r w:rsidRPr="00B86F4F">
        <w:t xml:space="preserve"> colony was transferred to a new plate and categorized as a fast or slow growing type. If </w:t>
      </w:r>
      <w:r w:rsidRPr="00B86F4F">
        <w:rPr>
          <w:i/>
          <w:iCs/>
        </w:rPr>
        <w:t>Labyrinthula</w:t>
      </w:r>
      <w:r w:rsidRPr="00B86F4F">
        <w:t xml:space="preserve"> growth from the same lesion showed characteristics of both growing types, and each type was growing from a spatially separate location, they were considered separate </w:t>
      </w:r>
      <w:r w:rsidRPr="00B86F4F">
        <w:rPr>
          <w:i/>
          <w:iCs/>
        </w:rPr>
        <w:t>Labyrinthula</w:t>
      </w:r>
      <w:r w:rsidRPr="00B86F4F">
        <w:t xml:space="preserve"> colonies and maintained as individual </w:t>
      </w:r>
      <w:r w:rsidRPr="00B86F4F">
        <w:rPr>
          <w:i/>
          <w:iCs/>
        </w:rPr>
        <w:t>Labyrinthula</w:t>
      </w:r>
      <w:r w:rsidRPr="00B86F4F">
        <w:t xml:space="preserve"> isolates. Cells from each </w:t>
      </w:r>
      <w:r w:rsidRPr="00B86F4F">
        <w:rPr>
          <w:i/>
          <w:iCs/>
        </w:rPr>
        <w:t xml:space="preserve">Labyrinthula </w:t>
      </w:r>
      <w:r w:rsidRPr="00B86F4F">
        <w:t xml:space="preserve">isolate were examined under a compound microscope to confirm that cell morphology was consistent with </w:t>
      </w:r>
      <w:r w:rsidRPr="00B86F4F">
        <w:rPr>
          <w:i/>
          <w:iCs/>
        </w:rPr>
        <w:t>Labyrinthula</w:t>
      </w:r>
      <w:r w:rsidRPr="00B86F4F">
        <w:t xml:space="preserve"> (</w:t>
      </w:r>
      <w:r w:rsidRPr="00B86F4F">
        <w:fldChar w:fldCharType="begin"/>
      </w:r>
      <w:r w:rsidRPr="00B86F4F">
        <w:instrText xml:space="preserve"> ADDIN ZOTERO_ITEM CSL_CITATION {"citationID":"jjStL6x9","properties":{"formattedCitation":"(Martin et al. 2016)","plainCitation":"(Martin et al. 2016)","noteIndex":0},"citationItems":[{"id":1296,"uris":["http://zotero.org/groups/2891843/items/YMH5FBCU"],"uri":["http://zotero.org/groups/2891843/items/YMH5FBCU"],"itemData":{"id":1296,"type":"article-journal","abstract":"Seagrass meadows form ecologically and economically valuable coastal habitat on every continental margin except the Antarctic, but their areal extent is declining by approximately 2–5 % per year. Seagrass wasting disease is a contributing factor in these declines, with the protist Labyrinthula identified as the etiologic agent. To help elucidate the role of Labyrinthula spp. in global seagrass declines, we surveyed roughly one fourth of all seagrass species to identify Labyrinthula diversity at the strain and/or species level, combining results from culturing methods and two common nuclear DNA markers: the ITS and 18S regions of the ribosomal RNA gene complex. After assaying a subset of the resulting isolates (of which 170 were newly sequenced), we produced a cladogenic context for putative seagrass-pathogenic versus non-pathogenic Labyrinthula while also defining host and geographic ranges. Assays also suggest that pathogenicity is consistently high (when present; and, even when comparing susceptibility of US East- versus West Coast Zostera marina hosts) while virulence is variable, that some isolate-host combinations have the potential for host cross-infection, and that several modes of transmission can be effective. Taken together, these data provide additional means for delimiting putative species of Labyrinthula, suggesting at least five seagrass-pathogenic and perhaps ten or more non-pathogenic marine “species”, yielding a working definition for ecologists and epidemiologists attempting to reconcile the sundry data related to seagrass wasting disease.","container-title":"Estuaries and Coasts","DOI":"10.1007/s12237-016-0087-z","ISSN":"1559-2731","issue":"5","journalAbbreviation":"Estuaries and Coasts","language":"en","page":"1403-1421","source":"Springer Link","title":"Functional, phylogenetic and host-geographic signatures of Labyrinthula spp. provide for putative species delimitation and a global-scale view of seagrass wasting disease","URL":"https://doi.org/10.1007/s12237-016-0087-z","volume":"39","author":[{"family":"Martin","given":"Daniel L."},{"family":"Chiari","given":"Ylenia"},{"family":"Boone","given":"Emily"},{"family":"Sherman","given":"Timothy D."},{"family":"Ross","given":"Cliff"},{"family":"Wyllie-Echeverria","given":"Sandy"},{"family":"Gaydos","given":"Joseph K."},{"family":"Boettcher","given":"Anne A."}],"accessed":{"date-parts":[["2020",6,25]]},"issued":{"date-parts":[["2016",9,1]]}}}],"schema":"https://github.com/citation-style-language/schema/raw/master/csl-citation.json"} </w:instrText>
      </w:r>
      <w:r w:rsidRPr="00B86F4F">
        <w:fldChar w:fldCharType="separate"/>
      </w:r>
      <w:r w:rsidRPr="00B86F4F">
        <w:rPr>
          <w:noProof/>
        </w:rPr>
        <w:t>Martin et al., 2016)</w:t>
      </w:r>
      <w:r w:rsidRPr="00B86F4F">
        <w:fldChar w:fldCharType="end"/>
      </w:r>
      <w:r w:rsidRPr="00B86F4F">
        <w:t xml:space="preserve">. </w:t>
      </w:r>
      <w:r w:rsidRPr="00B86F4F">
        <w:rPr>
          <w:i/>
          <w:iCs/>
        </w:rPr>
        <w:t>Labyrinthula</w:t>
      </w:r>
      <w:r w:rsidRPr="00B86F4F">
        <w:t xml:space="preserve"> isolates were maintained by transferring to new SSA plates as per Porter </w:t>
      </w:r>
      <w:r w:rsidRPr="00B86F4F">
        <w:rPr>
          <w:noProof/>
        </w:rPr>
        <w:t>(1990)</w:t>
      </w:r>
      <w:r w:rsidRPr="00B86F4F">
        <w:t xml:space="preserve"> and modified by </w:t>
      </w:r>
      <w:proofErr w:type="spellStart"/>
      <w:r w:rsidRPr="00B86F4F">
        <w:t>Groner</w:t>
      </w:r>
      <w:proofErr w:type="spellEnd"/>
      <w:r w:rsidRPr="00B86F4F">
        <w:t xml:space="preserve"> et al. (2016) every ~4-6 weeks. Growth characteristics and </w:t>
      </w:r>
      <w:r w:rsidRPr="00B86F4F">
        <w:rPr>
          <w:i/>
          <w:iCs/>
        </w:rPr>
        <w:t>Labyrinthula</w:t>
      </w:r>
      <w:r w:rsidRPr="00B86F4F">
        <w:t xml:space="preserve"> cell morphology were examined periodically to ensure that they were consistent with the original growth type categorization.</w:t>
      </w:r>
    </w:p>
    <w:p w14:paraId="24A1F1C0" w14:textId="73C41848" w:rsidR="00025E96" w:rsidRDefault="00025E96">
      <w:r>
        <w:br w:type="page"/>
      </w:r>
    </w:p>
    <w:p w14:paraId="44E47193" w14:textId="77777777" w:rsidR="00025E96" w:rsidRPr="00EF04F1" w:rsidRDefault="00025E96" w:rsidP="00EF04F1">
      <w:pPr>
        <w:rPr>
          <w:vertAlign w:val="superscript"/>
        </w:rPr>
      </w:pPr>
    </w:p>
    <w:p w14:paraId="1593079A" w14:textId="663927BA" w:rsidR="00F44E4F" w:rsidRPr="00EF07EA" w:rsidRDefault="004B7657" w:rsidP="00F44E4F">
      <w:r>
        <w:rPr>
          <w:b/>
          <w:bCs/>
        </w:rPr>
        <w:t>TABLE</w:t>
      </w:r>
      <w:r w:rsidR="00F44E4F" w:rsidRPr="00EF07EA">
        <w:rPr>
          <w:b/>
          <w:bCs/>
        </w:rPr>
        <w:t xml:space="preserve"> </w:t>
      </w:r>
      <w:r w:rsidR="00EF04F1">
        <w:rPr>
          <w:b/>
          <w:bCs/>
        </w:rPr>
        <w:t>S</w:t>
      </w:r>
      <w:r w:rsidR="00F44E4F" w:rsidRPr="00EF07EA">
        <w:rPr>
          <w:b/>
          <w:bCs/>
        </w:rPr>
        <w:t>.1</w:t>
      </w:r>
      <w:r w:rsidR="00EF04F1">
        <w:rPr>
          <w:b/>
          <w:bCs/>
        </w:rPr>
        <w:t>.</w:t>
      </w:r>
      <w:r w:rsidR="00F44E4F">
        <w:t xml:space="preserve"> Accession numbers that were removed from the original 18S</w:t>
      </w:r>
      <w:r w:rsidR="00EF04F1">
        <w:t xml:space="preserve"> rRNA gene</w:t>
      </w:r>
      <w:r w:rsidR="00F44E4F">
        <w:t xml:space="preserve"> phylogenetic analysis. </w:t>
      </w:r>
    </w:p>
    <w:p w14:paraId="44974BD4" w14:textId="77777777" w:rsidR="00F44E4F" w:rsidRDefault="00F44E4F" w:rsidP="00F44E4F">
      <w:pPr>
        <w:spacing w:line="480" w:lineRule="auto"/>
        <w:rPr>
          <w:b/>
          <w:bCs/>
          <w:u w:val="single"/>
        </w:rPr>
      </w:pPr>
    </w:p>
    <w:tbl>
      <w:tblPr>
        <w:tblW w:w="8420" w:type="dxa"/>
        <w:tblLook w:val="04A0" w:firstRow="1" w:lastRow="0" w:firstColumn="1" w:lastColumn="0" w:noHBand="0" w:noVBand="1"/>
      </w:tblPr>
      <w:tblGrid>
        <w:gridCol w:w="3600"/>
        <w:gridCol w:w="4820"/>
      </w:tblGrid>
      <w:tr w:rsidR="00F44E4F" w14:paraId="424EA5F1" w14:textId="77777777" w:rsidTr="000005C5">
        <w:trPr>
          <w:trHeight w:val="320"/>
        </w:trPr>
        <w:tc>
          <w:tcPr>
            <w:tcW w:w="3600" w:type="dxa"/>
            <w:tcBorders>
              <w:top w:val="single" w:sz="4" w:space="0" w:color="auto"/>
              <w:left w:val="nil"/>
              <w:bottom w:val="single" w:sz="4" w:space="0" w:color="auto"/>
              <w:right w:val="single" w:sz="4" w:space="0" w:color="auto"/>
            </w:tcBorders>
            <w:shd w:val="clear" w:color="auto" w:fill="auto"/>
            <w:noWrap/>
            <w:vAlign w:val="bottom"/>
            <w:hideMark/>
          </w:tcPr>
          <w:p w14:paraId="7B44D649" w14:textId="77777777" w:rsidR="00F44E4F" w:rsidRDefault="00F44E4F" w:rsidP="000005C5">
            <w:pPr>
              <w:rPr>
                <w:b/>
                <w:bCs/>
                <w:color w:val="000000"/>
              </w:rPr>
            </w:pPr>
            <w:r>
              <w:rPr>
                <w:b/>
                <w:bCs/>
                <w:color w:val="000000"/>
              </w:rPr>
              <w:t>Removal reason</w:t>
            </w:r>
          </w:p>
        </w:tc>
        <w:tc>
          <w:tcPr>
            <w:tcW w:w="4820" w:type="dxa"/>
            <w:tcBorders>
              <w:top w:val="single" w:sz="4" w:space="0" w:color="auto"/>
              <w:left w:val="nil"/>
              <w:bottom w:val="single" w:sz="4" w:space="0" w:color="auto"/>
              <w:right w:val="nil"/>
            </w:tcBorders>
            <w:shd w:val="clear" w:color="auto" w:fill="auto"/>
            <w:noWrap/>
            <w:vAlign w:val="bottom"/>
            <w:hideMark/>
          </w:tcPr>
          <w:p w14:paraId="1ADD994C" w14:textId="77777777" w:rsidR="00F44E4F" w:rsidRDefault="00F44E4F" w:rsidP="000005C5">
            <w:pPr>
              <w:jc w:val="center"/>
              <w:rPr>
                <w:b/>
                <w:bCs/>
                <w:color w:val="000000"/>
              </w:rPr>
            </w:pPr>
            <w:r>
              <w:rPr>
                <w:b/>
                <w:bCs/>
                <w:color w:val="000000"/>
              </w:rPr>
              <w:t>Accession #</w:t>
            </w:r>
          </w:p>
        </w:tc>
      </w:tr>
      <w:tr w:rsidR="00F44E4F" w14:paraId="67D81767" w14:textId="77777777" w:rsidTr="000005C5">
        <w:trPr>
          <w:trHeight w:val="320"/>
        </w:trPr>
        <w:tc>
          <w:tcPr>
            <w:tcW w:w="3600" w:type="dxa"/>
            <w:tcBorders>
              <w:top w:val="nil"/>
              <w:left w:val="nil"/>
              <w:bottom w:val="single" w:sz="4" w:space="0" w:color="auto"/>
              <w:right w:val="single" w:sz="4" w:space="0" w:color="auto"/>
            </w:tcBorders>
            <w:shd w:val="clear" w:color="auto" w:fill="auto"/>
            <w:noWrap/>
            <w:vAlign w:val="bottom"/>
            <w:hideMark/>
          </w:tcPr>
          <w:p w14:paraId="5E40E444" w14:textId="211F0584" w:rsidR="00F44E4F" w:rsidRDefault="00671309" w:rsidP="000005C5">
            <w:pPr>
              <w:rPr>
                <w:color w:val="000000"/>
              </w:rPr>
            </w:pPr>
            <w:r>
              <w:rPr>
                <w:color w:val="000000"/>
              </w:rPr>
              <w:t>Non-axenic</w:t>
            </w:r>
            <w:r w:rsidR="00F44E4F">
              <w:rPr>
                <w:color w:val="000000"/>
              </w:rPr>
              <w:t xml:space="preserve"> culture</w:t>
            </w:r>
          </w:p>
        </w:tc>
        <w:tc>
          <w:tcPr>
            <w:tcW w:w="4820" w:type="dxa"/>
            <w:tcBorders>
              <w:top w:val="nil"/>
              <w:left w:val="nil"/>
              <w:bottom w:val="single" w:sz="4" w:space="0" w:color="auto"/>
              <w:right w:val="nil"/>
            </w:tcBorders>
            <w:shd w:val="clear" w:color="auto" w:fill="auto"/>
            <w:noWrap/>
            <w:vAlign w:val="bottom"/>
            <w:hideMark/>
          </w:tcPr>
          <w:p w14:paraId="7A81FD1C" w14:textId="77777777" w:rsidR="00F44E4F" w:rsidRDefault="00F44E4F" w:rsidP="000005C5">
            <w:pPr>
              <w:rPr>
                <w:color w:val="000000"/>
              </w:rPr>
            </w:pPr>
            <w:r>
              <w:rPr>
                <w:color w:val="000000"/>
              </w:rPr>
              <w:t>EU431330, EU431329</w:t>
            </w:r>
          </w:p>
        </w:tc>
      </w:tr>
      <w:tr w:rsidR="00F44E4F" w14:paraId="141C29BB" w14:textId="77777777" w:rsidTr="000005C5">
        <w:trPr>
          <w:trHeight w:val="320"/>
        </w:trPr>
        <w:tc>
          <w:tcPr>
            <w:tcW w:w="3600" w:type="dxa"/>
            <w:tcBorders>
              <w:top w:val="nil"/>
              <w:left w:val="nil"/>
              <w:bottom w:val="single" w:sz="4" w:space="0" w:color="auto"/>
              <w:right w:val="single" w:sz="4" w:space="0" w:color="auto"/>
            </w:tcBorders>
            <w:shd w:val="clear" w:color="auto" w:fill="auto"/>
            <w:noWrap/>
            <w:vAlign w:val="bottom"/>
            <w:hideMark/>
          </w:tcPr>
          <w:p w14:paraId="6806AA66" w14:textId="77777777" w:rsidR="00F44E4F" w:rsidRDefault="00F44E4F" w:rsidP="000005C5">
            <w:pPr>
              <w:rPr>
                <w:color w:val="000000"/>
              </w:rPr>
            </w:pPr>
            <w:r>
              <w:rPr>
                <w:color w:val="000000"/>
              </w:rPr>
              <w:t>“rRNA-like”</w:t>
            </w:r>
          </w:p>
        </w:tc>
        <w:tc>
          <w:tcPr>
            <w:tcW w:w="4820" w:type="dxa"/>
            <w:tcBorders>
              <w:top w:val="nil"/>
              <w:left w:val="nil"/>
              <w:bottom w:val="single" w:sz="4" w:space="0" w:color="auto"/>
              <w:right w:val="nil"/>
            </w:tcBorders>
            <w:shd w:val="clear" w:color="auto" w:fill="auto"/>
            <w:noWrap/>
            <w:vAlign w:val="bottom"/>
            <w:hideMark/>
          </w:tcPr>
          <w:p w14:paraId="62C3FF0B" w14:textId="77777777" w:rsidR="00F44E4F" w:rsidRDefault="00F44E4F" w:rsidP="000005C5">
            <w:pPr>
              <w:rPr>
                <w:color w:val="444444"/>
              </w:rPr>
            </w:pPr>
            <w:r>
              <w:rPr>
                <w:color w:val="444444"/>
              </w:rPr>
              <w:t>AF348522</w:t>
            </w:r>
          </w:p>
        </w:tc>
      </w:tr>
      <w:tr w:rsidR="00F44E4F" w14:paraId="23BFEC70" w14:textId="77777777" w:rsidTr="000005C5">
        <w:trPr>
          <w:trHeight w:val="320"/>
        </w:trPr>
        <w:tc>
          <w:tcPr>
            <w:tcW w:w="3600" w:type="dxa"/>
            <w:tcBorders>
              <w:top w:val="nil"/>
              <w:left w:val="nil"/>
              <w:bottom w:val="single" w:sz="4" w:space="0" w:color="auto"/>
              <w:right w:val="single" w:sz="4" w:space="0" w:color="auto"/>
            </w:tcBorders>
            <w:shd w:val="clear" w:color="auto" w:fill="auto"/>
            <w:noWrap/>
            <w:vAlign w:val="bottom"/>
            <w:hideMark/>
          </w:tcPr>
          <w:p w14:paraId="1779B185" w14:textId="77777777" w:rsidR="00F44E4F" w:rsidRDefault="00F44E4F" w:rsidP="000005C5">
            <w:pPr>
              <w:rPr>
                <w:color w:val="000000"/>
              </w:rPr>
            </w:pPr>
            <w:r>
              <w:rPr>
                <w:color w:val="000000"/>
              </w:rPr>
              <w:t>Whole genome</w:t>
            </w:r>
          </w:p>
        </w:tc>
        <w:tc>
          <w:tcPr>
            <w:tcW w:w="4820" w:type="dxa"/>
            <w:tcBorders>
              <w:top w:val="nil"/>
              <w:left w:val="nil"/>
              <w:bottom w:val="single" w:sz="4" w:space="0" w:color="auto"/>
              <w:right w:val="nil"/>
            </w:tcBorders>
            <w:shd w:val="clear" w:color="auto" w:fill="auto"/>
            <w:noWrap/>
            <w:vAlign w:val="bottom"/>
            <w:hideMark/>
          </w:tcPr>
          <w:p w14:paraId="329BF2D7" w14:textId="77777777" w:rsidR="00F44E4F" w:rsidRDefault="00F44E4F" w:rsidP="000005C5">
            <w:pPr>
              <w:rPr>
                <w:color w:val="444444"/>
              </w:rPr>
            </w:pPr>
            <w:r>
              <w:rPr>
                <w:color w:val="444444"/>
              </w:rPr>
              <w:t>MT267870</w:t>
            </w:r>
          </w:p>
        </w:tc>
      </w:tr>
      <w:tr w:rsidR="00F44E4F" w14:paraId="5B835D5A" w14:textId="77777777" w:rsidTr="000005C5">
        <w:trPr>
          <w:trHeight w:val="740"/>
        </w:trPr>
        <w:tc>
          <w:tcPr>
            <w:tcW w:w="3600" w:type="dxa"/>
            <w:tcBorders>
              <w:top w:val="nil"/>
              <w:left w:val="nil"/>
              <w:bottom w:val="double" w:sz="6" w:space="0" w:color="auto"/>
              <w:right w:val="single" w:sz="4" w:space="0" w:color="auto"/>
            </w:tcBorders>
            <w:shd w:val="clear" w:color="auto" w:fill="auto"/>
            <w:noWrap/>
            <w:hideMark/>
          </w:tcPr>
          <w:p w14:paraId="14DE3F5C" w14:textId="77777777" w:rsidR="00F44E4F" w:rsidRDefault="00F44E4F" w:rsidP="000005C5">
            <w:pPr>
              <w:rPr>
                <w:color w:val="000000"/>
              </w:rPr>
            </w:pPr>
            <w:r>
              <w:rPr>
                <w:color w:val="000000"/>
              </w:rPr>
              <w:t xml:space="preserve">Did not cover 800bp goal alignment </w:t>
            </w:r>
          </w:p>
        </w:tc>
        <w:tc>
          <w:tcPr>
            <w:tcW w:w="4820" w:type="dxa"/>
            <w:tcBorders>
              <w:top w:val="nil"/>
              <w:left w:val="nil"/>
              <w:bottom w:val="double" w:sz="6" w:space="0" w:color="auto"/>
              <w:right w:val="nil"/>
            </w:tcBorders>
            <w:shd w:val="clear" w:color="auto" w:fill="auto"/>
            <w:hideMark/>
          </w:tcPr>
          <w:p w14:paraId="2D316884" w14:textId="77777777" w:rsidR="00F44E4F" w:rsidRDefault="00F44E4F" w:rsidP="000005C5">
            <w:pPr>
              <w:rPr>
                <w:color w:val="444444"/>
              </w:rPr>
            </w:pPr>
            <w:r>
              <w:rPr>
                <w:color w:val="444444"/>
              </w:rPr>
              <w:t>FJ536742, MF134826, MG333730, HM581932, MG333729, FR875312, MF872128</w:t>
            </w:r>
          </w:p>
        </w:tc>
      </w:tr>
    </w:tbl>
    <w:p w14:paraId="6FEBE913" w14:textId="77777777" w:rsidR="00F44E4F" w:rsidRDefault="00F44E4F" w:rsidP="00F44E4F">
      <w:pPr>
        <w:spacing w:line="480" w:lineRule="auto"/>
        <w:rPr>
          <w:b/>
          <w:bCs/>
          <w:u w:val="single"/>
        </w:rPr>
      </w:pPr>
    </w:p>
    <w:p w14:paraId="284B3165" w14:textId="77777777" w:rsidR="00F44E4F" w:rsidRPr="00F44E4F" w:rsidRDefault="00F44E4F" w:rsidP="00F44E4F"/>
    <w:p w14:paraId="4BDF9225" w14:textId="77777777" w:rsidR="00F44E4F" w:rsidRPr="00F44E4F" w:rsidRDefault="00F44E4F" w:rsidP="00F44E4F"/>
    <w:p w14:paraId="3C5CC037" w14:textId="77777777" w:rsidR="00F44E4F" w:rsidRPr="00F44E4F" w:rsidRDefault="00F44E4F" w:rsidP="00F44E4F"/>
    <w:p w14:paraId="30F50EEC" w14:textId="77777777" w:rsidR="00F44E4F" w:rsidRPr="00F44E4F" w:rsidRDefault="00F44E4F" w:rsidP="00F44E4F"/>
    <w:p w14:paraId="6D4D6316" w14:textId="77777777" w:rsidR="00F44E4F" w:rsidRPr="00F44E4F" w:rsidRDefault="00F44E4F" w:rsidP="00F44E4F"/>
    <w:p w14:paraId="2A69DAA0" w14:textId="77777777" w:rsidR="00F44E4F" w:rsidRPr="00F44E4F" w:rsidRDefault="00F44E4F" w:rsidP="00F44E4F"/>
    <w:p w14:paraId="04A2AC8F" w14:textId="77777777" w:rsidR="00F44E4F" w:rsidRPr="00F44E4F" w:rsidRDefault="00F44E4F" w:rsidP="00F44E4F"/>
    <w:p w14:paraId="1643E59C" w14:textId="77777777" w:rsidR="00F44E4F" w:rsidRPr="00F44E4F" w:rsidRDefault="00F44E4F" w:rsidP="00F44E4F"/>
    <w:p w14:paraId="4CA1A525" w14:textId="77777777" w:rsidR="00F44E4F" w:rsidRPr="00F44E4F" w:rsidRDefault="00F44E4F" w:rsidP="00F44E4F"/>
    <w:p w14:paraId="469CEF8E" w14:textId="77777777" w:rsidR="00F44E4F" w:rsidRPr="00F44E4F" w:rsidRDefault="00F44E4F" w:rsidP="00F44E4F"/>
    <w:p w14:paraId="264788F2" w14:textId="77777777" w:rsidR="00F44E4F" w:rsidRPr="00F44E4F" w:rsidRDefault="00F44E4F" w:rsidP="00F44E4F"/>
    <w:p w14:paraId="1671CD62" w14:textId="77777777" w:rsidR="00F44E4F" w:rsidRPr="00F44E4F" w:rsidRDefault="00F44E4F" w:rsidP="00F44E4F"/>
    <w:p w14:paraId="1B4AFE3C" w14:textId="77777777" w:rsidR="00F44E4F" w:rsidRPr="00F44E4F" w:rsidRDefault="00F44E4F" w:rsidP="00F44E4F"/>
    <w:p w14:paraId="780205F6" w14:textId="77777777" w:rsidR="00F44E4F" w:rsidRPr="00F44E4F" w:rsidRDefault="00F44E4F" w:rsidP="00F44E4F"/>
    <w:p w14:paraId="52BFC688" w14:textId="77777777" w:rsidR="00F44E4F" w:rsidRPr="00F44E4F" w:rsidRDefault="00F44E4F" w:rsidP="00F44E4F"/>
    <w:p w14:paraId="2BF61B2C" w14:textId="77777777" w:rsidR="00F44E4F" w:rsidRPr="00F44E4F" w:rsidRDefault="00F44E4F" w:rsidP="00F44E4F"/>
    <w:p w14:paraId="2C91CE54" w14:textId="77777777" w:rsidR="00F44E4F" w:rsidRPr="00F44E4F" w:rsidRDefault="00F44E4F" w:rsidP="00F44E4F"/>
    <w:p w14:paraId="0F04A8AF" w14:textId="77777777" w:rsidR="00F44E4F" w:rsidRPr="00F44E4F" w:rsidRDefault="00F44E4F" w:rsidP="00F44E4F"/>
    <w:p w14:paraId="60BA1EF9" w14:textId="77777777" w:rsidR="00F44E4F" w:rsidRDefault="00F44E4F" w:rsidP="00F44E4F">
      <w:pPr>
        <w:rPr>
          <w:b/>
          <w:bCs/>
        </w:rPr>
        <w:sectPr w:rsidR="00F44E4F" w:rsidSect="00D22662">
          <w:footerReference w:type="default" r:id="rId7"/>
          <w:pgSz w:w="12240" w:h="15840"/>
          <w:pgMar w:top="1440" w:right="1440" w:bottom="1440" w:left="1440" w:header="720" w:footer="720" w:gutter="0"/>
          <w:cols w:space="720"/>
          <w:docGrid w:linePitch="360"/>
        </w:sectPr>
      </w:pPr>
    </w:p>
    <w:p w14:paraId="5D39E2E8" w14:textId="6B4C08BA" w:rsidR="00F44E4F" w:rsidRPr="005F1770" w:rsidRDefault="004B7657" w:rsidP="00F44E4F">
      <w:r>
        <w:rPr>
          <w:b/>
          <w:bCs/>
        </w:rPr>
        <w:lastRenderedPageBreak/>
        <w:t>TABLE</w:t>
      </w:r>
      <w:r w:rsidR="00F44E4F" w:rsidRPr="005F1770">
        <w:rPr>
          <w:b/>
          <w:bCs/>
        </w:rPr>
        <w:t xml:space="preserve"> </w:t>
      </w:r>
      <w:r w:rsidR="00EF04F1">
        <w:rPr>
          <w:b/>
          <w:bCs/>
        </w:rPr>
        <w:t>S</w:t>
      </w:r>
      <w:r w:rsidR="00F44E4F" w:rsidRPr="005F1770">
        <w:rPr>
          <w:b/>
          <w:bCs/>
        </w:rPr>
        <w:t>.</w:t>
      </w:r>
      <w:r w:rsidR="00F44E4F">
        <w:rPr>
          <w:b/>
          <w:bCs/>
        </w:rPr>
        <w:t>2</w:t>
      </w:r>
      <w:r w:rsidR="00EF04F1">
        <w:rPr>
          <w:b/>
          <w:bCs/>
        </w:rPr>
        <w:t>.</w:t>
      </w:r>
      <w:r w:rsidR="00F44E4F">
        <w:rPr>
          <w:b/>
          <w:bCs/>
        </w:rPr>
        <w:t xml:space="preserve"> </w:t>
      </w:r>
      <w:r w:rsidR="00F44E4F">
        <w:t>Representative sequence</w:t>
      </w:r>
      <w:r w:rsidR="00EF04F1">
        <w:t xml:space="preserve"> GenBank</w:t>
      </w:r>
      <w:r w:rsidR="00F44E4F">
        <w:t xml:space="preserve"> accession numbers in the phylogenetic tree (Figure </w:t>
      </w:r>
      <w:r w:rsidR="00671309">
        <w:t>4</w:t>
      </w:r>
      <w:r w:rsidR="00F44E4F">
        <w:t xml:space="preserve">) and a list of additional accession numbers that were 99-100% </w:t>
      </w:r>
      <w:proofErr w:type="gramStart"/>
      <w:r w:rsidR="00F44E4F">
        <w:t>similar</w:t>
      </w:r>
      <w:r w:rsidR="00EF04F1">
        <w:t xml:space="preserve"> to</w:t>
      </w:r>
      <w:proofErr w:type="gramEnd"/>
      <w:r w:rsidR="00EF04F1">
        <w:t xml:space="preserve"> the representative sequence</w:t>
      </w:r>
      <w:r>
        <w:t>.</w:t>
      </w:r>
    </w:p>
    <w:tbl>
      <w:tblPr>
        <w:tblpPr w:leftFromText="180" w:rightFromText="180" w:vertAnchor="text" w:horzAnchor="margin" w:tblpXSpec="center" w:tblpY="260"/>
        <w:tblW w:w="12280" w:type="dxa"/>
        <w:tblLook w:val="04A0" w:firstRow="1" w:lastRow="0" w:firstColumn="1" w:lastColumn="0" w:noHBand="0" w:noVBand="1"/>
      </w:tblPr>
      <w:tblGrid>
        <w:gridCol w:w="3860"/>
        <w:gridCol w:w="8420"/>
      </w:tblGrid>
      <w:tr w:rsidR="00F44E4F" w14:paraId="4C9FB36E" w14:textId="77777777" w:rsidTr="000005C5">
        <w:trPr>
          <w:trHeight w:val="320"/>
        </w:trPr>
        <w:tc>
          <w:tcPr>
            <w:tcW w:w="3860" w:type="dxa"/>
            <w:tcBorders>
              <w:top w:val="single" w:sz="4" w:space="0" w:color="auto"/>
              <w:left w:val="nil"/>
              <w:bottom w:val="single" w:sz="4" w:space="0" w:color="auto"/>
              <w:right w:val="single" w:sz="4" w:space="0" w:color="auto"/>
            </w:tcBorders>
            <w:shd w:val="clear" w:color="000000" w:fill="FFFFFF"/>
            <w:noWrap/>
            <w:vAlign w:val="bottom"/>
            <w:hideMark/>
          </w:tcPr>
          <w:p w14:paraId="10C2B32E" w14:textId="77777777" w:rsidR="00F44E4F" w:rsidRDefault="00F44E4F" w:rsidP="000005C5">
            <w:pPr>
              <w:rPr>
                <w:b/>
                <w:bCs/>
                <w:color w:val="000000"/>
              </w:rPr>
            </w:pPr>
            <w:r>
              <w:rPr>
                <w:b/>
                <w:bCs/>
                <w:color w:val="000000"/>
              </w:rPr>
              <w:t>Representative accession # on tree</w:t>
            </w:r>
          </w:p>
        </w:tc>
        <w:tc>
          <w:tcPr>
            <w:tcW w:w="8420" w:type="dxa"/>
            <w:tcBorders>
              <w:top w:val="single" w:sz="4" w:space="0" w:color="auto"/>
              <w:left w:val="nil"/>
              <w:bottom w:val="single" w:sz="4" w:space="0" w:color="auto"/>
              <w:right w:val="nil"/>
            </w:tcBorders>
            <w:shd w:val="clear" w:color="000000" w:fill="FFFFFF"/>
            <w:noWrap/>
            <w:vAlign w:val="bottom"/>
            <w:hideMark/>
          </w:tcPr>
          <w:p w14:paraId="18609779" w14:textId="77777777" w:rsidR="00F44E4F" w:rsidRDefault="00F44E4F" w:rsidP="000005C5">
            <w:pPr>
              <w:jc w:val="center"/>
              <w:rPr>
                <w:b/>
                <w:bCs/>
                <w:color w:val="000000"/>
              </w:rPr>
            </w:pPr>
            <w:r>
              <w:rPr>
                <w:b/>
                <w:bCs/>
                <w:color w:val="000000"/>
              </w:rPr>
              <w:t>Similar sequence accession #</w:t>
            </w:r>
          </w:p>
        </w:tc>
      </w:tr>
      <w:tr w:rsidR="00F44E4F" w14:paraId="3A8BEDE1" w14:textId="77777777" w:rsidTr="000005C5">
        <w:trPr>
          <w:trHeight w:val="320"/>
        </w:trPr>
        <w:tc>
          <w:tcPr>
            <w:tcW w:w="3860" w:type="dxa"/>
            <w:tcBorders>
              <w:top w:val="nil"/>
              <w:left w:val="nil"/>
              <w:bottom w:val="single" w:sz="4" w:space="0" w:color="auto"/>
              <w:right w:val="single" w:sz="4" w:space="0" w:color="auto"/>
            </w:tcBorders>
            <w:shd w:val="clear" w:color="000000" w:fill="FFFFFF"/>
            <w:noWrap/>
            <w:vAlign w:val="bottom"/>
            <w:hideMark/>
          </w:tcPr>
          <w:p w14:paraId="25B35ED3" w14:textId="77777777" w:rsidR="00F44E4F" w:rsidRDefault="00F44E4F" w:rsidP="000005C5">
            <w:pPr>
              <w:rPr>
                <w:color w:val="000000"/>
              </w:rPr>
            </w:pPr>
            <w:r>
              <w:rPr>
                <w:color w:val="000000"/>
              </w:rPr>
              <w:t>AB246794</w:t>
            </w:r>
          </w:p>
        </w:tc>
        <w:tc>
          <w:tcPr>
            <w:tcW w:w="8420" w:type="dxa"/>
            <w:tcBorders>
              <w:top w:val="nil"/>
              <w:left w:val="nil"/>
              <w:bottom w:val="single" w:sz="4" w:space="0" w:color="auto"/>
              <w:right w:val="nil"/>
            </w:tcBorders>
            <w:shd w:val="clear" w:color="000000" w:fill="FFFFFF"/>
            <w:noWrap/>
            <w:vAlign w:val="bottom"/>
            <w:hideMark/>
          </w:tcPr>
          <w:p w14:paraId="6D4992A6" w14:textId="77777777" w:rsidR="00F44E4F" w:rsidRDefault="00F44E4F" w:rsidP="000005C5">
            <w:pPr>
              <w:rPr>
                <w:color w:val="000000"/>
              </w:rPr>
            </w:pPr>
            <w:r>
              <w:rPr>
                <w:color w:val="000000"/>
              </w:rPr>
              <w:t>AB246795</w:t>
            </w:r>
          </w:p>
        </w:tc>
      </w:tr>
      <w:tr w:rsidR="00F44E4F" w14:paraId="3FAE7944" w14:textId="77777777" w:rsidTr="000005C5">
        <w:trPr>
          <w:trHeight w:val="320"/>
        </w:trPr>
        <w:tc>
          <w:tcPr>
            <w:tcW w:w="3860" w:type="dxa"/>
            <w:tcBorders>
              <w:top w:val="nil"/>
              <w:left w:val="nil"/>
              <w:bottom w:val="single" w:sz="4" w:space="0" w:color="auto"/>
              <w:right w:val="single" w:sz="4" w:space="0" w:color="auto"/>
            </w:tcBorders>
            <w:shd w:val="clear" w:color="000000" w:fill="FFFFFF"/>
            <w:noWrap/>
            <w:vAlign w:val="bottom"/>
            <w:hideMark/>
          </w:tcPr>
          <w:p w14:paraId="2531A915" w14:textId="77777777" w:rsidR="00F44E4F" w:rsidRDefault="00F44E4F" w:rsidP="000005C5">
            <w:pPr>
              <w:rPr>
                <w:color w:val="000000"/>
              </w:rPr>
            </w:pPr>
            <w:r>
              <w:rPr>
                <w:color w:val="000000"/>
              </w:rPr>
              <w:t>AB290455</w:t>
            </w:r>
          </w:p>
        </w:tc>
        <w:tc>
          <w:tcPr>
            <w:tcW w:w="8420" w:type="dxa"/>
            <w:tcBorders>
              <w:top w:val="nil"/>
              <w:left w:val="nil"/>
              <w:bottom w:val="single" w:sz="4" w:space="0" w:color="auto"/>
              <w:right w:val="nil"/>
            </w:tcBorders>
            <w:shd w:val="clear" w:color="000000" w:fill="FFFFFF"/>
            <w:noWrap/>
            <w:vAlign w:val="bottom"/>
            <w:hideMark/>
          </w:tcPr>
          <w:p w14:paraId="7D304405" w14:textId="77777777" w:rsidR="00F44E4F" w:rsidRDefault="00F44E4F" w:rsidP="000005C5">
            <w:pPr>
              <w:rPr>
                <w:color w:val="000000"/>
              </w:rPr>
            </w:pPr>
            <w:r>
              <w:rPr>
                <w:color w:val="000000"/>
              </w:rPr>
              <w:t>AB290455</w:t>
            </w:r>
          </w:p>
        </w:tc>
      </w:tr>
      <w:tr w:rsidR="00F44E4F" w14:paraId="107CBFC9" w14:textId="77777777" w:rsidTr="000005C5">
        <w:trPr>
          <w:trHeight w:val="680"/>
        </w:trPr>
        <w:tc>
          <w:tcPr>
            <w:tcW w:w="3860" w:type="dxa"/>
            <w:tcBorders>
              <w:top w:val="nil"/>
              <w:left w:val="nil"/>
              <w:bottom w:val="single" w:sz="4" w:space="0" w:color="auto"/>
              <w:right w:val="single" w:sz="4" w:space="0" w:color="auto"/>
            </w:tcBorders>
            <w:shd w:val="clear" w:color="000000" w:fill="FFFFFF"/>
            <w:noWrap/>
            <w:hideMark/>
          </w:tcPr>
          <w:p w14:paraId="236EEC83" w14:textId="77777777" w:rsidR="00F44E4F" w:rsidRDefault="00F44E4F" w:rsidP="000005C5">
            <w:pPr>
              <w:rPr>
                <w:color w:val="000000"/>
              </w:rPr>
            </w:pPr>
            <w:r>
              <w:rPr>
                <w:color w:val="000000"/>
              </w:rPr>
              <w:t>FR875308</w:t>
            </w:r>
          </w:p>
        </w:tc>
        <w:tc>
          <w:tcPr>
            <w:tcW w:w="8420" w:type="dxa"/>
            <w:tcBorders>
              <w:top w:val="nil"/>
              <w:left w:val="nil"/>
              <w:bottom w:val="single" w:sz="4" w:space="0" w:color="auto"/>
              <w:right w:val="nil"/>
            </w:tcBorders>
            <w:shd w:val="clear" w:color="000000" w:fill="FFFFFF"/>
            <w:hideMark/>
          </w:tcPr>
          <w:p w14:paraId="71742A04" w14:textId="77777777" w:rsidR="00F44E4F" w:rsidRDefault="00F44E4F" w:rsidP="000005C5">
            <w:pPr>
              <w:rPr>
                <w:color w:val="000000"/>
              </w:rPr>
            </w:pPr>
            <w:r>
              <w:rPr>
                <w:color w:val="000000"/>
              </w:rPr>
              <w:t>KU559377, FR875311, FR875314, FR875331, FR875335, FR875352, FR875311, FR875314, FR875331, FR875335, FR875352</w:t>
            </w:r>
          </w:p>
        </w:tc>
      </w:tr>
      <w:tr w:rsidR="00F44E4F" w14:paraId="4312A458" w14:textId="77777777" w:rsidTr="000005C5">
        <w:trPr>
          <w:trHeight w:val="2240"/>
        </w:trPr>
        <w:tc>
          <w:tcPr>
            <w:tcW w:w="3860" w:type="dxa"/>
            <w:tcBorders>
              <w:top w:val="nil"/>
              <w:left w:val="nil"/>
              <w:bottom w:val="single" w:sz="4" w:space="0" w:color="auto"/>
              <w:right w:val="single" w:sz="4" w:space="0" w:color="auto"/>
            </w:tcBorders>
            <w:shd w:val="clear" w:color="000000" w:fill="FFFFFF"/>
            <w:noWrap/>
            <w:hideMark/>
          </w:tcPr>
          <w:p w14:paraId="1CD63DE4" w14:textId="77777777" w:rsidR="00F44E4F" w:rsidRDefault="00F44E4F" w:rsidP="000005C5">
            <w:pPr>
              <w:rPr>
                <w:color w:val="000000"/>
              </w:rPr>
            </w:pPr>
            <w:r>
              <w:rPr>
                <w:color w:val="000000"/>
              </w:rPr>
              <w:t>FR875351</w:t>
            </w:r>
          </w:p>
        </w:tc>
        <w:tc>
          <w:tcPr>
            <w:tcW w:w="8420" w:type="dxa"/>
            <w:tcBorders>
              <w:top w:val="nil"/>
              <w:left w:val="nil"/>
              <w:bottom w:val="single" w:sz="4" w:space="0" w:color="auto"/>
              <w:right w:val="nil"/>
            </w:tcBorders>
            <w:shd w:val="clear" w:color="000000" w:fill="FFFFFF"/>
            <w:hideMark/>
          </w:tcPr>
          <w:p w14:paraId="62110C53" w14:textId="77777777" w:rsidR="00F44E4F" w:rsidRDefault="00F44E4F" w:rsidP="000005C5">
            <w:pPr>
              <w:rPr>
                <w:color w:val="000000"/>
              </w:rPr>
            </w:pPr>
            <w:r>
              <w:rPr>
                <w:color w:val="000000"/>
              </w:rPr>
              <w:t>FR875318, FR875342, FR875348, JN121405, FR875327, FR875339, FR875309, FR875310, FR875316, FR875320, FR875324, FR875334, FR875323, FR875325, FR875326, FR875306, FR875307, FR875315, FR875317, FR875319, FR875321, FR875322, FR875328, FR875329, FR875330, FR875332, FR875333, FR875336, FR875337, FR875338, FR875340, FR875341, FR875343, FR875344, FR875345, FR875346, FR875347, FR875349, FR875350, FR875353, FR875354, JN121407, JN121408, JN121404, JN121406</w:t>
            </w:r>
          </w:p>
        </w:tc>
      </w:tr>
      <w:tr w:rsidR="00F44E4F" w14:paraId="2704051A" w14:textId="77777777" w:rsidTr="000005C5">
        <w:trPr>
          <w:trHeight w:val="320"/>
        </w:trPr>
        <w:tc>
          <w:tcPr>
            <w:tcW w:w="3860" w:type="dxa"/>
            <w:tcBorders>
              <w:top w:val="nil"/>
              <w:left w:val="nil"/>
              <w:bottom w:val="single" w:sz="4" w:space="0" w:color="auto"/>
              <w:right w:val="single" w:sz="4" w:space="0" w:color="auto"/>
            </w:tcBorders>
            <w:shd w:val="clear" w:color="000000" w:fill="FFFFFF"/>
            <w:noWrap/>
            <w:vAlign w:val="bottom"/>
            <w:hideMark/>
          </w:tcPr>
          <w:p w14:paraId="3D3795CA" w14:textId="77777777" w:rsidR="00F44E4F" w:rsidRDefault="00F44E4F" w:rsidP="000005C5">
            <w:pPr>
              <w:rPr>
                <w:color w:val="000000"/>
              </w:rPr>
            </w:pPr>
            <w:r>
              <w:rPr>
                <w:color w:val="000000"/>
              </w:rPr>
              <w:t>FR875355</w:t>
            </w:r>
          </w:p>
        </w:tc>
        <w:tc>
          <w:tcPr>
            <w:tcW w:w="8420" w:type="dxa"/>
            <w:tcBorders>
              <w:top w:val="nil"/>
              <w:left w:val="nil"/>
              <w:bottom w:val="single" w:sz="4" w:space="0" w:color="auto"/>
              <w:right w:val="nil"/>
            </w:tcBorders>
            <w:shd w:val="clear" w:color="000000" w:fill="FFFFFF"/>
            <w:noWrap/>
            <w:vAlign w:val="bottom"/>
            <w:hideMark/>
          </w:tcPr>
          <w:p w14:paraId="187A4DB6" w14:textId="77777777" w:rsidR="00F44E4F" w:rsidRDefault="00F44E4F" w:rsidP="000005C5">
            <w:pPr>
              <w:rPr>
                <w:color w:val="000000"/>
              </w:rPr>
            </w:pPr>
            <w:r>
              <w:rPr>
                <w:color w:val="000000"/>
              </w:rPr>
              <w:t>FR875356</w:t>
            </w:r>
          </w:p>
        </w:tc>
      </w:tr>
      <w:tr w:rsidR="00F44E4F" w14:paraId="70B11AA6" w14:textId="77777777" w:rsidTr="000005C5">
        <w:trPr>
          <w:trHeight w:val="320"/>
        </w:trPr>
        <w:tc>
          <w:tcPr>
            <w:tcW w:w="3860" w:type="dxa"/>
            <w:tcBorders>
              <w:top w:val="nil"/>
              <w:left w:val="nil"/>
              <w:bottom w:val="single" w:sz="4" w:space="0" w:color="auto"/>
              <w:right w:val="single" w:sz="4" w:space="0" w:color="auto"/>
            </w:tcBorders>
            <w:shd w:val="clear" w:color="000000" w:fill="FFFFFF"/>
            <w:noWrap/>
            <w:vAlign w:val="bottom"/>
            <w:hideMark/>
          </w:tcPr>
          <w:p w14:paraId="604482F2" w14:textId="77777777" w:rsidR="00F44E4F" w:rsidRDefault="00F44E4F" w:rsidP="000005C5">
            <w:pPr>
              <w:rPr>
                <w:color w:val="000000"/>
              </w:rPr>
            </w:pPr>
            <w:r>
              <w:rPr>
                <w:color w:val="000000"/>
              </w:rPr>
              <w:t>FR875359</w:t>
            </w:r>
          </w:p>
        </w:tc>
        <w:tc>
          <w:tcPr>
            <w:tcW w:w="8420" w:type="dxa"/>
            <w:tcBorders>
              <w:top w:val="nil"/>
              <w:left w:val="nil"/>
              <w:bottom w:val="single" w:sz="4" w:space="0" w:color="auto"/>
              <w:right w:val="nil"/>
            </w:tcBorders>
            <w:shd w:val="clear" w:color="000000" w:fill="FFFFFF"/>
            <w:noWrap/>
            <w:vAlign w:val="bottom"/>
            <w:hideMark/>
          </w:tcPr>
          <w:p w14:paraId="3F606936" w14:textId="77777777" w:rsidR="00F44E4F" w:rsidRDefault="00F44E4F" w:rsidP="000005C5">
            <w:pPr>
              <w:rPr>
                <w:color w:val="000000"/>
              </w:rPr>
            </w:pPr>
            <w:r>
              <w:rPr>
                <w:color w:val="000000"/>
              </w:rPr>
              <w:t>FR875360, FR875362</w:t>
            </w:r>
          </w:p>
        </w:tc>
      </w:tr>
      <w:tr w:rsidR="00F44E4F" w14:paraId="1A4E9F3E" w14:textId="77777777" w:rsidTr="000005C5">
        <w:trPr>
          <w:trHeight w:val="4760"/>
        </w:trPr>
        <w:tc>
          <w:tcPr>
            <w:tcW w:w="3860" w:type="dxa"/>
            <w:tcBorders>
              <w:top w:val="nil"/>
              <w:left w:val="nil"/>
              <w:bottom w:val="single" w:sz="4" w:space="0" w:color="auto"/>
              <w:right w:val="single" w:sz="4" w:space="0" w:color="auto"/>
            </w:tcBorders>
            <w:shd w:val="clear" w:color="000000" w:fill="FFFFFF"/>
            <w:noWrap/>
            <w:hideMark/>
          </w:tcPr>
          <w:p w14:paraId="555850EF" w14:textId="77777777" w:rsidR="00F44E4F" w:rsidRDefault="00F44E4F" w:rsidP="000005C5">
            <w:pPr>
              <w:rPr>
                <w:color w:val="000000"/>
              </w:rPr>
            </w:pPr>
            <w:r>
              <w:rPr>
                <w:color w:val="000000"/>
              </w:rPr>
              <w:lastRenderedPageBreak/>
              <w:t>KP996014</w:t>
            </w:r>
          </w:p>
        </w:tc>
        <w:tc>
          <w:tcPr>
            <w:tcW w:w="8420" w:type="dxa"/>
            <w:tcBorders>
              <w:top w:val="nil"/>
              <w:left w:val="nil"/>
              <w:bottom w:val="single" w:sz="4" w:space="0" w:color="auto"/>
              <w:right w:val="nil"/>
            </w:tcBorders>
            <w:shd w:val="clear" w:color="000000" w:fill="FFFFFF"/>
            <w:hideMark/>
          </w:tcPr>
          <w:p w14:paraId="3825B99D" w14:textId="77777777" w:rsidR="00F44E4F" w:rsidRDefault="00F44E4F" w:rsidP="000005C5">
            <w:pPr>
              <w:rPr>
                <w:color w:val="000000"/>
              </w:rPr>
            </w:pPr>
            <w:r>
              <w:rPr>
                <w:color w:val="000000"/>
              </w:rPr>
              <w:t>KP996033, KP996153, KP996154, KP996013, KP996120, KP996121, KP996122, KP996123, KP996124, KP996125, KP996126, KP996127, KP996128, KP996129, KP996130, KP996131, KP996132, KP996133, KP996134, KP996135, KP996136, KP996137, KP996138, KP996139, KP996140, KP996141, KP996143, KP996144, KP996145, KP996146, KP996147, KP996148, KP996149, KP996150, KP996151, KP996034, KP996015, KP996016, KP996017, KP996018, KP996019, KP996021, KP996022, KP996023, KP996024, KP996025, KP996026, KP996027, KP996028, KP996029, KP996030, KP996031, KP996032, KP996035, KP996036, KP996037, KP996038, KP996042, KP996043, KP996044, KP996045, KP996046, KP996047, KP996048, KP996052, KP996156, KP996157, KP996158, KP996159, KP996161, KP996162, KP996163, KP996164, KP996165, KP996166, KP996167, KP996168, KP996169, KP996170, KP996171, KP996172, KP996173, KP996174, KP996175, KP996176, KP996177, KP996178, KP996179, KP996180, KP996181, KP996182, KP996183, KP996185, KP996020, KP996155, KP996152, KP996142, KP996184, KP996039</w:t>
            </w:r>
          </w:p>
        </w:tc>
      </w:tr>
      <w:tr w:rsidR="00F44E4F" w14:paraId="62B05252" w14:textId="77777777" w:rsidTr="000005C5">
        <w:trPr>
          <w:trHeight w:val="320"/>
        </w:trPr>
        <w:tc>
          <w:tcPr>
            <w:tcW w:w="3860" w:type="dxa"/>
            <w:tcBorders>
              <w:top w:val="nil"/>
              <w:left w:val="nil"/>
              <w:bottom w:val="single" w:sz="4" w:space="0" w:color="auto"/>
              <w:right w:val="single" w:sz="4" w:space="0" w:color="auto"/>
            </w:tcBorders>
            <w:shd w:val="clear" w:color="000000" w:fill="FFFFFF"/>
            <w:noWrap/>
            <w:vAlign w:val="bottom"/>
            <w:hideMark/>
          </w:tcPr>
          <w:p w14:paraId="553FD3E1" w14:textId="77777777" w:rsidR="00F44E4F" w:rsidRDefault="00F44E4F" w:rsidP="000005C5">
            <w:pPr>
              <w:rPr>
                <w:color w:val="000000"/>
              </w:rPr>
            </w:pPr>
            <w:r>
              <w:rPr>
                <w:color w:val="000000"/>
              </w:rPr>
              <w:t>KP996040</w:t>
            </w:r>
          </w:p>
        </w:tc>
        <w:tc>
          <w:tcPr>
            <w:tcW w:w="8420" w:type="dxa"/>
            <w:tcBorders>
              <w:top w:val="nil"/>
              <w:left w:val="nil"/>
              <w:bottom w:val="single" w:sz="4" w:space="0" w:color="auto"/>
              <w:right w:val="nil"/>
            </w:tcBorders>
            <w:shd w:val="clear" w:color="000000" w:fill="FFFFFF"/>
            <w:noWrap/>
            <w:vAlign w:val="bottom"/>
            <w:hideMark/>
          </w:tcPr>
          <w:p w14:paraId="0CB04E16" w14:textId="77777777" w:rsidR="00F44E4F" w:rsidRDefault="00F44E4F" w:rsidP="000005C5">
            <w:pPr>
              <w:rPr>
                <w:color w:val="000000"/>
              </w:rPr>
            </w:pPr>
            <w:r>
              <w:rPr>
                <w:color w:val="000000"/>
              </w:rPr>
              <w:t>KP996041, KP996049, KP996050, KP996051</w:t>
            </w:r>
          </w:p>
        </w:tc>
      </w:tr>
      <w:tr w:rsidR="00F44E4F" w14:paraId="0DC77E6E" w14:textId="77777777" w:rsidTr="000005C5">
        <w:trPr>
          <w:trHeight w:val="320"/>
        </w:trPr>
        <w:tc>
          <w:tcPr>
            <w:tcW w:w="3860" w:type="dxa"/>
            <w:tcBorders>
              <w:top w:val="nil"/>
              <w:left w:val="nil"/>
              <w:bottom w:val="single" w:sz="4" w:space="0" w:color="auto"/>
              <w:right w:val="single" w:sz="4" w:space="0" w:color="auto"/>
            </w:tcBorders>
            <w:shd w:val="clear" w:color="000000" w:fill="FFFFFF"/>
            <w:noWrap/>
            <w:vAlign w:val="bottom"/>
            <w:hideMark/>
          </w:tcPr>
          <w:p w14:paraId="2152F3B3" w14:textId="77777777" w:rsidR="00F44E4F" w:rsidRDefault="00F44E4F" w:rsidP="000005C5">
            <w:pPr>
              <w:rPr>
                <w:color w:val="000000"/>
              </w:rPr>
            </w:pPr>
            <w:r>
              <w:rPr>
                <w:color w:val="000000"/>
              </w:rPr>
              <w:t>MF872145</w:t>
            </w:r>
          </w:p>
        </w:tc>
        <w:tc>
          <w:tcPr>
            <w:tcW w:w="8420" w:type="dxa"/>
            <w:tcBorders>
              <w:top w:val="nil"/>
              <w:left w:val="nil"/>
              <w:bottom w:val="single" w:sz="4" w:space="0" w:color="auto"/>
              <w:right w:val="nil"/>
            </w:tcBorders>
            <w:shd w:val="clear" w:color="000000" w:fill="FFFFFF"/>
            <w:noWrap/>
            <w:vAlign w:val="bottom"/>
            <w:hideMark/>
          </w:tcPr>
          <w:p w14:paraId="065BE0B0" w14:textId="77777777" w:rsidR="00F44E4F" w:rsidRDefault="00F44E4F" w:rsidP="000005C5">
            <w:pPr>
              <w:rPr>
                <w:color w:val="000000"/>
              </w:rPr>
            </w:pPr>
            <w:r>
              <w:rPr>
                <w:color w:val="000000"/>
              </w:rPr>
              <w:t>AB022105</w:t>
            </w:r>
          </w:p>
        </w:tc>
      </w:tr>
      <w:tr w:rsidR="00F44E4F" w14:paraId="6A6D5A7A" w14:textId="77777777" w:rsidTr="000005C5">
        <w:trPr>
          <w:trHeight w:val="320"/>
        </w:trPr>
        <w:tc>
          <w:tcPr>
            <w:tcW w:w="3860" w:type="dxa"/>
            <w:tcBorders>
              <w:top w:val="nil"/>
              <w:left w:val="nil"/>
              <w:bottom w:val="single" w:sz="4" w:space="0" w:color="auto"/>
              <w:right w:val="single" w:sz="4" w:space="0" w:color="auto"/>
            </w:tcBorders>
            <w:shd w:val="clear" w:color="000000" w:fill="FFFFFF"/>
            <w:noWrap/>
            <w:vAlign w:val="bottom"/>
            <w:hideMark/>
          </w:tcPr>
          <w:p w14:paraId="394A082B" w14:textId="77777777" w:rsidR="00F44E4F" w:rsidRDefault="00F44E4F" w:rsidP="000005C5">
            <w:pPr>
              <w:rPr>
                <w:color w:val="000000"/>
              </w:rPr>
            </w:pPr>
            <w:r>
              <w:rPr>
                <w:color w:val="000000"/>
              </w:rPr>
              <w:t>MF872131</w:t>
            </w:r>
          </w:p>
        </w:tc>
        <w:tc>
          <w:tcPr>
            <w:tcW w:w="8420" w:type="dxa"/>
            <w:tcBorders>
              <w:top w:val="nil"/>
              <w:left w:val="nil"/>
              <w:bottom w:val="single" w:sz="4" w:space="0" w:color="auto"/>
              <w:right w:val="nil"/>
            </w:tcBorders>
            <w:shd w:val="clear" w:color="000000" w:fill="FFFFFF"/>
            <w:noWrap/>
            <w:vAlign w:val="bottom"/>
            <w:hideMark/>
          </w:tcPr>
          <w:p w14:paraId="68283B07" w14:textId="77777777" w:rsidR="00F44E4F" w:rsidRDefault="00F44E4F" w:rsidP="000005C5">
            <w:pPr>
              <w:rPr>
                <w:color w:val="000000"/>
              </w:rPr>
            </w:pPr>
            <w:r>
              <w:rPr>
                <w:color w:val="000000"/>
              </w:rPr>
              <w:t>MF872129</w:t>
            </w:r>
          </w:p>
        </w:tc>
      </w:tr>
      <w:tr w:rsidR="00F44E4F" w14:paraId="2D0FC44E" w14:textId="77777777" w:rsidTr="000005C5">
        <w:trPr>
          <w:trHeight w:val="320"/>
        </w:trPr>
        <w:tc>
          <w:tcPr>
            <w:tcW w:w="3860" w:type="dxa"/>
            <w:tcBorders>
              <w:top w:val="nil"/>
              <w:left w:val="nil"/>
              <w:bottom w:val="single" w:sz="4" w:space="0" w:color="auto"/>
              <w:right w:val="single" w:sz="4" w:space="0" w:color="auto"/>
            </w:tcBorders>
            <w:shd w:val="clear" w:color="000000" w:fill="FFFFFF"/>
            <w:noWrap/>
            <w:vAlign w:val="bottom"/>
            <w:hideMark/>
          </w:tcPr>
          <w:p w14:paraId="0034D97C" w14:textId="77777777" w:rsidR="00F44E4F" w:rsidRDefault="00F44E4F" w:rsidP="000005C5">
            <w:pPr>
              <w:rPr>
                <w:color w:val="000000"/>
              </w:rPr>
            </w:pPr>
            <w:r>
              <w:rPr>
                <w:color w:val="000000"/>
              </w:rPr>
              <w:t>MF872138</w:t>
            </w:r>
          </w:p>
        </w:tc>
        <w:tc>
          <w:tcPr>
            <w:tcW w:w="8420" w:type="dxa"/>
            <w:tcBorders>
              <w:top w:val="nil"/>
              <w:left w:val="nil"/>
              <w:bottom w:val="single" w:sz="4" w:space="0" w:color="auto"/>
              <w:right w:val="nil"/>
            </w:tcBorders>
            <w:shd w:val="clear" w:color="000000" w:fill="FFFFFF"/>
            <w:noWrap/>
            <w:vAlign w:val="bottom"/>
            <w:hideMark/>
          </w:tcPr>
          <w:p w14:paraId="06881163" w14:textId="77777777" w:rsidR="00F44E4F" w:rsidRDefault="00F44E4F" w:rsidP="000005C5">
            <w:pPr>
              <w:rPr>
                <w:color w:val="000000"/>
              </w:rPr>
            </w:pPr>
            <w:r>
              <w:rPr>
                <w:color w:val="000000"/>
              </w:rPr>
              <w:t>MF872135, MF872148, MF872139, MF872137, MF872143</w:t>
            </w:r>
          </w:p>
        </w:tc>
      </w:tr>
      <w:tr w:rsidR="00F44E4F" w14:paraId="2B6F1285" w14:textId="77777777" w:rsidTr="000005C5">
        <w:trPr>
          <w:trHeight w:val="320"/>
        </w:trPr>
        <w:tc>
          <w:tcPr>
            <w:tcW w:w="3860" w:type="dxa"/>
            <w:tcBorders>
              <w:top w:val="nil"/>
              <w:left w:val="nil"/>
              <w:bottom w:val="single" w:sz="4" w:space="0" w:color="auto"/>
              <w:right w:val="single" w:sz="4" w:space="0" w:color="auto"/>
            </w:tcBorders>
            <w:shd w:val="clear" w:color="000000" w:fill="FFFFFF"/>
            <w:noWrap/>
            <w:vAlign w:val="bottom"/>
            <w:hideMark/>
          </w:tcPr>
          <w:p w14:paraId="50EAB52B" w14:textId="77777777" w:rsidR="00F44E4F" w:rsidRDefault="00F44E4F" w:rsidP="000005C5">
            <w:pPr>
              <w:rPr>
                <w:color w:val="000000"/>
              </w:rPr>
            </w:pPr>
            <w:r>
              <w:rPr>
                <w:color w:val="000000"/>
              </w:rPr>
              <w:t>MF872140</w:t>
            </w:r>
          </w:p>
        </w:tc>
        <w:tc>
          <w:tcPr>
            <w:tcW w:w="8420" w:type="dxa"/>
            <w:tcBorders>
              <w:top w:val="nil"/>
              <w:left w:val="nil"/>
              <w:bottom w:val="single" w:sz="4" w:space="0" w:color="auto"/>
              <w:right w:val="nil"/>
            </w:tcBorders>
            <w:shd w:val="clear" w:color="000000" w:fill="FFFFFF"/>
            <w:noWrap/>
            <w:vAlign w:val="bottom"/>
            <w:hideMark/>
          </w:tcPr>
          <w:p w14:paraId="57351B8F" w14:textId="77777777" w:rsidR="00F44E4F" w:rsidRDefault="00F44E4F" w:rsidP="000005C5">
            <w:pPr>
              <w:rPr>
                <w:color w:val="000000"/>
              </w:rPr>
            </w:pPr>
            <w:r>
              <w:rPr>
                <w:color w:val="000000"/>
              </w:rPr>
              <w:t>MF872142, MF872144, MF872141</w:t>
            </w:r>
          </w:p>
        </w:tc>
      </w:tr>
    </w:tbl>
    <w:p w14:paraId="5F263C6D" w14:textId="77777777" w:rsidR="00F44E4F" w:rsidRDefault="00F44E4F" w:rsidP="00F44E4F">
      <w:pPr>
        <w:spacing w:line="480" w:lineRule="auto"/>
      </w:pPr>
    </w:p>
    <w:p w14:paraId="58E8FFB5" w14:textId="77777777" w:rsidR="00F44E4F" w:rsidRPr="005F1770" w:rsidRDefault="00F44E4F" w:rsidP="00F44E4F">
      <w:pPr>
        <w:spacing w:line="480" w:lineRule="auto"/>
      </w:pPr>
    </w:p>
    <w:p w14:paraId="63F66336" w14:textId="77777777" w:rsidR="0098561B" w:rsidRDefault="0098561B"/>
    <w:p w14:paraId="40CDF71D" w14:textId="77777777" w:rsidR="009A7ECB" w:rsidRDefault="009A7ECB"/>
    <w:p w14:paraId="39A9F899" w14:textId="77777777" w:rsidR="009A7ECB" w:rsidRDefault="009A7ECB"/>
    <w:p w14:paraId="0ED09F54" w14:textId="77777777" w:rsidR="009A7ECB" w:rsidRDefault="009A7ECB"/>
    <w:p w14:paraId="7B098DB8" w14:textId="77777777" w:rsidR="009A7ECB" w:rsidRDefault="009A7ECB"/>
    <w:p w14:paraId="6D5D0EFD" w14:textId="77777777" w:rsidR="009A7ECB" w:rsidRDefault="009A7ECB">
      <w:pPr>
        <w:sectPr w:rsidR="009A7ECB" w:rsidSect="00D22662">
          <w:pgSz w:w="15840" w:h="12240" w:orient="landscape"/>
          <w:pgMar w:top="1440" w:right="1440" w:bottom="1440" w:left="1440" w:header="720" w:footer="720" w:gutter="0"/>
          <w:cols w:space="720"/>
          <w:docGrid w:linePitch="360"/>
        </w:sectPr>
      </w:pPr>
    </w:p>
    <w:p w14:paraId="4ADA0B75" w14:textId="39E0D344" w:rsidR="009A7ECB" w:rsidRPr="009A7ECB" w:rsidRDefault="009A7ECB">
      <w:r w:rsidRPr="009A7ECB">
        <w:rPr>
          <w:b/>
          <w:bCs/>
        </w:rPr>
        <w:lastRenderedPageBreak/>
        <w:t xml:space="preserve">Table </w:t>
      </w:r>
      <w:r w:rsidR="00EF04F1">
        <w:rPr>
          <w:b/>
          <w:bCs/>
        </w:rPr>
        <w:t>S.</w:t>
      </w:r>
      <w:r w:rsidRPr="009A7ECB">
        <w:rPr>
          <w:b/>
          <w:bCs/>
        </w:rPr>
        <w:t>3</w:t>
      </w:r>
      <w:r w:rsidR="00EF04F1">
        <w:rPr>
          <w:b/>
          <w:bCs/>
        </w:rPr>
        <w:t>.</w:t>
      </w:r>
      <w:r>
        <w:rPr>
          <w:b/>
          <w:bCs/>
        </w:rPr>
        <w:t xml:space="preserve"> </w:t>
      </w:r>
      <w:r>
        <w:t>Average colony area and growth rate (cm</w:t>
      </w:r>
      <w:r>
        <w:rPr>
          <w:vertAlign w:val="superscript"/>
        </w:rPr>
        <w:t>2</w:t>
      </w:r>
      <w:r>
        <w:t xml:space="preserve">/day) of fast-growing pathogenic (1P, 82) and slow-growing non-pathogenic (9, 85) </w:t>
      </w:r>
      <w:r>
        <w:rPr>
          <w:i/>
          <w:iCs/>
        </w:rPr>
        <w:t xml:space="preserve">Labyrinthula </w:t>
      </w:r>
      <w:r>
        <w:t>spp. colonies grown on serum seawater agar (SSA) at 25</w:t>
      </w:r>
      <w:r w:rsidRPr="00355E6D">
        <w:sym w:font="Symbol" w:char="F0B0"/>
      </w:r>
      <w:r w:rsidRPr="00355E6D">
        <w:t>C</w:t>
      </w:r>
      <w:r>
        <w:t xml:space="preserve"> for 7 days.</w:t>
      </w:r>
    </w:p>
    <w:p w14:paraId="54FED8C7" w14:textId="77777777" w:rsidR="009A7ECB" w:rsidRDefault="009A7ECB"/>
    <w:tbl>
      <w:tblPr>
        <w:tblW w:w="8071" w:type="dxa"/>
        <w:tblLook w:val="04A0" w:firstRow="1" w:lastRow="0" w:firstColumn="1" w:lastColumn="0" w:noHBand="0" w:noVBand="1"/>
      </w:tblPr>
      <w:tblGrid>
        <w:gridCol w:w="1111"/>
        <w:gridCol w:w="1176"/>
        <w:gridCol w:w="1260"/>
        <w:gridCol w:w="1600"/>
        <w:gridCol w:w="3020"/>
      </w:tblGrid>
      <w:tr w:rsidR="009A7ECB" w14:paraId="0321C981" w14:textId="77777777" w:rsidTr="009A7ECB">
        <w:trPr>
          <w:trHeight w:val="500"/>
        </w:trPr>
        <w:tc>
          <w:tcPr>
            <w:tcW w:w="1111" w:type="dxa"/>
            <w:tcBorders>
              <w:top w:val="single" w:sz="4" w:space="0" w:color="auto"/>
              <w:left w:val="nil"/>
              <w:bottom w:val="single" w:sz="4" w:space="0" w:color="auto"/>
              <w:right w:val="nil"/>
            </w:tcBorders>
            <w:shd w:val="clear" w:color="000000" w:fill="FFFFFF"/>
            <w:noWrap/>
            <w:vAlign w:val="center"/>
            <w:hideMark/>
          </w:tcPr>
          <w:p w14:paraId="0F1E62B2" w14:textId="77777777" w:rsidR="009A7ECB" w:rsidRDefault="009A7ECB" w:rsidP="009A7ECB">
            <w:pPr>
              <w:jc w:val="center"/>
              <w:rPr>
                <w:b/>
                <w:bCs/>
                <w:color w:val="000000"/>
              </w:rPr>
            </w:pPr>
            <w:r>
              <w:rPr>
                <w:b/>
                <w:bCs/>
                <w:color w:val="000000"/>
              </w:rPr>
              <w:t>Isolate</w:t>
            </w:r>
          </w:p>
        </w:tc>
        <w:tc>
          <w:tcPr>
            <w:tcW w:w="1080" w:type="dxa"/>
            <w:tcBorders>
              <w:top w:val="single" w:sz="4" w:space="0" w:color="auto"/>
              <w:left w:val="nil"/>
              <w:bottom w:val="single" w:sz="4" w:space="0" w:color="auto"/>
              <w:right w:val="nil"/>
            </w:tcBorders>
            <w:shd w:val="clear" w:color="000000" w:fill="FFFFFF"/>
            <w:noWrap/>
            <w:vAlign w:val="center"/>
            <w:hideMark/>
          </w:tcPr>
          <w:p w14:paraId="1BBCFFE9" w14:textId="77777777" w:rsidR="009A7ECB" w:rsidRDefault="009A7ECB" w:rsidP="009A7ECB">
            <w:pPr>
              <w:jc w:val="center"/>
              <w:rPr>
                <w:b/>
                <w:bCs/>
                <w:color w:val="000000"/>
              </w:rPr>
            </w:pPr>
            <w:r>
              <w:rPr>
                <w:b/>
                <w:bCs/>
                <w:color w:val="000000"/>
              </w:rPr>
              <w:t>Replicate</w:t>
            </w:r>
          </w:p>
        </w:tc>
        <w:tc>
          <w:tcPr>
            <w:tcW w:w="1260" w:type="dxa"/>
            <w:tcBorders>
              <w:top w:val="single" w:sz="4" w:space="0" w:color="auto"/>
              <w:left w:val="nil"/>
              <w:bottom w:val="single" w:sz="4" w:space="0" w:color="auto"/>
              <w:right w:val="nil"/>
            </w:tcBorders>
            <w:shd w:val="clear" w:color="000000" w:fill="FFFFFF"/>
            <w:noWrap/>
            <w:vAlign w:val="center"/>
            <w:hideMark/>
          </w:tcPr>
          <w:p w14:paraId="3CB25ECB" w14:textId="77777777" w:rsidR="009A7ECB" w:rsidRDefault="009A7ECB" w:rsidP="009A7ECB">
            <w:pPr>
              <w:jc w:val="center"/>
              <w:rPr>
                <w:b/>
                <w:bCs/>
                <w:color w:val="000000"/>
              </w:rPr>
            </w:pPr>
            <w:r>
              <w:rPr>
                <w:b/>
                <w:bCs/>
                <w:color w:val="000000"/>
              </w:rPr>
              <w:t>Area (cm</w:t>
            </w:r>
            <w:r>
              <w:rPr>
                <w:b/>
                <w:bCs/>
                <w:color w:val="000000"/>
                <w:vertAlign w:val="superscript"/>
              </w:rPr>
              <w:t>2</w:t>
            </w:r>
            <w:r>
              <w:rPr>
                <w:b/>
                <w:bCs/>
                <w:color w:val="000000"/>
              </w:rPr>
              <w:t>)</w:t>
            </w:r>
          </w:p>
        </w:tc>
        <w:tc>
          <w:tcPr>
            <w:tcW w:w="1600" w:type="dxa"/>
            <w:tcBorders>
              <w:top w:val="single" w:sz="4" w:space="0" w:color="auto"/>
              <w:left w:val="nil"/>
              <w:bottom w:val="single" w:sz="4" w:space="0" w:color="auto"/>
              <w:right w:val="nil"/>
            </w:tcBorders>
            <w:shd w:val="clear" w:color="000000" w:fill="FFFFFF"/>
            <w:noWrap/>
            <w:vAlign w:val="center"/>
            <w:hideMark/>
          </w:tcPr>
          <w:p w14:paraId="21EB60B9" w14:textId="721E1167" w:rsidR="009A7ECB" w:rsidRDefault="009A7ECB" w:rsidP="009A7ECB">
            <w:pPr>
              <w:jc w:val="center"/>
              <w:rPr>
                <w:b/>
                <w:bCs/>
                <w:color w:val="000000"/>
              </w:rPr>
            </w:pPr>
            <w:r>
              <w:rPr>
                <w:b/>
                <w:bCs/>
                <w:color w:val="000000"/>
              </w:rPr>
              <w:t>Average Area (cm</w:t>
            </w:r>
            <w:r>
              <w:rPr>
                <w:b/>
                <w:bCs/>
                <w:color w:val="000000"/>
                <w:vertAlign w:val="superscript"/>
              </w:rPr>
              <w:t>2</w:t>
            </w:r>
            <w:r>
              <w:rPr>
                <w:b/>
                <w:bCs/>
                <w:color w:val="000000"/>
              </w:rPr>
              <w:t>)</w:t>
            </w:r>
          </w:p>
        </w:tc>
        <w:tc>
          <w:tcPr>
            <w:tcW w:w="3020" w:type="dxa"/>
            <w:tcBorders>
              <w:top w:val="single" w:sz="4" w:space="0" w:color="auto"/>
              <w:left w:val="nil"/>
              <w:bottom w:val="single" w:sz="4" w:space="0" w:color="auto"/>
              <w:right w:val="nil"/>
            </w:tcBorders>
            <w:shd w:val="clear" w:color="000000" w:fill="FFFFFF"/>
            <w:noWrap/>
            <w:vAlign w:val="center"/>
            <w:hideMark/>
          </w:tcPr>
          <w:p w14:paraId="5DEA5DEA" w14:textId="72991C8F" w:rsidR="009A7ECB" w:rsidRDefault="009A7ECB" w:rsidP="009A7ECB">
            <w:pPr>
              <w:jc w:val="center"/>
              <w:rPr>
                <w:b/>
                <w:bCs/>
                <w:color w:val="000000"/>
              </w:rPr>
            </w:pPr>
            <w:r>
              <w:rPr>
                <w:b/>
                <w:bCs/>
                <w:color w:val="000000"/>
              </w:rPr>
              <w:t>Growth Rate (</w:t>
            </w:r>
            <w:r w:rsidR="00671309">
              <w:rPr>
                <w:b/>
                <w:bCs/>
                <w:color w:val="000000"/>
              </w:rPr>
              <w:t xml:space="preserve">Average </w:t>
            </w:r>
            <w:r>
              <w:rPr>
                <w:b/>
                <w:bCs/>
                <w:color w:val="000000"/>
              </w:rPr>
              <w:t>Area/7 days)</w:t>
            </w:r>
          </w:p>
        </w:tc>
      </w:tr>
      <w:tr w:rsidR="009A7ECB" w14:paraId="1EEC0354" w14:textId="77777777" w:rsidTr="009A7ECB">
        <w:trPr>
          <w:trHeight w:val="320"/>
        </w:trPr>
        <w:tc>
          <w:tcPr>
            <w:tcW w:w="1111" w:type="dxa"/>
            <w:tcBorders>
              <w:top w:val="nil"/>
              <w:left w:val="nil"/>
              <w:bottom w:val="nil"/>
              <w:right w:val="nil"/>
            </w:tcBorders>
            <w:shd w:val="clear" w:color="000000" w:fill="FFFFFF"/>
            <w:noWrap/>
            <w:vAlign w:val="bottom"/>
            <w:hideMark/>
          </w:tcPr>
          <w:p w14:paraId="423C1821" w14:textId="0F686031" w:rsidR="009A7ECB" w:rsidRDefault="009A7ECB">
            <w:pPr>
              <w:rPr>
                <w:color w:val="000000"/>
              </w:rPr>
            </w:pPr>
            <w:r>
              <w:rPr>
                <w:color w:val="000000"/>
              </w:rPr>
              <w:t>9</w:t>
            </w:r>
          </w:p>
        </w:tc>
        <w:tc>
          <w:tcPr>
            <w:tcW w:w="1080" w:type="dxa"/>
            <w:tcBorders>
              <w:top w:val="nil"/>
              <w:left w:val="nil"/>
              <w:bottom w:val="nil"/>
              <w:right w:val="nil"/>
            </w:tcBorders>
            <w:shd w:val="clear" w:color="000000" w:fill="FFFFFF"/>
            <w:noWrap/>
            <w:vAlign w:val="bottom"/>
            <w:hideMark/>
          </w:tcPr>
          <w:p w14:paraId="167681A9" w14:textId="77777777" w:rsidR="009A7ECB" w:rsidRDefault="009A7ECB">
            <w:pPr>
              <w:jc w:val="center"/>
              <w:rPr>
                <w:color w:val="000000"/>
              </w:rPr>
            </w:pPr>
            <w:r>
              <w:rPr>
                <w:color w:val="000000"/>
              </w:rPr>
              <w:t>1</w:t>
            </w:r>
          </w:p>
        </w:tc>
        <w:tc>
          <w:tcPr>
            <w:tcW w:w="1260" w:type="dxa"/>
            <w:tcBorders>
              <w:top w:val="nil"/>
              <w:left w:val="nil"/>
              <w:bottom w:val="nil"/>
              <w:right w:val="nil"/>
            </w:tcBorders>
            <w:shd w:val="clear" w:color="000000" w:fill="FFFFFF"/>
            <w:noWrap/>
            <w:vAlign w:val="bottom"/>
            <w:hideMark/>
          </w:tcPr>
          <w:p w14:paraId="5B58E871" w14:textId="77777777" w:rsidR="009A7ECB" w:rsidRDefault="009A7ECB">
            <w:pPr>
              <w:jc w:val="center"/>
              <w:rPr>
                <w:color w:val="000000"/>
              </w:rPr>
            </w:pPr>
            <w:r>
              <w:rPr>
                <w:color w:val="000000"/>
              </w:rPr>
              <w:t>4.07</w:t>
            </w:r>
          </w:p>
        </w:tc>
        <w:tc>
          <w:tcPr>
            <w:tcW w:w="1600" w:type="dxa"/>
            <w:tcBorders>
              <w:top w:val="nil"/>
              <w:left w:val="nil"/>
              <w:bottom w:val="nil"/>
              <w:right w:val="nil"/>
            </w:tcBorders>
            <w:shd w:val="clear" w:color="000000" w:fill="FFFFFF"/>
            <w:noWrap/>
            <w:vAlign w:val="bottom"/>
            <w:hideMark/>
          </w:tcPr>
          <w:p w14:paraId="7CDA0BCB" w14:textId="77777777" w:rsidR="009A7ECB" w:rsidRDefault="009A7ECB">
            <w:pPr>
              <w:jc w:val="center"/>
              <w:rPr>
                <w:color w:val="000000"/>
              </w:rPr>
            </w:pPr>
            <w:r>
              <w:rPr>
                <w:color w:val="000000"/>
              </w:rPr>
              <w:t>4.02</w:t>
            </w:r>
          </w:p>
        </w:tc>
        <w:tc>
          <w:tcPr>
            <w:tcW w:w="3020" w:type="dxa"/>
            <w:tcBorders>
              <w:top w:val="nil"/>
              <w:left w:val="nil"/>
              <w:bottom w:val="nil"/>
              <w:right w:val="nil"/>
            </w:tcBorders>
            <w:shd w:val="clear" w:color="000000" w:fill="FFFFFF"/>
            <w:noWrap/>
            <w:vAlign w:val="bottom"/>
            <w:hideMark/>
          </w:tcPr>
          <w:p w14:paraId="5403554B" w14:textId="77777777" w:rsidR="009A7ECB" w:rsidRDefault="009A7ECB">
            <w:pPr>
              <w:jc w:val="center"/>
              <w:rPr>
                <w:color w:val="000000"/>
              </w:rPr>
            </w:pPr>
            <w:r>
              <w:rPr>
                <w:color w:val="000000"/>
              </w:rPr>
              <w:t>0.57</w:t>
            </w:r>
          </w:p>
        </w:tc>
      </w:tr>
      <w:tr w:rsidR="009A7ECB" w14:paraId="7406B98F" w14:textId="77777777" w:rsidTr="009A7ECB">
        <w:trPr>
          <w:trHeight w:val="320"/>
        </w:trPr>
        <w:tc>
          <w:tcPr>
            <w:tcW w:w="1111" w:type="dxa"/>
            <w:tcBorders>
              <w:top w:val="nil"/>
              <w:left w:val="nil"/>
              <w:bottom w:val="nil"/>
              <w:right w:val="nil"/>
            </w:tcBorders>
            <w:shd w:val="clear" w:color="000000" w:fill="FFFFFF"/>
            <w:noWrap/>
            <w:vAlign w:val="bottom"/>
            <w:hideMark/>
          </w:tcPr>
          <w:p w14:paraId="5F486243" w14:textId="77777777" w:rsidR="009A7ECB" w:rsidRDefault="009A7ECB">
            <w:pPr>
              <w:rPr>
                <w:color w:val="000000"/>
              </w:rPr>
            </w:pPr>
            <w:r>
              <w:rPr>
                <w:color w:val="000000"/>
              </w:rPr>
              <w:t> </w:t>
            </w:r>
          </w:p>
        </w:tc>
        <w:tc>
          <w:tcPr>
            <w:tcW w:w="1080" w:type="dxa"/>
            <w:tcBorders>
              <w:top w:val="nil"/>
              <w:left w:val="nil"/>
              <w:bottom w:val="nil"/>
              <w:right w:val="nil"/>
            </w:tcBorders>
            <w:shd w:val="clear" w:color="000000" w:fill="FFFFFF"/>
            <w:noWrap/>
            <w:vAlign w:val="bottom"/>
            <w:hideMark/>
          </w:tcPr>
          <w:p w14:paraId="76EE9FBE" w14:textId="77777777" w:rsidR="009A7ECB" w:rsidRDefault="009A7ECB">
            <w:pPr>
              <w:jc w:val="center"/>
              <w:rPr>
                <w:color w:val="000000"/>
              </w:rPr>
            </w:pPr>
            <w:r>
              <w:rPr>
                <w:color w:val="000000"/>
              </w:rPr>
              <w:t>2</w:t>
            </w:r>
          </w:p>
        </w:tc>
        <w:tc>
          <w:tcPr>
            <w:tcW w:w="1260" w:type="dxa"/>
            <w:tcBorders>
              <w:top w:val="nil"/>
              <w:left w:val="nil"/>
              <w:bottom w:val="nil"/>
              <w:right w:val="nil"/>
            </w:tcBorders>
            <w:shd w:val="clear" w:color="000000" w:fill="FFFFFF"/>
            <w:noWrap/>
            <w:vAlign w:val="bottom"/>
            <w:hideMark/>
          </w:tcPr>
          <w:p w14:paraId="3B734272" w14:textId="77777777" w:rsidR="009A7ECB" w:rsidRDefault="009A7ECB">
            <w:pPr>
              <w:jc w:val="center"/>
              <w:rPr>
                <w:color w:val="000000"/>
              </w:rPr>
            </w:pPr>
            <w:r>
              <w:rPr>
                <w:color w:val="000000"/>
              </w:rPr>
              <w:t>4.76</w:t>
            </w:r>
          </w:p>
        </w:tc>
        <w:tc>
          <w:tcPr>
            <w:tcW w:w="1600" w:type="dxa"/>
            <w:tcBorders>
              <w:top w:val="nil"/>
              <w:left w:val="nil"/>
              <w:bottom w:val="nil"/>
              <w:right w:val="nil"/>
            </w:tcBorders>
            <w:shd w:val="clear" w:color="000000" w:fill="FFFFFF"/>
            <w:noWrap/>
            <w:vAlign w:val="bottom"/>
            <w:hideMark/>
          </w:tcPr>
          <w:p w14:paraId="4FC8E402" w14:textId="77777777" w:rsidR="009A7ECB" w:rsidRDefault="009A7ECB">
            <w:pPr>
              <w:jc w:val="center"/>
              <w:rPr>
                <w:color w:val="000000"/>
              </w:rPr>
            </w:pPr>
            <w:r>
              <w:rPr>
                <w:color w:val="000000"/>
              </w:rPr>
              <w:t> </w:t>
            </w:r>
          </w:p>
        </w:tc>
        <w:tc>
          <w:tcPr>
            <w:tcW w:w="3020" w:type="dxa"/>
            <w:tcBorders>
              <w:top w:val="nil"/>
              <w:left w:val="nil"/>
              <w:bottom w:val="nil"/>
              <w:right w:val="nil"/>
            </w:tcBorders>
            <w:shd w:val="clear" w:color="000000" w:fill="FFFFFF"/>
            <w:noWrap/>
            <w:vAlign w:val="bottom"/>
            <w:hideMark/>
          </w:tcPr>
          <w:p w14:paraId="68DFFD56" w14:textId="77777777" w:rsidR="009A7ECB" w:rsidRDefault="009A7ECB">
            <w:pPr>
              <w:jc w:val="center"/>
              <w:rPr>
                <w:color w:val="000000"/>
              </w:rPr>
            </w:pPr>
            <w:r>
              <w:rPr>
                <w:color w:val="000000"/>
              </w:rPr>
              <w:t> </w:t>
            </w:r>
          </w:p>
        </w:tc>
      </w:tr>
      <w:tr w:rsidR="009A7ECB" w14:paraId="6D667874" w14:textId="77777777" w:rsidTr="009A7ECB">
        <w:trPr>
          <w:trHeight w:val="320"/>
        </w:trPr>
        <w:tc>
          <w:tcPr>
            <w:tcW w:w="1111" w:type="dxa"/>
            <w:tcBorders>
              <w:top w:val="nil"/>
              <w:left w:val="nil"/>
              <w:bottom w:val="dotted" w:sz="4" w:space="0" w:color="auto"/>
              <w:right w:val="nil"/>
            </w:tcBorders>
            <w:shd w:val="clear" w:color="000000" w:fill="FFFFFF"/>
            <w:noWrap/>
            <w:vAlign w:val="bottom"/>
            <w:hideMark/>
          </w:tcPr>
          <w:p w14:paraId="4109A3AD" w14:textId="77777777" w:rsidR="009A7ECB" w:rsidRDefault="009A7ECB">
            <w:pPr>
              <w:rPr>
                <w:color w:val="000000"/>
              </w:rPr>
            </w:pPr>
            <w:r>
              <w:rPr>
                <w:color w:val="000000"/>
              </w:rPr>
              <w:t> </w:t>
            </w:r>
          </w:p>
        </w:tc>
        <w:tc>
          <w:tcPr>
            <w:tcW w:w="1080" w:type="dxa"/>
            <w:tcBorders>
              <w:top w:val="nil"/>
              <w:left w:val="nil"/>
              <w:bottom w:val="dotted" w:sz="4" w:space="0" w:color="auto"/>
              <w:right w:val="nil"/>
            </w:tcBorders>
            <w:shd w:val="clear" w:color="000000" w:fill="FFFFFF"/>
            <w:noWrap/>
            <w:vAlign w:val="bottom"/>
            <w:hideMark/>
          </w:tcPr>
          <w:p w14:paraId="29D8FFF0" w14:textId="77777777" w:rsidR="009A7ECB" w:rsidRDefault="009A7ECB">
            <w:pPr>
              <w:jc w:val="center"/>
              <w:rPr>
                <w:color w:val="000000"/>
              </w:rPr>
            </w:pPr>
            <w:r>
              <w:rPr>
                <w:color w:val="000000"/>
              </w:rPr>
              <w:t>3</w:t>
            </w:r>
          </w:p>
        </w:tc>
        <w:tc>
          <w:tcPr>
            <w:tcW w:w="1260" w:type="dxa"/>
            <w:tcBorders>
              <w:top w:val="nil"/>
              <w:left w:val="nil"/>
              <w:bottom w:val="dotted" w:sz="4" w:space="0" w:color="auto"/>
              <w:right w:val="nil"/>
            </w:tcBorders>
            <w:shd w:val="clear" w:color="000000" w:fill="FFFFFF"/>
            <w:noWrap/>
            <w:vAlign w:val="bottom"/>
            <w:hideMark/>
          </w:tcPr>
          <w:p w14:paraId="04DF56BC" w14:textId="77777777" w:rsidR="009A7ECB" w:rsidRDefault="009A7ECB">
            <w:pPr>
              <w:jc w:val="center"/>
              <w:rPr>
                <w:color w:val="000000"/>
              </w:rPr>
            </w:pPr>
            <w:r>
              <w:rPr>
                <w:color w:val="000000"/>
              </w:rPr>
              <w:t>3.22</w:t>
            </w:r>
          </w:p>
        </w:tc>
        <w:tc>
          <w:tcPr>
            <w:tcW w:w="1600" w:type="dxa"/>
            <w:tcBorders>
              <w:top w:val="nil"/>
              <w:left w:val="nil"/>
              <w:bottom w:val="dotted" w:sz="4" w:space="0" w:color="auto"/>
              <w:right w:val="nil"/>
            </w:tcBorders>
            <w:shd w:val="clear" w:color="000000" w:fill="FFFFFF"/>
            <w:noWrap/>
            <w:vAlign w:val="bottom"/>
            <w:hideMark/>
          </w:tcPr>
          <w:p w14:paraId="070F14C9" w14:textId="77777777" w:rsidR="009A7ECB" w:rsidRDefault="009A7ECB">
            <w:pPr>
              <w:jc w:val="center"/>
              <w:rPr>
                <w:color w:val="000000"/>
              </w:rPr>
            </w:pPr>
            <w:r>
              <w:rPr>
                <w:color w:val="000000"/>
              </w:rPr>
              <w:t> </w:t>
            </w:r>
          </w:p>
        </w:tc>
        <w:tc>
          <w:tcPr>
            <w:tcW w:w="3020" w:type="dxa"/>
            <w:tcBorders>
              <w:top w:val="nil"/>
              <w:left w:val="nil"/>
              <w:bottom w:val="dotted" w:sz="4" w:space="0" w:color="auto"/>
              <w:right w:val="nil"/>
            </w:tcBorders>
            <w:shd w:val="clear" w:color="000000" w:fill="FFFFFF"/>
            <w:noWrap/>
            <w:vAlign w:val="bottom"/>
            <w:hideMark/>
          </w:tcPr>
          <w:p w14:paraId="689D161E" w14:textId="77777777" w:rsidR="009A7ECB" w:rsidRDefault="009A7ECB">
            <w:pPr>
              <w:jc w:val="center"/>
              <w:rPr>
                <w:color w:val="000000"/>
              </w:rPr>
            </w:pPr>
            <w:r>
              <w:rPr>
                <w:color w:val="000000"/>
              </w:rPr>
              <w:t> </w:t>
            </w:r>
          </w:p>
        </w:tc>
      </w:tr>
      <w:tr w:rsidR="009A7ECB" w14:paraId="07F5D636" w14:textId="77777777" w:rsidTr="009A7ECB">
        <w:trPr>
          <w:trHeight w:val="320"/>
        </w:trPr>
        <w:tc>
          <w:tcPr>
            <w:tcW w:w="1111" w:type="dxa"/>
            <w:tcBorders>
              <w:top w:val="nil"/>
              <w:left w:val="nil"/>
              <w:bottom w:val="nil"/>
              <w:right w:val="nil"/>
            </w:tcBorders>
            <w:shd w:val="clear" w:color="000000" w:fill="FFFFFF"/>
            <w:noWrap/>
            <w:vAlign w:val="bottom"/>
            <w:hideMark/>
          </w:tcPr>
          <w:p w14:paraId="0F27E823" w14:textId="2573712D" w:rsidR="009A7ECB" w:rsidRDefault="009A7ECB">
            <w:pPr>
              <w:rPr>
                <w:color w:val="000000"/>
              </w:rPr>
            </w:pPr>
            <w:r>
              <w:rPr>
                <w:color w:val="000000"/>
              </w:rPr>
              <w:t>1P</w:t>
            </w:r>
          </w:p>
        </w:tc>
        <w:tc>
          <w:tcPr>
            <w:tcW w:w="1080" w:type="dxa"/>
            <w:tcBorders>
              <w:top w:val="nil"/>
              <w:left w:val="nil"/>
              <w:bottom w:val="nil"/>
              <w:right w:val="nil"/>
            </w:tcBorders>
            <w:shd w:val="clear" w:color="000000" w:fill="FFFFFF"/>
            <w:noWrap/>
            <w:vAlign w:val="bottom"/>
            <w:hideMark/>
          </w:tcPr>
          <w:p w14:paraId="09015312" w14:textId="77777777" w:rsidR="009A7ECB" w:rsidRDefault="009A7ECB">
            <w:pPr>
              <w:jc w:val="center"/>
              <w:rPr>
                <w:color w:val="000000"/>
              </w:rPr>
            </w:pPr>
            <w:r>
              <w:rPr>
                <w:color w:val="000000"/>
              </w:rPr>
              <w:t>1</w:t>
            </w:r>
          </w:p>
        </w:tc>
        <w:tc>
          <w:tcPr>
            <w:tcW w:w="1260" w:type="dxa"/>
            <w:tcBorders>
              <w:top w:val="nil"/>
              <w:left w:val="nil"/>
              <w:bottom w:val="nil"/>
              <w:right w:val="nil"/>
            </w:tcBorders>
            <w:shd w:val="clear" w:color="000000" w:fill="FFFFFF"/>
            <w:noWrap/>
            <w:vAlign w:val="bottom"/>
            <w:hideMark/>
          </w:tcPr>
          <w:p w14:paraId="12DC908A" w14:textId="77777777" w:rsidR="009A7ECB" w:rsidRDefault="009A7ECB">
            <w:pPr>
              <w:jc w:val="center"/>
              <w:rPr>
                <w:color w:val="000000"/>
              </w:rPr>
            </w:pPr>
            <w:r>
              <w:rPr>
                <w:color w:val="000000"/>
              </w:rPr>
              <w:t>12.34</w:t>
            </w:r>
          </w:p>
        </w:tc>
        <w:tc>
          <w:tcPr>
            <w:tcW w:w="1600" w:type="dxa"/>
            <w:tcBorders>
              <w:top w:val="nil"/>
              <w:left w:val="nil"/>
              <w:bottom w:val="nil"/>
              <w:right w:val="nil"/>
            </w:tcBorders>
            <w:shd w:val="clear" w:color="000000" w:fill="FFFFFF"/>
            <w:noWrap/>
            <w:vAlign w:val="bottom"/>
            <w:hideMark/>
          </w:tcPr>
          <w:p w14:paraId="32A1BE0C" w14:textId="77777777" w:rsidR="009A7ECB" w:rsidRDefault="009A7ECB">
            <w:pPr>
              <w:jc w:val="center"/>
              <w:rPr>
                <w:color w:val="000000"/>
              </w:rPr>
            </w:pPr>
            <w:r>
              <w:rPr>
                <w:color w:val="000000"/>
              </w:rPr>
              <w:t>12.76</w:t>
            </w:r>
          </w:p>
        </w:tc>
        <w:tc>
          <w:tcPr>
            <w:tcW w:w="3020" w:type="dxa"/>
            <w:tcBorders>
              <w:top w:val="nil"/>
              <w:left w:val="nil"/>
              <w:bottom w:val="nil"/>
              <w:right w:val="nil"/>
            </w:tcBorders>
            <w:shd w:val="clear" w:color="000000" w:fill="FFFFFF"/>
            <w:noWrap/>
            <w:vAlign w:val="bottom"/>
            <w:hideMark/>
          </w:tcPr>
          <w:p w14:paraId="0204A9E1" w14:textId="77777777" w:rsidR="009A7ECB" w:rsidRDefault="009A7ECB">
            <w:pPr>
              <w:jc w:val="center"/>
              <w:rPr>
                <w:color w:val="000000"/>
              </w:rPr>
            </w:pPr>
            <w:r>
              <w:rPr>
                <w:color w:val="000000"/>
              </w:rPr>
              <w:t>1.82</w:t>
            </w:r>
          </w:p>
        </w:tc>
      </w:tr>
      <w:tr w:rsidR="009A7ECB" w14:paraId="32281126" w14:textId="77777777" w:rsidTr="009A7ECB">
        <w:trPr>
          <w:trHeight w:val="320"/>
        </w:trPr>
        <w:tc>
          <w:tcPr>
            <w:tcW w:w="1111" w:type="dxa"/>
            <w:tcBorders>
              <w:top w:val="nil"/>
              <w:left w:val="nil"/>
              <w:bottom w:val="nil"/>
              <w:right w:val="nil"/>
            </w:tcBorders>
            <w:shd w:val="clear" w:color="000000" w:fill="FFFFFF"/>
            <w:noWrap/>
            <w:vAlign w:val="bottom"/>
            <w:hideMark/>
          </w:tcPr>
          <w:p w14:paraId="7D27954E" w14:textId="77777777" w:rsidR="009A7ECB" w:rsidRDefault="009A7ECB">
            <w:pPr>
              <w:rPr>
                <w:color w:val="000000"/>
              </w:rPr>
            </w:pPr>
            <w:r>
              <w:rPr>
                <w:color w:val="000000"/>
              </w:rPr>
              <w:t> </w:t>
            </w:r>
          </w:p>
        </w:tc>
        <w:tc>
          <w:tcPr>
            <w:tcW w:w="1080" w:type="dxa"/>
            <w:tcBorders>
              <w:top w:val="nil"/>
              <w:left w:val="nil"/>
              <w:bottom w:val="nil"/>
              <w:right w:val="nil"/>
            </w:tcBorders>
            <w:shd w:val="clear" w:color="000000" w:fill="FFFFFF"/>
            <w:noWrap/>
            <w:vAlign w:val="bottom"/>
            <w:hideMark/>
          </w:tcPr>
          <w:p w14:paraId="7297D14D" w14:textId="77777777" w:rsidR="009A7ECB" w:rsidRDefault="009A7ECB">
            <w:pPr>
              <w:jc w:val="center"/>
              <w:rPr>
                <w:color w:val="000000"/>
              </w:rPr>
            </w:pPr>
            <w:r>
              <w:rPr>
                <w:color w:val="000000"/>
              </w:rPr>
              <w:t>2</w:t>
            </w:r>
          </w:p>
        </w:tc>
        <w:tc>
          <w:tcPr>
            <w:tcW w:w="1260" w:type="dxa"/>
            <w:tcBorders>
              <w:top w:val="nil"/>
              <w:left w:val="nil"/>
              <w:bottom w:val="nil"/>
              <w:right w:val="nil"/>
            </w:tcBorders>
            <w:shd w:val="clear" w:color="000000" w:fill="FFFFFF"/>
            <w:noWrap/>
            <w:vAlign w:val="bottom"/>
            <w:hideMark/>
          </w:tcPr>
          <w:p w14:paraId="4545712E" w14:textId="77777777" w:rsidR="009A7ECB" w:rsidRDefault="009A7ECB">
            <w:pPr>
              <w:jc w:val="center"/>
              <w:rPr>
                <w:color w:val="000000"/>
              </w:rPr>
            </w:pPr>
            <w:r>
              <w:rPr>
                <w:color w:val="000000"/>
              </w:rPr>
              <w:t>12.59</w:t>
            </w:r>
          </w:p>
        </w:tc>
        <w:tc>
          <w:tcPr>
            <w:tcW w:w="1600" w:type="dxa"/>
            <w:tcBorders>
              <w:top w:val="nil"/>
              <w:left w:val="nil"/>
              <w:bottom w:val="nil"/>
              <w:right w:val="nil"/>
            </w:tcBorders>
            <w:shd w:val="clear" w:color="000000" w:fill="FFFFFF"/>
            <w:noWrap/>
            <w:vAlign w:val="bottom"/>
            <w:hideMark/>
          </w:tcPr>
          <w:p w14:paraId="1413D572" w14:textId="77777777" w:rsidR="009A7ECB" w:rsidRDefault="009A7ECB">
            <w:pPr>
              <w:jc w:val="center"/>
              <w:rPr>
                <w:color w:val="000000"/>
              </w:rPr>
            </w:pPr>
            <w:r>
              <w:rPr>
                <w:color w:val="000000"/>
              </w:rPr>
              <w:t> </w:t>
            </w:r>
          </w:p>
        </w:tc>
        <w:tc>
          <w:tcPr>
            <w:tcW w:w="3020" w:type="dxa"/>
            <w:tcBorders>
              <w:top w:val="nil"/>
              <w:left w:val="nil"/>
              <w:bottom w:val="nil"/>
              <w:right w:val="nil"/>
            </w:tcBorders>
            <w:shd w:val="clear" w:color="000000" w:fill="FFFFFF"/>
            <w:noWrap/>
            <w:vAlign w:val="bottom"/>
            <w:hideMark/>
          </w:tcPr>
          <w:p w14:paraId="57F020D3" w14:textId="77777777" w:rsidR="009A7ECB" w:rsidRDefault="009A7ECB">
            <w:pPr>
              <w:jc w:val="center"/>
              <w:rPr>
                <w:color w:val="000000"/>
              </w:rPr>
            </w:pPr>
            <w:r>
              <w:rPr>
                <w:color w:val="000000"/>
              </w:rPr>
              <w:t> </w:t>
            </w:r>
          </w:p>
        </w:tc>
      </w:tr>
      <w:tr w:rsidR="009A7ECB" w14:paraId="292B1D49" w14:textId="77777777" w:rsidTr="009A7ECB">
        <w:trPr>
          <w:trHeight w:val="320"/>
        </w:trPr>
        <w:tc>
          <w:tcPr>
            <w:tcW w:w="1111" w:type="dxa"/>
            <w:tcBorders>
              <w:top w:val="nil"/>
              <w:left w:val="nil"/>
              <w:bottom w:val="dotted" w:sz="4" w:space="0" w:color="auto"/>
              <w:right w:val="nil"/>
            </w:tcBorders>
            <w:shd w:val="clear" w:color="000000" w:fill="FFFFFF"/>
            <w:noWrap/>
            <w:vAlign w:val="bottom"/>
            <w:hideMark/>
          </w:tcPr>
          <w:p w14:paraId="4626B81F" w14:textId="77777777" w:rsidR="009A7ECB" w:rsidRDefault="009A7ECB">
            <w:pPr>
              <w:rPr>
                <w:color w:val="000000"/>
              </w:rPr>
            </w:pPr>
            <w:r>
              <w:rPr>
                <w:color w:val="000000"/>
              </w:rPr>
              <w:t> </w:t>
            </w:r>
          </w:p>
        </w:tc>
        <w:tc>
          <w:tcPr>
            <w:tcW w:w="1080" w:type="dxa"/>
            <w:tcBorders>
              <w:top w:val="nil"/>
              <w:left w:val="nil"/>
              <w:bottom w:val="dotted" w:sz="4" w:space="0" w:color="auto"/>
              <w:right w:val="nil"/>
            </w:tcBorders>
            <w:shd w:val="clear" w:color="000000" w:fill="FFFFFF"/>
            <w:noWrap/>
            <w:vAlign w:val="bottom"/>
            <w:hideMark/>
          </w:tcPr>
          <w:p w14:paraId="56724484" w14:textId="77777777" w:rsidR="009A7ECB" w:rsidRDefault="009A7ECB">
            <w:pPr>
              <w:jc w:val="center"/>
              <w:rPr>
                <w:color w:val="000000"/>
              </w:rPr>
            </w:pPr>
            <w:r>
              <w:rPr>
                <w:color w:val="000000"/>
              </w:rPr>
              <w:t>3</w:t>
            </w:r>
          </w:p>
        </w:tc>
        <w:tc>
          <w:tcPr>
            <w:tcW w:w="1260" w:type="dxa"/>
            <w:tcBorders>
              <w:top w:val="nil"/>
              <w:left w:val="nil"/>
              <w:bottom w:val="dotted" w:sz="4" w:space="0" w:color="auto"/>
              <w:right w:val="nil"/>
            </w:tcBorders>
            <w:shd w:val="clear" w:color="000000" w:fill="FFFFFF"/>
            <w:noWrap/>
            <w:vAlign w:val="bottom"/>
            <w:hideMark/>
          </w:tcPr>
          <w:p w14:paraId="78BB7230" w14:textId="77777777" w:rsidR="009A7ECB" w:rsidRDefault="009A7ECB">
            <w:pPr>
              <w:jc w:val="center"/>
              <w:rPr>
                <w:color w:val="000000"/>
              </w:rPr>
            </w:pPr>
            <w:r>
              <w:rPr>
                <w:color w:val="000000"/>
              </w:rPr>
              <w:t>13.34</w:t>
            </w:r>
          </w:p>
        </w:tc>
        <w:tc>
          <w:tcPr>
            <w:tcW w:w="1600" w:type="dxa"/>
            <w:tcBorders>
              <w:top w:val="nil"/>
              <w:left w:val="nil"/>
              <w:bottom w:val="dotted" w:sz="4" w:space="0" w:color="auto"/>
              <w:right w:val="nil"/>
            </w:tcBorders>
            <w:shd w:val="clear" w:color="000000" w:fill="FFFFFF"/>
            <w:noWrap/>
            <w:vAlign w:val="bottom"/>
            <w:hideMark/>
          </w:tcPr>
          <w:p w14:paraId="4A188D67" w14:textId="77777777" w:rsidR="009A7ECB" w:rsidRDefault="009A7ECB">
            <w:pPr>
              <w:jc w:val="center"/>
              <w:rPr>
                <w:color w:val="000000"/>
              </w:rPr>
            </w:pPr>
            <w:r>
              <w:rPr>
                <w:color w:val="000000"/>
              </w:rPr>
              <w:t> </w:t>
            </w:r>
          </w:p>
        </w:tc>
        <w:tc>
          <w:tcPr>
            <w:tcW w:w="3020" w:type="dxa"/>
            <w:tcBorders>
              <w:top w:val="nil"/>
              <w:left w:val="nil"/>
              <w:bottom w:val="dotted" w:sz="4" w:space="0" w:color="auto"/>
              <w:right w:val="nil"/>
            </w:tcBorders>
            <w:shd w:val="clear" w:color="000000" w:fill="FFFFFF"/>
            <w:noWrap/>
            <w:vAlign w:val="bottom"/>
            <w:hideMark/>
          </w:tcPr>
          <w:p w14:paraId="2AF58CE6" w14:textId="77777777" w:rsidR="009A7ECB" w:rsidRDefault="009A7ECB">
            <w:pPr>
              <w:jc w:val="center"/>
              <w:rPr>
                <w:color w:val="000000"/>
              </w:rPr>
            </w:pPr>
            <w:r>
              <w:rPr>
                <w:color w:val="000000"/>
              </w:rPr>
              <w:t> </w:t>
            </w:r>
          </w:p>
        </w:tc>
      </w:tr>
      <w:tr w:rsidR="009A7ECB" w14:paraId="78F825E6" w14:textId="77777777" w:rsidTr="009A7ECB">
        <w:trPr>
          <w:trHeight w:val="320"/>
        </w:trPr>
        <w:tc>
          <w:tcPr>
            <w:tcW w:w="1111" w:type="dxa"/>
            <w:tcBorders>
              <w:top w:val="nil"/>
              <w:left w:val="nil"/>
              <w:bottom w:val="nil"/>
              <w:right w:val="nil"/>
            </w:tcBorders>
            <w:shd w:val="clear" w:color="000000" w:fill="FFFFFF"/>
            <w:noWrap/>
            <w:vAlign w:val="bottom"/>
            <w:hideMark/>
          </w:tcPr>
          <w:p w14:paraId="760F492A" w14:textId="7B201737" w:rsidR="009A7ECB" w:rsidRDefault="009A7ECB">
            <w:pPr>
              <w:rPr>
                <w:color w:val="000000"/>
              </w:rPr>
            </w:pPr>
            <w:r>
              <w:rPr>
                <w:color w:val="000000"/>
              </w:rPr>
              <w:t>85</w:t>
            </w:r>
          </w:p>
        </w:tc>
        <w:tc>
          <w:tcPr>
            <w:tcW w:w="1080" w:type="dxa"/>
            <w:tcBorders>
              <w:top w:val="nil"/>
              <w:left w:val="nil"/>
              <w:bottom w:val="nil"/>
              <w:right w:val="nil"/>
            </w:tcBorders>
            <w:shd w:val="clear" w:color="000000" w:fill="FFFFFF"/>
            <w:noWrap/>
            <w:vAlign w:val="bottom"/>
            <w:hideMark/>
          </w:tcPr>
          <w:p w14:paraId="4376D3AF" w14:textId="77777777" w:rsidR="009A7ECB" w:rsidRDefault="009A7ECB">
            <w:pPr>
              <w:jc w:val="center"/>
              <w:rPr>
                <w:color w:val="000000"/>
              </w:rPr>
            </w:pPr>
            <w:r>
              <w:rPr>
                <w:color w:val="000000"/>
              </w:rPr>
              <w:t>1</w:t>
            </w:r>
          </w:p>
        </w:tc>
        <w:tc>
          <w:tcPr>
            <w:tcW w:w="1260" w:type="dxa"/>
            <w:tcBorders>
              <w:top w:val="nil"/>
              <w:left w:val="nil"/>
              <w:bottom w:val="nil"/>
              <w:right w:val="nil"/>
            </w:tcBorders>
            <w:shd w:val="clear" w:color="000000" w:fill="FFFFFF"/>
            <w:noWrap/>
            <w:vAlign w:val="bottom"/>
            <w:hideMark/>
          </w:tcPr>
          <w:p w14:paraId="40A3AAFA" w14:textId="77777777" w:rsidR="009A7ECB" w:rsidRDefault="009A7ECB">
            <w:pPr>
              <w:jc w:val="center"/>
              <w:rPr>
                <w:color w:val="000000"/>
              </w:rPr>
            </w:pPr>
            <w:r>
              <w:rPr>
                <w:color w:val="000000"/>
              </w:rPr>
              <w:t>4.15</w:t>
            </w:r>
          </w:p>
        </w:tc>
        <w:tc>
          <w:tcPr>
            <w:tcW w:w="1600" w:type="dxa"/>
            <w:tcBorders>
              <w:top w:val="nil"/>
              <w:left w:val="nil"/>
              <w:bottom w:val="nil"/>
              <w:right w:val="nil"/>
            </w:tcBorders>
            <w:shd w:val="clear" w:color="000000" w:fill="FFFFFF"/>
            <w:noWrap/>
            <w:vAlign w:val="bottom"/>
            <w:hideMark/>
          </w:tcPr>
          <w:p w14:paraId="61E320D2" w14:textId="77777777" w:rsidR="009A7ECB" w:rsidRDefault="009A7ECB">
            <w:pPr>
              <w:jc w:val="center"/>
              <w:rPr>
                <w:color w:val="000000"/>
              </w:rPr>
            </w:pPr>
            <w:r>
              <w:rPr>
                <w:color w:val="000000"/>
              </w:rPr>
              <w:t>3.48</w:t>
            </w:r>
          </w:p>
        </w:tc>
        <w:tc>
          <w:tcPr>
            <w:tcW w:w="3020" w:type="dxa"/>
            <w:tcBorders>
              <w:top w:val="nil"/>
              <w:left w:val="nil"/>
              <w:bottom w:val="nil"/>
              <w:right w:val="nil"/>
            </w:tcBorders>
            <w:shd w:val="clear" w:color="000000" w:fill="FFFFFF"/>
            <w:noWrap/>
            <w:vAlign w:val="bottom"/>
            <w:hideMark/>
          </w:tcPr>
          <w:p w14:paraId="616EF69F" w14:textId="77777777" w:rsidR="009A7ECB" w:rsidRDefault="009A7ECB">
            <w:pPr>
              <w:jc w:val="center"/>
              <w:rPr>
                <w:color w:val="000000"/>
              </w:rPr>
            </w:pPr>
            <w:r>
              <w:rPr>
                <w:color w:val="000000"/>
              </w:rPr>
              <w:t>0.50</w:t>
            </w:r>
          </w:p>
        </w:tc>
      </w:tr>
      <w:tr w:rsidR="009A7ECB" w14:paraId="0C8F97DF" w14:textId="77777777" w:rsidTr="009A7ECB">
        <w:trPr>
          <w:trHeight w:val="320"/>
        </w:trPr>
        <w:tc>
          <w:tcPr>
            <w:tcW w:w="1111" w:type="dxa"/>
            <w:tcBorders>
              <w:top w:val="nil"/>
              <w:left w:val="nil"/>
              <w:bottom w:val="nil"/>
              <w:right w:val="nil"/>
            </w:tcBorders>
            <w:shd w:val="clear" w:color="000000" w:fill="FFFFFF"/>
            <w:noWrap/>
            <w:vAlign w:val="bottom"/>
            <w:hideMark/>
          </w:tcPr>
          <w:p w14:paraId="62D2D739" w14:textId="77777777" w:rsidR="009A7ECB" w:rsidRDefault="009A7ECB">
            <w:pPr>
              <w:rPr>
                <w:color w:val="000000"/>
              </w:rPr>
            </w:pPr>
            <w:r>
              <w:rPr>
                <w:color w:val="000000"/>
              </w:rPr>
              <w:t> </w:t>
            </w:r>
          </w:p>
        </w:tc>
        <w:tc>
          <w:tcPr>
            <w:tcW w:w="1080" w:type="dxa"/>
            <w:tcBorders>
              <w:top w:val="nil"/>
              <w:left w:val="nil"/>
              <w:bottom w:val="nil"/>
              <w:right w:val="nil"/>
            </w:tcBorders>
            <w:shd w:val="clear" w:color="000000" w:fill="FFFFFF"/>
            <w:noWrap/>
            <w:vAlign w:val="bottom"/>
            <w:hideMark/>
          </w:tcPr>
          <w:p w14:paraId="4D978A7C" w14:textId="77777777" w:rsidR="009A7ECB" w:rsidRDefault="009A7ECB">
            <w:pPr>
              <w:jc w:val="center"/>
              <w:rPr>
                <w:color w:val="000000"/>
              </w:rPr>
            </w:pPr>
            <w:r>
              <w:rPr>
                <w:color w:val="000000"/>
              </w:rPr>
              <w:t>2</w:t>
            </w:r>
          </w:p>
        </w:tc>
        <w:tc>
          <w:tcPr>
            <w:tcW w:w="1260" w:type="dxa"/>
            <w:tcBorders>
              <w:top w:val="nil"/>
              <w:left w:val="nil"/>
              <w:bottom w:val="nil"/>
              <w:right w:val="nil"/>
            </w:tcBorders>
            <w:shd w:val="clear" w:color="000000" w:fill="FFFFFF"/>
            <w:noWrap/>
            <w:vAlign w:val="bottom"/>
            <w:hideMark/>
          </w:tcPr>
          <w:p w14:paraId="49A89CA6" w14:textId="77777777" w:rsidR="009A7ECB" w:rsidRDefault="009A7ECB">
            <w:pPr>
              <w:jc w:val="center"/>
              <w:rPr>
                <w:color w:val="000000"/>
              </w:rPr>
            </w:pPr>
            <w:r>
              <w:rPr>
                <w:color w:val="000000"/>
              </w:rPr>
              <w:t>3.03</w:t>
            </w:r>
          </w:p>
        </w:tc>
        <w:tc>
          <w:tcPr>
            <w:tcW w:w="1600" w:type="dxa"/>
            <w:tcBorders>
              <w:top w:val="nil"/>
              <w:left w:val="nil"/>
              <w:bottom w:val="nil"/>
              <w:right w:val="nil"/>
            </w:tcBorders>
            <w:shd w:val="clear" w:color="000000" w:fill="FFFFFF"/>
            <w:noWrap/>
            <w:vAlign w:val="bottom"/>
            <w:hideMark/>
          </w:tcPr>
          <w:p w14:paraId="648E71D5" w14:textId="77777777" w:rsidR="009A7ECB" w:rsidRDefault="009A7ECB">
            <w:pPr>
              <w:jc w:val="center"/>
              <w:rPr>
                <w:color w:val="000000"/>
              </w:rPr>
            </w:pPr>
            <w:r>
              <w:rPr>
                <w:color w:val="000000"/>
              </w:rPr>
              <w:t> </w:t>
            </w:r>
          </w:p>
        </w:tc>
        <w:tc>
          <w:tcPr>
            <w:tcW w:w="3020" w:type="dxa"/>
            <w:tcBorders>
              <w:top w:val="nil"/>
              <w:left w:val="nil"/>
              <w:bottom w:val="nil"/>
              <w:right w:val="nil"/>
            </w:tcBorders>
            <w:shd w:val="clear" w:color="000000" w:fill="FFFFFF"/>
            <w:noWrap/>
            <w:vAlign w:val="bottom"/>
            <w:hideMark/>
          </w:tcPr>
          <w:p w14:paraId="47B1D6F0" w14:textId="77777777" w:rsidR="009A7ECB" w:rsidRDefault="009A7ECB">
            <w:pPr>
              <w:jc w:val="center"/>
              <w:rPr>
                <w:color w:val="000000"/>
              </w:rPr>
            </w:pPr>
            <w:r>
              <w:rPr>
                <w:color w:val="000000"/>
              </w:rPr>
              <w:t> </w:t>
            </w:r>
          </w:p>
        </w:tc>
      </w:tr>
      <w:tr w:rsidR="009A7ECB" w14:paraId="2B8D925C" w14:textId="77777777" w:rsidTr="009A7ECB">
        <w:trPr>
          <w:trHeight w:val="320"/>
        </w:trPr>
        <w:tc>
          <w:tcPr>
            <w:tcW w:w="1111" w:type="dxa"/>
            <w:tcBorders>
              <w:top w:val="nil"/>
              <w:left w:val="nil"/>
              <w:bottom w:val="dotted" w:sz="4" w:space="0" w:color="auto"/>
              <w:right w:val="nil"/>
            </w:tcBorders>
            <w:shd w:val="clear" w:color="000000" w:fill="FFFFFF"/>
            <w:noWrap/>
            <w:vAlign w:val="bottom"/>
            <w:hideMark/>
          </w:tcPr>
          <w:p w14:paraId="7BC201F3" w14:textId="77777777" w:rsidR="009A7ECB" w:rsidRDefault="009A7ECB">
            <w:pPr>
              <w:rPr>
                <w:color w:val="000000"/>
              </w:rPr>
            </w:pPr>
            <w:r>
              <w:rPr>
                <w:color w:val="000000"/>
              </w:rPr>
              <w:t> </w:t>
            </w:r>
          </w:p>
        </w:tc>
        <w:tc>
          <w:tcPr>
            <w:tcW w:w="1080" w:type="dxa"/>
            <w:tcBorders>
              <w:top w:val="nil"/>
              <w:left w:val="nil"/>
              <w:bottom w:val="dotted" w:sz="4" w:space="0" w:color="auto"/>
              <w:right w:val="nil"/>
            </w:tcBorders>
            <w:shd w:val="clear" w:color="000000" w:fill="FFFFFF"/>
            <w:noWrap/>
            <w:vAlign w:val="bottom"/>
            <w:hideMark/>
          </w:tcPr>
          <w:p w14:paraId="5CD1D377" w14:textId="77777777" w:rsidR="009A7ECB" w:rsidRDefault="009A7ECB">
            <w:pPr>
              <w:jc w:val="center"/>
              <w:rPr>
                <w:color w:val="000000"/>
              </w:rPr>
            </w:pPr>
            <w:r>
              <w:rPr>
                <w:color w:val="000000"/>
              </w:rPr>
              <w:t>3</w:t>
            </w:r>
          </w:p>
        </w:tc>
        <w:tc>
          <w:tcPr>
            <w:tcW w:w="1260" w:type="dxa"/>
            <w:tcBorders>
              <w:top w:val="nil"/>
              <w:left w:val="nil"/>
              <w:bottom w:val="dotted" w:sz="4" w:space="0" w:color="auto"/>
              <w:right w:val="nil"/>
            </w:tcBorders>
            <w:shd w:val="clear" w:color="000000" w:fill="FFFFFF"/>
            <w:noWrap/>
            <w:vAlign w:val="bottom"/>
            <w:hideMark/>
          </w:tcPr>
          <w:p w14:paraId="78AA76BC" w14:textId="77777777" w:rsidR="009A7ECB" w:rsidRDefault="009A7ECB">
            <w:pPr>
              <w:jc w:val="center"/>
              <w:rPr>
                <w:color w:val="000000"/>
              </w:rPr>
            </w:pPr>
            <w:r>
              <w:rPr>
                <w:color w:val="000000"/>
              </w:rPr>
              <w:t>3.27</w:t>
            </w:r>
          </w:p>
        </w:tc>
        <w:tc>
          <w:tcPr>
            <w:tcW w:w="1600" w:type="dxa"/>
            <w:tcBorders>
              <w:top w:val="nil"/>
              <w:left w:val="nil"/>
              <w:bottom w:val="dotted" w:sz="4" w:space="0" w:color="auto"/>
              <w:right w:val="nil"/>
            </w:tcBorders>
            <w:shd w:val="clear" w:color="000000" w:fill="FFFFFF"/>
            <w:noWrap/>
            <w:vAlign w:val="bottom"/>
            <w:hideMark/>
          </w:tcPr>
          <w:p w14:paraId="3E9A09D3" w14:textId="77777777" w:rsidR="009A7ECB" w:rsidRDefault="009A7ECB">
            <w:pPr>
              <w:jc w:val="center"/>
              <w:rPr>
                <w:color w:val="000000"/>
              </w:rPr>
            </w:pPr>
            <w:r>
              <w:rPr>
                <w:color w:val="000000"/>
              </w:rPr>
              <w:t> </w:t>
            </w:r>
          </w:p>
        </w:tc>
        <w:tc>
          <w:tcPr>
            <w:tcW w:w="3020" w:type="dxa"/>
            <w:tcBorders>
              <w:top w:val="nil"/>
              <w:left w:val="nil"/>
              <w:bottom w:val="dotted" w:sz="4" w:space="0" w:color="auto"/>
              <w:right w:val="nil"/>
            </w:tcBorders>
            <w:shd w:val="clear" w:color="000000" w:fill="FFFFFF"/>
            <w:noWrap/>
            <w:vAlign w:val="bottom"/>
            <w:hideMark/>
          </w:tcPr>
          <w:p w14:paraId="3677C356" w14:textId="77777777" w:rsidR="009A7ECB" w:rsidRDefault="009A7ECB">
            <w:pPr>
              <w:jc w:val="center"/>
              <w:rPr>
                <w:color w:val="000000"/>
              </w:rPr>
            </w:pPr>
            <w:r>
              <w:rPr>
                <w:color w:val="000000"/>
              </w:rPr>
              <w:t> </w:t>
            </w:r>
          </w:p>
        </w:tc>
      </w:tr>
      <w:tr w:rsidR="009A7ECB" w14:paraId="11034ABF" w14:textId="77777777" w:rsidTr="009A7ECB">
        <w:trPr>
          <w:trHeight w:val="320"/>
        </w:trPr>
        <w:tc>
          <w:tcPr>
            <w:tcW w:w="1111" w:type="dxa"/>
            <w:tcBorders>
              <w:top w:val="nil"/>
              <w:left w:val="nil"/>
              <w:bottom w:val="nil"/>
              <w:right w:val="nil"/>
            </w:tcBorders>
            <w:shd w:val="clear" w:color="000000" w:fill="FFFFFF"/>
            <w:noWrap/>
            <w:vAlign w:val="bottom"/>
            <w:hideMark/>
          </w:tcPr>
          <w:p w14:paraId="71349E46" w14:textId="5BCA6EF5" w:rsidR="009A7ECB" w:rsidRDefault="009A7ECB">
            <w:pPr>
              <w:rPr>
                <w:color w:val="000000"/>
              </w:rPr>
            </w:pPr>
            <w:r>
              <w:rPr>
                <w:color w:val="000000"/>
              </w:rPr>
              <w:t>82</w:t>
            </w:r>
          </w:p>
        </w:tc>
        <w:tc>
          <w:tcPr>
            <w:tcW w:w="1080" w:type="dxa"/>
            <w:tcBorders>
              <w:top w:val="nil"/>
              <w:left w:val="nil"/>
              <w:bottom w:val="nil"/>
              <w:right w:val="nil"/>
            </w:tcBorders>
            <w:shd w:val="clear" w:color="000000" w:fill="FFFFFF"/>
            <w:noWrap/>
            <w:vAlign w:val="bottom"/>
            <w:hideMark/>
          </w:tcPr>
          <w:p w14:paraId="0AA8CEE1" w14:textId="77777777" w:rsidR="009A7ECB" w:rsidRDefault="009A7ECB">
            <w:pPr>
              <w:jc w:val="center"/>
              <w:rPr>
                <w:color w:val="000000"/>
              </w:rPr>
            </w:pPr>
            <w:r>
              <w:rPr>
                <w:color w:val="000000"/>
              </w:rPr>
              <w:t>1</w:t>
            </w:r>
          </w:p>
        </w:tc>
        <w:tc>
          <w:tcPr>
            <w:tcW w:w="1260" w:type="dxa"/>
            <w:tcBorders>
              <w:top w:val="nil"/>
              <w:left w:val="nil"/>
              <w:bottom w:val="nil"/>
              <w:right w:val="nil"/>
            </w:tcBorders>
            <w:shd w:val="clear" w:color="000000" w:fill="FFFFFF"/>
            <w:noWrap/>
            <w:vAlign w:val="bottom"/>
            <w:hideMark/>
          </w:tcPr>
          <w:p w14:paraId="0915535A" w14:textId="77777777" w:rsidR="009A7ECB" w:rsidRDefault="009A7ECB">
            <w:pPr>
              <w:jc w:val="center"/>
              <w:rPr>
                <w:color w:val="000000"/>
              </w:rPr>
            </w:pPr>
            <w:r>
              <w:rPr>
                <w:color w:val="000000"/>
              </w:rPr>
              <w:t>8.37</w:t>
            </w:r>
          </w:p>
        </w:tc>
        <w:tc>
          <w:tcPr>
            <w:tcW w:w="1600" w:type="dxa"/>
            <w:tcBorders>
              <w:top w:val="nil"/>
              <w:left w:val="nil"/>
              <w:bottom w:val="nil"/>
              <w:right w:val="nil"/>
            </w:tcBorders>
            <w:shd w:val="clear" w:color="000000" w:fill="FFFFFF"/>
            <w:noWrap/>
            <w:vAlign w:val="bottom"/>
            <w:hideMark/>
          </w:tcPr>
          <w:p w14:paraId="122B4D5C" w14:textId="77777777" w:rsidR="009A7ECB" w:rsidRDefault="009A7ECB">
            <w:pPr>
              <w:jc w:val="center"/>
              <w:rPr>
                <w:color w:val="000000"/>
              </w:rPr>
            </w:pPr>
            <w:r>
              <w:rPr>
                <w:color w:val="000000"/>
              </w:rPr>
              <w:t>8.74</w:t>
            </w:r>
          </w:p>
        </w:tc>
        <w:tc>
          <w:tcPr>
            <w:tcW w:w="3020" w:type="dxa"/>
            <w:tcBorders>
              <w:top w:val="nil"/>
              <w:left w:val="nil"/>
              <w:bottom w:val="nil"/>
              <w:right w:val="nil"/>
            </w:tcBorders>
            <w:shd w:val="clear" w:color="000000" w:fill="FFFFFF"/>
            <w:noWrap/>
            <w:vAlign w:val="bottom"/>
            <w:hideMark/>
          </w:tcPr>
          <w:p w14:paraId="2243759A" w14:textId="77777777" w:rsidR="009A7ECB" w:rsidRDefault="009A7ECB">
            <w:pPr>
              <w:jc w:val="center"/>
              <w:rPr>
                <w:color w:val="000000"/>
              </w:rPr>
            </w:pPr>
            <w:r>
              <w:rPr>
                <w:color w:val="000000"/>
              </w:rPr>
              <w:t>1.25</w:t>
            </w:r>
          </w:p>
        </w:tc>
      </w:tr>
      <w:tr w:rsidR="009A7ECB" w14:paraId="179C1F95" w14:textId="77777777" w:rsidTr="009A7ECB">
        <w:trPr>
          <w:trHeight w:val="320"/>
        </w:trPr>
        <w:tc>
          <w:tcPr>
            <w:tcW w:w="1111" w:type="dxa"/>
            <w:tcBorders>
              <w:top w:val="nil"/>
              <w:left w:val="nil"/>
              <w:bottom w:val="nil"/>
              <w:right w:val="nil"/>
            </w:tcBorders>
            <w:shd w:val="clear" w:color="000000" w:fill="FFFFFF"/>
            <w:noWrap/>
            <w:vAlign w:val="bottom"/>
            <w:hideMark/>
          </w:tcPr>
          <w:p w14:paraId="465744E6" w14:textId="77777777" w:rsidR="009A7ECB" w:rsidRDefault="009A7ECB">
            <w:pPr>
              <w:rPr>
                <w:color w:val="000000"/>
              </w:rPr>
            </w:pPr>
            <w:r>
              <w:rPr>
                <w:color w:val="000000"/>
              </w:rPr>
              <w:t> </w:t>
            </w:r>
          </w:p>
        </w:tc>
        <w:tc>
          <w:tcPr>
            <w:tcW w:w="1080" w:type="dxa"/>
            <w:tcBorders>
              <w:top w:val="nil"/>
              <w:left w:val="nil"/>
              <w:bottom w:val="nil"/>
              <w:right w:val="nil"/>
            </w:tcBorders>
            <w:shd w:val="clear" w:color="000000" w:fill="FFFFFF"/>
            <w:noWrap/>
            <w:vAlign w:val="bottom"/>
            <w:hideMark/>
          </w:tcPr>
          <w:p w14:paraId="1CFAF849" w14:textId="77777777" w:rsidR="009A7ECB" w:rsidRDefault="009A7ECB">
            <w:pPr>
              <w:jc w:val="center"/>
              <w:rPr>
                <w:color w:val="000000"/>
              </w:rPr>
            </w:pPr>
            <w:r>
              <w:rPr>
                <w:color w:val="000000"/>
              </w:rPr>
              <w:t>2</w:t>
            </w:r>
          </w:p>
        </w:tc>
        <w:tc>
          <w:tcPr>
            <w:tcW w:w="1260" w:type="dxa"/>
            <w:tcBorders>
              <w:top w:val="nil"/>
              <w:left w:val="nil"/>
              <w:bottom w:val="nil"/>
              <w:right w:val="nil"/>
            </w:tcBorders>
            <w:shd w:val="clear" w:color="000000" w:fill="FFFFFF"/>
            <w:noWrap/>
            <w:vAlign w:val="bottom"/>
            <w:hideMark/>
          </w:tcPr>
          <w:p w14:paraId="6313BBFE" w14:textId="77777777" w:rsidR="009A7ECB" w:rsidRDefault="009A7ECB">
            <w:pPr>
              <w:jc w:val="center"/>
              <w:rPr>
                <w:color w:val="000000"/>
              </w:rPr>
            </w:pPr>
            <w:r>
              <w:rPr>
                <w:color w:val="000000"/>
              </w:rPr>
              <w:t>8.32</w:t>
            </w:r>
          </w:p>
        </w:tc>
        <w:tc>
          <w:tcPr>
            <w:tcW w:w="1600" w:type="dxa"/>
            <w:tcBorders>
              <w:top w:val="nil"/>
              <w:left w:val="nil"/>
              <w:bottom w:val="nil"/>
              <w:right w:val="nil"/>
            </w:tcBorders>
            <w:shd w:val="clear" w:color="000000" w:fill="FFFFFF"/>
            <w:noWrap/>
            <w:vAlign w:val="bottom"/>
            <w:hideMark/>
          </w:tcPr>
          <w:p w14:paraId="071FF750" w14:textId="77777777" w:rsidR="009A7ECB" w:rsidRDefault="009A7ECB">
            <w:pPr>
              <w:rPr>
                <w:color w:val="000000"/>
              </w:rPr>
            </w:pPr>
            <w:r>
              <w:rPr>
                <w:color w:val="000000"/>
              </w:rPr>
              <w:t> </w:t>
            </w:r>
          </w:p>
        </w:tc>
        <w:tc>
          <w:tcPr>
            <w:tcW w:w="3020" w:type="dxa"/>
            <w:tcBorders>
              <w:top w:val="nil"/>
              <w:left w:val="nil"/>
              <w:bottom w:val="nil"/>
              <w:right w:val="nil"/>
            </w:tcBorders>
            <w:shd w:val="clear" w:color="000000" w:fill="FFFFFF"/>
            <w:noWrap/>
            <w:vAlign w:val="bottom"/>
            <w:hideMark/>
          </w:tcPr>
          <w:p w14:paraId="705F6B16" w14:textId="77777777" w:rsidR="009A7ECB" w:rsidRDefault="009A7ECB">
            <w:pPr>
              <w:rPr>
                <w:color w:val="000000"/>
              </w:rPr>
            </w:pPr>
            <w:r>
              <w:rPr>
                <w:color w:val="000000"/>
              </w:rPr>
              <w:t> </w:t>
            </w:r>
          </w:p>
        </w:tc>
      </w:tr>
      <w:tr w:rsidR="009A7ECB" w14:paraId="20958831" w14:textId="77777777" w:rsidTr="009A7ECB">
        <w:trPr>
          <w:trHeight w:val="340"/>
        </w:trPr>
        <w:tc>
          <w:tcPr>
            <w:tcW w:w="1111" w:type="dxa"/>
            <w:tcBorders>
              <w:top w:val="nil"/>
              <w:left w:val="nil"/>
              <w:bottom w:val="double" w:sz="6" w:space="0" w:color="auto"/>
              <w:right w:val="nil"/>
            </w:tcBorders>
            <w:shd w:val="clear" w:color="000000" w:fill="FFFFFF"/>
            <w:noWrap/>
            <w:vAlign w:val="bottom"/>
            <w:hideMark/>
          </w:tcPr>
          <w:p w14:paraId="5B7462E1" w14:textId="77777777" w:rsidR="009A7ECB" w:rsidRDefault="009A7ECB">
            <w:pPr>
              <w:rPr>
                <w:color w:val="000000"/>
              </w:rPr>
            </w:pPr>
            <w:r>
              <w:rPr>
                <w:color w:val="000000"/>
              </w:rPr>
              <w:t> </w:t>
            </w:r>
          </w:p>
        </w:tc>
        <w:tc>
          <w:tcPr>
            <w:tcW w:w="1080" w:type="dxa"/>
            <w:tcBorders>
              <w:top w:val="nil"/>
              <w:left w:val="nil"/>
              <w:bottom w:val="double" w:sz="6" w:space="0" w:color="auto"/>
              <w:right w:val="nil"/>
            </w:tcBorders>
            <w:shd w:val="clear" w:color="000000" w:fill="FFFFFF"/>
            <w:noWrap/>
            <w:vAlign w:val="bottom"/>
            <w:hideMark/>
          </w:tcPr>
          <w:p w14:paraId="1B024415" w14:textId="77777777" w:rsidR="009A7ECB" w:rsidRDefault="009A7ECB">
            <w:pPr>
              <w:jc w:val="center"/>
              <w:rPr>
                <w:color w:val="000000"/>
              </w:rPr>
            </w:pPr>
            <w:r>
              <w:rPr>
                <w:color w:val="000000"/>
              </w:rPr>
              <w:t>3</w:t>
            </w:r>
          </w:p>
        </w:tc>
        <w:tc>
          <w:tcPr>
            <w:tcW w:w="1260" w:type="dxa"/>
            <w:tcBorders>
              <w:top w:val="nil"/>
              <w:left w:val="nil"/>
              <w:bottom w:val="double" w:sz="6" w:space="0" w:color="auto"/>
              <w:right w:val="nil"/>
            </w:tcBorders>
            <w:shd w:val="clear" w:color="000000" w:fill="FFFFFF"/>
            <w:noWrap/>
            <w:vAlign w:val="bottom"/>
            <w:hideMark/>
          </w:tcPr>
          <w:p w14:paraId="40FA9426" w14:textId="77777777" w:rsidR="009A7ECB" w:rsidRDefault="009A7ECB">
            <w:pPr>
              <w:jc w:val="center"/>
              <w:rPr>
                <w:color w:val="000000"/>
              </w:rPr>
            </w:pPr>
            <w:r>
              <w:rPr>
                <w:color w:val="000000"/>
              </w:rPr>
              <w:t>9.53</w:t>
            </w:r>
          </w:p>
        </w:tc>
        <w:tc>
          <w:tcPr>
            <w:tcW w:w="1600" w:type="dxa"/>
            <w:tcBorders>
              <w:top w:val="nil"/>
              <w:left w:val="nil"/>
              <w:bottom w:val="double" w:sz="6" w:space="0" w:color="auto"/>
              <w:right w:val="nil"/>
            </w:tcBorders>
            <w:shd w:val="clear" w:color="000000" w:fill="FFFFFF"/>
            <w:noWrap/>
            <w:vAlign w:val="bottom"/>
            <w:hideMark/>
          </w:tcPr>
          <w:p w14:paraId="68124A52" w14:textId="77777777" w:rsidR="009A7ECB" w:rsidRDefault="009A7ECB">
            <w:pPr>
              <w:rPr>
                <w:color w:val="000000"/>
              </w:rPr>
            </w:pPr>
            <w:r>
              <w:rPr>
                <w:color w:val="000000"/>
              </w:rPr>
              <w:t> </w:t>
            </w:r>
          </w:p>
        </w:tc>
        <w:tc>
          <w:tcPr>
            <w:tcW w:w="3020" w:type="dxa"/>
            <w:tcBorders>
              <w:top w:val="nil"/>
              <w:left w:val="nil"/>
              <w:bottom w:val="double" w:sz="6" w:space="0" w:color="auto"/>
              <w:right w:val="nil"/>
            </w:tcBorders>
            <w:shd w:val="clear" w:color="000000" w:fill="FFFFFF"/>
            <w:noWrap/>
            <w:vAlign w:val="bottom"/>
            <w:hideMark/>
          </w:tcPr>
          <w:p w14:paraId="20BA27CC" w14:textId="77777777" w:rsidR="009A7ECB" w:rsidRDefault="009A7ECB">
            <w:pPr>
              <w:rPr>
                <w:color w:val="000000"/>
              </w:rPr>
            </w:pPr>
            <w:r>
              <w:rPr>
                <w:color w:val="000000"/>
              </w:rPr>
              <w:t> </w:t>
            </w:r>
          </w:p>
        </w:tc>
      </w:tr>
    </w:tbl>
    <w:p w14:paraId="5848426B" w14:textId="6E2B773D" w:rsidR="004A77C5" w:rsidRDefault="004A77C5"/>
    <w:p w14:paraId="148A467D" w14:textId="77777777" w:rsidR="004A77C5" w:rsidRDefault="004A77C5">
      <w:r>
        <w:br w:type="page"/>
      </w:r>
    </w:p>
    <w:p w14:paraId="152CAE68" w14:textId="1CB05090" w:rsidR="009A7ECB" w:rsidRDefault="004A77C5">
      <w:pPr>
        <w:rPr>
          <w:b/>
          <w:bCs/>
        </w:rPr>
      </w:pPr>
      <w:r>
        <w:rPr>
          <w:b/>
          <w:bCs/>
        </w:rPr>
        <w:lastRenderedPageBreak/>
        <w:t xml:space="preserve">References </w:t>
      </w:r>
    </w:p>
    <w:p w14:paraId="6E9C3292" w14:textId="77777777" w:rsidR="004A77C5" w:rsidRDefault="004A77C5">
      <w:pPr>
        <w:rPr>
          <w:b/>
          <w:bCs/>
        </w:rPr>
      </w:pPr>
    </w:p>
    <w:p w14:paraId="3F75B6FB" w14:textId="77777777" w:rsidR="004A77C5" w:rsidRPr="001072CA" w:rsidRDefault="004A77C5" w:rsidP="004A77C5">
      <w:pPr>
        <w:pStyle w:val="EndNoteBibliography"/>
        <w:ind w:left="720" w:hanging="720"/>
        <w:jc w:val="left"/>
      </w:pPr>
      <w:r w:rsidRPr="002A6545">
        <w:rPr>
          <w:color w:val="222222"/>
          <w:shd w:val="clear" w:color="auto" w:fill="FFFFFF"/>
        </w:rPr>
        <w:t>Groner, M. L., Burge, C. A., Cox, R., Rivlin, N. D., Turner, M., Van Alstyne, K. L., ... &amp; Friedman, C. S. (2018). Oysters and eelgrass: potential partners in a high pCO 2 ocean. </w:t>
      </w:r>
      <w:r w:rsidRPr="002A6545">
        <w:rPr>
          <w:i/>
          <w:iCs/>
          <w:color w:val="222222"/>
          <w:shd w:val="clear" w:color="auto" w:fill="FFFFFF"/>
        </w:rPr>
        <w:t>Ecology</w:t>
      </w:r>
      <w:r w:rsidRPr="002A6545">
        <w:rPr>
          <w:color w:val="222222"/>
          <w:shd w:val="clear" w:color="auto" w:fill="FFFFFF"/>
        </w:rPr>
        <w:t>, </w:t>
      </w:r>
      <w:r w:rsidRPr="002A6545">
        <w:rPr>
          <w:i/>
          <w:iCs/>
          <w:color w:val="222222"/>
          <w:shd w:val="clear" w:color="auto" w:fill="FFFFFF"/>
        </w:rPr>
        <w:t>99</w:t>
      </w:r>
      <w:r w:rsidRPr="002A6545">
        <w:rPr>
          <w:color w:val="222222"/>
          <w:shd w:val="clear" w:color="auto" w:fill="FFFFFF"/>
        </w:rPr>
        <w:t>(8), 1802-1814.</w:t>
      </w:r>
    </w:p>
    <w:p w14:paraId="638E8EE9" w14:textId="77777777" w:rsidR="004A77C5" w:rsidRDefault="004A77C5" w:rsidP="004A77C5">
      <w:pPr>
        <w:pStyle w:val="EndNoteBibliography"/>
        <w:ind w:left="720" w:hanging="720"/>
        <w:jc w:val="left"/>
      </w:pPr>
      <w:r w:rsidRPr="002723FE">
        <w:t xml:space="preserve">Groner, M. L., Burge, C. A., Kim, C. J., Rees, E., Van Alstyne, K. L., Yang, S., Wyllie-Echeverria, S. &amp; Harvell, C. D. 2016. Plant characteristics associated with widespread variation in eelgrass wasting disease. </w:t>
      </w:r>
      <w:r w:rsidRPr="002723FE">
        <w:rPr>
          <w:i/>
        </w:rPr>
        <w:t>Dis Aquat Org,</w:t>
      </w:r>
      <w:r w:rsidRPr="002723FE">
        <w:t xml:space="preserve"> 118:159-168.</w:t>
      </w:r>
    </w:p>
    <w:p w14:paraId="2D4CA1DE" w14:textId="0EE40420" w:rsidR="004A77C5" w:rsidRPr="002723FE" w:rsidRDefault="004A77C5" w:rsidP="004A77C5">
      <w:pPr>
        <w:pStyle w:val="EndNoteBibliography"/>
        <w:ind w:left="720" w:hanging="720"/>
        <w:jc w:val="left"/>
      </w:pPr>
      <w:r w:rsidRPr="002A6545">
        <w:rPr>
          <w:color w:val="222222"/>
          <w:shd w:val="clear" w:color="auto" w:fill="FFFFFF"/>
        </w:rPr>
        <w:t>Muehlstein, L. K., Porter, D., &amp; Short, F. T. (1991). Labyrinthula zosterae sp. nov., the causative agent of wasting disease of eelgrass, Zostera marina. </w:t>
      </w:r>
      <w:r w:rsidRPr="002A6545">
        <w:rPr>
          <w:i/>
          <w:iCs/>
          <w:color w:val="222222"/>
          <w:shd w:val="clear" w:color="auto" w:fill="FFFFFF"/>
        </w:rPr>
        <w:t>Mycologia</w:t>
      </w:r>
      <w:r w:rsidRPr="002A6545">
        <w:rPr>
          <w:color w:val="222222"/>
          <w:shd w:val="clear" w:color="auto" w:fill="FFFFFF"/>
        </w:rPr>
        <w:t>, </w:t>
      </w:r>
      <w:r w:rsidRPr="002A6545">
        <w:rPr>
          <w:i/>
          <w:iCs/>
          <w:color w:val="222222"/>
          <w:shd w:val="clear" w:color="auto" w:fill="FFFFFF"/>
        </w:rPr>
        <w:t>83</w:t>
      </w:r>
      <w:r w:rsidRPr="002A6545">
        <w:rPr>
          <w:color w:val="222222"/>
          <w:shd w:val="clear" w:color="auto" w:fill="FFFFFF"/>
        </w:rPr>
        <w:t>(2), 180-191.</w:t>
      </w:r>
    </w:p>
    <w:p w14:paraId="43645B35" w14:textId="77777777" w:rsidR="004A77C5" w:rsidRPr="002723FE" w:rsidRDefault="004A77C5" w:rsidP="004A77C5">
      <w:pPr>
        <w:pStyle w:val="EndNoteBibliography"/>
        <w:ind w:left="720" w:hanging="720"/>
        <w:jc w:val="left"/>
      </w:pPr>
      <w:r w:rsidRPr="002723FE">
        <w:t xml:space="preserve">Porter, D. 1990. Phylum Labyrinthulomycota. </w:t>
      </w:r>
      <w:r w:rsidRPr="002723FE">
        <w:rPr>
          <w:i/>
        </w:rPr>
        <w:t>In</w:t>
      </w:r>
      <w:r w:rsidRPr="002723FE">
        <w:t>: Margulis, L. C., JO, Melkonian, M. &amp; Chapman, D. (eds.) Handbook of the Protoctista: the structure, cultivation, habits and life histories of the eukaryotic microorganisms and their descendants exclusive of animals, plants and fungi. Jones &amp; Bartless Publishers Boston, MA.388-397.</w:t>
      </w:r>
    </w:p>
    <w:p w14:paraId="185C81D0" w14:textId="77777777" w:rsidR="004A77C5" w:rsidRPr="004A77C5" w:rsidRDefault="004A77C5">
      <w:pPr>
        <w:rPr>
          <w:b/>
          <w:bCs/>
        </w:rPr>
      </w:pPr>
    </w:p>
    <w:sectPr w:rsidR="004A77C5" w:rsidRPr="004A77C5" w:rsidSect="00D2266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D589FB" w14:textId="77777777" w:rsidR="00320B69" w:rsidRDefault="00320B69">
      <w:r>
        <w:separator/>
      </w:r>
    </w:p>
  </w:endnote>
  <w:endnote w:type="continuationSeparator" w:id="0">
    <w:p w14:paraId="51A30CC2" w14:textId="77777777" w:rsidR="00320B69" w:rsidRDefault="00320B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48199141"/>
      <w:docPartObj>
        <w:docPartGallery w:val="Page Numbers (Bottom of Page)"/>
        <w:docPartUnique/>
      </w:docPartObj>
    </w:sdtPr>
    <w:sdtContent>
      <w:p w14:paraId="7DA6A1FC" w14:textId="77777777" w:rsidR="00AA678D" w:rsidRDefault="00000000" w:rsidP="002C117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151</w:t>
        </w:r>
        <w:r>
          <w:rPr>
            <w:rStyle w:val="PageNumber"/>
          </w:rPr>
          <w:fldChar w:fldCharType="end"/>
        </w:r>
      </w:p>
    </w:sdtContent>
  </w:sdt>
  <w:p w14:paraId="7CA13B93" w14:textId="77777777" w:rsidR="00AA678D" w:rsidRDefault="00AA678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8B1483" w14:textId="77777777" w:rsidR="00320B69" w:rsidRDefault="00320B69">
      <w:r>
        <w:separator/>
      </w:r>
    </w:p>
  </w:footnote>
  <w:footnote w:type="continuationSeparator" w:id="0">
    <w:p w14:paraId="1E1705A4" w14:textId="77777777" w:rsidR="00320B69" w:rsidRDefault="00320B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6633DD"/>
    <w:multiLevelType w:val="multilevel"/>
    <w:tmpl w:val="0E36A26A"/>
    <w:lvl w:ilvl="0">
      <w:start w:val="1"/>
      <w:numFmt w:val="decimal"/>
      <w:pStyle w:val="Heading1"/>
      <w:suff w:val="space"/>
      <w:lvlText w:val="Chapter %1:"/>
      <w:lvlJc w:val="left"/>
      <w:pPr>
        <w:ind w:left="0" w:firstLine="0"/>
      </w:pPr>
      <w:rPr>
        <w:rFonts w:hint="default"/>
      </w:rPr>
    </w:lvl>
    <w:lvl w:ilvl="1">
      <w:start w:val="1"/>
      <w:numFmt w:val="none"/>
      <w:pStyle w:val="Heading2"/>
      <w:suff w:val="nothing"/>
      <w:lvlText w:val=""/>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1" w15:restartNumberingAfterBreak="0">
    <w:nsid w:val="485812F0"/>
    <w:multiLevelType w:val="hybridMultilevel"/>
    <w:tmpl w:val="845C1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29057458">
    <w:abstractNumId w:val="0"/>
  </w:num>
  <w:num w:numId="2" w16cid:durableId="12912856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E4F"/>
    <w:rsid w:val="00025E96"/>
    <w:rsid w:val="000D5FA1"/>
    <w:rsid w:val="000D7591"/>
    <w:rsid w:val="00105DE2"/>
    <w:rsid w:val="001776E3"/>
    <w:rsid w:val="00191156"/>
    <w:rsid w:val="001E65D2"/>
    <w:rsid w:val="001F7305"/>
    <w:rsid w:val="00223E27"/>
    <w:rsid w:val="00304410"/>
    <w:rsid w:val="00306EA9"/>
    <w:rsid w:val="00320B69"/>
    <w:rsid w:val="003676F4"/>
    <w:rsid w:val="0037014F"/>
    <w:rsid w:val="003E3A35"/>
    <w:rsid w:val="004079B5"/>
    <w:rsid w:val="004259AE"/>
    <w:rsid w:val="004A77C5"/>
    <w:rsid w:val="004B7657"/>
    <w:rsid w:val="0054551F"/>
    <w:rsid w:val="00554A79"/>
    <w:rsid w:val="00597EB5"/>
    <w:rsid w:val="005C11C3"/>
    <w:rsid w:val="00642D67"/>
    <w:rsid w:val="00671309"/>
    <w:rsid w:val="006A2E7A"/>
    <w:rsid w:val="006B2B0D"/>
    <w:rsid w:val="007E37A6"/>
    <w:rsid w:val="00811142"/>
    <w:rsid w:val="0083130A"/>
    <w:rsid w:val="00865AAB"/>
    <w:rsid w:val="008968EC"/>
    <w:rsid w:val="008A4243"/>
    <w:rsid w:val="008A6D60"/>
    <w:rsid w:val="0098561B"/>
    <w:rsid w:val="009A7ECB"/>
    <w:rsid w:val="00AA678D"/>
    <w:rsid w:val="00B25DC5"/>
    <w:rsid w:val="00B532AD"/>
    <w:rsid w:val="00B565B2"/>
    <w:rsid w:val="00B649D7"/>
    <w:rsid w:val="00B70A12"/>
    <w:rsid w:val="00B801F3"/>
    <w:rsid w:val="00BA6264"/>
    <w:rsid w:val="00C437E8"/>
    <w:rsid w:val="00C7037F"/>
    <w:rsid w:val="00C80D8C"/>
    <w:rsid w:val="00D22662"/>
    <w:rsid w:val="00D27232"/>
    <w:rsid w:val="00D30110"/>
    <w:rsid w:val="00D47F78"/>
    <w:rsid w:val="00DD07B5"/>
    <w:rsid w:val="00DE5AF8"/>
    <w:rsid w:val="00DF48AB"/>
    <w:rsid w:val="00DF4F78"/>
    <w:rsid w:val="00E93588"/>
    <w:rsid w:val="00EF04F1"/>
    <w:rsid w:val="00EF34AE"/>
    <w:rsid w:val="00F21D37"/>
    <w:rsid w:val="00F4210B"/>
    <w:rsid w:val="00F44E4F"/>
    <w:rsid w:val="00F51084"/>
    <w:rsid w:val="00F86B97"/>
    <w:rsid w:val="00FF5C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F19EAAF"/>
  <w15:chartTrackingRefBased/>
  <w15:docId w15:val="{F4A6F6E6-90BA-3B47-96C9-E5402CA20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4E4F"/>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F44E4F"/>
    <w:pPr>
      <w:keepNext/>
      <w:numPr>
        <w:numId w:val="1"/>
      </w:numPr>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
    <w:qFormat/>
    <w:rsid w:val="00F44E4F"/>
    <w:pPr>
      <w:keepNext/>
      <w:numPr>
        <w:ilvl w:val="1"/>
        <w:numId w:val="1"/>
      </w:numPr>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
    <w:qFormat/>
    <w:rsid w:val="00F44E4F"/>
    <w:pPr>
      <w:keepNext/>
      <w:numPr>
        <w:ilvl w:val="2"/>
        <w:numId w:val="1"/>
      </w:numPr>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F44E4F"/>
    <w:pPr>
      <w:keepNext/>
      <w:numPr>
        <w:ilvl w:val="3"/>
        <w:numId w:val="1"/>
      </w:numPr>
      <w:outlineLvl w:val="3"/>
    </w:pPr>
    <w:rPr>
      <w:b/>
      <w:bCs/>
    </w:rPr>
  </w:style>
  <w:style w:type="paragraph" w:styleId="Heading5">
    <w:name w:val="heading 5"/>
    <w:basedOn w:val="Normal"/>
    <w:next w:val="Normal"/>
    <w:link w:val="Heading5Char"/>
    <w:semiHidden/>
    <w:unhideWhenUsed/>
    <w:qFormat/>
    <w:rsid w:val="00F44E4F"/>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semiHidden/>
    <w:unhideWhenUsed/>
    <w:qFormat/>
    <w:rsid w:val="00F44E4F"/>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semiHidden/>
    <w:unhideWhenUsed/>
    <w:qFormat/>
    <w:rsid w:val="00F44E4F"/>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semiHidden/>
    <w:unhideWhenUsed/>
    <w:qFormat/>
    <w:rsid w:val="00F44E4F"/>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F44E4F"/>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4E4F"/>
    <w:rPr>
      <w:rFonts w:ascii="Arial" w:eastAsia="Times New Roman" w:hAnsi="Arial" w:cs="Arial"/>
      <w:b/>
      <w:bCs/>
      <w:kern w:val="32"/>
      <w:sz w:val="32"/>
      <w:szCs w:val="32"/>
      <w14:ligatures w14:val="none"/>
    </w:rPr>
  </w:style>
  <w:style w:type="character" w:customStyle="1" w:styleId="Heading2Char">
    <w:name w:val="Heading 2 Char"/>
    <w:basedOn w:val="DefaultParagraphFont"/>
    <w:link w:val="Heading2"/>
    <w:uiPriority w:val="9"/>
    <w:rsid w:val="00F44E4F"/>
    <w:rPr>
      <w:rFonts w:ascii="Arial" w:eastAsia="Times New Roman" w:hAnsi="Arial" w:cs="Arial"/>
      <w:b/>
      <w:bCs/>
      <w:i/>
      <w:iCs/>
      <w:kern w:val="0"/>
      <w:sz w:val="28"/>
      <w:szCs w:val="28"/>
      <w14:ligatures w14:val="none"/>
    </w:rPr>
  </w:style>
  <w:style w:type="character" w:customStyle="1" w:styleId="Heading3Char">
    <w:name w:val="Heading 3 Char"/>
    <w:basedOn w:val="DefaultParagraphFont"/>
    <w:link w:val="Heading3"/>
    <w:uiPriority w:val="9"/>
    <w:rsid w:val="00F44E4F"/>
    <w:rPr>
      <w:rFonts w:ascii="Arial" w:eastAsia="Times New Roman" w:hAnsi="Arial" w:cs="Arial"/>
      <w:b/>
      <w:bCs/>
      <w:kern w:val="0"/>
      <w:sz w:val="26"/>
      <w:szCs w:val="26"/>
      <w14:ligatures w14:val="none"/>
    </w:rPr>
  </w:style>
  <w:style w:type="character" w:customStyle="1" w:styleId="Heading4Char">
    <w:name w:val="Heading 4 Char"/>
    <w:basedOn w:val="DefaultParagraphFont"/>
    <w:link w:val="Heading4"/>
    <w:rsid w:val="00F44E4F"/>
    <w:rPr>
      <w:rFonts w:ascii="Times New Roman" w:eastAsia="Times New Roman" w:hAnsi="Times New Roman" w:cs="Times New Roman"/>
      <w:b/>
      <w:bCs/>
      <w:kern w:val="0"/>
      <w14:ligatures w14:val="none"/>
    </w:rPr>
  </w:style>
  <w:style w:type="character" w:customStyle="1" w:styleId="Heading5Char">
    <w:name w:val="Heading 5 Char"/>
    <w:basedOn w:val="DefaultParagraphFont"/>
    <w:link w:val="Heading5"/>
    <w:semiHidden/>
    <w:rsid w:val="00F44E4F"/>
    <w:rPr>
      <w:rFonts w:asciiTheme="majorHAnsi" w:eastAsiaTheme="majorEastAsia" w:hAnsiTheme="majorHAnsi" w:cstheme="majorBidi"/>
      <w:color w:val="2F5496" w:themeColor="accent1" w:themeShade="BF"/>
      <w:kern w:val="0"/>
      <w14:ligatures w14:val="none"/>
    </w:rPr>
  </w:style>
  <w:style w:type="character" w:customStyle="1" w:styleId="Heading6Char">
    <w:name w:val="Heading 6 Char"/>
    <w:basedOn w:val="DefaultParagraphFont"/>
    <w:link w:val="Heading6"/>
    <w:semiHidden/>
    <w:rsid w:val="00F44E4F"/>
    <w:rPr>
      <w:rFonts w:asciiTheme="majorHAnsi" w:eastAsiaTheme="majorEastAsia" w:hAnsiTheme="majorHAnsi" w:cstheme="majorBidi"/>
      <w:color w:val="1F3763" w:themeColor="accent1" w:themeShade="7F"/>
      <w:kern w:val="0"/>
      <w14:ligatures w14:val="none"/>
    </w:rPr>
  </w:style>
  <w:style w:type="character" w:customStyle="1" w:styleId="Heading7Char">
    <w:name w:val="Heading 7 Char"/>
    <w:basedOn w:val="DefaultParagraphFont"/>
    <w:link w:val="Heading7"/>
    <w:semiHidden/>
    <w:rsid w:val="00F44E4F"/>
    <w:rPr>
      <w:rFonts w:asciiTheme="majorHAnsi" w:eastAsiaTheme="majorEastAsia" w:hAnsiTheme="majorHAnsi" w:cstheme="majorBidi"/>
      <w:i/>
      <w:iCs/>
      <w:color w:val="1F3763" w:themeColor="accent1" w:themeShade="7F"/>
      <w:kern w:val="0"/>
      <w14:ligatures w14:val="none"/>
    </w:rPr>
  </w:style>
  <w:style w:type="character" w:customStyle="1" w:styleId="Heading8Char">
    <w:name w:val="Heading 8 Char"/>
    <w:basedOn w:val="DefaultParagraphFont"/>
    <w:link w:val="Heading8"/>
    <w:semiHidden/>
    <w:rsid w:val="00F44E4F"/>
    <w:rPr>
      <w:rFonts w:asciiTheme="majorHAnsi" w:eastAsiaTheme="majorEastAsia" w:hAnsiTheme="majorHAnsi" w:cstheme="majorBidi"/>
      <w:color w:val="272727" w:themeColor="text1" w:themeTint="D8"/>
      <w:kern w:val="0"/>
      <w:sz w:val="21"/>
      <w:szCs w:val="21"/>
      <w14:ligatures w14:val="none"/>
    </w:rPr>
  </w:style>
  <w:style w:type="character" w:customStyle="1" w:styleId="Heading9Char">
    <w:name w:val="Heading 9 Char"/>
    <w:basedOn w:val="DefaultParagraphFont"/>
    <w:link w:val="Heading9"/>
    <w:semiHidden/>
    <w:rsid w:val="00F44E4F"/>
    <w:rPr>
      <w:rFonts w:asciiTheme="majorHAnsi" w:eastAsiaTheme="majorEastAsia" w:hAnsiTheme="majorHAnsi" w:cstheme="majorBidi"/>
      <w:i/>
      <w:iCs/>
      <w:color w:val="272727" w:themeColor="text1" w:themeTint="D8"/>
      <w:kern w:val="0"/>
      <w:sz w:val="21"/>
      <w:szCs w:val="21"/>
      <w14:ligatures w14:val="none"/>
    </w:rPr>
  </w:style>
  <w:style w:type="paragraph" w:styleId="Footer">
    <w:name w:val="footer"/>
    <w:basedOn w:val="Normal"/>
    <w:link w:val="FooterChar"/>
    <w:uiPriority w:val="99"/>
    <w:rsid w:val="00F44E4F"/>
    <w:pPr>
      <w:tabs>
        <w:tab w:val="center" w:pos="4320"/>
        <w:tab w:val="right" w:pos="8640"/>
      </w:tabs>
    </w:pPr>
  </w:style>
  <w:style w:type="character" w:customStyle="1" w:styleId="FooterChar">
    <w:name w:val="Footer Char"/>
    <w:basedOn w:val="DefaultParagraphFont"/>
    <w:link w:val="Footer"/>
    <w:uiPriority w:val="99"/>
    <w:rsid w:val="00F44E4F"/>
    <w:rPr>
      <w:rFonts w:ascii="Times New Roman" w:eastAsia="Times New Roman" w:hAnsi="Times New Roman" w:cs="Times New Roman"/>
      <w:kern w:val="0"/>
      <w14:ligatures w14:val="none"/>
    </w:rPr>
  </w:style>
  <w:style w:type="character" w:styleId="PageNumber">
    <w:name w:val="page number"/>
    <w:basedOn w:val="DefaultParagraphFont"/>
    <w:uiPriority w:val="99"/>
    <w:rsid w:val="00F44E4F"/>
  </w:style>
  <w:style w:type="character" w:styleId="CommentReference">
    <w:name w:val="annotation reference"/>
    <w:uiPriority w:val="99"/>
    <w:unhideWhenUsed/>
    <w:rsid w:val="00F44E4F"/>
    <w:rPr>
      <w:sz w:val="16"/>
      <w:szCs w:val="16"/>
    </w:rPr>
  </w:style>
  <w:style w:type="paragraph" w:customStyle="1" w:styleId="EndNoteBibliography">
    <w:name w:val="EndNote Bibliography"/>
    <w:basedOn w:val="Normal"/>
    <w:link w:val="EndNoteBibliographyChar"/>
    <w:rsid w:val="004A77C5"/>
    <w:pPr>
      <w:spacing w:line="240" w:lineRule="atLeast"/>
      <w:jc w:val="both"/>
    </w:pPr>
    <w:rPr>
      <w:noProof/>
      <w:color w:val="000000"/>
      <w:lang w:val="de-DE" w:eastAsia="de-DE"/>
    </w:rPr>
  </w:style>
  <w:style w:type="character" w:customStyle="1" w:styleId="EndNoteBibliographyChar">
    <w:name w:val="EndNote Bibliography Char"/>
    <w:link w:val="EndNoteBibliography"/>
    <w:rsid w:val="004A77C5"/>
    <w:rPr>
      <w:rFonts w:ascii="Times New Roman" w:eastAsia="Times New Roman" w:hAnsi="Times New Roman" w:cs="Times New Roman"/>
      <w:noProof/>
      <w:color w:val="000000"/>
      <w:kern w:val="0"/>
      <w:lang w:val="de-DE" w:eastAsia="de-D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9898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.~WRD0000</Template>
  <TotalTime>22</TotalTime>
  <Pages>6</Pages>
  <Words>1580</Words>
  <Characters>9009</Characters>
  <Application>Microsoft Office Word</Application>
  <DocSecurity>0</DocSecurity>
  <Lines>75</Lines>
  <Paragraphs>21</Paragraphs>
  <ScaleCrop>false</ScaleCrop>
  <Company/>
  <LinksUpToDate>false</LinksUpToDate>
  <CharactersWithSpaces>10568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Tori Agnew</dc:creator>
  <cp:keywords/>
  <dc:description/>
  <cp:lastModifiedBy>Tori Agnew-Camiener</cp:lastModifiedBy>
  <cp:revision>8</cp:revision>
  <dcterms:created xsi:type="dcterms:W3CDTF">2024-04-08T18:48:00Z</dcterms:created>
  <dcterms:modified xsi:type="dcterms:W3CDTF">2024-08-05T12:56:00Z</dcterms:modified>
</cp:coreProperties>
</file>