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dTable3-Accent3"/>
        <w:tblpPr w:leftFromText="180" w:rightFromText="180" w:vertAnchor="page" w:horzAnchor="margin" w:tblpY="3094"/>
        <w:tblW w:w="4820" w:type="dxa"/>
        <w:tblLook w:val="04A0" w:firstRow="1" w:lastRow="0" w:firstColumn="1" w:lastColumn="0" w:noHBand="0" w:noVBand="1"/>
      </w:tblPr>
      <w:tblGrid>
        <w:gridCol w:w="1060"/>
        <w:gridCol w:w="820"/>
        <w:gridCol w:w="960"/>
        <w:gridCol w:w="960"/>
        <w:gridCol w:w="1020"/>
      </w:tblGrid>
      <w:tr w:rsidR="00E51811" w:rsidRPr="00EA59F3" w14:paraId="2CA090CD" w14:textId="77777777" w:rsidTr="001E1B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9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60" w:type="dxa"/>
            <w:tcBorders>
              <w:top w:val="single" w:sz="4" w:space="0" w:color="auto"/>
            </w:tcBorders>
            <w:hideMark/>
          </w:tcPr>
          <w:p w14:paraId="11E059E2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proofErr w:type="spellStart"/>
            <w:r w:rsidRPr="00EA59F3">
              <w:rPr>
                <w:rFonts w:ascii="Times New Roman" w:eastAsia="Times New Roman" w:hAnsi="Times New Roman" w:cs="Times New Roman"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kDa</w:t>
            </w:r>
            <w:proofErr w:type="spellEnd"/>
          </w:p>
        </w:tc>
        <w:tc>
          <w:tcPr>
            <w:tcW w:w="820" w:type="dxa"/>
            <w:tcBorders>
              <w:top w:val="single" w:sz="4" w:space="0" w:color="auto"/>
            </w:tcBorders>
            <w:hideMark/>
          </w:tcPr>
          <w:p w14:paraId="66E4F20A" w14:textId="77777777" w:rsidR="00E51811" w:rsidRPr="00EA59F3" w:rsidRDefault="00E51811" w:rsidP="001E1BF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 to 15</w:t>
            </w:r>
          </w:p>
        </w:tc>
        <w:tc>
          <w:tcPr>
            <w:tcW w:w="960" w:type="dxa"/>
            <w:tcBorders>
              <w:top w:val="single" w:sz="4" w:space="0" w:color="auto"/>
            </w:tcBorders>
            <w:hideMark/>
          </w:tcPr>
          <w:p w14:paraId="782659A6" w14:textId="77777777" w:rsidR="00E51811" w:rsidRPr="00EA59F3" w:rsidRDefault="00E51811" w:rsidP="001E1BF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16 to 30</w:t>
            </w:r>
          </w:p>
        </w:tc>
        <w:tc>
          <w:tcPr>
            <w:tcW w:w="960" w:type="dxa"/>
            <w:tcBorders>
              <w:top w:val="single" w:sz="4" w:space="0" w:color="auto"/>
            </w:tcBorders>
            <w:hideMark/>
          </w:tcPr>
          <w:p w14:paraId="724A2458" w14:textId="77777777" w:rsidR="00E51811" w:rsidRPr="00EA59F3" w:rsidRDefault="00E51811" w:rsidP="001E1BF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31 to 45</w:t>
            </w:r>
          </w:p>
        </w:tc>
        <w:tc>
          <w:tcPr>
            <w:tcW w:w="1020" w:type="dxa"/>
            <w:tcBorders>
              <w:top w:val="single" w:sz="4" w:space="0" w:color="auto"/>
            </w:tcBorders>
            <w:hideMark/>
          </w:tcPr>
          <w:p w14:paraId="21614BAB" w14:textId="77777777" w:rsidR="00E51811" w:rsidRPr="00EA59F3" w:rsidRDefault="00E51811" w:rsidP="001E1BF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Total Peaks</w:t>
            </w:r>
          </w:p>
        </w:tc>
      </w:tr>
      <w:tr w:rsidR="00E51811" w:rsidRPr="00EA59F3" w14:paraId="72AFAEA0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gridSpan w:val="5"/>
            <w:hideMark/>
          </w:tcPr>
          <w:p w14:paraId="26DFCC5C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 xml:space="preserve">                 RNase A (13.7kDa)</w:t>
            </w:r>
          </w:p>
        </w:tc>
      </w:tr>
      <w:tr w:rsidR="00E51811" w:rsidRPr="00EA59F3" w14:paraId="33A5FBCC" w14:textId="77777777" w:rsidTr="001E1BF4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58CB1BB9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820" w:type="dxa"/>
            <w:hideMark/>
          </w:tcPr>
          <w:p w14:paraId="02F35BC2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4D13C2E5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60" w:type="dxa"/>
            <w:hideMark/>
          </w:tcPr>
          <w:p w14:paraId="0A28A57C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020" w:type="dxa"/>
            <w:hideMark/>
          </w:tcPr>
          <w:p w14:paraId="54614BCE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E51811" w:rsidRPr="00EA59F3" w14:paraId="490EECF1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01B99269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Argon</w:t>
            </w:r>
          </w:p>
        </w:tc>
        <w:tc>
          <w:tcPr>
            <w:tcW w:w="820" w:type="dxa"/>
            <w:hideMark/>
          </w:tcPr>
          <w:p w14:paraId="47327CB1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76E67521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60" w:type="dxa"/>
            <w:hideMark/>
          </w:tcPr>
          <w:p w14:paraId="02287A3D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020" w:type="dxa"/>
            <w:hideMark/>
          </w:tcPr>
          <w:p w14:paraId="65E62464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E51811" w:rsidRPr="00EA59F3" w14:paraId="7583D86F" w14:textId="77777777" w:rsidTr="001E1BF4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5CA4B782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Air</w:t>
            </w:r>
          </w:p>
        </w:tc>
        <w:tc>
          <w:tcPr>
            <w:tcW w:w="820" w:type="dxa"/>
            <w:hideMark/>
          </w:tcPr>
          <w:p w14:paraId="3620EDE3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2852FA61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960" w:type="dxa"/>
            <w:hideMark/>
          </w:tcPr>
          <w:p w14:paraId="125C17B5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020" w:type="dxa"/>
            <w:hideMark/>
          </w:tcPr>
          <w:p w14:paraId="720644A1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</w:tr>
      <w:tr w:rsidR="00E51811" w:rsidRPr="00EA59F3" w14:paraId="278C3F88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5E131594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Oxygen</w:t>
            </w:r>
          </w:p>
        </w:tc>
        <w:tc>
          <w:tcPr>
            <w:tcW w:w="820" w:type="dxa"/>
            <w:hideMark/>
          </w:tcPr>
          <w:p w14:paraId="1D2FC754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</w:t>
            </w:r>
          </w:p>
        </w:tc>
        <w:tc>
          <w:tcPr>
            <w:tcW w:w="960" w:type="dxa"/>
            <w:hideMark/>
          </w:tcPr>
          <w:p w14:paraId="4CFE9EF5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960" w:type="dxa"/>
            <w:hideMark/>
          </w:tcPr>
          <w:p w14:paraId="5F24F4BE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020" w:type="dxa"/>
            <w:hideMark/>
          </w:tcPr>
          <w:p w14:paraId="27CE11C3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5</w:t>
            </w:r>
          </w:p>
        </w:tc>
      </w:tr>
      <w:tr w:rsidR="00E51811" w:rsidRPr="00EA59F3" w14:paraId="7A3B2EB5" w14:textId="77777777" w:rsidTr="001E1BF4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gridSpan w:val="5"/>
            <w:hideMark/>
          </w:tcPr>
          <w:p w14:paraId="4A6E0824" w14:textId="77777777" w:rsidR="00E51811" w:rsidRPr="00D61A65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color w:val="0070C0"/>
                <w:sz w:val="24"/>
                <w:szCs w:val="24"/>
              </w:rPr>
            </w:pPr>
            <w:r w:rsidRPr="00D61A65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70C0"/>
                <w:kern w:val="24"/>
                <w:sz w:val="24"/>
                <w:szCs w:val="24"/>
              </w:rPr>
              <w:t xml:space="preserve">                 </w:t>
            </w:r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 xml:space="preserve">RNase B (14.8 </w:t>
            </w:r>
            <w:proofErr w:type="spellStart"/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>kDa</w:t>
            </w:r>
            <w:proofErr w:type="spellEnd"/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>)</w:t>
            </w:r>
          </w:p>
        </w:tc>
      </w:tr>
      <w:tr w:rsidR="00E51811" w:rsidRPr="00EA59F3" w14:paraId="34FF83FF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4B7BC998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820" w:type="dxa"/>
            <w:hideMark/>
          </w:tcPr>
          <w:p w14:paraId="66F19F2A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5E73EB04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60" w:type="dxa"/>
            <w:hideMark/>
          </w:tcPr>
          <w:p w14:paraId="200BF3B6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020" w:type="dxa"/>
            <w:hideMark/>
          </w:tcPr>
          <w:p w14:paraId="05915F3E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E51811" w:rsidRPr="00EA59F3" w14:paraId="31D4A76D" w14:textId="77777777" w:rsidTr="001E1BF4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4977A980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Argon</w:t>
            </w:r>
          </w:p>
        </w:tc>
        <w:tc>
          <w:tcPr>
            <w:tcW w:w="820" w:type="dxa"/>
            <w:hideMark/>
          </w:tcPr>
          <w:p w14:paraId="0EAE6181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52DF48B6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60" w:type="dxa"/>
            <w:hideMark/>
          </w:tcPr>
          <w:p w14:paraId="5AF54675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1020" w:type="dxa"/>
            <w:hideMark/>
          </w:tcPr>
          <w:p w14:paraId="0E9CD644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3</w:t>
            </w:r>
          </w:p>
        </w:tc>
      </w:tr>
      <w:tr w:rsidR="00E51811" w:rsidRPr="00EA59F3" w14:paraId="3B7B9D55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4627C754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Air</w:t>
            </w:r>
          </w:p>
        </w:tc>
        <w:tc>
          <w:tcPr>
            <w:tcW w:w="820" w:type="dxa"/>
            <w:hideMark/>
          </w:tcPr>
          <w:p w14:paraId="7F16CD55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60" w:type="dxa"/>
            <w:hideMark/>
          </w:tcPr>
          <w:p w14:paraId="28D044B2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58E81C3B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020" w:type="dxa"/>
            <w:hideMark/>
          </w:tcPr>
          <w:p w14:paraId="5B8FECC8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3</w:t>
            </w:r>
          </w:p>
        </w:tc>
      </w:tr>
      <w:tr w:rsidR="00E51811" w:rsidRPr="00EA59F3" w14:paraId="4CB5A12D" w14:textId="77777777" w:rsidTr="001E1BF4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104F9635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Oxygen</w:t>
            </w:r>
          </w:p>
        </w:tc>
        <w:tc>
          <w:tcPr>
            <w:tcW w:w="820" w:type="dxa"/>
            <w:hideMark/>
          </w:tcPr>
          <w:p w14:paraId="584217F0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60" w:type="dxa"/>
            <w:hideMark/>
          </w:tcPr>
          <w:p w14:paraId="7A9D443A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60" w:type="dxa"/>
            <w:hideMark/>
          </w:tcPr>
          <w:p w14:paraId="7E4F5070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020" w:type="dxa"/>
            <w:hideMark/>
          </w:tcPr>
          <w:p w14:paraId="43CDE421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5</w:t>
            </w:r>
          </w:p>
        </w:tc>
      </w:tr>
      <w:tr w:rsidR="00E51811" w:rsidRPr="00EA59F3" w14:paraId="4B8E005C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gridSpan w:val="5"/>
            <w:hideMark/>
          </w:tcPr>
          <w:p w14:paraId="6EF5175B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 xml:space="preserve">                  </w:t>
            </w: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 xml:space="preserve">DNase I (approx. 31 </w:t>
            </w:r>
            <w:proofErr w:type="spellStart"/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kDa</w:t>
            </w:r>
            <w:proofErr w:type="spellEnd"/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)</w:t>
            </w:r>
          </w:p>
        </w:tc>
      </w:tr>
      <w:tr w:rsidR="00E51811" w:rsidRPr="00EA59F3" w14:paraId="26C19406" w14:textId="77777777" w:rsidTr="001E1BF4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21B09E78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820" w:type="dxa"/>
            <w:hideMark/>
          </w:tcPr>
          <w:p w14:paraId="0FBC1B4B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3E6FBA7A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5F51B6EE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020" w:type="dxa"/>
            <w:hideMark/>
          </w:tcPr>
          <w:p w14:paraId="5CE3B5C8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E51811" w:rsidRPr="00EA59F3" w14:paraId="6F23A08B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6B585FE7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Argon</w:t>
            </w:r>
          </w:p>
        </w:tc>
        <w:tc>
          <w:tcPr>
            <w:tcW w:w="820" w:type="dxa"/>
            <w:hideMark/>
          </w:tcPr>
          <w:p w14:paraId="386403D3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960" w:type="dxa"/>
            <w:hideMark/>
          </w:tcPr>
          <w:p w14:paraId="6FF3867F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6C7BB5F6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020" w:type="dxa"/>
            <w:hideMark/>
          </w:tcPr>
          <w:p w14:paraId="61009A12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</w:tr>
      <w:tr w:rsidR="00E51811" w:rsidRPr="00EA59F3" w14:paraId="1B9624E4" w14:textId="77777777" w:rsidTr="001E1BF4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44D2E5F0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Air</w:t>
            </w:r>
          </w:p>
        </w:tc>
        <w:tc>
          <w:tcPr>
            <w:tcW w:w="820" w:type="dxa"/>
            <w:hideMark/>
          </w:tcPr>
          <w:p w14:paraId="69CC0253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960" w:type="dxa"/>
            <w:hideMark/>
          </w:tcPr>
          <w:p w14:paraId="528217B2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14:paraId="63D3F6EE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020" w:type="dxa"/>
            <w:hideMark/>
          </w:tcPr>
          <w:p w14:paraId="55B4FE8C" w14:textId="77777777" w:rsidR="00E51811" w:rsidRPr="00EA59F3" w:rsidRDefault="00E51811" w:rsidP="001E1BF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3</w:t>
            </w:r>
          </w:p>
        </w:tc>
      </w:tr>
      <w:tr w:rsidR="00E51811" w:rsidRPr="00EA59F3" w14:paraId="393228BC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" w:type="dxa"/>
            <w:hideMark/>
          </w:tcPr>
          <w:p w14:paraId="6A12051C" w14:textId="77777777" w:rsidR="00E51811" w:rsidRPr="00EA59F3" w:rsidRDefault="00E51811" w:rsidP="001E1BF4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Oxygen</w:t>
            </w:r>
          </w:p>
        </w:tc>
        <w:tc>
          <w:tcPr>
            <w:tcW w:w="820" w:type="dxa"/>
            <w:hideMark/>
          </w:tcPr>
          <w:p w14:paraId="505AEB8C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960" w:type="dxa"/>
            <w:hideMark/>
          </w:tcPr>
          <w:p w14:paraId="4B0B34AC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960" w:type="dxa"/>
            <w:hideMark/>
          </w:tcPr>
          <w:p w14:paraId="07F08A06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020" w:type="dxa"/>
            <w:hideMark/>
          </w:tcPr>
          <w:p w14:paraId="31EBABFF" w14:textId="77777777" w:rsidR="00E51811" w:rsidRPr="00EA59F3" w:rsidRDefault="00E51811" w:rsidP="001E1BF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59F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5</w:t>
            </w:r>
          </w:p>
        </w:tc>
      </w:tr>
    </w:tbl>
    <w:p w14:paraId="7C2ACF0C" w14:textId="4DA12253" w:rsidR="0058316B" w:rsidRDefault="00E51811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AEB96C" wp14:editId="7F0C33F4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3065415" cy="1015663"/>
                <wp:effectExtent l="0" t="0" r="0" b="0"/>
                <wp:wrapNone/>
                <wp:docPr id="1" name="Text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5415" cy="1015663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FA55809" w14:textId="77777777" w:rsidR="00E51811" w:rsidRPr="00EA59F3" w:rsidRDefault="00E51811" w:rsidP="00E51811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EA59F3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S1 Table: </w:t>
                            </w:r>
                            <w:r w:rsidRPr="00EA59F3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Fragment sizes determined post Lyse-It</w:t>
                            </w:r>
                            <w:r w:rsidRPr="00EA59F3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position w:val="7"/>
                                <w:sz w:val="24"/>
                                <w:szCs w:val="24"/>
                                <w:vertAlign w:val="superscript"/>
                              </w:rPr>
                              <w:t>®</w:t>
                            </w:r>
                            <w:r w:rsidRPr="00EA59F3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 after purging with argon, air, or oxygen. Increasing oxygen concentration results in an increase in number of peaks due to fragmentation. 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9AEB96C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0;margin-top:0;width:241.35pt;height:79.95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" filled="f" stroked="f">
                <v:textbox style="mso-fit-shape-to-text:t">
                  <w:txbxContent>
                    <w:p w14:paraId="4FA55809" w14:textId="77777777" w:rsidR="00E51811" w:rsidRPr="00EA59F3" w:rsidRDefault="00E51811" w:rsidP="00E51811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EA59F3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S1 Table: </w:t>
                      </w:r>
                      <w:r w:rsidRPr="00EA59F3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>Fragment sizes determined post Lyse-It</w:t>
                      </w:r>
                      <w:r w:rsidRPr="00EA59F3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position w:val="7"/>
                          <w:sz w:val="24"/>
                          <w:szCs w:val="24"/>
                          <w:vertAlign w:val="superscript"/>
                        </w:rPr>
                        <w:t>®</w:t>
                      </w:r>
                      <w:r w:rsidRPr="00EA59F3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 after purging with argon, air, or oxygen. Increasing oxygen concentration results in an increase in number of peaks due to fragmentation.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5831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811"/>
    <w:rsid w:val="0058316B"/>
    <w:rsid w:val="00E51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79517"/>
  <w15:chartTrackingRefBased/>
  <w15:docId w15:val="{109A19FC-01DD-48DF-BB00-D21D0A5D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518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3-Accent3">
    <w:name w:val="Grid Table 3 Accent 3"/>
    <w:basedOn w:val="TableNormal"/>
    <w:uiPriority w:val="48"/>
    <w:rsid w:val="00E5181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Tonya S</dc:creator>
  <cp:keywords/>
  <dc:description/>
  <cp:lastModifiedBy>Tonya S</cp:lastModifiedBy>
  <cp:revision>1</cp:revision>
  <dcterms:created xsi:type="dcterms:W3CDTF">2019-09-19T17:29:00Z</dcterms:created>
  <dcterms:modified xsi:type="dcterms:W3CDTF">2019-09-19T17:29:00Z</dcterms:modified>
</cp:coreProperties>
</file>