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3C4A85" w14:textId="77777777" w:rsidR="007F6B35" w:rsidRDefault="007F6B35" w:rsidP="00BA0784">
      <w:pPr>
        <w:jc w:val="center"/>
        <w:rPr>
          <w:b/>
          <w:bCs/>
          <w:sz w:val="28"/>
          <w:szCs w:val="24"/>
        </w:rPr>
      </w:pPr>
      <w:bookmarkStart w:id="0" w:name="_GoBack"/>
      <w:bookmarkEnd w:id="0"/>
    </w:p>
    <w:p w14:paraId="210AE20A" w14:textId="0A209D49" w:rsidR="007F6B35" w:rsidRDefault="007F6B35" w:rsidP="00BA0784">
      <w:pPr>
        <w:jc w:val="center"/>
        <w:rPr>
          <w:b/>
          <w:bCs/>
          <w:sz w:val="28"/>
          <w:szCs w:val="24"/>
        </w:rPr>
      </w:pPr>
    </w:p>
    <w:p w14:paraId="203EB59D" w14:textId="77777777" w:rsidR="007F6F4B" w:rsidRDefault="007F6F4B" w:rsidP="00BA0784">
      <w:pPr>
        <w:jc w:val="center"/>
        <w:rPr>
          <w:b/>
          <w:bCs/>
          <w:sz w:val="28"/>
          <w:szCs w:val="24"/>
        </w:rPr>
      </w:pPr>
    </w:p>
    <w:p w14:paraId="6DDB3BFB" w14:textId="5803B385" w:rsidR="00197CF7" w:rsidRPr="001B27F0" w:rsidRDefault="00257E03" w:rsidP="00BA0784">
      <w:pPr>
        <w:jc w:val="center"/>
        <w:rPr>
          <w:b/>
          <w:bCs/>
          <w:sz w:val="28"/>
          <w:szCs w:val="24"/>
        </w:rPr>
      </w:pPr>
      <w:r w:rsidRPr="001B27F0">
        <w:rPr>
          <w:b/>
          <w:bCs/>
          <w:sz w:val="28"/>
          <w:szCs w:val="24"/>
        </w:rPr>
        <w:t>Understanding the Fa</w:t>
      </w:r>
      <w:r w:rsidR="00D31603" w:rsidRPr="001B27F0">
        <w:rPr>
          <w:b/>
          <w:bCs/>
          <w:sz w:val="28"/>
          <w:szCs w:val="24"/>
        </w:rPr>
        <w:t xml:space="preserve">ctors Affecting </w:t>
      </w:r>
      <w:r w:rsidR="00621213" w:rsidRPr="001B27F0">
        <w:rPr>
          <w:b/>
          <w:bCs/>
          <w:sz w:val="28"/>
          <w:szCs w:val="24"/>
        </w:rPr>
        <w:t>Washington DC</w:t>
      </w:r>
      <w:r w:rsidR="00AC108D" w:rsidRPr="001B27F0">
        <w:rPr>
          <w:b/>
          <w:bCs/>
          <w:sz w:val="28"/>
          <w:szCs w:val="24"/>
        </w:rPr>
        <w:t>'</w:t>
      </w:r>
      <w:r w:rsidR="00621213" w:rsidRPr="001B27F0">
        <w:rPr>
          <w:b/>
          <w:bCs/>
          <w:sz w:val="28"/>
          <w:szCs w:val="24"/>
        </w:rPr>
        <w:t>s</w:t>
      </w:r>
      <w:r w:rsidR="00084624" w:rsidRPr="001B27F0">
        <w:rPr>
          <w:b/>
          <w:bCs/>
          <w:sz w:val="28"/>
          <w:szCs w:val="24"/>
        </w:rPr>
        <w:t xml:space="preserve"> </w:t>
      </w:r>
      <w:r w:rsidRPr="001B27F0">
        <w:rPr>
          <w:b/>
          <w:bCs/>
          <w:sz w:val="28"/>
          <w:szCs w:val="24"/>
        </w:rPr>
        <w:t xml:space="preserve">Community Land Trust </w:t>
      </w:r>
      <w:r w:rsidR="00084624" w:rsidRPr="001B27F0">
        <w:rPr>
          <w:b/>
          <w:bCs/>
          <w:sz w:val="28"/>
          <w:szCs w:val="24"/>
        </w:rPr>
        <w:t xml:space="preserve">Start-Up as a Potential Partial </w:t>
      </w:r>
      <w:r w:rsidRPr="001B27F0">
        <w:rPr>
          <w:b/>
          <w:bCs/>
          <w:sz w:val="28"/>
          <w:szCs w:val="24"/>
        </w:rPr>
        <w:t>Remedy for Afforda</w:t>
      </w:r>
      <w:r w:rsidR="00A734A0" w:rsidRPr="001B27F0">
        <w:rPr>
          <w:b/>
          <w:bCs/>
          <w:sz w:val="28"/>
          <w:szCs w:val="24"/>
        </w:rPr>
        <w:t>ble Housing and Upward Mobility</w:t>
      </w:r>
    </w:p>
    <w:p w14:paraId="1BAF63BB" w14:textId="77777777" w:rsidR="008E06A5" w:rsidRPr="001B27F0" w:rsidRDefault="00A734A0" w:rsidP="008E06A5">
      <w:pPr>
        <w:spacing w:line="240" w:lineRule="auto"/>
        <w:jc w:val="center"/>
      </w:pPr>
      <w:r w:rsidRPr="001B27F0">
        <w:t>By</w:t>
      </w:r>
    </w:p>
    <w:p w14:paraId="1F2F92B7" w14:textId="670059FE" w:rsidR="00084624" w:rsidRPr="001B27F0" w:rsidRDefault="00084624" w:rsidP="008E06A5">
      <w:pPr>
        <w:spacing w:line="240" w:lineRule="auto"/>
        <w:jc w:val="center"/>
      </w:pPr>
      <w:r w:rsidRPr="001B27F0">
        <w:t xml:space="preserve">Dinah </w:t>
      </w:r>
      <w:r w:rsidR="004A64E1">
        <w:t xml:space="preserve">R. </w:t>
      </w:r>
      <w:r w:rsidRPr="001B27F0">
        <w:t>Carter</w:t>
      </w:r>
    </w:p>
    <w:p w14:paraId="7F1C4228" w14:textId="22165678" w:rsidR="00084624" w:rsidRPr="001B27F0" w:rsidRDefault="00084624" w:rsidP="008E06A5">
      <w:pPr>
        <w:spacing w:line="240" w:lineRule="auto"/>
        <w:jc w:val="center"/>
      </w:pPr>
      <w:r w:rsidRPr="001B27F0">
        <w:t>2020</w:t>
      </w:r>
    </w:p>
    <w:p w14:paraId="7A22E3E6" w14:textId="398E629D" w:rsidR="00197CF7" w:rsidRDefault="00197CF7" w:rsidP="00FF7CB8"/>
    <w:p w14:paraId="2669F7BB" w14:textId="4A517A7A" w:rsidR="007F6B35" w:rsidRDefault="007F6B35" w:rsidP="00FF7CB8"/>
    <w:p w14:paraId="32D48758" w14:textId="77777777" w:rsidR="007F6B35" w:rsidRPr="001B27F0" w:rsidRDefault="007F6B35" w:rsidP="00FF7CB8"/>
    <w:p w14:paraId="278DFA00" w14:textId="77777777" w:rsidR="00197CF7" w:rsidRPr="001B27F0" w:rsidRDefault="00257E03" w:rsidP="00084624">
      <w:pPr>
        <w:jc w:val="center"/>
      </w:pPr>
      <w:r w:rsidRPr="001B27F0">
        <w:t>Presented to the</w:t>
      </w:r>
    </w:p>
    <w:p w14:paraId="0CBC86D4" w14:textId="77777777" w:rsidR="00197CF7" w:rsidRPr="001B27F0" w:rsidRDefault="00084624" w:rsidP="00084624">
      <w:pPr>
        <w:jc w:val="center"/>
      </w:pPr>
      <w:r w:rsidRPr="001B27F0">
        <w:t xml:space="preserve">Division of </w:t>
      </w:r>
      <w:r w:rsidR="00257E03" w:rsidRPr="001B27F0">
        <w:t>Public Administration</w:t>
      </w:r>
    </w:p>
    <w:p w14:paraId="378D28AA" w14:textId="77777777" w:rsidR="00197CF7" w:rsidRPr="001B27F0" w:rsidRDefault="00257E03" w:rsidP="00084624">
      <w:pPr>
        <w:jc w:val="center"/>
      </w:pPr>
      <w:r w:rsidRPr="001B27F0">
        <w:t>University of Baltimore</w:t>
      </w:r>
    </w:p>
    <w:p w14:paraId="3D5DDDB2" w14:textId="5D99E548" w:rsidR="00197CF7" w:rsidRDefault="00197CF7" w:rsidP="00FF7CB8"/>
    <w:p w14:paraId="550ECAA2" w14:textId="77777777" w:rsidR="00197CF7" w:rsidRPr="001B27F0" w:rsidRDefault="00257E03" w:rsidP="00084624">
      <w:pPr>
        <w:jc w:val="center"/>
      </w:pPr>
      <w:r w:rsidRPr="001B27F0">
        <w:t>In Partial Fulfillment</w:t>
      </w:r>
    </w:p>
    <w:p w14:paraId="338081F1" w14:textId="77777777" w:rsidR="00197CF7" w:rsidRPr="001B27F0" w:rsidRDefault="00084624" w:rsidP="00084624">
      <w:pPr>
        <w:jc w:val="center"/>
      </w:pPr>
      <w:r w:rsidRPr="001B27F0">
        <w:t>Of</w:t>
      </w:r>
      <w:r w:rsidR="00257E03" w:rsidRPr="001B27F0">
        <w:t xml:space="preserve"> the Requirements for the Degree of</w:t>
      </w:r>
    </w:p>
    <w:p w14:paraId="6405D344" w14:textId="51F834AA" w:rsidR="00197CF7" w:rsidRPr="001B27F0" w:rsidRDefault="00257E03" w:rsidP="00084624">
      <w:pPr>
        <w:jc w:val="center"/>
      </w:pPr>
      <w:r w:rsidRPr="001B27F0">
        <w:t>Doctor of Public Administration</w:t>
      </w:r>
      <w:r w:rsidR="00591964">
        <w:t>/Program Administration</w:t>
      </w:r>
    </w:p>
    <w:p w14:paraId="27B1BE18" w14:textId="77777777" w:rsidR="007F6B35" w:rsidRDefault="007F6B35" w:rsidP="00A550AA">
      <w:pPr>
        <w:spacing w:line="480" w:lineRule="auto"/>
        <w:ind w:left="2160" w:firstLine="720"/>
        <w:rPr>
          <w:b/>
          <w:bCs/>
        </w:rPr>
      </w:pPr>
    </w:p>
    <w:p w14:paraId="05D64365" w14:textId="77777777" w:rsidR="007F6B35" w:rsidRDefault="007F6B35" w:rsidP="00A550AA">
      <w:pPr>
        <w:spacing w:line="480" w:lineRule="auto"/>
        <w:ind w:left="2160" w:firstLine="720"/>
        <w:rPr>
          <w:b/>
          <w:bCs/>
        </w:rPr>
      </w:pPr>
    </w:p>
    <w:p w14:paraId="5649CBF1" w14:textId="77777777" w:rsidR="007F6B35" w:rsidRDefault="007F6B35" w:rsidP="00A550AA">
      <w:pPr>
        <w:spacing w:line="480" w:lineRule="auto"/>
        <w:ind w:left="2160" w:firstLine="720"/>
        <w:rPr>
          <w:b/>
          <w:bCs/>
        </w:rPr>
      </w:pPr>
    </w:p>
    <w:p w14:paraId="704ACCE7" w14:textId="77777777" w:rsidR="007F6B35" w:rsidRDefault="007F6B35" w:rsidP="00A550AA">
      <w:pPr>
        <w:spacing w:line="480" w:lineRule="auto"/>
        <w:ind w:left="2160" w:firstLine="720"/>
        <w:rPr>
          <w:b/>
          <w:bCs/>
        </w:rPr>
      </w:pPr>
    </w:p>
    <w:p w14:paraId="22A9BA49" w14:textId="77777777" w:rsidR="007F6B35" w:rsidRDefault="007F6B35" w:rsidP="00A550AA">
      <w:pPr>
        <w:spacing w:line="480" w:lineRule="auto"/>
        <w:ind w:left="2160" w:firstLine="720"/>
        <w:rPr>
          <w:b/>
          <w:bCs/>
        </w:rPr>
      </w:pPr>
    </w:p>
    <w:p w14:paraId="7EB2C3B1" w14:textId="00A3B029" w:rsidR="00FE5402" w:rsidRPr="00A550AA" w:rsidRDefault="00FE5402" w:rsidP="00A550AA">
      <w:pPr>
        <w:spacing w:line="480" w:lineRule="auto"/>
        <w:ind w:left="2160" w:firstLine="720"/>
      </w:pPr>
      <w:r w:rsidRPr="001B27F0">
        <w:tab/>
        <w:t xml:space="preserve">  </w:t>
      </w:r>
    </w:p>
    <w:p w14:paraId="2B0A53C4" w14:textId="77777777" w:rsidR="00FE5402" w:rsidRPr="001B27F0" w:rsidRDefault="00FE5402" w:rsidP="00FE5402">
      <w:pPr>
        <w:jc w:val="center"/>
        <w:rPr>
          <w:b/>
          <w:bCs/>
          <w:i/>
          <w:iCs/>
          <w:sz w:val="32"/>
          <w:szCs w:val="28"/>
        </w:rPr>
      </w:pPr>
    </w:p>
    <w:p w14:paraId="10804E3F" w14:textId="569DE2B6" w:rsidR="00197CF7" w:rsidRPr="001B27F0" w:rsidRDefault="00257E03" w:rsidP="00D31603">
      <w:pPr>
        <w:jc w:val="center"/>
        <w:rPr>
          <w:b/>
          <w:bCs/>
          <w:i/>
          <w:iCs/>
          <w:sz w:val="32"/>
          <w:szCs w:val="28"/>
        </w:rPr>
      </w:pPr>
      <w:r w:rsidRPr="001B27F0">
        <w:rPr>
          <w:b/>
          <w:bCs/>
          <w:i/>
          <w:iCs/>
          <w:sz w:val="32"/>
          <w:szCs w:val="28"/>
        </w:rPr>
        <w:t>Someone</w:t>
      </w:r>
      <w:r w:rsidR="00D31603" w:rsidRPr="001B27F0">
        <w:rPr>
          <w:b/>
          <w:bCs/>
          <w:i/>
          <w:iCs/>
          <w:sz w:val="32"/>
          <w:szCs w:val="28"/>
        </w:rPr>
        <w:t>'</w:t>
      </w:r>
      <w:r w:rsidRPr="001B27F0">
        <w:rPr>
          <w:b/>
          <w:bCs/>
          <w:i/>
          <w:iCs/>
          <w:sz w:val="32"/>
          <w:szCs w:val="28"/>
        </w:rPr>
        <w:t xml:space="preserve">s opportunity is on the other side of your investment. </w:t>
      </w:r>
      <w:r w:rsidR="002A7FF7">
        <w:rPr>
          <w:b/>
          <w:bCs/>
          <w:i/>
          <w:iCs/>
          <w:sz w:val="32"/>
          <w:szCs w:val="28"/>
        </w:rPr>
        <w:t>“</w:t>
      </w:r>
      <w:r w:rsidR="00FE5402" w:rsidRPr="001B27F0">
        <w:rPr>
          <w:b/>
          <w:bCs/>
          <w:i/>
          <w:iCs/>
          <w:sz w:val="32"/>
          <w:szCs w:val="28"/>
        </w:rPr>
        <w:t>BeLead</w:t>
      </w:r>
      <w:r w:rsidRPr="001B27F0">
        <w:rPr>
          <w:b/>
          <w:bCs/>
          <w:i/>
          <w:iCs/>
          <w:sz w:val="32"/>
          <w:szCs w:val="28"/>
        </w:rPr>
        <w:t xml:space="preserve"> is to Believe and Lead</w:t>
      </w:r>
      <w:r w:rsidR="002A7FF7">
        <w:rPr>
          <w:b/>
          <w:bCs/>
          <w:i/>
          <w:iCs/>
          <w:sz w:val="32"/>
          <w:szCs w:val="28"/>
        </w:rPr>
        <w:t>”</w:t>
      </w:r>
      <w:r w:rsidRPr="001B27F0">
        <w:rPr>
          <w:b/>
          <w:bCs/>
          <w:i/>
          <w:iCs/>
          <w:sz w:val="32"/>
          <w:szCs w:val="28"/>
        </w:rPr>
        <w:t xml:space="preserve"> </w:t>
      </w:r>
      <w:r w:rsidR="000061A9">
        <w:rPr>
          <w:b/>
          <w:bCs/>
          <w:i/>
          <w:iCs/>
          <w:sz w:val="32"/>
          <w:szCs w:val="28"/>
        </w:rPr>
        <w:t>–</w:t>
      </w:r>
      <w:r w:rsidRPr="001B27F0">
        <w:rPr>
          <w:b/>
          <w:bCs/>
          <w:i/>
          <w:iCs/>
          <w:sz w:val="32"/>
          <w:szCs w:val="28"/>
        </w:rPr>
        <w:t xml:space="preserve"> Dinah</w:t>
      </w:r>
      <w:r w:rsidR="000061A9">
        <w:rPr>
          <w:b/>
          <w:bCs/>
          <w:i/>
          <w:iCs/>
          <w:sz w:val="32"/>
          <w:szCs w:val="28"/>
        </w:rPr>
        <w:t xml:space="preserve"> R.</w:t>
      </w:r>
      <w:r w:rsidRPr="001B27F0">
        <w:rPr>
          <w:b/>
          <w:bCs/>
          <w:i/>
          <w:iCs/>
          <w:sz w:val="32"/>
          <w:szCs w:val="28"/>
        </w:rPr>
        <w:t xml:space="preserve"> Carter</w:t>
      </w:r>
    </w:p>
    <w:p w14:paraId="254686A7" w14:textId="77777777" w:rsidR="00197CF7" w:rsidRPr="001B27F0" w:rsidRDefault="00197CF7" w:rsidP="00FF7CB8"/>
    <w:p w14:paraId="1DA87E40" w14:textId="77777777" w:rsidR="00197CF7" w:rsidRPr="001B27F0" w:rsidRDefault="00197CF7" w:rsidP="00FF7CB8"/>
    <w:p w14:paraId="64001EF6" w14:textId="77777777" w:rsidR="00197CF7" w:rsidRPr="001B27F0" w:rsidRDefault="00197CF7" w:rsidP="00FF7CB8"/>
    <w:p w14:paraId="73B0A8AB" w14:textId="77777777" w:rsidR="00197CF7" w:rsidRPr="001B27F0" w:rsidRDefault="00197CF7" w:rsidP="00FF7CB8"/>
    <w:p w14:paraId="5B439823" w14:textId="77777777" w:rsidR="00197CF7" w:rsidRPr="001B27F0" w:rsidRDefault="00257E03" w:rsidP="00FF7CB8">
      <w:r w:rsidRPr="001B27F0">
        <w:rPr>
          <w:noProof/>
        </w:rPr>
        <w:drawing>
          <wp:inline distT="0" distB="0" distL="0" distR="0" wp14:anchorId="4BD05FF0" wp14:editId="13FD621E">
            <wp:extent cx="5280559" cy="3935596"/>
            <wp:effectExtent l="0" t="0" r="0" b="0"/>
            <wp:docPr id="252"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9"/>
                    <a:srcRect/>
                    <a:stretch>
                      <a:fillRect/>
                    </a:stretch>
                  </pic:blipFill>
                  <pic:spPr>
                    <a:xfrm>
                      <a:off x="0" y="0"/>
                      <a:ext cx="5280559" cy="3935596"/>
                    </a:xfrm>
                    <a:prstGeom prst="rect">
                      <a:avLst/>
                    </a:prstGeom>
                    <a:ln/>
                  </pic:spPr>
                </pic:pic>
              </a:graphicData>
            </a:graphic>
          </wp:inline>
        </w:drawing>
      </w:r>
      <w:r w:rsidRPr="001B27F0">
        <w:rPr>
          <w:noProof/>
        </w:rPr>
        <w:drawing>
          <wp:anchor distT="0" distB="0" distL="114300" distR="114300" simplePos="0" relativeHeight="251657216" behindDoc="0" locked="0" layoutInCell="1" hidden="0" allowOverlap="1" wp14:anchorId="7AA9C9E6" wp14:editId="0A1FB271">
            <wp:simplePos x="0" y="0"/>
            <wp:positionH relativeFrom="column">
              <wp:posOffset>2438400</wp:posOffset>
            </wp:positionH>
            <wp:positionV relativeFrom="paragraph">
              <wp:posOffset>2053590</wp:posOffset>
            </wp:positionV>
            <wp:extent cx="3057525" cy="1028700"/>
            <wp:effectExtent l="0" t="0" r="0" b="0"/>
            <wp:wrapNone/>
            <wp:docPr id="246"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10"/>
                    <a:srcRect/>
                    <a:stretch>
                      <a:fillRect/>
                    </a:stretch>
                  </pic:blipFill>
                  <pic:spPr>
                    <a:xfrm>
                      <a:off x="0" y="0"/>
                      <a:ext cx="3057525" cy="1028700"/>
                    </a:xfrm>
                    <a:prstGeom prst="rect">
                      <a:avLst/>
                    </a:prstGeom>
                    <a:ln/>
                  </pic:spPr>
                </pic:pic>
              </a:graphicData>
            </a:graphic>
          </wp:anchor>
        </w:drawing>
      </w:r>
    </w:p>
    <w:p w14:paraId="57C13BA1" w14:textId="2BDEF566" w:rsidR="00E06AD8" w:rsidRPr="001B27F0" w:rsidRDefault="00FE5402" w:rsidP="00096B7E">
      <w:pPr>
        <w:pStyle w:val="Heading1"/>
      </w:pPr>
      <w:bookmarkStart w:id="1" w:name="_Toc61444519"/>
      <w:r w:rsidRPr="001B27F0">
        <w:lastRenderedPageBreak/>
        <w:t>Abstract</w:t>
      </w:r>
      <w:bookmarkEnd w:id="1"/>
      <w:r w:rsidR="00E06AD8" w:rsidRPr="001B27F0">
        <w:t xml:space="preserve"> </w:t>
      </w:r>
    </w:p>
    <w:p w14:paraId="3B9CB1E9" w14:textId="3F8A7729" w:rsidR="008E06A5" w:rsidRPr="001B27F0" w:rsidRDefault="008E06A5" w:rsidP="008E06A5">
      <w:r w:rsidRPr="001B27F0">
        <w:rPr>
          <w:b/>
          <w:bCs/>
        </w:rPr>
        <w:t>Background:</w:t>
      </w:r>
      <w:r w:rsidRPr="001B27F0">
        <w:t xml:space="preserve"> The 2018 Menino Survey of Mayors revealed a bipartisan consensus that housing is a significant component of a city's infrastructure</w:t>
      </w:r>
      <w:r w:rsidR="00432D64">
        <w:t xml:space="preserve"> </w:t>
      </w:r>
      <w:r w:rsidRPr="001B27F0">
        <w:t xml:space="preserve">and expensive housing rates are a substantial roadblock to city residents' social mobility. Housing affordability issues affect </w:t>
      </w:r>
      <w:r w:rsidR="00432D64">
        <w:t>a</w:t>
      </w:r>
      <w:r w:rsidRPr="001B27F0">
        <w:t xml:space="preserve"> </w:t>
      </w:r>
      <w:r w:rsidR="00432D64">
        <w:t>c</w:t>
      </w:r>
      <w:r w:rsidRPr="001B27F0">
        <w:t>ity's economic growth in its ability to recruit and retain local employees. Although Washington DC is not a state, a compounding factor, it is facing a significant housing crisis as community redevelopment exacerbates poverty levels and displacement. The Social Equity theory emphasizes that administrators play a role in acknowledging that social and economic housing conditions impact citizens differently; citizens are not the same. Therefore, leveling the playing field involves fostering a commitment to provide resources, equal access, and targeted intervention</w:t>
      </w:r>
      <w:r w:rsidR="008534D9">
        <w:t>s</w:t>
      </w:r>
      <w:r w:rsidRPr="001B27F0">
        <w:t xml:space="preserve">, to correct wrongs and reduce risk factors for historically underserved groups. DC partnered with Building Bridges Across the River (BBAR) to repurpose the 11th Street Bridge into DC's first elevated pedestrian-only Park. This Park project will </w:t>
      </w:r>
      <w:r w:rsidR="00A33872" w:rsidRPr="001B27F0">
        <w:t>host</w:t>
      </w:r>
      <w:r w:rsidRPr="001B27F0">
        <w:t xml:space="preserve"> community activities and connect wealthier gentrified Ward 6 Navy Yard/Capitol Hill to underinvested Ward 8 Anacostia neighborhoods. To remedy potential residential displacement, BBAR efforts launched Douglass Community Land Trust (DCLT) in DCs Ward 8 to focus on economic, social, and cultural inclusivity.</w:t>
      </w:r>
      <w:r w:rsidR="00A33872" w:rsidRPr="001B27F0">
        <w:t xml:space="preserve"> </w:t>
      </w:r>
      <w:r w:rsidRPr="001B27F0">
        <w:rPr>
          <w:b/>
          <w:bCs/>
        </w:rPr>
        <w:t>Methods:</w:t>
      </w:r>
      <w:r w:rsidRPr="001B27F0">
        <w:t xml:space="preserve"> This study looked at Community Land Trust (CLT) as a potential partial solution to poverty, upward mobility, </w:t>
      </w:r>
      <w:r w:rsidR="00F83F45">
        <w:t xml:space="preserve">and </w:t>
      </w:r>
      <w:r w:rsidRPr="001B27F0">
        <w:t>displacement</w:t>
      </w:r>
      <w:r w:rsidR="00F83F45">
        <w:t>. It also</w:t>
      </w:r>
      <w:r w:rsidRPr="001B27F0">
        <w:t xml:space="preserve"> identified the possible extent of economic and civic mobility amongst CLT participants. Case Studies, relevant literature research, public documents/reports, and interviews from DCLT stakeholders were used to </w:t>
      </w:r>
      <w:r w:rsidR="00A33872" w:rsidRPr="001B27F0">
        <w:t>discover</w:t>
      </w:r>
      <w:r w:rsidRPr="001B27F0">
        <w:t> the factors contributing to DCLT start-up ability</w:t>
      </w:r>
      <w:r w:rsidRPr="001B27F0">
        <w:rPr>
          <w:rFonts w:cs="Times New Roman"/>
          <w:szCs w:val="24"/>
        </w:rPr>
        <w:t xml:space="preserve"> to create social/spatial equity via Policy Interpretation, Community Land Control, Preliminary Resident Engagement/ Leadership Fostering, DCLT Structure/Capacity, and Collaboration Dynamics. </w:t>
      </w:r>
      <w:r w:rsidRPr="001B27F0">
        <w:t xml:space="preserve">An extensive qualitative/descriptive quantitative case study analysis of </w:t>
      </w:r>
      <w:r w:rsidR="005F6E3F">
        <w:t xml:space="preserve">the </w:t>
      </w:r>
      <w:r w:rsidRPr="001B27F0">
        <w:t>DCLT start-up phase was conducted. </w:t>
      </w:r>
      <w:r w:rsidRPr="001B27F0">
        <w:rPr>
          <w:b/>
          <w:bCs/>
        </w:rPr>
        <w:t>Findings:</w:t>
      </w:r>
      <w:r w:rsidRPr="001B27F0">
        <w:t> </w:t>
      </w:r>
      <w:r w:rsidR="00AE69C2">
        <w:t>The f</w:t>
      </w:r>
      <w:r w:rsidRPr="001B27F0">
        <w:t xml:space="preserve">actors </w:t>
      </w:r>
      <w:r w:rsidR="00AE69C2">
        <w:t xml:space="preserve">that </w:t>
      </w:r>
      <w:r w:rsidRPr="001B27F0">
        <w:t>affect</w:t>
      </w:r>
      <w:r w:rsidR="00AE69C2">
        <w:t>ed</w:t>
      </w:r>
      <w:r w:rsidRPr="001B27F0">
        <w:t xml:space="preserve"> DCLT start-up </w:t>
      </w:r>
      <w:r w:rsidR="00326BB9">
        <w:t>were</w:t>
      </w:r>
      <w:r w:rsidR="00A33872" w:rsidRPr="001B27F0">
        <w:t>:</w:t>
      </w:r>
      <w:r w:rsidRPr="001B27F0">
        <w:t xml:space="preserve"> Robust and </w:t>
      </w:r>
      <w:r w:rsidR="005431E0">
        <w:t>C</w:t>
      </w:r>
      <w:r w:rsidRPr="001B27F0">
        <w:t xml:space="preserve">ohesive </w:t>
      </w:r>
      <w:r w:rsidR="007808DD">
        <w:t>B</w:t>
      </w:r>
      <w:r w:rsidRPr="001B27F0">
        <w:t>oard</w:t>
      </w:r>
      <w:r w:rsidR="00D96A14">
        <w:t>, P</w:t>
      </w:r>
      <w:r w:rsidRPr="001B27F0">
        <w:t xml:space="preserve">ublic's </w:t>
      </w:r>
      <w:r w:rsidR="007808DD">
        <w:t>L</w:t>
      </w:r>
      <w:r w:rsidRPr="001B27F0">
        <w:t xml:space="preserve">ack of CLT </w:t>
      </w:r>
      <w:r w:rsidR="007808DD">
        <w:t>K</w:t>
      </w:r>
      <w:r w:rsidRPr="001B27F0">
        <w:t xml:space="preserve">nowledge, </w:t>
      </w:r>
      <w:r w:rsidR="00BF1E76">
        <w:t xml:space="preserve">CLT </w:t>
      </w:r>
      <w:r w:rsidRPr="001B27F0">
        <w:t xml:space="preserve">Skepticism, Lack of </w:t>
      </w:r>
      <w:r w:rsidR="007808DD">
        <w:t>L</w:t>
      </w:r>
      <w:r w:rsidRPr="001B27F0">
        <w:t xml:space="preserve">egislation or </w:t>
      </w:r>
      <w:r w:rsidR="007808DD">
        <w:t>S</w:t>
      </w:r>
      <w:r w:rsidRPr="001B27F0">
        <w:t xml:space="preserve">ubstantive </w:t>
      </w:r>
      <w:r w:rsidR="007808DD">
        <w:t>P</w:t>
      </w:r>
      <w:r w:rsidRPr="001B27F0">
        <w:t xml:space="preserve">artnership with the City, and DC's </w:t>
      </w:r>
      <w:r w:rsidR="004203FE">
        <w:t>E</w:t>
      </w:r>
      <w:r w:rsidRPr="001B27F0">
        <w:t xml:space="preserve">xpensive and </w:t>
      </w:r>
      <w:r w:rsidR="004203FE">
        <w:t>L</w:t>
      </w:r>
      <w:r w:rsidRPr="001B27F0">
        <w:t xml:space="preserve">imited </w:t>
      </w:r>
      <w:r w:rsidR="004203FE">
        <w:t>L</w:t>
      </w:r>
      <w:r w:rsidRPr="001B27F0">
        <w:t>and/</w:t>
      </w:r>
      <w:r w:rsidR="004203FE">
        <w:t>H</w:t>
      </w:r>
      <w:r w:rsidRPr="001B27F0">
        <w:t xml:space="preserve">ousing </w:t>
      </w:r>
      <w:r w:rsidR="004203FE">
        <w:t>S</w:t>
      </w:r>
      <w:r w:rsidRPr="001B27F0">
        <w:t>tock.</w:t>
      </w:r>
    </w:p>
    <w:p w14:paraId="0A609CE8" w14:textId="6597904A" w:rsidR="00B306CB" w:rsidRDefault="00B306CB" w:rsidP="00E7164D">
      <w:pPr>
        <w:pStyle w:val="Heading1"/>
      </w:pPr>
      <w:bookmarkStart w:id="2" w:name="_Toc61444520"/>
      <w:r w:rsidRPr="001B27F0">
        <w:lastRenderedPageBreak/>
        <w:t>Acknowledgments</w:t>
      </w:r>
      <w:bookmarkEnd w:id="2"/>
    </w:p>
    <w:p w14:paraId="0287491E" w14:textId="77777777" w:rsidR="00F87418" w:rsidRPr="00F87418" w:rsidRDefault="00F87418" w:rsidP="00F87418"/>
    <w:p w14:paraId="5ACD36CD" w14:textId="41AEA746" w:rsidR="00C53D3C" w:rsidRPr="00C53D3C" w:rsidRDefault="00800073" w:rsidP="008A7B64">
      <w:r>
        <w:t xml:space="preserve">Dedicated to my Father who sits in </w:t>
      </w:r>
      <w:r w:rsidR="00C05E9A">
        <w:t>heaven, I love you</w:t>
      </w:r>
      <w:r w:rsidR="00516163">
        <w:t xml:space="preserve"> forever</w:t>
      </w:r>
      <w:r w:rsidR="00C05E9A">
        <w:t xml:space="preserve">. </w:t>
      </w:r>
      <w:r w:rsidR="00CA120D">
        <w:t>Jesus is Lord</w:t>
      </w:r>
      <w:r w:rsidR="0037200C">
        <w:t xml:space="preserve">. </w:t>
      </w:r>
      <w:r w:rsidR="000C1B96">
        <w:t xml:space="preserve">Special thanks to all the amazing, patient, </w:t>
      </w:r>
      <w:r w:rsidR="00E47463">
        <w:t xml:space="preserve">and </w:t>
      </w:r>
      <w:r w:rsidR="000C1B96">
        <w:t xml:space="preserve">supportive people God brought into my life to inspire and strengthen me to complete my </w:t>
      </w:r>
      <w:r w:rsidR="008C4884">
        <w:t>research</w:t>
      </w:r>
      <w:r w:rsidR="000C1B96">
        <w:t xml:space="preserve">. </w:t>
      </w:r>
      <w:r>
        <w:t>You are all wonderfully and beautifully made</w:t>
      </w:r>
      <w:r w:rsidR="005509FA">
        <w:t>.</w:t>
      </w:r>
    </w:p>
    <w:p w14:paraId="0C48A195" w14:textId="77777777" w:rsidR="0086676C" w:rsidRDefault="0086676C" w:rsidP="00E7164D">
      <w:pPr>
        <w:pStyle w:val="Heading1"/>
        <w:jc w:val="both"/>
      </w:pPr>
    </w:p>
    <w:p w14:paraId="56416585" w14:textId="5A0BA869" w:rsidR="001615CE" w:rsidRPr="00E75DBF" w:rsidRDefault="001615CE" w:rsidP="00E75DBF">
      <w:pPr>
        <w:sectPr w:rsidR="001615CE" w:rsidRPr="00E75DBF" w:rsidSect="00243CAE">
          <w:pgSz w:w="12240" w:h="15840"/>
          <w:pgMar w:top="1440" w:right="1440" w:bottom="1440" w:left="2160" w:header="720" w:footer="720" w:gutter="0"/>
          <w:pgNumType w:fmt="lowerRoman" w:start="1"/>
          <w:cols w:space="720"/>
          <w:titlePg/>
          <w:docGrid w:linePitch="326"/>
        </w:sectPr>
      </w:pPr>
    </w:p>
    <w:p w14:paraId="25E084D9" w14:textId="77777777" w:rsidR="00B306CB" w:rsidRPr="001B27F0" w:rsidRDefault="00B306CB" w:rsidP="00E7164D">
      <w:pPr>
        <w:pStyle w:val="Heading1"/>
      </w:pPr>
      <w:bookmarkStart w:id="3" w:name="_Toc61444521"/>
      <w:r w:rsidRPr="001B27F0">
        <w:lastRenderedPageBreak/>
        <w:t>Table of Contents</w:t>
      </w:r>
      <w:bookmarkEnd w:id="3"/>
    </w:p>
    <w:p w14:paraId="1112DB84" w14:textId="766890A4" w:rsidR="00FE11E4" w:rsidRDefault="0049179D">
      <w:pPr>
        <w:pStyle w:val="TOC1"/>
        <w:tabs>
          <w:tab w:val="right" w:leader="dot" w:pos="8630"/>
        </w:tabs>
        <w:rPr>
          <w:rFonts w:asciiTheme="minorHAnsi" w:eastAsiaTheme="minorEastAsia" w:hAnsiTheme="minorHAnsi" w:cstheme="minorBidi"/>
          <w:noProof/>
          <w:color w:val="auto"/>
          <w:sz w:val="22"/>
        </w:rPr>
      </w:pPr>
      <w:r w:rsidRPr="001B27F0">
        <w:rPr>
          <w:b/>
          <w:bCs/>
          <w:noProof/>
          <w:color w:val="auto"/>
        </w:rPr>
        <w:fldChar w:fldCharType="begin"/>
      </w:r>
      <w:r w:rsidRPr="001B27F0">
        <w:rPr>
          <w:b/>
          <w:bCs/>
          <w:noProof/>
          <w:color w:val="auto"/>
        </w:rPr>
        <w:instrText xml:space="preserve"> TOC \o "1-4" \h \z \u </w:instrText>
      </w:r>
      <w:r w:rsidRPr="001B27F0">
        <w:rPr>
          <w:b/>
          <w:bCs/>
          <w:noProof/>
          <w:color w:val="auto"/>
        </w:rPr>
        <w:fldChar w:fldCharType="separate"/>
      </w:r>
      <w:hyperlink w:anchor="_Toc61444519" w:history="1">
        <w:r w:rsidR="00FE11E4" w:rsidRPr="002B0EF1">
          <w:rPr>
            <w:rStyle w:val="Hyperlink"/>
            <w:noProof/>
          </w:rPr>
          <w:t>Abstract</w:t>
        </w:r>
        <w:r w:rsidR="00FE11E4">
          <w:rPr>
            <w:noProof/>
            <w:webHidden/>
          </w:rPr>
          <w:tab/>
        </w:r>
        <w:r w:rsidR="00FE11E4">
          <w:rPr>
            <w:noProof/>
            <w:webHidden/>
          </w:rPr>
          <w:fldChar w:fldCharType="begin"/>
        </w:r>
        <w:r w:rsidR="00FE11E4">
          <w:rPr>
            <w:noProof/>
            <w:webHidden/>
          </w:rPr>
          <w:instrText xml:space="preserve"> PAGEREF _Toc61444519 \h </w:instrText>
        </w:r>
        <w:r w:rsidR="00FE11E4">
          <w:rPr>
            <w:noProof/>
            <w:webHidden/>
          </w:rPr>
        </w:r>
        <w:r w:rsidR="00FE11E4">
          <w:rPr>
            <w:noProof/>
            <w:webHidden/>
          </w:rPr>
          <w:fldChar w:fldCharType="separate"/>
        </w:r>
        <w:r w:rsidR="00771A55">
          <w:rPr>
            <w:noProof/>
            <w:webHidden/>
          </w:rPr>
          <w:t>iii</w:t>
        </w:r>
        <w:r w:rsidR="00FE11E4">
          <w:rPr>
            <w:noProof/>
            <w:webHidden/>
          </w:rPr>
          <w:fldChar w:fldCharType="end"/>
        </w:r>
      </w:hyperlink>
    </w:p>
    <w:p w14:paraId="1B7C0A48" w14:textId="78A2DBEF" w:rsidR="00FE11E4" w:rsidRDefault="00AD2FAA">
      <w:pPr>
        <w:pStyle w:val="TOC1"/>
        <w:tabs>
          <w:tab w:val="right" w:leader="dot" w:pos="8630"/>
        </w:tabs>
        <w:rPr>
          <w:rFonts w:asciiTheme="minorHAnsi" w:eastAsiaTheme="minorEastAsia" w:hAnsiTheme="minorHAnsi" w:cstheme="minorBidi"/>
          <w:noProof/>
          <w:color w:val="auto"/>
          <w:sz w:val="22"/>
        </w:rPr>
      </w:pPr>
      <w:hyperlink w:anchor="_Toc61444520" w:history="1">
        <w:r w:rsidR="00FE11E4" w:rsidRPr="002B0EF1">
          <w:rPr>
            <w:rStyle w:val="Hyperlink"/>
            <w:noProof/>
          </w:rPr>
          <w:t>Acknowledgments</w:t>
        </w:r>
        <w:r w:rsidR="00FE11E4">
          <w:rPr>
            <w:noProof/>
            <w:webHidden/>
          </w:rPr>
          <w:tab/>
        </w:r>
        <w:r w:rsidR="00FE11E4">
          <w:rPr>
            <w:noProof/>
            <w:webHidden/>
          </w:rPr>
          <w:fldChar w:fldCharType="begin"/>
        </w:r>
        <w:r w:rsidR="00FE11E4">
          <w:rPr>
            <w:noProof/>
            <w:webHidden/>
          </w:rPr>
          <w:instrText xml:space="preserve"> PAGEREF _Toc61444520 \h </w:instrText>
        </w:r>
        <w:r w:rsidR="00FE11E4">
          <w:rPr>
            <w:noProof/>
            <w:webHidden/>
          </w:rPr>
        </w:r>
        <w:r w:rsidR="00FE11E4">
          <w:rPr>
            <w:noProof/>
            <w:webHidden/>
          </w:rPr>
          <w:fldChar w:fldCharType="separate"/>
        </w:r>
        <w:r w:rsidR="00771A55">
          <w:rPr>
            <w:noProof/>
            <w:webHidden/>
          </w:rPr>
          <w:t>iv</w:t>
        </w:r>
        <w:r w:rsidR="00FE11E4">
          <w:rPr>
            <w:noProof/>
            <w:webHidden/>
          </w:rPr>
          <w:fldChar w:fldCharType="end"/>
        </w:r>
      </w:hyperlink>
    </w:p>
    <w:p w14:paraId="00A32FE5" w14:textId="1359DE7F" w:rsidR="00FE11E4" w:rsidRDefault="00AD2FAA">
      <w:pPr>
        <w:pStyle w:val="TOC1"/>
        <w:tabs>
          <w:tab w:val="right" w:leader="dot" w:pos="8630"/>
        </w:tabs>
        <w:rPr>
          <w:rFonts w:asciiTheme="minorHAnsi" w:eastAsiaTheme="minorEastAsia" w:hAnsiTheme="minorHAnsi" w:cstheme="minorBidi"/>
          <w:noProof/>
          <w:color w:val="auto"/>
          <w:sz w:val="22"/>
        </w:rPr>
      </w:pPr>
      <w:hyperlink w:anchor="_Toc61444521" w:history="1">
        <w:r w:rsidR="00FE11E4" w:rsidRPr="002B0EF1">
          <w:rPr>
            <w:rStyle w:val="Hyperlink"/>
            <w:noProof/>
          </w:rPr>
          <w:t>Table of Contents</w:t>
        </w:r>
        <w:r w:rsidR="00FE11E4">
          <w:rPr>
            <w:noProof/>
            <w:webHidden/>
          </w:rPr>
          <w:tab/>
        </w:r>
        <w:r w:rsidR="00FE11E4">
          <w:rPr>
            <w:noProof/>
            <w:webHidden/>
          </w:rPr>
          <w:fldChar w:fldCharType="begin"/>
        </w:r>
        <w:r w:rsidR="00FE11E4">
          <w:rPr>
            <w:noProof/>
            <w:webHidden/>
          </w:rPr>
          <w:instrText xml:space="preserve"> PAGEREF _Toc61444521 \h </w:instrText>
        </w:r>
        <w:r w:rsidR="00FE11E4">
          <w:rPr>
            <w:noProof/>
            <w:webHidden/>
          </w:rPr>
        </w:r>
        <w:r w:rsidR="00FE11E4">
          <w:rPr>
            <w:noProof/>
            <w:webHidden/>
          </w:rPr>
          <w:fldChar w:fldCharType="separate"/>
        </w:r>
        <w:r w:rsidR="00771A55">
          <w:rPr>
            <w:noProof/>
            <w:webHidden/>
          </w:rPr>
          <w:t>i</w:t>
        </w:r>
        <w:r w:rsidR="00FE11E4">
          <w:rPr>
            <w:noProof/>
            <w:webHidden/>
          </w:rPr>
          <w:fldChar w:fldCharType="end"/>
        </w:r>
      </w:hyperlink>
    </w:p>
    <w:p w14:paraId="0F711F77" w14:textId="5A861750" w:rsidR="00FE11E4" w:rsidRDefault="00AD2FAA">
      <w:pPr>
        <w:pStyle w:val="TOC1"/>
        <w:tabs>
          <w:tab w:val="right" w:leader="dot" w:pos="8630"/>
        </w:tabs>
        <w:rPr>
          <w:rFonts w:asciiTheme="minorHAnsi" w:eastAsiaTheme="minorEastAsia" w:hAnsiTheme="minorHAnsi" w:cstheme="minorBidi"/>
          <w:noProof/>
          <w:color w:val="auto"/>
          <w:sz w:val="22"/>
        </w:rPr>
      </w:pPr>
      <w:hyperlink w:anchor="_Toc61444522" w:history="1">
        <w:r w:rsidR="00FE11E4" w:rsidRPr="002B0EF1">
          <w:rPr>
            <w:rStyle w:val="Hyperlink"/>
            <w:noProof/>
          </w:rPr>
          <w:t>List of Tables</w:t>
        </w:r>
        <w:r w:rsidR="00FE11E4">
          <w:rPr>
            <w:noProof/>
            <w:webHidden/>
          </w:rPr>
          <w:tab/>
        </w:r>
        <w:r w:rsidR="00FE11E4">
          <w:rPr>
            <w:noProof/>
            <w:webHidden/>
          </w:rPr>
          <w:fldChar w:fldCharType="begin"/>
        </w:r>
        <w:r w:rsidR="00FE11E4">
          <w:rPr>
            <w:noProof/>
            <w:webHidden/>
          </w:rPr>
          <w:instrText xml:space="preserve"> PAGEREF _Toc61444522 \h </w:instrText>
        </w:r>
        <w:r w:rsidR="00FE11E4">
          <w:rPr>
            <w:noProof/>
            <w:webHidden/>
          </w:rPr>
        </w:r>
        <w:r w:rsidR="00FE11E4">
          <w:rPr>
            <w:noProof/>
            <w:webHidden/>
          </w:rPr>
          <w:fldChar w:fldCharType="separate"/>
        </w:r>
        <w:r w:rsidR="00771A55">
          <w:rPr>
            <w:noProof/>
            <w:webHidden/>
          </w:rPr>
          <w:t>iv</w:t>
        </w:r>
        <w:r w:rsidR="00FE11E4">
          <w:rPr>
            <w:noProof/>
            <w:webHidden/>
          </w:rPr>
          <w:fldChar w:fldCharType="end"/>
        </w:r>
      </w:hyperlink>
    </w:p>
    <w:p w14:paraId="01D0BF59" w14:textId="62864B2F" w:rsidR="00FE11E4" w:rsidRDefault="00AD2FAA">
      <w:pPr>
        <w:pStyle w:val="TOC1"/>
        <w:tabs>
          <w:tab w:val="right" w:leader="dot" w:pos="8630"/>
        </w:tabs>
        <w:rPr>
          <w:rFonts w:asciiTheme="minorHAnsi" w:eastAsiaTheme="minorEastAsia" w:hAnsiTheme="minorHAnsi" w:cstheme="minorBidi"/>
          <w:noProof/>
          <w:color w:val="auto"/>
          <w:sz w:val="22"/>
        </w:rPr>
      </w:pPr>
      <w:hyperlink w:anchor="_Toc61444523" w:history="1">
        <w:r w:rsidR="00FE11E4" w:rsidRPr="002B0EF1">
          <w:rPr>
            <w:rStyle w:val="Hyperlink"/>
            <w:noProof/>
          </w:rPr>
          <w:t>List of Figures</w:t>
        </w:r>
        <w:r w:rsidR="00FE11E4">
          <w:rPr>
            <w:noProof/>
            <w:webHidden/>
          </w:rPr>
          <w:tab/>
        </w:r>
        <w:r w:rsidR="00FE11E4">
          <w:rPr>
            <w:noProof/>
            <w:webHidden/>
          </w:rPr>
          <w:fldChar w:fldCharType="begin"/>
        </w:r>
        <w:r w:rsidR="00FE11E4">
          <w:rPr>
            <w:noProof/>
            <w:webHidden/>
          </w:rPr>
          <w:instrText xml:space="preserve"> PAGEREF _Toc61444523 \h </w:instrText>
        </w:r>
        <w:r w:rsidR="00FE11E4">
          <w:rPr>
            <w:noProof/>
            <w:webHidden/>
          </w:rPr>
        </w:r>
        <w:r w:rsidR="00FE11E4">
          <w:rPr>
            <w:noProof/>
            <w:webHidden/>
          </w:rPr>
          <w:fldChar w:fldCharType="separate"/>
        </w:r>
        <w:r w:rsidR="00771A55">
          <w:rPr>
            <w:noProof/>
            <w:webHidden/>
          </w:rPr>
          <w:t>v</w:t>
        </w:r>
        <w:r w:rsidR="00FE11E4">
          <w:rPr>
            <w:noProof/>
            <w:webHidden/>
          </w:rPr>
          <w:fldChar w:fldCharType="end"/>
        </w:r>
      </w:hyperlink>
    </w:p>
    <w:p w14:paraId="40497144" w14:textId="608C5A91" w:rsidR="00FE11E4" w:rsidRDefault="00AD2FAA">
      <w:pPr>
        <w:pStyle w:val="TOC1"/>
        <w:tabs>
          <w:tab w:val="right" w:leader="dot" w:pos="8630"/>
        </w:tabs>
        <w:rPr>
          <w:rFonts w:asciiTheme="minorHAnsi" w:eastAsiaTheme="minorEastAsia" w:hAnsiTheme="minorHAnsi" w:cstheme="minorBidi"/>
          <w:noProof/>
          <w:color w:val="auto"/>
          <w:sz w:val="22"/>
        </w:rPr>
      </w:pPr>
      <w:hyperlink w:anchor="_Toc61444524" w:history="1">
        <w:r w:rsidR="00FE11E4" w:rsidRPr="002B0EF1">
          <w:rPr>
            <w:rStyle w:val="Hyperlink"/>
            <w:noProof/>
          </w:rPr>
          <w:t>Key Terms</w:t>
        </w:r>
        <w:r w:rsidR="00FE11E4">
          <w:rPr>
            <w:noProof/>
            <w:webHidden/>
          </w:rPr>
          <w:tab/>
        </w:r>
        <w:r w:rsidR="00FE11E4">
          <w:rPr>
            <w:noProof/>
            <w:webHidden/>
          </w:rPr>
          <w:fldChar w:fldCharType="begin"/>
        </w:r>
        <w:r w:rsidR="00FE11E4">
          <w:rPr>
            <w:noProof/>
            <w:webHidden/>
          </w:rPr>
          <w:instrText xml:space="preserve"> PAGEREF _Toc61444524 \h </w:instrText>
        </w:r>
        <w:r w:rsidR="00FE11E4">
          <w:rPr>
            <w:noProof/>
            <w:webHidden/>
          </w:rPr>
        </w:r>
        <w:r w:rsidR="00FE11E4">
          <w:rPr>
            <w:noProof/>
            <w:webHidden/>
          </w:rPr>
          <w:fldChar w:fldCharType="separate"/>
        </w:r>
        <w:r w:rsidR="00771A55">
          <w:rPr>
            <w:noProof/>
            <w:webHidden/>
          </w:rPr>
          <w:t>ix</w:t>
        </w:r>
        <w:r w:rsidR="00FE11E4">
          <w:rPr>
            <w:noProof/>
            <w:webHidden/>
          </w:rPr>
          <w:fldChar w:fldCharType="end"/>
        </w:r>
      </w:hyperlink>
    </w:p>
    <w:p w14:paraId="5C8B1B2D" w14:textId="2E8EA21F" w:rsidR="00FE11E4" w:rsidRDefault="00AD2FAA">
      <w:pPr>
        <w:pStyle w:val="TOC1"/>
        <w:tabs>
          <w:tab w:val="right" w:leader="dot" w:pos="8630"/>
        </w:tabs>
        <w:rPr>
          <w:rFonts w:asciiTheme="minorHAnsi" w:eastAsiaTheme="minorEastAsia" w:hAnsiTheme="minorHAnsi" w:cstheme="minorBidi"/>
          <w:noProof/>
          <w:color w:val="auto"/>
          <w:sz w:val="22"/>
        </w:rPr>
      </w:pPr>
      <w:hyperlink w:anchor="_Toc61444525" w:history="1">
        <w:r w:rsidR="00FE11E4" w:rsidRPr="002B0EF1">
          <w:rPr>
            <w:rStyle w:val="Hyperlink"/>
            <w:noProof/>
          </w:rPr>
          <w:t>AMI or MFI – Area Median Income or Median Family Income</w:t>
        </w:r>
        <w:r w:rsidR="00FE11E4">
          <w:rPr>
            <w:noProof/>
            <w:webHidden/>
          </w:rPr>
          <w:tab/>
        </w:r>
        <w:r w:rsidR="00FE11E4">
          <w:rPr>
            <w:noProof/>
            <w:webHidden/>
          </w:rPr>
          <w:fldChar w:fldCharType="begin"/>
        </w:r>
        <w:r w:rsidR="00FE11E4">
          <w:rPr>
            <w:noProof/>
            <w:webHidden/>
          </w:rPr>
          <w:instrText xml:space="preserve"> PAGEREF _Toc61444525 \h </w:instrText>
        </w:r>
        <w:r w:rsidR="00FE11E4">
          <w:rPr>
            <w:noProof/>
            <w:webHidden/>
          </w:rPr>
        </w:r>
        <w:r w:rsidR="00FE11E4">
          <w:rPr>
            <w:noProof/>
            <w:webHidden/>
          </w:rPr>
          <w:fldChar w:fldCharType="separate"/>
        </w:r>
        <w:r w:rsidR="00771A55">
          <w:rPr>
            <w:noProof/>
            <w:webHidden/>
          </w:rPr>
          <w:t>x</w:t>
        </w:r>
        <w:r w:rsidR="00FE11E4">
          <w:rPr>
            <w:noProof/>
            <w:webHidden/>
          </w:rPr>
          <w:fldChar w:fldCharType="end"/>
        </w:r>
      </w:hyperlink>
    </w:p>
    <w:p w14:paraId="5F9E81DC" w14:textId="41EB96FB" w:rsidR="00FE11E4" w:rsidRDefault="00AD2FAA">
      <w:pPr>
        <w:pStyle w:val="TOC1"/>
        <w:tabs>
          <w:tab w:val="right" w:leader="dot" w:pos="8630"/>
        </w:tabs>
        <w:rPr>
          <w:rFonts w:asciiTheme="minorHAnsi" w:eastAsiaTheme="minorEastAsia" w:hAnsiTheme="minorHAnsi" w:cstheme="minorBidi"/>
          <w:noProof/>
          <w:color w:val="auto"/>
          <w:sz w:val="22"/>
        </w:rPr>
      </w:pPr>
      <w:hyperlink w:anchor="_Toc61444526" w:history="1">
        <w:r w:rsidR="00FE11E4" w:rsidRPr="002B0EF1">
          <w:rPr>
            <w:rStyle w:val="Hyperlink"/>
            <w:noProof/>
          </w:rPr>
          <w:t>Research Step-By-Step Layout to Help Navigate the Reader</w:t>
        </w:r>
        <w:r w:rsidR="00FE11E4">
          <w:rPr>
            <w:noProof/>
            <w:webHidden/>
          </w:rPr>
          <w:tab/>
        </w:r>
        <w:r w:rsidR="00FE11E4">
          <w:rPr>
            <w:noProof/>
            <w:webHidden/>
          </w:rPr>
          <w:fldChar w:fldCharType="begin"/>
        </w:r>
        <w:r w:rsidR="00FE11E4">
          <w:rPr>
            <w:noProof/>
            <w:webHidden/>
          </w:rPr>
          <w:instrText xml:space="preserve"> PAGEREF _Toc61444526 \h </w:instrText>
        </w:r>
        <w:r w:rsidR="00FE11E4">
          <w:rPr>
            <w:noProof/>
            <w:webHidden/>
          </w:rPr>
        </w:r>
        <w:r w:rsidR="00FE11E4">
          <w:rPr>
            <w:noProof/>
            <w:webHidden/>
          </w:rPr>
          <w:fldChar w:fldCharType="separate"/>
        </w:r>
        <w:r w:rsidR="00771A55">
          <w:rPr>
            <w:noProof/>
            <w:webHidden/>
          </w:rPr>
          <w:t>xi</w:t>
        </w:r>
        <w:r w:rsidR="00FE11E4">
          <w:rPr>
            <w:noProof/>
            <w:webHidden/>
          </w:rPr>
          <w:fldChar w:fldCharType="end"/>
        </w:r>
      </w:hyperlink>
    </w:p>
    <w:p w14:paraId="5EE8C011" w14:textId="13D4F814" w:rsidR="00FE11E4" w:rsidRDefault="00AD2FAA">
      <w:pPr>
        <w:pStyle w:val="TOC1"/>
        <w:tabs>
          <w:tab w:val="right" w:leader="dot" w:pos="8630"/>
        </w:tabs>
        <w:rPr>
          <w:rFonts w:asciiTheme="minorHAnsi" w:eastAsiaTheme="minorEastAsia" w:hAnsiTheme="minorHAnsi" w:cstheme="minorBidi"/>
          <w:noProof/>
          <w:color w:val="auto"/>
          <w:sz w:val="22"/>
        </w:rPr>
      </w:pPr>
      <w:hyperlink w:anchor="_Toc61444527" w:history="1">
        <w:r w:rsidR="00FE11E4" w:rsidRPr="002B0EF1">
          <w:rPr>
            <w:rStyle w:val="Hyperlink"/>
            <w:noProof/>
          </w:rPr>
          <w:t>Chapter 1: Introduction</w:t>
        </w:r>
        <w:r w:rsidR="00FE11E4">
          <w:rPr>
            <w:noProof/>
            <w:webHidden/>
          </w:rPr>
          <w:tab/>
        </w:r>
        <w:r w:rsidR="00FE11E4">
          <w:rPr>
            <w:noProof/>
            <w:webHidden/>
          </w:rPr>
          <w:fldChar w:fldCharType="begin"/>
        </w:r>
        <w:r w:rsidR="00FE11E4">
          <w:rPr>
            <w:noProof/>
            <w:webHidden/>
          </w:rPr>
          <w:instrText xml:space="preserve"> PAGEREF _Toc61444527 \h </w:instrText>
        </w:r>
        <w:r w:rsidR="00FE11E4">
          <w:rPr>
            <w:noProof/>
            <w:webHidden/>
          </w:rPr>
        </w:r>
        <w:r w:rsidR="00FE11E4">
          <w:rPr>
            <w:noProof/>
            <w:webHidden/>
          </w:rPr>
          <w:fldChar w:fldCharType="separate"/>
        </w:r>
        <w:r w:rsidR="00771A55">
          <w:rPr>
            <w:noProof/>
            <w:webHidden/>
          </w:rPr>
          <w:t>1</w:t>
        </w:r>
        <w:r w:rsidR="00FE11E4">
          <w:rPr>
            <w:noProof/>
            <w:webHidden/>
          </w:rPr>
          <w:fldChar w:fldCharType="end"/>
        </w:r>
      </w:hyperlink>
    </w:p>
    <w:p w14:paraId="221D42A4" w14:textId="1B9195F0" w:rsidR="00FE11E4" w:rsidRDefault="00AD2FAA">
      <w:pPr>
        <w:pStyle w:val="TOC2"/>
        <w:tabs>
          <w:tab w:val="right" w:leader="dot" w:pos="8630"/>
        </w:tabs>
        <w:rPr>
          <w:rFonts w:asciiTheme="minorHAnsi" w:eastAsiaTheme="minorEastAsia" w:hAnsiTheme="minorHAnsi" w:cstheme="minorBidi"/>
          <w:noProof/>
          <w:color w:val="auto"/>
          <w:sz w:val="22"/>
        </w:rPr>
      </w:pPr>
      <w:hyperlink w:anchor="_Toc61444528" w:history="1">
        <w:r w:rsidR="00FE11E4" w:rsidRPr="002B0EF1">
          <w:rPr>
            <w:rStyle w:val="Hyperlink"/>
            <w:noProof/>
          </w:rPr>
          <w:t>INTRODUCTION</w:t>
        </w:r>
        <w:r w:rsidR="00FE11E4">
          <w:rPr>
            <w:noProof/>
            <w:webHidden/>
          </w:rPr>
          <w:tab/>
        </w:r>
        <w:r w:rsidR="00FE11E4">
          <w:rPr>
            <w:noProof/>
            <w:webHidden/>
          </w:rPr>
          <w:fldChar w:fldCharType="begin"/>
        </w:r>
        <w:r w:rsidR="00FE11E4">
          <w:rPr>
            <w:noProof/>
            <w:webHidden/>
          </w:rPr>
          <w:instrText xml:space="preserve"> PAGEREF _Toc61444528 \h </w:instrText>
        </w:r>
        <w:r w:rsidR="00FE11E4">
          <w:rPr>
            <w:noProof/>
            <w:webHidden/>
          </w:rPr>
        </w:r>
        <w:r w:rsidR="00FE11E4">
          <w:rPr>
            <w:noProof/>
            <w:webHidden/>
          </w:rPr>
          <w:fldChar w:fldCharType="separate"/>
        </w:r>
        <w:r w:rsidR="00771A55">
          <w:rPr>
            <w:noProof/>
            <w:webHidden/>
          </w:rPr>
          <w:t>1</w:t>
        </w:r>
        <w:r w:rsidR="00FE11E4">
          <w:rPr>
            <w:noProof/>
            <w:webHidden/>
          </w:rPr>
          <w:fldChar w:fldCharType="end"/>
        </w:r>
      </w:hyperlink>
    </w:p>
    <w:p w14:paraId="579247B9" w14:textId="00DD84BE"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29" w:history="1">
        <w:r w:rsidR="00FE11E4" w:rsidRPr="002B0EF1">
          <w:rPr>
            <w:rStyle w:val="Hyperlink"/>
            <w:noProof/>
          </w:rPr>
          <w:t>Intent:</w:t>
        </w:r>
        <w:r w:rsidR="00FE11E4">
          <w:rPr>
            <w:noProof/>
            <w:webHidden/>
          </w:rPr>
          <w:tab/>
        </w:r>
        <w:r w:rsidR="00FE11E4">
          <w:rPr>
            <w:noProof/>
            <w:webHidden/>
          </w:rPr>
          <w:fldChar w:fldCharType="begin"/>
        </w:r>
        <w:r w:rsidR="00FE11E4">
          <w:rPr>
            <w:noProof/>
            <w:webHidden/>
          </w:rPr>
          <w:instrText xml:space="preserve"> PAGEREF _Toc61444529 \h </w:instrText>
        </w:r>
        <w:r w:rsidR="00FE11E4">
          <w:rPr>
            <w:noProof/>
            <w:webHidden/>
          </w:rPr>
        </w:r>
        <w:r w:rsidR="00FE11E4">
          <w:rPr>
            <w:noProof/>
            <w:webHidden/>
          </w:rPr>
          <w:fldChar w:fldCharType="separate"/>
        </w:r>
        <w:r w:rsidR="00771A55">
          <w:rPr>
            <w:noProof/>
            <w:webHidden/>
          </w:rPr>
          <w:t>4</w:t>
        </w:r>
        <w:r w:rsidR="00FE11E4">
          <w:rPr>
            <w:noProof/>
            <w:webHidden/>
          </w:rPr>
          <w:fldChar w:fldCharType="end"/>
        </w:r>
      </w:hyperlink>
    </w:p>
    <w:p w14:paraId="21D65C40" w14:textId="4B7ECED8"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30" w:history="1">
        <w:r w:rsidR="00FE11E4" w:rsidRPr="002B0EF1">
          <w:rPr>
            <w:rStyle w:val="Hyperlink"/>
            <w:noProof/>
          </w:rPr>
          <w:t>Research Significance:</w:t>
        </w:r>
        <w:r w:rsidR="00FE11E4">
          <w:rPr>
            <w:noProof/>
            <w:webHidden/>
          </w:rPr>
          <w:tab/>
        </w:r>
        <w:r w:rsidR="00FE11E4">
          <w:rPr>
            <w:noProof/>
            <w:webHidden/>
          </w:rPr>
          <w:fldChar w:fldCharType="begin"/>
        </w:r>
        <w:r w:rsidR="00FE11E4">
          <w:rPr>
            <w:noProof/>
            <w:webHidden/>
          </w:rPr>
          <w:instrText xml:space="preserve"> PAGEREF _Toc61444530 \h </w:instrText>
        </w:r>
        <w:r w:rsidR="00FE11E4">
          <w:rPr>
            <w:noProof/>
            <w:webHidden/>
          </w:rPr>
        </w:r>
        <w:r w:rsidR="00FE11E4">
          <w:rPr>
            <w:noProof/>
            <w:webHidden/>
          </w:rPr>
          <w:fldChar w:fldCharType="separate"/>
        </w:r>
        <w:r w:rsidR="00771A55">
          <w:rPr>
            <w:noProof/>
            <w:webHidden/>
          </w:rPr>
          <w:t>4</w:t>
        </w:r>
        <w:r w:rsidR="00FE11E4">
          <w:rPr>
            <w:noProof/>
            <w:webHidden/>
          </w:rPr>
          <w:fldChar w:fldCharType="end"/>
        </w:r>
      </w:hyperlink>
    </w:p>
    <w:p w14:paraId="379DC723" w14:textId="46DDA57C"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31" w:history="1">
        <w:r w:rsidR="00FE11E4" w:rsidRPr="002B0EF1">
          <w:rPr>
            <w:rStyle w:val="Hyperlink"/>
            <w:noProof/>
          </w:rPr>
          <w:t>Snapshot: What is a Community Land Trust (CLT)?</w:t>
        </w:r>
        <w:r w:rsidR="00FE11E4">
          <w:rPr>
            <w:noProof/>
            <w:webHidden/>
          </w:rPr>
          <w:tab/>
        </w:r>
        <w:r w:rsidR="00FE11E4">
          <w:rPr>
            <w:noProof/>
            <w:webHidden/>
          </w:rPr>
          <w:fldChar w:fldCharType="begin"/>
        </w:r>
        <w:r w:rsidR="00FE11E4">
          <w:rPr>
            <w:noProof/>
            <w:webHidden/>
          </w:rPr>
          <w:instrText xml:space="preserve"> PAGEREF _Toc61444531 \h </w:instrText>
        </w:r>
        <w:r w:rsidR="00FE11E4">
          <w:rPr>
            <w:noProof/>
            <w:webHidden/>
          </w:rPr>
        </w:r>
        <w:r w:rsidR="00FE11E4">
          <w:rPr>
            <w:noProof/>
            <w:webHidden/>
          </w:rPr>
          <w:fldChar w:fldCharType="separate"/>
        </w:r>
        <w:r w:rsidR="00771A55">
          <w:rPr>
            <w:noProof/>
            <w:webHidden/>
          </w:rPr>
          <w:t>11</w:t>
        </w:r>
        <w:r w:rsidR="00FE11E4">
          <w:rPr>
            <w:noProof/>
            <w:webHidden/>
          </w:rPr>
          <w:fldChar w:fldCharType="end"/>
        </w:r>
      </w:hyperlink>
    </w:p>
    <w:p w14:paraId="3AED52EC" w14:textId="012CFFFF" w:rsidR="00FE11E4" w:rsidRDefault="00AD2FAA">
      <w:pPr>
        <w:pStyle w:val="TOC4"/>
        <w:rPr>
          <w:rFonts w:asciiTheme="minorHAnsi" w:eastAsiaTheme="minorEastAsia" w:hAnsiTheme="minorHAnsi" w:cstheme="minorBidi"/>
          <w:noProof/>
          <w:color w:val="auto"/>
          <w:sz w:val="22"/>
        </w:rPr>
      </w:pPr>
      <w:hyperlink w:anchor="_Toc61444532" w:history="1">
        <w:r w:rsidR="00FE11E4" w:rsidRPr="002B0EF1">
          <w:rPr>
            <w:rStyle w:val="Hyperlink"/>
            <w:noProof/>
          </w:rPr>
          <w:t>Figure 4: Picture 1:</w:t>
        </w:r>
        <w:r w:rsidR="00FE11E4">
          <w:rPr>
            <w:noProof/>
            <w:webHidden/>
          </w:rPr>
          <w:tab/>
        </w:r>
        <w:r w:rsidR="00FE11E4">
          <w:rPr>
            <w:noProof/>
            <w:webHidden/>
          </w:rPr>
          <w:fldChar w:fldCharType="begin"/>
        </w:r>
        <w:r w:rsidR="00FE11E4">
          <w:rPr>
            <w:noProof/>
            <w:webHidden/>
          </w:rPr>
          <w:instrText xml:space="preserve"> PAGEREF _Toc61444532 \h </w:instrText>
        </w:r>
        <w:r w:rsidR="00FE11E4">
          <w:rPr>
            <w:noProof/>
            <w:webHidden/>
          </w:rPr>
        </w:r>
        <w:r w:rsidR="00FE11E4">
          <w:rPr>
            <w:noProof/>
            <w:webHidden/>
          </w:rPr>
          <w:fldChar w:fldCharType="separate"/>
        </w:r>
        <w:r w:rsidR="00771A55">
          <w:rPr>
            <w:noProof/>
            <w:webHidden/>
          </w:rPr>
          <w:t>12</w:t>
        </w:r>
        <w:r w:rsidR="00FE11E4">
          <w:rPr>
            <w:noProof/>
            <w:webHidden/>
          </w:rPr>
          <w:fldChar w:fldCharType="end"/>
        </w:r>
      </w:hyperlink>
    </w:p>
    <w:p w14:paraId="3D92ECF8" w14:textId="6F0ED849"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33" w:history="1">
        <w:r w:rsidR="00FE11E4" w:rsidRPr="002B0EF1">
          <w:rPr>
            <w:rStyle w:val="Hyperlink"/>
            <w:noProof/>
          </w:rPr>
          <w:t>Community Land Trust (CLT) Common Misunderstandings:</w:t>
        </w:r>
        <w:r w:rsidR="00FE11E4">
          <w:rPr>
            <w:noProof/>
            <w:webHidden/>
          </w:rPr>
          <w:tab/>
        </w:r>
        <w:r w:rsidR="00FE11E4">
          <w:rPr>
            <w:noProof/>
            <w:webHidden/>
          </w:rPr>
          <w:fldChar w:fldCharType="begin"/>
        </w:r>
        <w:r w:rsidR="00FE11E4">
          <w:rPr>
            <w:noProof/>
            <w:webHidden/>
          </w:rPr>
          <w:instrText xml:space="preserve"> PAGEREF _Toc61444533 \h </w:instrText>
        </w:r>
        <w:r w:rsidR="00FE11E4">
          <w:rPr>
            <w:noProof/>
            <w:webHidden/>
          </w:rPr>
        </w:r>
        <w:r w:rsidR="00FE11E4">
          <w:rPr>
            <w:noProof/>
            <w:webHidden/>
          </w:rPr>
          <w:fldChar w:fldCharType="separate"/>
        </w:r>
        <w:r w:rsidR="00771A55">
          <w:rPr>
            <w:noProof/>
            <w:webHidden/>
          </w:rPr>
          <w:t>13</w:t>
        </w:r>
        <w:r w:rsidR="00FE11E4">
          <w:rPr>
            <w:noProof/>
            <w:webHidden/>
          </w:rPr>
          <w:fldChar w:fldCharType="end"/>
        </w:r>
      </w:hyperlink>
    </w:p>
    <w:p w14:paraId="4899B9A3" w14:textId="4F6F6067"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34" w:history="1">
        <w:r w:rsidR="00FE11E4" w:rsidRPr="002B0EF1">
          <w:rPr>
            <w:rStyle w:val="Hyperlink"/>
            <w:noProof/>
          </w:rPr>
          <w:t>Community Land Trust (CLT) Challenges for Residents:</w:t>
        </w:r>
        <w:r w:rsidR="00FE11E4">
          <w:rPr>
            <w:noProof/>
            <w:webHidden/>
          </w:rPr>
          <w:tab/>
        </w:r>
        <w:r w:rsidR="00FE11E4">
          <w:rPr>
            <w:noProof/>
            <w:webHidden/>
          </w:rPr>
          <w:fldChar w:fldCharType="begin"/>
        </w:r>
        <w:r w:rsidR="00FE11E4">
          <w:rPr>
            <w:noProof/>
            <w:webHidden/>
          </w:rPr>
          <w:instrText xml:space="preserve"> PAGEREF _Toc61444534 \h </w:instrText>
        </w:r>
        <w:r w:rsidR="00FE11E4">
          <w:rPr>
            <w:noProof/>
            <w:webHidden/>
          </w:rPr>
        </w:r>
        <w:r w:rsidR="00FE11E4">
          <w:rPr>
            <w:noProof/>
            <w:webHidden/>
          </w:rPr>
          <w:fldChar w:fldCharType="separate"/>
        </w:r>
        <w:r w:rsidR="00771A55">
          <w:rPr>
            <w:noProof/>
            <w:webHidden/>
          </w:rPr>
          <w:t>13</w:t>
        </w:r>
        <w:r w:rsidR="00FE11E4">
          <w:rPr>
            <w:noProof/>
            <w:webHidden/>
          </w:rPr>
          <w:fldChar w:fldCharType="end"/>
        </w:r>
      </w:hyperlink>
    </w:p>
    <w:p w14:paraId="4C73905C" w14:textId="617CA404"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35" w:history="1">
        <w:r w:rsidR="00FE11E4" w:rsidRPr="002B0EF1">
          <w:rPr>
            <w:rStyle w:val="Hyperlink"/>
            <w:noProof/>
          </w:rPr>
          <w:t>Problematic/Opportunistic Circumstances</w:t>
        </w:r>
        <w:r w:rsidR="00FE11E4">
          <w:rPr>
            <w:noProof/>
            <w:webHidden/>
          </w:rPr>
          <w:tab/>
        </w:r>
        <w:r w:rsidR="00FE11E4">
          <w:rPr>
            <w:noProof/>
            <w:webHidden/>
          </w:rPr>
          <w:fldChar w:fldCharType="begin"/>
        </w:r>
        <w:r w:rsidR="00FE11E4">
          <w:rPr>
            <w:noProof/>
            <w:webHidden/>
          </w:rPr>
          <w:instrText xml:space="preserve"> PAGEREF _Toc61444535 \h </w:instrText>
        </w:r>
        <w:r w:rsidR="00FE11E4">
          <w:rPr>
            <w:noProof/>
            <w:webHidden/>
          </w:rPr>
        </w:r>
        <w:r w:rsidR="00FE11E4">
          <w:rPr>
            <w:noProof/>
            <w:webHidden/>
          </w:rPr>
          <w:fldChar w:fldCharType="separate"/>
        </w:r>
        <w:r w:rsidR="00771A55">
          <w:rPr>
            <w:noProof/>
            <w:webHidden/>
          </w:rPr>
          <w:t>13</w:t>
        </w:r>
        <w:r w:rsidR="00FE11E4">
          <w:rPr>
            <w:noProof/>
            <w:webHidden/>
          </w:rPr>
          <w:fldChar w:fldCharType="end"/>
        </w:r>
      </w:hyperlink>
    </w:p>
    <w:p w14:paraId="0875F3B7" w14:textId="5B174D3E"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36" w:history="1">
        <w:r w:rsidR="00FE11E4" w:rsidRPr="002B0EF1">
          <w:rPr>
            <w:rStyle w:val="Hyperlink"/>
            <w:noProof/>
          </w:rPr>
          <w:t>Rationale for the Study</w:t>
        </w:r>
        <w:r w:rsidR="00FE11E4">
          <w:rPr>
            <w:noProof/>
            <w:webHidden/>
          </w:rPr>
          <w:tab/>
        </w:r>
        <w:r w:rsidR="00FE11E4">
          <w:rPr>
            <w:noProof/>
            <w:webHidden/>
          </w:rPr>
          <w:fldChar w:fldCharType="begin"/>
        </w:r>
        <w:r w:rsidR="00FE11E4">
          <w:rPr>
            <w:noProof/>
            <w:webHidden/>
          </w:rPr>
          <w:instrText xml:space="preserve"> PAGEREF _Toc61444536 \h </w:instrText>
        </w:r>
        <w:r w:rsidR="00FE11E4">
          <w:rPr>
            <w:noProof/>
            <w:webHidden/>
          </w:rPr>
        </w:r>
        <w:r w:rsidR="00FE11E4">
          <w:rPr>
            <w:noProof/>
            <w:webHidden/>
          </w:rPr>
          <w:fldChar w:fldCharType="separate"/>
        </w:r>
        <w:r w:rsidR="00771A55">
          <w:rPr>
            <w:noProof/>
            <w:webHidden/>
          </w:rPr>
          <w:t>28</w:t>
        </w:r>
        <w:r w:rsidR="00FE11E4">
          <w:rPr>
            <w:noProof/>
            <w:webHidden/>
          </w:rPr>
          <w:fldChar w:fldCharType="end"/>
        </w:r>
      </w:hyperlink>
    </w:p>
    <w:p w14:paraId="3013623D" w14:textId="6A48ABEF"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37" w:history="1">
        <w:r w:rsidR="00FE11E4" w:rsidRPr="002B0EF1">
          <w:rPr>
            <w:rStyle w:val="Hyperlink"/>
            <w:noProof/>
          </w:rPr>
          <w:t>Case Study Overview: DC’s Economy Structure/Capacity</w:t>
        </w:r>
        <w:r w:rsidR="00FE11E4">
          <w:rPr>
            <w:noProof/>
            <w:webHidden/>
          </w:rPr>
          <w:tab/>
        </w:r>
        <w:r w:rsidR="00FE11E4">
          <w:rPr>
            <w:noProof/>
            <w:webHidden/>
          </w:rPr>
          <w:fldChar w:fldCharType="begin"/>
        </w:r>
        <w:r w:rsidR="00FE11E4">
          <w:rPr>
            <w:noProof/>
            <w:webHidden/>
          </w:rPr>
          <w:instrText xml:space="preserve"> PAGEREF _Toc61444537 \h </w:instrText>
        </w:r>
        <w:r w:rsidR="00FE11E4">
          <w:rPr>
            <w:noProof/>
            <w:webHidden/>
          </w:rPr>
        </w:r>
        <w:r w:rsidR="00FE11E4">
          <w:rPr>
            <w:noProof/>
            <w:webHidden/>
          </w:rPr>
          <w:fldChar w:fldCharType="separate"/>
        </w:r>
        <w:r w:rsidR="00771A55">
          <w:rPr>
            <w:noProof/>
            <w:webHidden/>
          </w:rPr>
          <w:t>29</w:t>
        </w:r>
        <w:r w:rsidR="00FE11E4">
          <w:rPr>
            <w:noProof/>
            <w:webHidden/>
          </w:rPr>
          <w:fldChar w:fldCharType="end"/>
        </w:r>
      </w:hyperlink>
    </w:p>
    <w:p w14:paraId="72AC7ED2" w14:textId="67066644"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38" w:history="1">
        <w:r w:rsidR="00FE11E4" w:rsidRPr="002B0EF1">
          <w:rPr>
            <w:rStyle w:val="Hyperlink"/>
            <w:noProof/>
          </w:rPr>
          <w:t>DCLT Case Study Overview: New Source of Prosperity</w:t>
        </w:r>
        <w:r w:rsidR="00FE11E4">
          <w:rPr>
            <w:noProof/>
            <w:webHidden/>
          </w:rPr>
          <w:tab/>
        </w:r>
        <w:r w:rsidR="00FE11E4">
          <w:rPr>
            <w:noProof/>
            <w:webHidden/>
          </w:rPr>
          <w:fldChar w:fldCharType="begin"/>
        </w:r>
        <w:r w:rsidR="00FE11E4">
          <w:rPr>
            <w:noProof/>
            <w:webHidden/>
          </w:rPr>
          <w:instrText xml:space="preserve"> PAGEREF _Toc61444538 \h </w:instrText>
        </w:r>
        <w:r w:rsidR="00FE11E4">
          <w:rPr>
            <w:noProof/>
            <w:webHidden/>
          </w:rPr>
        </w:r>
        <w:r w:rsidR="00FE11E4">
          <w:rPr>
            <w:noProof/>
            <w:webHidden/>
          </w:rPr>
          <w:fldChar w:fldCharType="separate"/>
        </w:r>
        <w:r w:rsidR="00771A55">
          <w:rPr>
            <w:noProof/>
            <w:webHidden/>
          </w:rPr>
          <w:t>34</w:t>
        </w:r>
        <w:r w:rsidR="00FE11E4">
          <w:rPr>
            <w:noProof/>
            <w:webHidden/>
          </w:rPr>
          <w:fldChar w:fldCharType="end"/>
        </w:r>
      </w:hyperlink>
    </w:p>
    <w:p w14:paraId="5E8A3520" w14:textId="1AE2297D" w:rsidR="00FE11E4" w:rsidRDefault="00AD2FAA">
      <w:pPr>
        <w:pStyle w:val="TOC4"/>
        <w:rPr>
          <w:rFonts w:asciiTheme="minorHAnsi" w:eastAsiaTheme="minorEastAsia" w:hAnsiTheme="minorHAnsi" w:cstheme="minorBidi"/>
          <w:noProof/>
          <w:color w:val="auto"/>
          <w:sz w:val="22"/>
        </w:rPr>
      </w:pPr>
      <w:hyperlink w:anchor="_Toc61444539" w:history="1">
        <w:r w:rsidR="00FE11E4" w:rsidRPr="002B0EF1">
          <w:rPr>
            <w:rStyle w:val="Hyperlink"/>
            <w:noProof/>
          </w:rPr>
          <w:t>Ward Eight: The DCLT Client Community</w:t>
        </w:r>
        <w:r w:rsidR="00FE11E4">
          <w:rPr>
            <w:noProof/>
            <w:webHidden/>
          </w:rPr>
          <w:tab/>
        </w:r>
        <w:r w:rsidR="00FE11E4">
          <w:rPr>
            <w:noProof/>
            <w:webHidden/>
          </w:rPr>
          <w:fldChar w:fldCharType="begin"/>
        </w:r>
        <w:r w:rsidR="00FE11E4">
          <w:rPr>
            <w:noProof/>
            <w:webHidden/>
          </w:rPr>
          <w:instrText xml:space="preserve"> PAGEREF _Toc61444539 \h </w:instrText>
        </w:r>
        <w:r w:rsidR="00FE11E4">
          <w:rPr>
            <w:noProof/>
            <w:webHidden/>
          </w:rPr>
        </w:r>
        <w:r w:rsidR="00FE11E4">
          <w:rPr>
            <w:noProof/>
            <w:webHidden/>
          </w:rPr>
          <w:fldChar w:fldCharType="separate"/>
        </w:r>
        <w:r w:rsidR="00771A55">
          <w:rPr>
            <w:noProof/>
            <w:webHidden/>
          </w:rPr>
          <w:t>38</w:t>
        </w:r>
        <w:r w:rsidR="00FE11E4">
          <w:rPr>
            <w:noProof/>
            <w:webHidden/>
          </w:rPr>
          <w:fldChar w:fldCharType="end"/>
        </w:r>
      </w:hyperlink>
    </w:p>
    <w:p w14:paraId="7724E9C2" w14:textId="4DA4DC07"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40" w:history="1">
        <w:r w:rsidR="00FE11E4" w:rsidRPr="002B0EF1">
          <w:rPr>
            <w:rStyle w:val="Hyperlink"/>
            <w:noProof/>
          </w:rPr>
          <w:t>Community-Based Social and Economic Segregation:</w:t>
        </w:r>
        <w:r w:rsidR="00FE11E4">
          <w:rPr>
            <w:noProof/>
            <w:webHidden/>
          </w:rPr>
          <w:tab/>
        </w:r>
        <w:r w:rsidR="00FE11E4">
          <w:rPr>
            <w:noProof/>
            <w:webHidden/>
          </w:rPr>
          <w:fldChar w:fldCharType="begin"/>
        </w:r>
        <w:r w:rsidR="00FE11E4">
          <w:rPr>
            <w:noProof/>
            <w:webHidden/>
          </w:rPr>
          <w:instrText xml:space="preserve"> PAGEREF _Toc61444540 \h </w:instrText>
        </w:r>
        <w:r w:rsidR="00FE11E4">
          <w:rPr>
            <w:noProof/>
            <w:webHidden/>
          </w:rPr>
        </w:r>
        <w:r w:rsidR="00FE11E4">
          <w:rPr>
            <w:noProof/>
            <w:webHidden/>
          </w:rPr>
          <w:fldChar w:fldCharType="separate"/>
        </w:r>
        <w:r w:rsidR="00771A55">
          <w:rPr>
            <w:noProof/>
            <w:webHidden/>
          </w:rPr>
          <w:t>49</w:t>
        </w:r>
        <w:r w:rsidR="00FE11E4">
          <w:rPr>
            <w:noProof/>
            <w:webHidden/>
          </w:rPr>
          <w:fldChar w:fldCharType="end"/>
        </w:r>
      </w:hyperlink>
    </w:p>
    <w:p w14:paraId="5E28AF36" w14:textId="52FD2AAF"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41" w:history="1">
        <w:r w:rsidR="00FE11E4" w:rsidRPr="002B0EF1">
          <w:rPr>
            <w:rStyle w:val="Hyperlink"/>
            <w:noProof/>
          </w:rPr>
          <w:t>DC’s Douglas Community Land Trust (DCLT):</w:t>
        </w:r>
        <w:r w:rsidR="00FE11E4">
          <w:rPr>
            <w:noProof/>
            <w:webHidden/>
          </w:rPr>
          <w:tab/>
        </w:r>
        <w:r w:rsidR="00FE11E4">
          <w:rPr>
            <w:noProof/>
            <w:webHidden/>
          </w:rPr>
          <w:fldChar w:fldCharType="begin"/>
        </w:r>
        <w:r w:rsidR="00FE11E4">
          <w:rPr>
            <w:noProof/>
            <w:webHidden/>
          </w:rPr>
          <w:instrText xml:space="preserve"> PAGEREF _Toc61444541 \h </w:instrText>
        </w:r>
        <w:r w:rsidR="00FE11E4">
          <w:rPr>
            <w:noProof/>
            <w:webHidden/>
          </w:rPr>
        </w:r>
        <w:r w:rsidR="00FE11E4">
          <w:rPr>
            <w:noProof/>
            <w:webHidden/>
          </w:rPr>
          <w:fldChar w:fldCharType="separate"/>
        </w:r>
        <w:r w:rsidR="00771A55">
          <w:rPr>
            <w:noProof/>
            <w:webHidden/>
          </w:rPr>
          <w:t>52</w:t>
        </w:r>
        <w:r w:rsidR="00FE11E4">
          <w:rPr>
            <w:noProof/>
            <w:webHidden/>
          </w:rPr>
          <w:fldChar w:fldCharType="end"/>
        </w:r>
      </w:hyperlink>
    </w:p>
    <w:p w14:paraId="59D68EA5" w14:textId="2B6FDA9D" w:rsidR="00FE11E4" w:rsidRDefault="00AD2FAA">
      <w:pPr>
        <w:pStyle w:val="TOC4"/>
        <w:rPr>
          <w:rFonts w:asciiTheme="minorHAnsi" w:eastAsiaTheme="minorEastAsia" w:hAnsiTheme="minorHAnsi" w:cstheme="minorBidi"/>
          <w:noProof/>
          <w:color w:val="auto"/>
          <w:sz w:val="22"/>
        </w:rPr>
      </w:pPr>
      <w:hyperlink w:anchor="_Toc61444542" w:history="1">
        <w:r w:rsidR="00FE11E4" w:rsidRPr="002B0EF1">
          <w:rPr>
            <w:rStyle w:val="Hyperlink"/>
            <w:noProof/>
          </w:rPr>
          <w:t>DCLT Exploration Phase 1:</w:t>
        </w:r>
        <w:r w:rsidR="00FE11E4">
          <w:rPr>
            <w:noProof/>
            <w:webHidden/>
          </w:rPr>
          <w:tab/>
        </w:r>
        <w:r w:rsidR="00FE11E4">
          <w:rPr>
            <w:noProof/>
            <w:webHidden/>
          </w:rPr>
          <w:fldChar w:fldCharType="begin"/>
        </w:r>
        <w:r w:rsidR="00FE11E4">
          <w:rPr>
            <w:noProof/>
            <w:webHidden/>
          </w:rPr>
          <w:instrText xml:space="preserve"> PAGEREF _Toc61444542 \h </w:instrText>
        </w:r>
        <w:r w:rsidR="00FE11E4">
          <w:rPr>
            <w:noProof/>
            <w:webHidden/>
          </w:rPr>
        </w:r>
        <w:r w:rsidR="00FE11E4">
          <w:rPr>
            <w:noProof/>
            <w:webHidden/>
          </w:rPr>
          <w:fldChar w:fldCharType="separate"/>
        </w:r>
        <w:r w:rsidR="00771A55">
          <w:rPr>
            <w:noProof/>
            <w:webHidden/>
          </w:rPr>
          <w:t>56</w:t>
        </w:r>
        <w:r w:rsidR="00FE11E4">
          <w:rPr>
            <w:noProof/>
            <w:webHidden/>
          </w:rPr>
          <w:fldChar w:fldCharType="end"/>
        </w:r>
      </w:hyperlink>
    </w:p>
    <w:p w14:paraId="172B3C97" w14:textId="2F898E28" w:rsidR="00FE11E4" w:rsidRDefault="00AD2FAA">
      <w:pPr>
        <w:pStyle w:val="TOC4"/>
        <w:rPr>
          <w:rFonts w:asciiTheme="minorHAnsi" w:eastAsiaTheme="minorEastAsia" w:hAnsiTheme="minorHAnsi" w:cstheme="minorBidi"/>
          <w:noProof/>
          <w:color w:val="auto"/>
          <w:sz w:val="22"/>
        </w:rPr>
      </w:pPr>
      <w:hyperlink w:anchor="_Toc61444543" w:history="1">
        <w:r w:rsidR="00FE11E4" w:rsidRPr="002B0EF1">
          <w:rPr>
            <w:rStyle w:val="Hyperlink"/>
            <w:noProof/>
          </w:rPr>
          <w:t>DCLT Installation Phase 2:</w:t>
        </w:r>
        <w:r w:rsidR="00FE11E4">
          <w:rPr>
            <w:noProof/>
            <w:webHidden/>
          </w:rPr>
          <w:tab/>
        </w:r>
        <w:r w:rsidR="00FE11E4">
          <w:rPr>
            <w:noProof/>
            <w:webHidden/>
          </w:rPr>
          <w:fldChar w:fldCharType="begin"/>
        </w:r>
        <w:r w:rsidR="00FE11E4">
          <w:rPr>
            <w:noProof/>
            <w:webHidden/>
          </w:rPr>
          <w:instrText xml:space="preserve"> PAGEREF _Toc61444543 \h </w:instrText>
        </w:r>
        <w:r w:rsidR="00FE11E4">
          <w:rPr>
            <w:noProof/>
            <w:webHidden/>
          </w:rPr>
        </w:r>
        <w:r w:rsidR="00FE11E4">
          <w:rPr>
            <w:noProof/>
            <w:webHidden/>
          </w:rPr>
          <w:fldChar w:fldCharType="separate"/>
        </w:r>
        <w:r w:rsidR="00771A55">
          <w:rPr>
            <w:noProof/>
            <w:webHidden/>
          </w:rPr>
          <w:t>56</w:t>
        </w:r>
        <w:r w:rsidR="00FE11E4">
          <w:rPr>
            <w:noProof/>
            <w:webHidden/>
          </w:rPr>
          <w:fldChar w:fldCharType="end"/>
        </w:r>
      </w:hyperlink>
    </w:p>
    <w:p w14:paraId="70C02EDD" w14:textId="0CEEA5D0" w:rsidR="00FE11E4" w:rsidRDefault="00AD2FAA">
      <w:pPr>
        <w:pStyle w:val="TOC4"/>
        <w:rPr>
          <w:rFonts w:asciiTheme="minorHAnsi" w:eastAsiaTheme="minorEastAsia" w:hAnsiTheme="minorHAnsi" w:cstheme="minorBidi"/>
          <w:noProof/>
          <w:color w:val="auto"/>
          <w:sz w:val="22"/>
        </w:rPr>
      </w:pPr>
      <w:hyperlink w:anchor="_Toc61444544" w:history="1">
        <w:r w:rsidR="00FE11E4" w:rsidRPr="002B0EF1">
          <w:rPr>
            <w:rStyle w:val="Hyperlink"/>
            <w:noProof/>
          </w:rPr>
          <w:t>DCLT Initial Implementation Phase 3:</w:t>
        </w:r>
        <w:r w:rsidR="00FE11E4">
          <w:rPr>
            <w:noProof/>
            <w:webHidden/>
          </w:rPr>
          <w:tab/>
        </w:r>
        <w:r w:rsidR="00FE11E4">
          <w:rPr>
            <w:noProof/>
            <w:webHidden/>
          </w:rPr>
          <w:fldChar w:fldCharType="begin"/>
        </w:r>
        <w:r w:rsidR="00FE11E4">
          <w:rPr>
            <w:noProof/>
            <w:webHidden/>
          </w:rPr>
          <w:instrText xml:space="preserve"> PAGEREF _Toc61444544 \h </w:instrText>
        </w:r>
        <w:r w:rsidR="00FE11E4">
          <w:rPr>
            <w:noProof/>
            <w:webHidden/>
          </w:rPr>
        </w:r>
        <w:r w:rsidR="00FE11E4">
          <w:rPr>
            <w:noProof/>
            <w:webHidden/>
          </w:rPr>
          <w:fldChar w:fldCharType="separate"/>
        </w:r>
        <w:r w:rsidR="00771A55">
          <w:rPr>
            <w:noProof/>
            <w:webHidden/>
          </w:rPr>
          <w:t>57</w:t>
        </w:r>
        <w:r w:rsidR="00FE11E4">
          <w:rPr>
            <w:noProof/>
            <w:webHidden/>
          </w:rPr>
          <w:fldChar w:fldCharType="end"/>
        </w:r>
      </w:hyperlink>
    </w:p>
    <w:p w14:paraId="17D2D577" w14:textId="6ED026BC"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45" w:history="1">
        <w:r w:rsidR="00FE11E4" w:rsidRPr="002B0EF1">
          <w:rPr>
            <w:rStyle w:val="Hyperlink"/>
            <w:noProof/>
          </w:rPr>
          <w:t>Research Inquiry</w:t>
        </w:r>
        <w:r w:rsidR="00FE11E4">
          <w:rPr>
            <w:noProof/>
            <w:webHidden/>
          </w:rPr>
          <w:tab/>
        </w:r>
        <w:r w:rsidR="00FE11E4">
          <w:rPr>
            <w:noProof/>
            <w:webHidden/>
          </w:rPr>
          <w:fldChar w:fldCharType="begin"/>
        </w:r>
        <w:r w:rsidR="00FE11E4">
          <w:rPr>
            <w:noProof/>
            <w:webHidden/>
          </w:rPr>
          <w:instrText xml:space="preserve"> PAGEREF _Toc61444545 \h </w:instrText>
        </w:r>
        <w:r w:rsidR="00FE11E4">
          <w:rPr>
            <w:noProof/>
            <w:webHidden/>
          </w:rPr>
        </w:r>
        <w:r w:rsidR="00FE11E4">
          <w:rPr>
            <w:noProof/>
            <w:webHidden/>
          </w:rPr>
          <w:fldChar w:fldCharType="separate"/>
        </w:r>
        <w:r w:rsidR="00771A55">
          <w:rPr>
            <w:noProof/>
            <w:webHidden/>
          </w:rPr>
          <w:t>62</w:t>
        </w:r>
        <w:r w:rsidR="00FE11E4">
          <w:rPr>
            <w:noProof/>
            <w:webHidden/>
          </w:rPr>
          <w:fldChar w:fldCharType="end"/>
        </w:r>
      </w:hyperlink>
    </w:p>
    <w:p w14:paraId="0E53EF67" w14:textId="1A38F35B" w:rsidR="00FE11E4" w:rsidRDefault="00AD2FAA">
      <w:pPr>
        <w:pStyle w:val="TOC1"/>
        <w:tabs>
          <w:tab w:val="right" w:leader="dot" w:pos="8630"/>
        </w:tabs>
        <w:rPr>
          <w:rFonts w:asciiTheme="minorHAnsi" w:eastAsiaTheme="minorEastAsia" w:hAnsiTheme="minorHAnsi" w:cstheme="minorBidi"/>
          <w:noProof/>
          <w:color w:val="auto"/>
          <w:sz w:val="22"/>
        </w:rPr>
      </w:pPr>
      <w:hyperlink w:anchor="_Toc61444546" w:history="1">
        <w:r w:rsidR="00FE11E4" w:rsidRPr="002B0EF1">
          <w:rPr>
            <w:rStyle w:val="Hyperlink"/>
            <w:noProof/>
          </w:rPr>
          <w:t>Chapter 2: Literature Review</w:t>
        </w:r>
        <w:r w:rsidR="00FE11E4">
          <w:rPr>
            <w:noProof/>
            <w:webHidden/>
          </w:rPr>
          <w:tab/>
        </w:r>
        <w:r w:rsidR="00FE11E4">
          <w:rPr>
            <w:noProof/>
            <w:webHidden/>
          </w:rPr>
          <w:fldChar w:fldCharType="begin"/>
        </w:r>
        <w:r w:rsidR="00FE11E4">
          <w:rPr>
            <w:noProof/>
            <w:webHidden/>
          </w:rPr>
          <w:instrText xml:space="preserve"> PAGEREF _Toc61444546 \h </w:instrText>
        </w:r>
        <w:r w:rsidR="00FE11E4">
          <w:rPr>
            <w:noProof/>
            <w:webHidden/>
          </w:rPr>
        </w:r>
        <w:r w:rsidR="00FE11E4">
          <w:rPr>
            <w:noProof/>
            <w:webHidden/>
          </w:rPr>
          <w:fldChar w:fldCharType="separate"/>
        </w:r>
        <w:r w:rsidR="00771A55">
          <w:rPr>
            <w:noProof/>
            <w:webHidden/>
          </w:rPr>
          <w:t>64</w:t>
        </w:r>
        <w:r w:rsidR="00FE11E4">
          <w:rPr>
            <w:noProof/>
            <w:webHidden/>
          </w:rPr>
          <w:fldChar w:fldCharType="end"/>
        </w:r>
      </w:hyperlink>
    </w:p>
    <w:p w14:paraId="45140C99" w14:textId="4F6E5615" w:rsidR="00FE11E4" w:rsidRDefault="00AD2FAA">
      <w:pPr>
        <w:pStyle w:val="TOC2"/>
        <w:tabs>
          <w:tab w:val="right" w:leader="dot" w:pos="8630"/>
        </w:tabs>
        <w:rPr>
          <w:rFonts w:asciiTheme="minorHAnsi" w:eastAsiaTheme="minorEastAsia" w:hAnsiTheme="minorHAnsi" w:cstheme="minorBidi"/>
          <w:noProof/>
          <w:color w:val="auto"/>
          <w:sz w:val="22"/>
        </w:rPr>
      </w:pPr>
      <w:hyperlink w:anchor="_Toc61444547" w:history="1">
        <w:r w:rsidR="00FE11E4" w:rsidRPr="002B0EF1">
          <w:rPr>
            <w:rStyle w:val="Hyperlink"/>
            <w:noProof/>
          </w:rPr>
          <w:t>INTRODUCTION</w:t>
        </w:r>
        <w:r w:rsidR="00FE11E4">
          <w:rPr>
            <w:noProof/>
            <w:webHidden/>
          </w:rPr>
          <w:tab/>
        </w:r>
        <w:r w:rsidR="00FE11E4">
          <w:rPr>
            <w:noProof/>
            <w:webHidden/>
          </w:rPr>
          <w:fldChar w:fldCharType="begin"/>
        </w:r>
        <w:r w:rsidR="00FE11E4">
          <w:rPr>
            <w:noProof/>
            <w:webHidden/>
          </w:rPr>
          <w:instrText xml:space="preserve"> PAGEREF _Toc61444547 \h </w:instrText>
        </w:r>
        <w:r w:rsidR="00FE11E4">
          <w:rPr>
            <w:noProof/>
            <w:webHidden/>
          </w:rPr>
        </w:r>
        <w:r w:rsidR="00FE11E4">
          <w:rPr>
            <w:noProof/>
            <w:webHidden/>
          </w:rPr>
          <w:fldChar w:fldCharType="separate"/>
        </w:r>
        <w:r w:rsidR="00771A55">
          <w:rPr>
            <w:noProof/>
            <w:webHidden/>
          </w:rPr>
          <w:t>64</w:t>
        </w:r>
        <w:r w:rsidR="00FE11E4">
          <w:rPr>
            <w:noProof/>
            <w:webHidden/>
          </w:rPr>
          <w:fldChar w:fldCharType="end"/>
        </w:r>
      </w:hyperlink>
    </w:p>
    <w:p w14:paraId="2D341CAE" w14:textId="4DB9CCD3"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48" w:history="1">
        <w:r w:rsidR="00FE11E4" w:rsidRPr="002B0EF1">
          <w:rPr>
            <w:rStyle w:val="Hyperlink"/>
            <w:noProof/>
          </w:rPr>
          <w:t>Community Land Trust American History (Snapshot):</w:t>
        </w:r>
        <w:r w:rsidR="00FE11E4">
          <w:rPr>
            <w:noProof/>
            <w:webHidden/>
          </w:rPr>
          <w:tab/>
        </w:r>
        <w:r w:rsidR="00FE11E4">
          <w:rPr>
            <w:noProof/>
            <w:webHidden/>
          </w:rPr>
          <w:fldChar w:fldCharType="begin"/>
        </w:r>
        <w:r w:rsidR="00FE11E4">
          <w:rPr>
            <w:noProof/>
            <w:webHidden/>
          </w:rPr>
          <w:instrText xml:space="preserve"> PAGEREF _Toc61444548 \h </w:instrText>
        </w:r>
        <w:r w:rsidR="00FE11E4">
          <w:rPr>
            <w:noProof/>
            <w:webHidden/>
          </w:rPr>
        </w:r>
        <w:r w:rsidR="00FE11E4">
          <w:rPr>
            <w:noProof/>
            <w:webHidden/>
          </w:rPr>
          <w:fldChar w:fldCharType="separate"/>
        </w:r>
        <w:r w:rsidR="00771A55">
          <w:rPr>
            <w:noProof/>
            <w:webHidden/>
          </w:rPr>
          <w:t>67</w:t>
        </w:r>
        <w:r w:rsidR="00FE11E4">
          <w:rPr>
            <w:noProof/>
            <w:webHidden/>
          </w:rPr>
          <w:fldChar w:fldCharType="end"/>
        </w:r>
      </w:hyperlink>
    </w:p>
    <w:p w14:paraId="433D038C" w14:textId="7B6C0DBE"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49" w:history="1">
        <w:r w:rsidR="00FE11E4" w:rsidRPr="002B0EF1">
          <w:rPr>
            <w:rStyle w:val="Hyperlink"/>
            <w:noProof/>
          </w:rPr>
          <w:t>Community Land Trust Outside American History (Snapshot):</w:t>
        </w:r>
        <w:r w:rsidR="00FE11E4">
          <w:rPr>
            <w:noProof/>
            <w:webHidden/>
          </w:rPr>
          <w:tab/>
        </w:r>
        <w:r w:rsidR="00FE11E4">
          <w:rPr>
            <w:noProof/>
            <w:webHidden/>
          </w:rPr>
          <w:fldChar w:fldCharType="begin"/>
        </w:r>
        <w:r w:rsidR="00FE11E4">
          <w:rPr>
            <w:noProof/>
            <w:webHidden/>
          </w:rPr>
          <w:instrText xml:space="preserve"> PAGEREF _Toc61444549 \h </w:instrText>
        </w:r>
        <w:r w:rsidR="00FE11E4">
          <w:rPr>
            <w:noProof/>
            <w:webHidden/>
          </w:rPr>
        </w:r>
        <w:r w:rsidR="00FE11E4">
          <w:rPr>
            <w:noProof/>
            <w:webHidden/>
          </w:rPr>
          <w:fldChar w:fldCharType="separate"/>
        </w:r>
        <w:r w:rsidR="00771A55">
          <w:rPr>
            <w:noProof/>
            <w:webHidden/>
          </w:rPr>
          <w:t>70</w:t>
        </w:r>
        <w:r w:rsidR="00FE11E4">
          <w:rPr>
            <w:noProof/>
            <w:webHidden/>
          </w:rPr>
          <w:fldChar w:fldCharType="end"/>
        </w:r>
      </w:hyperlink>
    </w:p>
    <w:p w14:paraId="16BDDE84" w14:textId="0129F138"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50" w:history="1">
        <w:r w:rsidR="00FE11E4" w:rsidRPr="002B0EF1">
          <w:rPr>
            <w:rStyle w:val="Hyperlink"/>
            <w:noProof/>
          </w:rPr>
          <w:t>Communal Land Concepts within US History:</w:t>
        </w:r>
        <w:r w:rsidR="00FE11E4">
          <w:rPr>
            <w:noProof/>
            <w:webHidden/>
          </w:rPr>
          <w:tab/>
        </w:r>
        <w:r w:rsidR="00FE11E4">
          <w:rPr>
            <w:noProof/>
            <w:webHidden/>
          </w:rPr>
          <w:fldChar w:fldCharType="begin"/>
        </w:r>
        <w:r w:rsidR="00FE11E4">
          <w:rPr>
            <w:noProof/>
            <w:webHidden/>
          </w:rPr>
          <w:instrText xml:space="preserve"> PAGEREF _Toc61444550 \h </w:instrText>
        </w:r>
        <w:r w:rsidR="00FE11E4">
          <w:rPr>
            <w:noProof/>
            <w:webHidden/>
          </w:rPr>
        </w:r>
        <w:r w:rsidR="00FE11E4">
          <w:rPr>
            <w:noProof/>
            <w:webHidden/>
          </w:rPr>
          <w:fldChar w:fldCharType="separate"/>
        </w:r>
        <w:r w:rsidR="00771A55">
          <w:rPr>
            <w:noProof/>
            <w:webHidden/>
          </w:rPr>
          <w:t>71</w:t>
        </w:r>
        <w:r w:rsidR="00FE11E4">
          <w:rPr>
            <w:noProof/>
            <w:webHidden/>
          </w:rPr>
          <w:fldChar w:fldCharType="end"/>
        </w:r>
      </w:hyperlink>
    </w:p>
    <w:p w14:paraId="0D0E1A77" w14:textId="4218299A"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51" w:history="1">
        <w:r w:rsidR="00FE11E4" w:rsidRPr="002B0EF1">
          <w:rPr>
            <w:rStyle w:val="Hyperlink"/>
            <w:noProof/>
          </w:rPr>
          <w:t>Intellectual Origins of American Community Land Trust:</w:t>
        </w:r>
        <w:r w:rsidR="00FE11E4">
          <w:rPr>
            <w:noProof/>
            <w:webHidden/>
          </w:rPr>
          <w:tab/>
        </w:r>
        <w:r w:rsidR="00FE11E4">
          <w:rPr>
            <w:noProof/>
            <w:webHidden/>
          </w:rPr>
          <w:fldChar w:fldCharType="begin"/>
        </w:r>
        <w:r w:rsidR="00FE11E4">
          <w:rPr>
            <w:noProof/>
            <w:webHidden/>
          </w:rPr>
          <w:instrText xml:space="preserve"> PAGEREF _Toc61444551 \h </w:instrText>
        </w:r>
        <w:r w:rsidR="00FE11E4">
          <w:rPr>
            <w:noProof/>
            <w:webHidden/>
          </w:rPr>
        </w:r>
        <w:r w:rsidR="00FE11E4">
          <w:rPr>
            <w:noProof/>
            <w:webHidden/>
          </w:rPr>
          <w:fldChar w:fldCharType="separate"/>
        </w:r>
        <w:r w:rsidR="00771A55">
          <w:rPr>
            <w:noProof/>
            <w:webHidden/>
          </w:rPr>
          <w:t>73</w:t>
        </w:r>
        <w:r w:rsidR="00FE11E4">
          <w:rPr>
            <w:noProof/>
            <w:webHidden/>
          </w:rPr>
          <w:fldChar w:fldCharType="end"/>
        </w:r>
      </w:hyperlink>
    </w:p>
    <w:p w14:paraId="7119F6A8" w14:textId="1E611DAB"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52" w:history="1">
        <w:r w:rsidR="00FE11E4" w:rsidRPr="002B0EF1">
          <w:rPr>
            <w:rStyle w:val="Hyperlink"/>
            <w:noProof/>
          </w:rPr>
          <w:t>Community Land Trust Elements:</w:t>
        </w:r>
        <w:r w:rsidR="00FE11E4">
          <w:rPr>
            <w:noProof/>
            <w:webHidden/>
          </w:rPr>
          <w:tab/>
        </w:r>
        <w:r w:rsidR="00FE11E4">
          <w:rPr>
            <w:noProof/>
            <w:webHidden/>
          </w:rPr>
          <w:fldChar w:fldCharType="begin"/>
        </w:r>
        <w:r w:rsidR="00FE11E4">
          <w:rPr>
            <w:noProof/>
            <w:webHidden/>
          </w:rPr>
          <w:instrText xml:space="preserve"> PAGEREF _Toc61444552 \h </w:instrText>
        </w:r>
        <w:r w:rsidR="00FE11E4">
          <w:rPr>
            <w:noProof/>
            <w:webHidden/>
          </w:rPr>
        </w:r>
        <w:r w:rsidR="00FE11E4">
          <w:rPr>
            <w:noProof/>
            <w:webHidden/>
          </w:rPr>
          <w:fldChar w:fldCharType="separate"/>
        </w:r>
        <w:r w:rsidR="00771A55">
          <w:rPr>
            <w:noProof/>
            <w:webHidden/>
          </w:rPr>
          <w:t>74</w:t>
        </w:r>
        <w:r w:rsidR="00FE11E4">
          <w:rPr>
            <w:noProof/>
            <w:webHidden/>
          </w:rPr>
          <w:fldChar w:fldCharType="end"/>
        </w:r>
      </w:hyperlink>
    </w:p>
    <w:p w14:paraId="0C188A6A" w14:textId="5AAE2CDC"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53" w:history="1">
        <w:r w:rsidR="00FE11E4" w:rsidRPr="002B0EF1">
          <w:rPr>
            <w:rStyle w:val="Hyperlink"/>
            <w:noProof/>
          </w:rPr>
          <w:t>Ownership, Structure, Participants:</w:t>
        </w:r>
        <w:r w:rsidR="00FE11E4">
          <w:rPr>
            <w:noProof/>
            <w:webHidden/>
          </w:rPr>
          <w:tab/>
        </w:r>
        <w:r w:rsidR="00FE11E4">
          <w:rPr>
            <w:noProof/>
            <w:webHidden/>
          </w:rPr>
          <w:fldChar w:fldCharType="begin"/>
        </w:r>
        <w:r w:rsidR="00FE11E4">
          <w:rPr>
            <w:noProof/>
            <w:webHidden/>
          </w:rPr>
          <w:instrText xml:space="preserve"> PAGEREF _Toc61444553 \h </w:instrText>
        </w:r>
        <w:r w:rsidR="00FE11E4">
          <w:rPr>
            <w:noProof/>
            <w:webHidden/>
          </w:rPr>
        </w:r>
        <w:r w:rsidR="00FE11E4">
          <w:rPr>
            <w:noProof/>
            <w:webHidden/>
          </w:rPr>
          <w:fldChar w:fldCharType="separate"/>
        </w:r>
        <w:r w:rsidR="00771A55">
          <w:rPr>
            <w:noProof/>
            <w:webHidden/>
          </w:rPr>
          <w:t>75</w:t>
        </w:r>
        <w:r w:rsidR="00FE11E4">
          <w:rPr>
            <w:noProof/>
            <w:webHidden/>
          </w:rPr>
          <w:fldChar w:fldCharType="end"/>
        </w:r>
      </w:hyperlink>
    </w:p>
    <w:p w14:paraId="2482AFE5" w14:textId="6958B23D" w:rsidR="00FE11E4" w:rsidRDefault="00AD2FAA">
      <w:pPr>
        <w:pStyle w:val="TOC4"/>
        <w:rPr>
          <w:rFonts w:asciiTheme="minorHAnsi" w:eastAsiaTheme="minorEastAsia" w:hAnsiTheme="minorHAnsi" w:cstheme="minorBidi"/>
          <w:noProof/>
          <w:color w:val="auto"/>
          <w:sz w:val="22"/>
        </w:rPr>
      </w:pPr>
      <w:hyperlink w:anchor="_Toc61444554" w:history="1">
        <w:r w:rsidR="00FE11E4" w:rsidRPr="002B0EF1">
          <w:rPr>
            <w:rStyle w:val="Hyperlink"/>
            <w:noProof/>
          </w:rPr>
          <w:t>Ownership:</w:t>
        </w:r>
        <w:r w:rsidR="00FE11E4">
          <w:rPr>
            <w:noProof/>
            <w:webHidden/>
          </w:rPr>
          <w:tab/>
        </w:r>
        <w:r w:rsidR="00FE11E4">
          <w:rPr>
            <w:noProof/>
            <w:webHidden/>
          </w:rPr>
          <w:fldChar w:fldCharType="begin"/>
        </w:r>
        <w:r w:rsidR="00FE11E4">
          <w:rPr>
            <w:noProof/>
            <w:webHidden/>
          </w:rPr>
          <w:instrText xml:space="preserve"> PAGEREF _Toc61444554 \h </w:instrText>
        </w:r>
        <w:r w:rsidR="00FE11E4">
          <w:rPr>
            <w:noProof/>
            <w:webHidden/>
          </w:rPr>
        </w:r>
        <w:r w:rsidR="00FE11E4">
          <w:rPr>
            <w:noProof/>
            <w:webHidden/>
          </w:rPr>
          <w:fldChar w:fldCharType="separate"/>
        </w:r>
        <w:r w:rsidR="00771A55">
          <w:rPr>
            <w:noProof/>
            <w:webHidden/>
          </w:rPr>
          <w:t>75</w:t>
        </w:r>
        <w:r w:rsidR="00FE11E4">
          <w:rPr>
            <w:noProof/>
            <w:webHidden/>
          </w:rPr>
          <w:fldChar w:fldCharType="end"/>
        </w:r>
      </w:hyperlink>
    </w:p>
    <w:p w14:paraId="44A29E30" w14:textId="3624F5AA" w:rsidR="00FE11E4" w:rsidRDefault="00AD2FAA">
      <w:pPr>
        <w:pStyle w:val="TOC4"/>
        <w:rPr>
          <w:rFonts w:asciiTheme="minorHAnsi" w:eastAsiaTheme="minorEastAsia" w:hAnsiTheme="minorHAnsi" w:cstheme="minorBidi"/>
          <w:noProof/>
          <w:color w:val="auto"/>
          <w:sz w:val="22"/>
        </w:rPr>
      </w:pPr>
      <w:hyperlink w:anchor="_Toc61444555" w:history="1">
        <w:r w:rsidR="00FE11E4" w:rsidRPr="002B0EF1">
          <w:rPr>
            <w:rStyle w:val="Hyperlink"/>
            <w:noProof/>
          </w:rPr>
          <w:t>Structure:</w:t>
        </w:r>
        <w:r w:rsidR="00FE11E4">
          <w:rPr>
            <w:noProof/>
            <w:webHidden/>
          </w:rPr>
          <w:tab/>
        </w:r>
        <w:r w:rsidR="00FE11E4">
          <w:rPr>
            <w:noProof/>
            <w:webHidden/>
          </w:rPr>
          <w:fldChar w:fldCharType="begin"/>
        </w:r>
        <w:r w:rsidR="00FE11E4">
          <w:rPr>
            <w:noProof/>
            <w:webHidden/>
          </w:rPr>
          <w:instrText xml:space="preserve"> PAGEREF _Toc61444555 \h </w:instrText>
        </w:r>
        <w:r w:rsidR="00FE11E4">
          <w:rPr>
            <w:noProof/>
            <w:webHidden/>
          </w:rPr>
        </w:r>
        <w:r w:rsidR="00FE11E4">
          <w:rPr>
            <w:noProof/>
            <w:webHidden/>
          </w:rPr>
          <w:fldChar w:fldCharType="separate"/>
        </w:r>
        <w:r w:rsidR="00771A55">
          <w:rPr>
            <w:noProof/>
            <w:webHidden/>
          </w:rPr>
          <w:t>75</w:t>
        </w:r>
        <w:r w:rsidR="00FE11E4">
          <w:rPr>
            <w:noProof/>
            <w:webHidden/>
          </w:rPr>
          <w:fldChar w:fldCharType="end"/>
        </w:r>
      </w:hyperlink>
    </w:p>
    <w:p w14:paraId="2D9B618B" w14:textId="3D5039E3" w:rsidR="00FE11E4" w:rsidRDefault="00AD2FAA">
      <w:pPr>
        <w:pStyle w:val="TOC4"/>
        <w:rPr>
          <w:rFonts w:asciiTheme="minorHAnsi" w:eastAsiaTheme="minorEastAsia" w:hAnsiTheme="minorHAnsi" w:cstheme="minorBidi"/>
          <w:noProof/>
          <w:color w:val="auto"/>
          <w:sz w:val="22"/>
        </w:rPr>
      </w:pPr>
      <w:hyperlink w:anchor="_Toc61444556" w:history="1">
        <w:r w:rsidR="00FE11E4" w:rsidRPr="002B0EF1">
          <w:rPr>
            <w:rStyle w:val="Hyperlink"/>
            <w:noProof/>
          </w:rPr>
          <w:t>Participants:</w:t>
        </w:r>
        <w:r w:rsidR="00FE11E4">
          <w:rPr>
            <w:noProof/>
            <w:webHidden/>
          </w:rPr>
          <w:tab/>
        </w:r>
        <w:r w:rsidR="00FE11E4">
          <w:rPr>
            <w:noProof/>
            <w:webHidden/>
          </w:rPr>
          <w:fldChar w:fldCharType="begin"/>
        </w:r>
        <w:r w:rsidR="00FE11E4">
          <w:rPr>
            <w:noProof/>
            <w:webHidden/>
          </w:rPr>
          <w:instrText xml:space="preserve"> PAGEREF _Toc61444556 \h </w:instrText>
        </w:r>
        <w:r w:rsidR="00FE11E4">
          <w:rPr>
            <w:noProof/>
            <w:webHidden/>
          </w:rPr>
        </w:r>
        <w:r w:rsidR="00FE11E4">
          <w:rPr>
            <w:noProof/>
            <w:webHidden/>
          </w:rPr>
          <w:fldChar w:fldCharType="separate"/>
        </w:r>
        <w:r w:rsidR="00771A55">
          <w:rPr>
            <w:noProof/>
            <w:webHidden/>
          </w:rPr>
          <w:t>76</w:t>
        </w:r>
        <w:r w:rsidR="00FE11E4">
          <w:rPr>
            <w:noProof/>
            <w:webHidden/>
          </w:rPr>
          <w:fldChar w:fldCharType="end"/>
        </w:r>
      </w:hyperlink>
    </w:p>
    <w:p w14:paraId="3CF9DDA0" w14:textId="53EB971A" w:rsidR="00FE11E4" w:rsidRDefault="00AD2FAA">
      <w:pPr>
        <w:pStyle w:val="TOC4"/>
        <w:rPr>
          <w:rFonts w:asciiTheme="minorHAnsi" w:eastAsiaTheme="minorEastAsia" w:hAnsiTheme="minorHAnsi" w:cstheme="minorBidi"/>
          <w:noProof/>
          <w:color w:val="auto"/>
          <w:sz w:val="22"/>
        </w:rPr>
      </w:pPr>
      <w:hyperlink w:anchor="_Toc61444557" w:history="1">
        <w:r w:rsidR="00FE11E4" w:rsidRPr="002B0EF1">
          <w:rPr>
            <w:rStyle w:val="Hyperlink"/>
            <w:noProof/>
          </w:rPr>
          <w:t>Keeping it Affordable:</w:t>
        </w:r>
        <w:r w:rsidR="00FE11E4">
          <w:rPr>
            <w:noProof/>
            <w:webHidden/>
          </w:rPr>
          <w:tab/>
        </w:r>
        <w:r w:rsidR="00FE11E4">
          <w:rPr>
            <w:noProof/>
            <w:webHidden/>
          </w:rPr>
          <w:fldChar w:fldCharType="begin"/>
        </w:r>
        <w:r w:rsidR="00FE11E4">
          <w:rPr>
            <w:noProof/>
            <w:webHidden/>
          </w:rPr>
          <w:instrText xml:space="preserve"> PAGEREF _Toc61444557 \h </w:instrText>
        </w:r>
        <w:r w:rsidR="00FE11E4">
          <w:rPr>
            <w:noProof/>
            <w:webHidden/>
          </w:rPr>
        </w:r>
        <w:r w:rsidR="00FE11E4">
          <w:rPr>
            <w:noProof/>
            <w:webHidden/>
          </w:rPr>
          <w:fldChar w:fldCharType="separate"/>
        </w:r>
        <w:r w:rsidR="00771A55">
          <w:rPr>
            <w:noProof/>
            <w:webHidden/>
          </w:rPr>
          <w:t>76</w:t>
        </w:r>
        <w:r w:rsidR="00FE11E4">
          <w:rPr>
            <w:noProof/>
            <w:webHidden/>
          </w:rPr>
          <w:fldChar w:fldCharType="end"/>
        </w:r>
      </w:hyperlink>
    </w:p>
    <w:p w14:paraId="58B80B94" w14:textId="6BFDE605"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58" w:history="1">
        <w:r w:rsidR="00FE11E4" w:rsidRPr="002B0EF1">
          <w:rPr>
            <w:rStyle w:val="Hyperlink"/>
            <w:noProof/>
          </w:rPr>
          <w:t>Wealth Asset Building:</w:t>
        </w:r>
        <w:r w:rsidR="00FE11E4">
          <w:rPr>
            <w:noProof/>
            <w:webHidden/>
          </w:rPr>
          <w:tab/>
        </w:r>
        <w:r w:rsidR="00FE11E4">
          <w:rPr>
            <w:noProof/>
            <w:webHidden/>
          </w:rPr>
          <w:fldChar w:fldCharType="begin"/>
        </w:r>
        <w:r w:rsidR="00FE11E4">
          <w:rPr>
            <w:noProof/>
            <w:webHidden/>
          </w:rPr>
          <w:instrText xml:space="preserve"> PAGEREF _Toc61444558 \h </w:instrText>
        </w:r>
        <w:r w:rsidR="00FE11E4">
          <w:rPr>
            <w:noProof/>
            <w:webHidden/>
          </w:rPr>
        </w:r>
        <w:r w:rsidR="00FE11E4">
          <w:rPr>
            <w:noProof/>
            <w:webHidden/>
          </w:rPr>
          <w:fldChar w:fldCharType="separate"/>
        </w:r>
        <w:r w:rsidR="00771A55">
          <w:rPr>
            <w:noProof/>
            <w:webHidden/>
          </w:rPr>
          <w:t>77</w:t>
        </w:r>
        <w:r w:rsidR="00FE11E4">
          <w:rPr>
            <w:noProof/>
            <w:webHidden/>
          </w:rPr>
          <w:fldChar w:fldCharType="end"/>
        </w:r>
      </w:hyperlink>
    </w:p>
    <w:p w14:paraId="27A11F68" w14:textId="4EA01F90"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59" w:history="1">
        <w:r w:rsidR="00FE11E4" w:rsidRPr="002B0EF1">
          <w:rPr>
            <w:rStyle w:val="Hyperlink"/>
            <w:noProof/>
          </w:rPr>
          <w:t>Civic Engagement:</w:t>
        </w:r>
        <w:r w:rsidR="00FE11E4">
          <w:rPr>
            <w:noProof/>
            <w:webHidden/>
          </w:rPr>
          <w:tab/>
        </w:r>
        <w:r w:rsidR="00FE11E4">
          <w:rPr>
            <w:noProof/>
            <w:webHidden/>
          </w:rPr>
          <w:fldChar w:fldCharType="begin"/>
        </w:r>
        <w:r w:rsidR="00FE11E4">
          <w:rPr>
            <w:noProof/>
            <w:webHidden/>
          </w:rPr>
          <w:instrText xml:space="preserve"> PAGEREF _Toc61444559 \h </w:instrText>
        </w:r>
        <w:r w:rsidR="00FE11E4">
          <w:rPr>
            <w:noProof/>
            <w:webHidden/>
          </w:rPr>
        </w:r>
        <w:r w:rsidR="00FE11E4">
          <w:rPr>
            <w:noProof/>
            <w:webHidden/>
          </w:rPr>
          <w:fldChar w:fldCharType="separate"/>
        </w:r>
        <w:r w:rsidR="00771A55">
          <w:rPr>
            <w:noProof/>
            <w:webHidden/>
          </w:rPr>
          <w:t>79</w:t>
        </w:r>
        <w:r w:rsidR="00FE11E4">
          <w:rPr>
            <w:noProof/>
            <w:webHidden/>
          </w:rPr>
          <w:fldChar w:fldCharType="end"/>
        </w:r>
      </w:hyperlink>
    </w:p>
    <w:p w14:paraId="6B3EAF2C" w14:textId="27CE87F8"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60" w:history="1">
        <w:r w:rsidR="00FE11E4" w:rsidRPr="002B0EF1">
          <w:rPr>
            <w:rStyle w:val="Hyperlink"/>
            <w:noProof/>
          </w:rPr>
          <w:t>Working Conceptual Framework:</w:t>
        </w:r>
        <w:r w:rsidR="00FE11E4">
          <w:rPr>
            <w:noProof/>
            <w:webHidden/>
          </w:rPr>
          <w:tab/>
        </w:r>
        <w:r w:rsidR="00FE11E4">
          <w:rPr>
            <w:noProof/>
            <w:webHidden/>
          </w:rPr>
          <w:fldChar w:fldCharType="begin"/>
        </w:r>
        <w:r w:rsidR="00FE11E4">
          <w:rPr>
            <w:noProof/>
            <w:webHidden/>
          </w:rPr>
          <w:instrText xml:space="preserve"> PAGEREF _Toc61444560 \h </w:instrText>
        </w:r>
        <w:r w:rsidR="00FE11E4">
          <w:rPr>
            <w:noProof/>
            <w:webHidden/>
          </w:rPr>
        </w:r>
        <w:r w:rsidR="00FE11E4">
          <w:rPr>
            <w:noProof/>
            <w:webHidden/>
          </w:rPr>
          <w:fldChar w:fldCharType="separate"/>
        </w:r>
        <w:r w:rsidR="00771A55">
          <w:rPr>
            <w:noProof/>
            <w:webHidden/>
          </w:rPr>
          <w:t>92</w:t>
        </w:r>
        <w:r w:rsidR="00FE11E4">
          <w:rPr>
            <w:noProof/>
            <w:webHidden/>
          </w:rPr>
          <w:fldChar w:fldCharType="end"/>
        </w:r>
      </w:hyperlink>
    </w:p>
    <w:p w14:paraId="5ED31562" w14:textId="5A8A108D" w:rsidR="00FE11E4" w:rsidRDefault="00AD2FAA">
      <w:pPr>
        <w:pStyle w:val="TOC1"/>
        <w:tabs>
          <w:tab w:val="right" w:leader="dot" w:pos="8630"/>
        </w:tabs>
        <w:rPr>
          <w:rFonts w:asciiTheme="minorHAnsi" w:eastAsiaTheme="minorEastAsia" w:hAnsiTheme="minorHAnsi" w:cstheme="minorBidi"/>
          <w:noProof/>
          <w:color w:val="auto"/>
          <w:sz w:val="22"/>
        </w:rPr>
      </w:pPr>
      <w:hyperlink w:anchor="_Toc61444561" w:history="1">
        <w:r w:rsidR="00FE11E4" w:rsidRPr="002B0EF1">
          <w:rPr>
            <w:rStyle w:val="Hyperlink"/>
            <w:noProof/>
          </w:rPr>
          <w:t>Chapter 3: Methodology</w:t>
        </w:r>
        <w:r w:rsidR="00FE11E4">
          <w:rPr>
            <w:noProof/>
            <w:webHidden/>
          </w:rPr>
          <w:tab/>
        </w:r>
        <w:r w:rsidR="00FE11E4">
          <w:rPr>
            <w:noProof/>
            <w:webHidden/>
          </w:rPr>
          <w:fldChar w:fldCharType="begin"/>
        </w:r>
        <w:r w:rsidR="00FE11E4">
          <w:rPr>
            <w:noProof/>
            <w:webHidden/>
          </w:rPr>
          <w:instrText xml:space="preserve"> PAGEREF _Toc61444561 \h </w:instrText>
        </w:r>
        <w:r w:rsidR="00FE11E4">
          <w:rPr>
            <w:noProof/>
            <w:webHidden/>
          </w:rPr>
        </w:r>
        <w:r w:rsidR="00FE11E4">
          <w:rPr>
            <w:noProof/>
            <w:webHidden/>
          </w:rPr>
          <w:fldChar w:fldCharType="separate"/>
        </w:r>
        <w:r w:rsidR="00771A55">
          <w:rPr>
            <w:noProof/>
            <w:webHidden/>
          </w:rPr>
          <w:t>95</w:t>
        </w:r>
        <w:r w:rsidR="00FE11E4">
          <w:rPr>
            <w:noProof/>
            <w:webHidden/>
          </w:rPr>
          <w:fldChar w:fldCharType="end"/>
        </w:r>
      </w:hyperlink>
    </w:p>
    <w:p w14:paraId="62E827BE" w14:textId="75B1F88D" w:rsidR="00FE11E4" w:rsidRDefault="00AD2FAA">
      <w:pPr>
        <w:pStyle w:val="TOC2"/>
        <w:tabs>
          <w:tab w:val="right" w:leader="dot" w:pos="8630"/>
        </w:tabs>
        <w:rPr>
          <w:rFonts w:asciiTheme="minorHAnsi" w:eastAsiaTheme="minorEastAsia" w:hAnsiTheme="minorHAnsi" w:cstheme="minorBidi"/>
          <w:noProof/>
          <w:color w:val="auto"/>
          <w:sz w:val="22"/>
        </w:rPr>
      </w:pPr>
      <w:hyperlink w:anchor="_Toc61444562" w:history="1">
        <w:r w:rsidR="00FE11E4" w:rsidRPr="002B0EF1">
          <w:rPr>
            <w:rStyle w:val="Hyperlink"/>
            <w:noProof/>
          </w:rPr>
          <w:t>Methodology Terse Outline:</w:t>
        </w:r>
        <w:r w:rsidR="00FE11E4">
          <w:rPr>
            <w:noProof/>
            <w:webHidden/>
          </w:rPr>
          <w:tab/>
        </w:r>
        <w:r w:rsidR="00FE11E4">
          <w:rPr>
            <w:noProof/>
            <w:webHidden/>
          </w:rPr>
          <w:fldChar w:fldCharType="begin"/>
        </w:r>
        <w:r w:rsidR="00FE11E4">
          <w:rPr>
            <w:noProof/>
            <w:webHidden/>
          </w:rPr>
          <w:instrText xml:space="preserve"> PAGEREF _Toc61444562 \h </w:instrText>
        </w:r>
        <w:r w:rsidR="00FE11E4">
          <w:rPr>
            <w:noProof/>
            <w:webHidden/>
          </w:rPr>
        </w:r>
        <w:r w:rsidR="00FE11E4">
          <w:rPr>
            <w:noProof/>
            <w:webHidden/>
          </w:rPr>
          <w:fldChar w:fldCharType="separate"/>
        </w:r>
        <w:r w:rsidR="00771A55">
          <w:rPr>
            <w:noProof/>
            <w:webHidden/>
          </w:rPr>
          <w:t>95</w:t>
        </w:r>
        <w:r w:rsidR="00FE11E4">
          <w:rPr>
            <w:noProof/>
            <w:webHidden/>
          </w:rPr>
          <w:fldChar w:fldCharType="end"/>
        </w:r>
      </w:hyperlink>
    </w:p>
    <w:p w14:paraId="7F498760" w14:textId="5A936F7C"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63" w:history="1">
        <w:r w:rsidR="00FE11E4" w:rsidRPr="002B0EF1">
          <w:rPr>
            <w:rStyle w:val="Hyperlink"/>
            <w:noProof/>
          </w:rPr>
          <w:t>Investigation Context:</w:t>
        </w:r>
        <w:r w:rsidR="00FE11E4">
          <w:rPr>
            <w:noProof/>
            <w:webHidden/>
          </w:rPr>
          <w:tab/>
        </w:r>
        <w:r w:rsidR="00FE11E4">
          <w:rPr>
            <w:noProof/>
            <w:webHidden/>
          </w:rPr>
          <w:fldChar w:fldCharType="begin"/>
        </w:r>
        <w:r w:rsidR="00FE11E4">
          <w:rPr>
            <w:noProof/>
            <w:webHidden/>
          </w:rPr>
          <w:instrText xml:space="preserve"> PAGEREF _Toc61444563 \h </w:instrText>
        </w:r>
        <w:r w:rsidR="00FE11E4">
          <w:rPr>
            <w:noProof/>
            <w:webHidden/>
          </w:rPr>
        </w:r>
        <w:r w:rsidR="00FE11E4">
          <w:rPr>
            <w:noProof/>
            <w:webHidden/>
          </w:rPr>
          <w:fldChar w:fldCharType="separate"/>
        </w:r>
        <w:r w:rsidR="00771A55">
          <w:rPr>
            <w:noProof/>
            <w:webHidden/>
          </w:rPr>
          <w:t>95</w:t>
        </w:r>
        <w:r w:rsidR="00FE11E4">
          <w:rPr>
            <w:noProof/>
            <w:webHidden/>
          </w:rPr>
          <w:fldChar w:fldCharType="end"/>
        </w:r>
      </w:hyperlink>
    </w:p>
    <w:p w14:paraId="42DB6888" w14:textId="68078E9C"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64" w:history="1">
        <w:r w:rsidR="00FE11E4" w:rsidRPr="002B0EF1">
          <w:rPr>
            <w:rStyle w:val="Hyperlink"/>
            <w:noProof/>
          </w:rPr>
          <w:t>Data and sample:</w:t>
        </w:r>
        <w:r w:rsidR="00FE11E4">
          <w:rPr>
            <w:noProof/>
            <w:webHidden/>
          </w:rPr>
          <w:tab/>
        </w:r>
        <w:r w:rsidR="00FE11E4">
          <w:rPr>
            <w:noProof/>
            <w:webHidden/>
          </w:rPr>
          <w:fldChar w:fldCharType="begin"/>
        </w:r>
        <w:r w:rsidR="00FE11E4">
          <w:rPr>
            <w:noProof/>
            <w:webHidden/>
          </w:rPr>
          <w:instrText xml:space="preserve"> PAGEREF _Toc61444564 \h </w:instrText>
        </w:r>
        <w:r w:rsidR="00FE11E4">
          <w:rPr>
            <w:noProof/>
            <w:webHidden/>
          </w:rPr>
        </w:r>
        <w:r w:rsidR="00FE11E4">
          <w:rPr>
            <w:noProof/>
            <w:webHidden/>
          </w:rPr>
          <w:fldChar w:fldCharType="separate"/>
        </w:r>
        <w:r w:rsidR="00771A55">
          <w:rPr>
            <w:noProof/>
            <w:webHidden/>
          </w:rPr>
          <w:t>97</w:t>
        </w:r>
        <w:r w:rsidR="00FE11E4">
          <w:rPr>
            <w:noProof/>
            <w:webHidden/>
          </w:rPr>
          <w:fldChar w:fldCharType="end"/>
        </w:r>
      </w:hyperlink>
    </w:p>
    <w:p w14:paraId="76461094" w14:textId="0CFA5422"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65" w:history="1">
        <w:r w:rsidR="00FE11E4" w:rsidRPr="002B0EF1">
          <w:rPr>
            <w:rStyle w:val="Hyperlink"/>
            <w:noProof/>
          </w:rPr>
          <w:t>Qualitative Design:</w:t>
        </w:r>
        <w:r w:rsidR="00FE11E4">
          <w:rPr>
            <w:noProof/>
            <w:webHidden/>
          </w:rPr>
          <w:tab/>
        </w:r>
        <w:r w:rsidR="00FE11E4">
          <w:rPr>
            <w:noProof/>
            <w:webHidden/>
          </w:rPr>
          <w:fldChar w:fldCharType="begin"/>
        </w:r>
        <w:r w:rsidR="00FE11E4">
          <w:rPr>
            <w:noProof/>
            <w:webHidden/>
          </w:rPr>
          <w:instrText xml:space="preserve"> PAGEREF _Toc61444565 \h </w:instrText>
        </w:r>
        <w:r w:rsidR="00FE11E4">
          <w:rPr>
            <w:noProof/>
            <w:webHidden/>
          </w:rPr>
        </w:r>
        <w:r w:rsidR="00FE11E4">
          <w:rPr>
            <w:noProof/>
            <w:webHidden/>
          </w:rPr>
          <w:fldChar w:fldCharType="separate"/>
        </w:r>
        <w:r w:rsidR="00771A55">
          <w:rPr>
            <w:noProof/>
            <w:webHidden/>
          </w:rPr>
          <w:t>97</w:t>
        </w:r>
        <w:r w:rsidR="00FE11E4">
          <w:rPr>
            <w:noProof/>
            <w:webHidden/>
          </w:rPr>
          <w:fldChar w:fldCharType="end"/>
        </w:r>
      </w:hyperlink>
    </w:p>
    <w:p w14:paraId="78F70289" w14:textId="43BF4DE2" w:rsidR="00FE11E4" w:rsidRDefault="00AD2FAA">
      <w:pPr>
        <w:pStyle w:val="TOC4"/>
        <w:rPr>
          <w:rFonts w:asciiTheme="minorHAnsi" w:eastAsiaTheme="minorEastAsia" w:hAnsiTheme="minorHAnsi" w:cstheme="minorBidi"/>
          <w:noProof/>
          <w:color w:val="auto"/>
          <w:sz w:val="22"/>
        </w:rPr>
      </w:pPr>
      <w:hyperlink w:anchor="_Toc61444566" w:history="1">
        <w:r w:rsidR="00FE11E4" w:rsidRPr="002B0EF1">
          <w:rPr>
            <w:rStyle w:val="Hyperlink"/>
            <w:noProof/>
          </w:rPr>
          <w:t>DCLT Program Staff: Qualitative Portion:</w:t>
        </w:r>
        <w:r w:rsidR="00FE11E4">
          <w:rPr>
            <w:noProof/>
            <w:webHidden/>
          </w:rPr>
          <w:tab/>
        </w:r>
        <w:r w:rsidR="00FE11E4">
          <w:rPr>
            <w:noProof/>
            <w:webHidden/>
          </w:rPr>
          <w:fldChar w:fldCharType="begin"/>
        </w:r>
        <w:r w:rsidR="00FE11E4">
          <w:rPr>
            <w:noProof/>
            <w:webHidden/>
          </w:rPr>
          <w:instrText xml:space="preserve"> PAGEREF _Toc61444566 \h </w:instrText>
        </w:r>
        <w:r w:rsidR="00FE11E4">
          <w:rPr>
            <w:noProof/>
            <w:webHidden/>
          </w:rPr>
        </w:r>
        <w:r w:rsidR="00FE11E4">
          <w:rPr>
            <w:noProof/>
            <w:webHidden/>
          </w:rPr>
          <w:fldChar w:fldCharType="separate"/>
        </w:r>
        <w:r w:rsidR="00771A55">
          <w:rPr>
            <w:noProof/>
            <w:webHidden/>
          </w:rPr>
          <w:t>98</w:t>
        </w:r>
        <w:r w:rsidR="00FE11E4">
          <w:rPr>
            <w:noProof/>
            <w:webHidden/>
          </w:rPr>
          <w:fldChar w:fldCharType="end"/>
        </w:r>
      </w:hyperlink>
    </w:p>
    <w:p w14:paraId="37293CE1" w14:textId="49C4A635" w:rsidR="00FE11E4" w:rsidRDefault="00AD2FAA">
      <w:pPr>
        <w:pStyle w:val="TOC4"/>
        <w:rPr>
          <w:rFonts w:asciiTheme="minorHAnsi" w:eastAsiaTheme="minorEastAsia" w:hAnsiTheme="minorHAnsi" w:cstheme="minorBidi"/>
          <w:noProof/>
          <w:color w:val="auto"/>
          <w:sz w:val="22"/>
        </w:rPr>
      </w:pPr>
      <w:hyperlink w:anchor="_Toc61444567" w:history="1">
        <w:r w:rsidR="00FE11E4" w:rsidRPr="002B0EF1">
          <w:rPr>
            <w:rStyle w:val="Hyperlink"/>
            <w:noProof/>
          </w:rPr>
          <w:t>Measurement tools:</w:t>
        </w:r>
        <w:r w:rsidR="00FE11E4">
          <w:rPr>
            <w:noProof/>
            <w:webHidden/>
          </w:rPr>
          <w:tab/>
        </w:r>
        <w:r w:rsidR="00FE11E4">
          <w:rPr>
            <w:noProof/>
            <w:webHidden/>
          </w:rPr>
          <w:fldChar w:fldCharType="begin"/>
        </w:r>
        <w:r w:rsidR="00FE11E4">
          <w:rPr>
            <w:noProof/>
            <w:webHidden/>
          </w:rPr>
          <w:instrText xml:space="preserve"> PAGEREF _Toc61444567 \h </w:instrText>
        </w:r>
        <w:r w:rsidR="00FE11E4">
          <w:rPr>
            <w:noProof/>
            <w:webHidden/>
          </w:rPr>
        </w:r>
        <w:r w:rsidR="00FE11E4">
          <w:rPr>
            <w:noProof/>
            <w:webHidden/>
          </w:rPr>
          <w:fldChar w:fldCharType="separate"/>
        </w:r>
        <w:r w:rsidR="00771A55">
          <w:rPr>
            <w:noProof/>
            <w:webHidden/>
          </w:rPr>
          <w:t>98</w:t>
        </w:r>
        <w:r w:rsidR="00FE11E4">
          <w:rPr>
            <w:noProof/>
            <w:webHidden/>
          </w:rPr>
          <w:fldChar w:fldCharType="end"/>
        </w:r>
      </w:hyperlink>
    </w:p>
    <w:p w14:paraId="441147FF" w14:textId="7A7E0D5B"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68" w:history="1">
        <w:r w:rsidR="00FE11E4" w:rsidRPr="002B0EF1">
          <w:rPr>
            <w:rStyle w:val="Hyperlink"/>
            <w:noProof/>
          </w:rPr>
          <w:t>Research Design and Procedures:</w:t>
        </w:r>
        <w:r w:rsidR="00FE11E4">
          <w:rPr>
            <w:noProof/>
            <w:webHidden/>
          </w:rPr>
          <w:tab/>
        </w:r>
        <w:r w:rsidR="00FE11E4">
          <w:rPr>
            <w:noProof/>
            <w:webHidden/>
          </w:rPr>
          <w:fldChar w:fldCharType="begin"/>
        </w:r>
        <w:r w:rsidR="00FE11E4">
          <w:rPr>
            <w:noProof/>
            <w:webHidden/>
          </w:rPr>
          <w:instrText xml:space="preserve"> PAGEREF _Toc61444568 \h </w:instrText>
        </w:r>
        <w:r w:rsidR="00FE11E4">
          <w:rPr>
            <w:noProof/>
            <w:webHidden/>
          </w:rPr>
        </w:r>
        <w:r w:rsidR="00FE11E4">
          <w:rPr>
            <w:noProof/>
            <w:webHidden/>
          </w:rPr>
          <w:fldChar w:fldCharType="separate"/>
        </w:r>
        <w:r w:rsidR="00771A55">
          <w:rPr>
            <w:noProof/>
            <w:webHidden/>
          </w:rPr>
          <w:t>99</w:t>
        </w:r>
        <w:r w:rsidR="00FE11E4">
          <w:rPr>
            <w:noProof/>
            <w:webHidden/>
          </w:rPr>
          <w:fldChar w:fldCharType="end"/>
        </w:r>
      </w:hyperlink>
    </w:p>
    <w:p w14:paraId="6603EDAE" w14:textId="552BA33E" w:rsidR="00FE11E4" w:rsidRDefault="00AD2FAA">
      <w:pPr>
        <w:pStyle w:val="TOC4"/>
        <w:rPr>
          <w:rFonts w:asciiTheme="minorHAnsi" w:eastAsiaTheme="minorEastAsia" w:hAnsiTheme="minorHAnsi" w:cstheme="minorBidi"/>
          <w:noProof/>
          <w:color w:val="auto"/>
          <w:sz w:val="22"/>
        </w:rPr>
      </w:pPr>
      <w:hyperlink w:anchor="_Toc61444569" w:history="1">
        <w:r w:rsidR="00FE11E4" w:rsidRPr="002B0EF1">
          <w:rPr>
            <w:rStyle w:val="Hyperlink"/>
            <w:noProof/>
          </w:rPr>
          <w:t>Limitations:</w:t>
        </w:r>
        <w:r w:rsidR="00FE11E4">
          <w:rPr>
            <w:noProof/>
            <w:webHidden/>
          </w:rPr>
          <w:tab/>
        </w:r>
        <w:r w:rsidR="00FE11E4">
          <w:rPr>
            <w:noProof/>
            <w:webHidden/>
          </w:rPr>
          <w:fldChar w:fldCharType="begin"/>
        </w:r>
        <w:r w:rsidR="00FE11E4">
          <w:rPr>
            <w:noProof/>
            <w:webHidden/>
          </w:rPr>
          <w:instrText xml:space="preserve"> PAGEREF _Toc61444569 \h </w:instrText>
        </w:r>
        <w:r w:rsidR="00FE11E4">
          <w:rPr>
            <w:noProof/>
            <w:webHidden/>
          </w:rPr>
        </w:r>
        <w:r w:rsidR="00FE11E4">
          <w:rPr>
            <w:noProof/>
            <w:webHidden/>
          </w:rPr>
          <w:fldChar w:fldCharType="separate"/>
        </w:r>
        <w:r w:rsidR="00771A55">
          <w:rPr>
            <w:noProof/>
            <w:webHidden/>
          </w:rPr>
          <w:t>102</w:t>
        </w:r>
        <w:r w:rsidR="00FE11E4">
          <w:rPr>
            <w:noProof/>
            <w:webHidden/>
          </w:rPr>
          <w:fldChar w:fldCharType="end"/>
        </w:r>
      </w:hyperlink>
    </w:p>
    <w:p w14:paraId="3FC22991" w14:textId="73480037"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70" w:history="1">
        <w:r w:rsidR="00FE11E4" w:rsidRPr="002B0EF1">
          <w:rPr>
            <w:rStyle w:val="Hyperlink"/>
            <w:noProof/>
          </w:rPr>
          <w:t>Data Analysis: SWOT AND SOAR MODEL:</w:t>
        </w:r>
        <w:r w:rsidR="00FE11E4">
          <w:rPr>
            <w:noProof/>
            <w:webHidden/>
          </w:rPr>
          <w:tab/>
        </w:r>
        <w:r w:rsidR="00FE11E4">
          <w:rPr>
            <w:noProof/>
            <w:webHidden/>
          </w:rPr>
          <w:fldChar w:fldCharType="begin"/>
        </w:r>
        <w:r w:rsidR="00FE11E4">
          <w:rPr>
            <w:noProof/>
            <w:webHidden/>
          </w:rPr>
          <w:instrText xml:space="preserve"> PAGEREF _Toc61444570 \h </w:instrText>
        </w:r>
        <w:r w:rsidR="00FE11E4">
          <w:rPr>
            <w:noProof/>
            <w:webHidden/>
          </w:rPr>
        </w:r>
        <w:r w:rsidR="00FE11E4">
          <w:rPr>
            <w:noProof/>
            <w:webHidden/>
          </w:rPr>
          <w:fldChar w:fldCharType="separate"/>
        </w:r>
        <w:r w:rsidR="00771A55">
          <w:rPr>
            <w:noProof/>
            <w:webHidden/>
          </w:rPr>
          <w:t>102</w:t>
        </w:r>
        <w:r w:rsidR="00FE11E4">
          <w:rPr>
            <w:noProof/>
            <w:webHidden/>
          </w:rPr>
          <w:fldChar w:fldCharType="end"/>
        </w:r>
      </w:hyperlink>
    </w:p>
    <w:p w14:paraId="16C17519" w14:textId="44118833" w:rsidR="00FE11E4" w:rsidRDefault="00AD2FAA">
      <w:pPr>
        <w:pStyle w:val="TOC1"/>
        <w:tabs>
          <w:tab w:val="right" w:leader="dot" w:pos="8630"/>
        </w:tabs>
        <w:rPr>
          <w:rFonts w:asciiTheme="minorHAnsi" w:eastAsiaTheme="minorEastAsia" w:hAnsiTheme="minorHAnsi" w:cstheme="minorBidi"/>
          <w:noProof/>
          <w:color w:val="auto"/>
          <w:sz w:val="22"/>
        </w:rPr>
      </w:pPr>
      <w:hyperlink w:anchor="_Toc61444571" w:history="1">
        <w:r w:rsidR="00FE11E4" w:rsidRPr="002B0EF1">
          <w:rPr>
            <w:rStyle w:val="Hyperlink"/>
            <w:noProof/>
          </w:rPr>
          <w:t>CHAPTER 4: Research Analysis</w:t>
        </w:r>
        <w:r w:rsidR="00FE11E4">
          <w:rPr>
            <w:noProof/>
            <w:webHidden/>
          </w:rPr>
          <w:tab/>
        </w:r>
        <w:r w:rsidR="00FE11E4">
          <w:rPr>
            <w:noProof/>
            <w:webHidden/>
          </w:rPr>
          <w:fldChar w:fldCharType="begin"/>
        </w:r>
        <w:r w:rsidR="00FE11E4">
          <w:rPr>
            <w:noProof/>
            <w:webHidden/>
          </w:rPr>
          <w:instrText xml:space="preserve"> PAGEREF _Toc61444571 \h </w:instrText>
        </w:r>
        <w:r w:rsidR="00FE11E4">
          <w:rPr>
            <w:noProof/>
            <w:webHidden/>
          </w:rPr>
        </w:r>
        <w:r w:rsidR="00FE11E4">
          <w:rPr>
            <w:noProof/>
            <w:webHidden/>
          </w:rPr>
          <w:fldChar w:fldCharType="separate"/>
        </w:r>
        <w:r w:rsidR="00771A55">
          <w:rPr>
            <w:noProof/>
            <w:webHidden/>
          </w:rPr>
          <w:t>107</w:t>
        </w:r>
        <w:r w:rsidR="00FE11E4">
          <w:rPr>
            <w:noProof/>
            <w:webHidden/>
          </w:rPr>
          <w:fldChar w:fldCharType="end"/>
        </w:r>
      </w:hyperlink>
    </w:p>
    <w:p w14:paraId="16B5F642" w14:textId="560525FC"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72" w:history="1">
        <w:r w:rsidR="00FE11E4" w:rsidRPr="002B0EF1">
          <w:rPr>
            <w:rStyle w:val="Hyperlink"/>
            <w:noProof/>
          </w:rPr>
          <w:t>Part I: From Idea to Launch</w:t>
        </w:r>
        <w:r w:rsidR="00FE11E4">
          <w:rPr>
            <w:noProof/>
            <w:webHidden/>
          </w:rPr>
          <w:tab/>
        </w:r>
        <w:r w:rsidR="00FE11E4">
          <w:rPr>
            <w:noProof/>
            <w:webHidden/>
          </w:rPr>
          <w:fldChar w:fldCharType="begin"/>
        </w:r>
        <w:r w:rsidR="00FE11E4">
          <w:rPr>
            <w:noProof/>
            <w:webHidden/>
          </w:rPr>
          <w:instrText xml:space="preserve"> PAGEREF _Toc61444572 \h </w:instrText>
        </w:r>
        <w:r w:rsidR="00FE11E4">
          <w:rPr>
            <w:noProof/>
            <w:webHidden/>
          </w:rPr>
        </w:r>
        <w:r w:rsidR="00FE11E4">
          <w:rPr>
            <w:noProof/>
            <w:webHidden/>
          </w:rPr>
          <w:fldChar w:fldCharType="separate"/>
        </w:r>
        <w:r w:rsidR="00771A55">
          <w:rPr>
            <w:noProof/>
            <w:webHidden/>
          </w:rPr>
          <w:t>107</w:t>
        </w:r>
        <w:r w:rsidR="00FE11E4">
          <w:rPr>
            <w:noProof/>
            <w:webHidden/>
          </w:rPr>
          <w:fldChar w:fldCharType="end"/>
        </w:r>
      </w:hyperlink>
    </w:p>
    <w:p w14:paraId="5DB501F7" w14:textId="738EE1F5"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73" w:history="1">
        <w:r w:rsidR="00FE11E4" w:rsidRPr="002B0EF1">
          <w:rPr>
            <w:rStyle w:val="Hyperlink"/>
            <w:noProof/>
          </w:rPr>
          <w:t>Part II: Research Inquiry Analysis: 5 Categorical Data-Driven Factors:</w:t>
        </w:r>
        <w:r w:rsidR="00FE11E4">
          <w:rPr>
            <w:noProof/>
            <w:webHidden/>
          </w:rPr>
          <w:tab/>
        </w:r>
        <w:r w:rsidR="00FE11E4">
          <w:rPr>
            <w:noProof/>
            <w:webHidden/>
          </w:rPr>
          <w:fldChar w:fldCharType="begin"/>
        </w:r>
        <w:r w:rsidR="00FE11E4">
          <w:rPr>
            <w:noProof/>
            <w:webHidden/>
          </w:rPr>
          <w:instrText xml:space="preserve"> PAGEREF _Toc61444573 \h </w:instrText>
        </w:r>
        <w:r w:rsidR="00FE11E4">
          <w:rPr>
            <w:noProof/>
            <w:webHidden/>
          </w:rPr>
        </w:r>
        <w:r w:rsidR="00FE11E4">
          <w:rPr>
            <w:noProof/>
            <w:webHidden/>
          </w:rPr>
          <w:fldChar w:fldCharType="separate"/>
        </w:r>
        <w:r w:rsidR="00771A55">
          <w:rPr>
            <w:noProof/>
            <w:webHidden/>
          </w:rPr>
          <w:t>118</w:t>
        </w:r>
        <w:r w:rsidR="00FE11E4">
          <w:rPr>
            <w:noProof/>
            <w:webHidden/>
          </w:rPr>
          <w:fldChar w:fldCharType="end"/>
        </w:r>
      </w:hyperlink>
    </w:p>
    <w:p w14:paraId="04193F38" w14:textId="7399E6FF" w:rsidR="00FE11E4" w:rsidRDefault="00AD2FAA">
      <w:pPr>
        <w:pStyle w:val="TOC4"/>
        <w:rPr>
          <w:rFonts w:asciiTheme="minorHAnsi" w:eastAsiaTheme="minorEastAsia" w:hAnsiTheme="minorHAnsi" w:cstheme="minorBidi"/>
          <w:noProof/>
          <w:color w:val="auto"/>
          <w:sz w:val="22"/>
        </w:rPr>
      </w:pPr>
      <w:hyperlink w:anchor="_Toc61444574" w:history="1">
        <w:r w:rsidR="00FE11E4" w:rsidRPr="002B0EF1">
          <w:rPr>
            <w:rStyle w:val="Hyperlink"/>
            <w:noProof/>
          </w:rPr>
          <w:t>Factor 1: Policy Interpretation:</w:t>
        </w:r>
        <w:r w:rsidR="00FE11E4">
          <w:rPr>
            <w:noProof/>
            <w:webHidden/>
          </w:rPr>
          <w:tab/>
        </w:r>
        <w:r w:rsidR="00FE11E4">
          <w:rPr>
            <w:noProof/>
            <w:webHidden/>
          </w:rPr>
          <w:fldChar w:fldCharType="begin"/>
        </w:r>
        <w:r w:rsidR="00FE11E4">
          <w:rPr>
            <w:noProof/>
            <w:webHidden/>
          </w:rPr>
          <w:instrText xml:space="preserve"> PAGEREF _Toc61444574 \h </w:instrText>
        </w:r>
        <w:r w:rsidR="00FE11E4">
          <w:rPr>
            <w:noProof/>
            <w:webHidden/>
          </w:rPr>
        </w:r>
        <w:r w:rsidR="00FE11E4">
          <w:rPr>
            <w:noProof/>
            <w:webHidden/>
          </w:rPr>
          <w:fldChar w:fldCharType="separate"/>
        </w:r>
        <w:r w:rsidR="00771A55">
          <w:rPr>
            <w:noProof/>
            <w:webHidden/>
          </w:rPr>
          <w:t>122</w:t>
        </w:r>
        <w:r w:rsidR="00FE11E4">
          <w:rPr>
            <w:noProof/>
            <w:webHidden/>
          </w:rPr>
          <w:fldChar w:fldCharType="end"/>
        </w:r>
      </w:hyperlink>
    </w:p>
    <w:p w14:paraId="579AFCB1" w14:textId="146952AE" w:rsidR="00FE11E4" w:rsidRDefault="00AD2FAA">
      <w:pPr>
        <w:pStyle w:val="TOC4"/>
        <w:rPr>
          <w:rFonts w:asciiTheme="minorHAnsi" w:eastAsiaTheme="minorEastAsia" w:hAnsiTheme="minorHAnsi" w:cstheme="minorBidi"/>
          <w:noProof/>
          <w:color w:val="auto"/>
          <w:sz w:val="22"/>
        </w:rPr>
      </w:pPr>
      <w:hyperlink w:anchor="_Toc61444575" w:history="1">
        <w:r w:rsidR="00FE11E4" w:rsidRPr="002B0EF1">
          <w:rPr>
            <w:rStyle w:val="Hyperlink"/>
            <w:noProof/>
          </w:rPr>
          <w:t>Factor 2: DCLT Organizational Structure and Capacity</w:t>
        </w:r>
        <w:r w:rsidR="00FE11E4">
          <w:rPr>
            <w:noProof/>
            <w:webHidden/>
          </w:rPr>
          <w:tab/>
        </w:r>
        <w:r w:rsidR="00FE11E4">
          <w:rPr>
            <w:noProof/>
            <w:webHidden/>
          </w:rPr>
          <w:fldChar w:fldCharType="begin"/>
        </w:r>
        <w:r w:rsidR="00FE11E4">
          <w:rPr>
            <w:noProof/>
            <w:webHidden/>
          </w:rPr>
          <w:instrText xml:space="preserve"> PAGEREF _Toc61444575 \h </w:instrText>
        </w:r>
        <w:r w:rsidR="00FE11E4">
          <w:rPr>
            <w:noProof/>
            <w:webHidden/>
          </w:rPr>
        </w:r>
        <w:r w:rsidR="00FE11E4">
          <w:rPr>
            <w:noProof/>
            <w:webHidden/>
          </w:rPr>
          <w:fldChar w:fldCharType="separate"/>
        </w:r>
        <w:r w:rsidR="00771A55">
          <w:rPr>
            <w:noProof/>
            <w:webHidden/>
          </w:rPr>
          <w:t>133</w:t>
        </w:r>
        <w:r w:rsidR="00FE11E4">
          <w:rPr>
            <w:noProof/>
            <w:webHidden/>
          </w:rPr>
          <w:fldChar w:fldCharType="end"/>
        </w:r>
      </w:hyperlink>
    </w:p>
    <w:p w14:paraId="6FDCF8BA" w14:textId="2FE80118" w:rsidR="00FE11E4" w:rsidRDefault="00AD2FAA">
      <w:pPr>
        <w:pStyle w:val="TOC4"/>
        <w:rPr>
          <w:rFonts w:asciiTheme="minorHAnsi" w:eastAsiaTheme="minorEastAsia" w:hAnsiTheme="minorHAnsi" w:cstheme="minorBidi"/>
          <w:noProof/>
          <w:color w:val="auto"/>
          <w:sz w:val="22"/>
        </w:rPr>
      </w:pPr>
      <w:hyperlink w:anchor="_Toc61444576" w:history="1">
        <w:r w:rsidR="00FE11E4" w:rsidRPr="002B0EF1">
          <w:rPr>
            <w:rStyle w:val="Hyperlink"/>
            <w:noProof/>
          </w:rPr>
          <w:t>Factor 3: Preliminary Resident Engagement/ Leadership Fostering</w:t>
        </w:r>
        <w:r w:rsidR="00FE11E4">
          <w:rPr>
            <w:noProof/>
            <w:webHidden/>
          </w:rPr>
          <w:tab/>
        </w:r>
        <w:r w:rsidR="00FE11E4">
          <w:rPr>
            <w:noProof/>
            <w:webHidden/>
          </w:rPr>
          <w:fldChar w:fldCharType="begin"/>
        </w:r>
        <w:r w:rsidR="00FE11E4">
          <w:rPr>
            <w:noProof/>
            <w:webHidden/>
          </w:rPr>
          <w:instrText xml:space="preserve"> PAGEREF _Toc61444576 \h </w:instrText>
        </w:r>
        <w:r w:rsidR="00FE11E4">
          <w:rPr>
            <w:noProof/>
            <w:webHidden/>
          </w:rPr>
        </w:r>
        <w:r w:rsidR="00FE11E4">
          <w:rPr>
            <w:noProof/>
            <w:webHidden/>
          </w:rPr>
          <w:fldChar w:fldCharType="separate"/>
        </w:r>
        <w:r w:rsidR="00771A55">
          <w:rPr>
            <w:noProof/>
            <w:webHidden/>
          </w:rPr>
          <w:t>157</w:t>
        </w:r>
        <w:r w:rsidR="00FE11E4">
          <w:rPr>
            <w:noProof/>
            <w:webHidden/>
          </w:rPr>
          <w:fldChar w:fldCharType="end"/>
        </w:r>
      </w:hyperlink>
    </w:p>
    <w:p w14:paraId="0B3EDD07" w14:textId="0363CFDA" w:rsidR="00FE11E4" w:rsidRDefault="00AD2FAA">
      <w:pPr>
        <w:pStyle w:val="TOC4"/>
        <w:rPr>
          <w:rFonts w:asciiTheme="minorHAnsi" w:eastAsiaTheme="minorEastAsia" w:hAnsiTheme="minorHAnsi" w:cstheme="minorBidi"/>
          <w:noProof/>
          <w:color w:val="auto"/>
          <w:sz w:val="22"/>
        </w:rPr>
      </w:pPr>
      <w:hyperlink w:anchor="_Toc61444577" w:history="1">
        <w:r w:rsidR="00FE11E4" w:rsidRPr="002B0EF1">
          <w:rPr>
            <w:rStyle w:val="Hyperlink"/>
            <w:noProof/>
          </w:rPr>
          <w:t>Factor 4: Community Land Control:</w:t>
        </w:r>
        <w:r w:rsidR="00FE11E4">
          <w:rPr>
            <w:noProof/>
            <w:webHidden/>
          </w:rPr>
          <w:tab/>
        </w:r>
        <w:r w:rsidR="00FE11E4">
          <w:rPr>
            <w:noProof/>
            <w:webHidden/>
          </w:rPr>
          <w:fldChar w:fldCharType="begin"/>
        </w:r>
        <w:r w:rsidR="00FE11E4">
          <w:rPr>
            <w:noProof/>
            <w:webHidden/>
          </w:rPr>
          <w:instrText xml:space="preserve"> PAGEREF _Toc61444577 \h </w:instrText>
        </w:r>
        <w:r w:rsidR="00FE11E4">
          <w:rPr>
            <w:noProof/>
            <w:webHidden/>
          </w:rPr>
        </w:r>
        <w:r w:rsidR="00FE11E4">
          <w:rPr>
            <w:noProof/>
            <w:webHidden/>
          </w:rPr>
          <w:fldChar w:fldCharType="separate"/>
        </w:r>
        <w:r w:rsidR="00771A55">
          <w:rPr>
            <w:noProof/>
            <w:webHidden/>
          </w:rPr>
          <w:t>183</w:t>
        </w:r>
        <w:r w:rsidR="00FE11E4">
          <w:rPr>
            <w:noProof/>
            <w:webHidden/>
          </w:rPr>
          <w:fldChar w:fldCharType="end"/>
        </w:r>
      </w:hyperlink>
    </w:p>
    <w:p w14:paraId="05B206ED" w14:textId="024D3392" w:rsidR="00FE11E4" w:rsidRDefault="00AD2FAA">
      <w:pPr>
        <w:pStyle w:val="TOC4"/>
        <w:rPr>
          <w:rFonts w:asciiTheme="minorHAnsi" w:eastAsiaTheme="minorEastAsia" w:hAnsiTheme="minorHAnsi" w:cstheme="minorBidi"/>
          <w:noProof/>
          <w:color w:val="auto"/>
          <w:sz w:val="22"/>
        </w:rPr>
      </w:pPr>
      <w:hyperlink w:anchor="_Toc61444578" w:history="1">
        <w:r w:rsidR="00FE11E4" w:rsidRPr="002B0EF1">
          <w:rPr>
            <w:rStyle w:val="Hyperlink"/>
            <w:noProof/>
          </w:rPr>
          <w:t>Factor 5: Collaboration Dynamics:</w:t>
        </w:r>
        <w:r w:rsidR="00FE11E4">
          <w:rPr>
            <w:noProof/>
            <w:webHidden/>
          </w:rPr>
          <w:tab/>
        </w:r>
        <w:r w:rsidR="00FE11E4">
          <w:rPr>
            <w:noProof/>
            <w:webHidden/>
          </w:rPr>
          <w:fldChar w:fldCharType="begin"/>
        </w:r>
        <w:r w:rsidR="00FE11E4">
          <w:rPr>
            <w:noProof/>
            <w:webHidden/>
          </w:rPr>
          <w:instrText xml:space="preserve"> PAGEREF _Toc61444578 \h </w:instrText>
        </w:r>
        <w:r w:rsidR="00FE11E4">
          <w:rPr>
            <w:noProof/>
            <w:webHidden/>
          </w:rPr>
        </w:r>
        <w:r w:rsidR="00FE11E4">
          <w:rPr>
            <w:noProof/>
            <w:webHidden/>
          </w:rPr>
          <w:fldChar w:fldCharType="separate"/>
        </w:r>
        <w:r w:rsidR="00771A55">
          <w:rPr>
            <w:noProof/>
            <w:webHidden/>
          </w:rPr>
          <w:t>204</w:t>
        </w:r>
        <w:r w:rsidR="00FE11E4">
          <w:rPr>
            <w:noProof/>
            <w:webHidden/>
          </w:rPr>
          <w:fldChar w:fldCharType="end"/>
        </w:r>
      </w:hyperlink>
    </w:p>
    <w:p w14:paraId="19C05A1D" w14:textId="751A0F89" w:rsidR="00FE11E4" w:rsidRDefault="00AD2FAA">
      <w:pPr>
        <w:pStyle w:val="TOC1"/>
        <w:tabs>
          <w:tab w:val="right" w:leader="dot" w:pos="8630"/>
        </w:tabs>
        <w:rPr>
          <w:rFonts w:asciiTheme="minorHAnsi" w:eastAsiaTheme="minorEastAsia" w:hAnsiTheme="minorHAnsi" w:cstheme="minorBidi"/>
          <w:noProof/>
          <w:color w:val="auto"/>
          <w:sz w:val="22"/>
        </w:rPr>
      </w:pPr>
      <w:hyperlink w:anchor="_Toc61444579" w:history="1">
        <w:r w:rsidR="00FE11E4" w:rsidRPr="002B0EF1">
          <w:rPr>
            <w:rStyle w:val="Hyperlink"/>
            <w:noProof/>
          </w:rPr>
          <w:t>Chapter 5: Conclusion</w:t>
        </w:r>
        <w:r w:rsidR="00FE11E4">
          <w:rPr>
            <w:noProof/>
            <w:webHidden/>
          </w:rPr>
          <w:tab/>
        </w:r>
        <w:r w:rsidR="00FE11E4">
          <w:rPr>
            <w:noProof/>
            <w:webHidden/>
          </w:rPr>
          <w:fldChar w:fldCharType="begin"/>
        </w:r>
        <w:r w:rsidR="00FE11E4">
          <w:rPr>
            <w:noProof/>
            <w:webHidden/>
          </w:rPr>
          <w:instrText xml:space="preserve"> PAGEREF _Toc61444579 \h </w:instrText>
        </w:r>
        <w:r w:rsidR="00FE11E4">
          <w:rPr>
            <w:noProof/>
            <w:webHidden/>
          </w:rPr>
        </w:r>
        <w:r w:rsidR="00FE11E4">
          <w:rPr>
            <w:noProof/>
            <w:webHidden/>
          </w:rPr>
          <w:fldChar w:fldCharType="separate"/>
        </w:r>
        <w:r w:rsidR="00771A55">
          <w:rPr>
            <w:noProof/>
            <w:webHidden/>
          </w:rPr>
          <w:t>236</w:t>
        </w:r>
        <w:r w:rsidR="00FE11E4">
          <w:rPr>
            <w:noProof/>
            <w:webHidden/>
          </w:rPr>
          <w:fldChar w:fldCharType="end"/>
        </w:r>
      </w:hyperlink>
    </w:p>
    <w:p w14:paraId="034DBDDD" w14:textId="4E8024F6" w:rsidR="00FE11E4" w:rsidRDefault="00AD2FAA">
      <w:pPr>
        <w:pStyle w:val="TOC4"/>
        <w:rPr>
          <w:rFonts w:asciiTheme="minorHAnsi" w:eastAsiaTheme="minorEastAsia" w:hAnsiTheme="minorHAnsi" w:cstheme="minorBidi"/>
          <w:noProof/>
          <w:color w:val="auto"/>
          <w:sz w:val="22"/>
        </w:rPr>
      </w:pPr>
      <w:hyperlink w:anchor="_Toc61444580" w:history="1">
        <w:r w:rsidR="00FE11E4" w:rsidRPr="002B0EF1">
          <w:rPr>
            <w:rStyle w:val="Hyperlink"/>
            <w:noProof/>
          </w:rPr>
          <w:t>Board:</w:t>
        </w:r>
        <w:r w:rsidR="00FE11E4">
          <w:rPr>
            <w:noProof/>
            <w:webHidden/>
          </w:rPr>
          <w:tab/>
        </w:r>
        <w:r w:rsidR="00FE11E4">
          <w:rPr>
            <w:noProof/>
            <w:webHidden/>
          </w:rPr>
          <w:fldChar w:fldCharType="begin"/>
        </w:r>
        <w:r w:rsidR="00FE11E4">
          <w:rPr>
            <w:noProof/>
            <w:webHidden/>
          </w:rPr>
          <w:instrText xml:space="preserve"> PAGEREF _Toc61444580 \h </w:instrText>
        </w:r>
        <w:r w:rsidR="00FE11E4">
          <w:rPr>
            <w:noProof/>
            <w:webHidden/>
          </w:rPr>
        </w:r>
        <w:r w:rsidR="00FE11E4">
          <w:rPr>
            <w:noProof/>
            <w:webHidden/>
          </w:rPr>
          <w:fldChar w:fldCharType="separate"/>
        </w:r>
        <w:r w:rsidR="00771A55">
          <w:rPr>
            <w:noProof/>
            <w:webHidden/>
          </w:rPr>
          <w:t>242</w:t>
        </w:r>
        <w:r w:rsidR="00FE11E4">
          <w:rPr>
            <w:noProof/>
            <w:webHidden/>
          </w:rPr>
          <w:fldChar w:fldCharType="end"/>
        </w:r>
      </w:hyperlink>
    </w:p>
    <w:p w14:paraId="58798B05" w14:textId="77B21416"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81" w:history="1">
        <w:r w:rsidR="00FE11E4" w:rsidRPr="002B0EF1">
          <w:rPr>
            <w:rStyle w:val="Hyperlink"/>
            <w:noProof/>
          </w:rPr>
          <w:t>Staffing:</w:t>
        </w:r>
        <w:r w:rsidR="00FE11E4">
          <w:rPr>
            <w:noProof/>
            <w:webHidden/>
          </w:rPr>
          <w:tab/>
        </w:r>
        <w:r w:rsidR="00FE11E4">
          <w:rPr>
            <w:noProof/>
            <w:webHidden/>
          </w:rPr>
          <w:fldChar w:fldCharType="begin"/>
        </w:r>
        <w:r w:rsidR="00FE11E4">
          <w:rPr>
            <w:noProof/>
            <w:webHidden/>
          </w:rPr>
          <w:instrText xml:space="preserve"> PAGEREF _Toc61444581 \h </w:instrText>
        </w:r>
        <w:r w:rsidR="00FE11E4">
          <w:rPr>
            <w:noProof/>
            <w:webHidden/>
          </w:rPr>
        </w:r>
        <w:r w:rsidR="00FE11E4">
          <w:rPr>
            <w:noProof/>
            <w:webHidden/>
          </w:rPr>
          <w:fldChar w:fldCharType="separate"/>
        </w:r>
        <w:r w:rsidR="00771A55">
          <w:rPr>
            <w:noProof/>
            <w:webHidden/>
          </w:rPr>
          <w:t>242</w:t>
        </w:r>
        <w:r w:rsidR="00FE11E4">
          <w:rPr>
            <w:noProof/>
            <w:webHidden/>
          </w:rPr>
          <w:fldChar w:fldCharType="end"/>
        </w:r>
      </w:hyperlink>
    </w:p>
    <w:p w14:paraId="49D72073" w14:textId="37F52155"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82" w:history="1">
        <w:r w:rsidR="00FE11E4" w:rsidRPr="002B0EF1">
          <w:rPr>
            <w:rStyle w:val="Hyperlink"/>
            <w:noProof/>
          </w:rPr>
          <w:t>Outreach:</w:t>
        </w:r>
        <w:r w:rsidR="00FE11E4">
          <w:rPr>
            <w:noProof/>
            <w:webHidden/>
          </w:rPr>
          <w:tab/>
        </w:r>
        <w:r w:rsidR="00FE11E4">
          <w:rPr>
            <w:noProof/>
            <w:webHidden/>
          </w:rPr>
          <w:fldChar w:fldCharType="begin"/>
        </w:r>
        <w:r w:rsidR="00FE11E4">
          <w:rPr>
            <w:noProof/>
            <w:webHidden/>
          </w:rPr>
          <w:instrText xml:space="preserve"> PAGEREF _Toc61444582 \h </w:instrText>
        </w:r>
        <w:r w:rsidR="00FE11E4">
          <w:rPr>
            <w:noProof/>
            <w:webHidden/>
          </w:rPr>
        </w:r>
        <w:r w:rsidR="00FE11E4">
          <w:rPr>
            <w:noProof/>
            <w:webHidden/>
          </w:rPr>
          <w:fldChar w:fldCharType="separate"/>
        </w:r>
        <w:r w:rsidR="00771A55">
          <w:rPr>
            <w:noProof/>
            <w:webHidden/>
          </w:rPr>
          <w:t>243</w:t>
        </w:r>
        <w:r w:rsidR="00FE11E4">
          <w:rPr>
            <w:noProof/>
            <w:webHidden/>
          </w:rPr>
          <w:fldChar w:fldCharType="end"/>
        </w:r>
      </w:hyperlink>
    </w:p>
    <w:p w14:paraId="5D04C041" w14:textId="4674F80F" w:rsidR="00FE11E4" w:rsidRDefault="00AD2FAA">
      <w:pPr>
        <w:pStyle w:val="TOC3"/>
        <w:tabs>
          <w:tab w:val="right" w:leader="dot" w:pos="8630"/>
        </w:tabs>
        <w:rPr>
          <w:rFonts w:asciiTheme="minorHAnsi" w:eastAsiaTheme="minorEastAsia" w:hAnsiTheme="minorHAnsi" w:cstheme="minorBidi"/>
          <w:noProof/>
          <w:color w:val="auto"/>
          <w:sz w:val="22"/>
        </w:rPr>
      </w:pPr>
      <w:hyperlink w:anchor="_Toc61444583" w:history="1">
        <w:r w:rsidR="00FE11E4" w:rsidRPr="002B0EF1">
          <w:rPr>
            <w:rStyle w:val="Hyperlink"/>
            <w:noProof/>
          </w:rPr>
          <w:t>B.A.C.K.ward Reminders:</w:t>
        </w:r>
        <w:r w:rsidR="00FE11E4">
          <w:rPr>
            <w:noProof/>
            <w:webHidden/>
          </w:rPr>
          <w:tab/>
        </w:r>
        <w:r w:rsidR="00FE11E4">
          <w:rPr>
            <w:noProof/>
            <w:webHidden/>
          </w:rPr>
          <w:fldChar w:fldCharType="begin"/>
        </w:r>
        <w:r w:rsidR="00FE11E4">
          <w:rPr>
            <w:noProof/>
            <w:webHidden/>
          </w:rPr>
          <w:instrText xml:space="preserve"> PAGEREF _Toc61444583 \h </w:instrText>
        </w:r>
        <w:r w:rsidR="00FE11E4">
          <w:rPr>
            <w:noProof/>
            <w:webHidden/>
          </w:rPr>
        </w:r>
        <w:r w:rsidR="00FE11E4">
          <w:rPr>
            <w:noProof/>
            <w:webHidden/>
          </w:rPr>
          <w:fldChar w:fldCharType="separate"/>
        </w:r>
        <w:r w:rsidR="00771A55">
          <w:rPr>
            <w:noProof/>
            <w:webHidden/>
          </w:rPr>
          <w:t>246</w:t>
        </w:r>
        <w:r w:rsidR="00FE11E4">
          <w:rPr>
            <w:noProof/>
            <w:webHidden/>
          </w:rPr>
          <w:fldChar w:fldCharType="end"/>
        </w:r>
      </w:hyperlink>
    </w:p>
    <w:p w14:paraId="1A506DB5" w14:textId="64917A86" w:rsidR="00FE11E4" w:rsidRDefault="00AD2FAA">
      <w:pPr>
        <w:pStyle w:val="TOC2"/>
        <w:tabs>
          <w:tab w:val="right" w:leader="dot" w:pos="8630"/>
        </w:tabs>
        <w:rPr>
          <w:rFonts w:asciiTheme="minorHAnsi" w:eastAsiaTheme="minorEastAsia" w:hAnsiTheme="minorHAnsi" w:cstheme="minorBidi"/>
          <w:noProof/>
          <w:color w:val="auto"/>
          <w:sz w:val="22"/>
        </w:rPr>
      </w:pPr>
      <w:hyperlink w:anchor="_Toc61444584" w:history="1">
        <w:r w:rsidR="00FE11E4" w:rsidRPr="002B0EF1">
          <w:rPr>
            <w:rStyle w:val="Hyperlink"/>
            <w:noProof/>
          </w:rPr>
          <w:t>REFERENCES</w:t>
        </w:r>
        <w:r w:rsidR="00FE11E4">
          <w:rPr>
            <w:noProof/>
            <w:webHidden/>
          </w:rPr>
          <w:tab/>
        </w:r>
        <w:r w:rsidR="00FE11E4">
          <w:rPr>
            <w:noProof/>
            <w:webHidden/>
          </w:rPr>
          <w:fldChar w:fldCharType="begin"/>
        </w:r>
        <w:r w:rsidR="00FE11E4">
          <w:rPr>
            <w:noProof/>
            <w:webHidden/>
          </w:rPr>
          <w:instrText xml:space="preserve"> PAGEREF _Toc61444584 \h </w:instrText>
        </w:r>
        <w:r w:rsidR="00FE11E4">
          <w:rPr>
            <w:noProof/>
            <w:webHidden/>
          </w:rPr>
        </w:r>
        <w:r w:rsidR="00FE11E4">
          <w:rPr>
            <w:noProof/>
            <w:webHidden/>
          </w:rPr>
          <w:fldChar w:fldCharType="separate"/>
        </w:r>
        <w:r w:rsidR="00771A55">
          <w:rPr>
            <w:noProof/>
            <w:webHidden/>
          </w:rPr>
          <w:t>248</w:t>
        </w:r>
        <w:r w:rsidR="00FE11E4">
          <w:rPr>
            <w:noProof/>
            <w:webHidden/>
          </w:rPr>
          <w:fldChar w:fldCharType="end"/>
        </w:r>
      </w:hyperlink>
    </w:p>
    <w:p w14:paraId="1A8D8868" w14:textId="3FCC7C6D" w:rsidR="00FE11E4" w:rsidRDefault="00AD2FAA">
      <w:pPr>
        <w:pStyle w:val="TOC1"/>
        <w:tabs>
          <w:tab w:val="right" w:leader="dot" w:pos="8630"/>
        </w:tabs>
        <w:rPr>
          <w:rFonts w:asciiTheme="minorHAnsi" w:eastAsiaTheme="minorEastAsia" w:hAnsiTheme="minorHAnsi" w:cstheme="minorBidi"/>
          <w:noProof/>
          <w:color w:val="auto"/>
          <w:sz w:val="22"/>
        </w:rPr>
      </w:pPr>
      <w:hyperlink w:anchor="_Toc61444585" w:history="1">
        <w:r w:rsidR="00FE11E4" w:rsidRPr="002B0EF1">
          <w:rPr>
            <w:rStyle w:val="Hyperlink"/>
            <w:noProof/>
          </w:rPr>
          <w:t>Appendix A: Interview Informed Consent</w:t>
        </w:r>
        <w:r w:rsidR="00FE11E4">
          <w:rPr>
            <w:noProof/>
            <w:webHidden/>
          </w:rPr>
          <w:tab/>
        </w:r>
        <w:r w:rsidR="00FE11E4">
          <w:rPr>
            <w:noProof/>
            <w:webHidden/>
          </w:rPr>
          <w:fldChar w:fldCharType="begin"/>
        </w:r>
        <w:r w:rsidR="00FE11E4">
          <w:rPr>
            <w:noProof/>
            <w:webHidden/>
          </w:rPr>
          <w:instrText xml:space="preserve"> PAGEREF _Toc61444585 \h </w:instrText>
        </w:r>
        <w:r w:rsidR="00FE11E4">
          <w:rPr>
            <w:noProof/>
            <w:webHidden/>
          </w:rPr>
        </w:r>
        <w:r w:rsidR="00FE11E4">
          <w:rPr>
            <w:noProof/>
            <w:webHidden/>
          </w:rPr>
          <w:fldChar w:fldCharType="separate"/>
        </w:r>
        <w:r w:rsidR="00771A55">
          <w:rPr>
            <w:noProof/>
            <w:webHidden/>
          </w:rPr>
          <w:t>282</w:t>
        </w:r>
        <w:r w:rsidR="00FE11E4">
          <w:rPr>
            <w:noProof/>
            <w:webHidden/>
          </w:rPr>
          <w:fldChar w:fldCharType="end"/>
        </w:r>
      </w:hyperlink>
    </w:p>
    <w:p w14:paraId="42B6B47B" w14:textId="599D8DF5" w:rsidR="00FE11E4" w:rsidRDefault="00AD2FAA">
      <w:pPr>
        <w:pStyle w:val="TOC1"/>
        <w:tabs>
          <w:tab w:val="right" w:leader="dot" w:pos="8630"/>
        </w:tabs>
        <w:rPr>
          <w:rFonts w:asciiTheme="minorHAnsi" w:eastAsiaTheme="minorEastAsia" w:hAnsiTheme="minorHAnsi" w:cstheme="minorBidi"/>
          <w:noProof/>
          <w:color w:val="auto"/>
          <w:sz w:val="22"/>
        </w:rPr>
      </w:pPr>
      <w:hyperlink w:anchor="_Toc61444586" w:history="1">
        <w:r w:rsidR="00FE11E4" w:rsidRPr="002B0EF1">
          <w:rPr>
            <w:rStyle w:val="Hyperlink"/>
            <w:noProof/>
          </w:rPr>
          <w:t>Appendix B: Transcription Confidential Agreement</w:t>
        </w:r>
        <w:r w:rsidR="00FE11E4">
          <w:rPr>
            <w:noProof/>
            <w:webHidden/>
          </w:rPr>
          <w:tab/>
        </w:r>
        <w:r w:rsidR="00FE11E4">
          <w:rPr>
            <w:noProof/>
            <w:webHidden/>
          </w:rPr>
          <w:fldChar w:fldCharType="begin"/>
        </w:r>
        <w:r w:rsidR="00FE11E4">
          <w:rPr>
            <w:noProof/>
            <w:webHidden/>
          </w:rPr>
          <w:instrText xml:space="preserve"> PAGEREF _Toc61444586 \h </w:instrText>
        </w:r>
        <w:r w:rsidR="00FE11E4">
          <w:rPr>
            <w:noProof/>
            <w:webHidden/>
          </w:rPr>
        </w:r>
        <w:r w:rsidR="00FE11E4">
          <w:rPr>
            <w:noProof/>
            <w:webHidden/>
          </w:rPr>
          <w:fldChar w:fldCharType="separate"/>
        </w:r>
        <w:r w:rsidR="00771A55">
          <w:rPr>
            <w:noProof/>
            <w:webHidden/>
          </w:rPr>
          <w:t>285</w:t>
        </w:r>
        <w:r w:rsidR="00FE11E4">
          <w:rPr>
            <w:noProof/>
            <w:webHidden/>
          </w:rPr>
          <w:fldChar w:fldCharType="end"/>
        </w:r>
      </w:hyperlink>
    </w:p>
    <w:p w14:paraId="76369D16" w14:textId="3A973B68" w:rsidR="00FE11E4" w:rsidRDefault="00AD2FAA">
      <w:pPr>
        <w:pStyle w:val="TOC1"/>
        <w:tabs>
          <w:tab w:val="right" w:leader="dot" w:pos="8630"/>
        </w:tabs>
        <w:rPr>
          <w:rFonts w:asciiTheme="minorHAnsi" w:eastAsiaTheme="minorEastAsia" w:hAnsiTheme="minorHAnsi" w:cstheme="minorBidi"/>
          <w:noProof/>
          <w:color w:val="auto"/>
          <w:sz w:val="22"/>
        </w:rPr>
      </w:pPr>
      <w:hyperlink w:anchor="_Toc61444587" w:history="1">
        <w:r w:rsidR="00FE11E4" w:rsidRPr="002B0EF1">
          <w:rPr>
            <w:rStyle w:val="Hyperlink"/>
            <w:noProof/>
          </w:rPr>
          <w:t>Appendix C: Demographics Questions</w:t>
        </w:r>
        <w:r w:rsidR="00FE11E4">
          <w:rPr>
            <w:noProof/>
            <w:webHidden/>
          </w:rPr>
          <w:tab/>
        </w:r>
        <w:r w:rsidR="00FE11E4">
          <w:rPr>
            <w:noProof/>
            <w:webHidden/>
          </w:rPr>
          <w:fldChar w:fldCharType="begin"/>
        </w:r>
        <w:r w:rsidR="00FE11E4">
          <w:rPr>
            <w:noProof/>
            <w:webHidden/>
          </w:rPr>
          <w:instrText xml:space="preserve"> PAGEREF _Toc61444587 \h </w:instrText>
        </w:r>
        <w:r w:rsidR="00FE11E4">
          <w:rPr>
            <w:noProof/>
            <w:webHidden/>
          </w:rPr>
        </w:r>
        <w:r w:rsidR="00FE11E4">
          <w:rPr>
            <w:noProof/>
            <w:webHidden/>
          </w:rPr>
          <w:fldChar w:fldCharType="separate"/>
        </w:r>
        <w:r w:rsidR="00771A55">
          <w:rPr>
            <w:noProof/>
            <w:webHidden/>
          </w:rPr>
          <w:t>286</w:t>
        </w:r>
        <w:r w:rsidR="00FE11E4">
          <w:rPr>
            <w:noProof/>
            <w:webHidden/>
          </w:rPr>
          <w:fldChar w:fldCharType="end"/>
        </w:r>
      </w:hyperlink>
    </w:p>
    <w:p w14:paraId="28353CFF" w14:textId="5703452B" w:rsidR="00FE11E4" w:rsidRDefault="00AD2FAA">
      <w:pPr>
        <w:pStyle w:val="TOC1"/>
        <w:tabs>
          <w:tab w:val="right" w:leader="dot" w:pos="8630"/>
        </w:tabs>
        <w:rPr>
          <w:rFonts w:asciiTheme="minorHAnsi" w:eastAsiaTheme="minorEastAsia" w:hAnsiTheme="minorHAnsi" w:cstheme="minorBidi"/>
          <w:noProof/>
          <w:color w:val="auto"/>
          <w:sz w:val="22"/>
        </w:rPr>
      </w:pPr>
      <w:hyperlink w:anchor="_Toc61444588" w:history="1">
        <w:r w:rsidR="00FE11E4" w:rsidRPr="002B0EF1">
          <w:rPr>
            <w:rStyle w:val="Hyperlink"/>
            <w:noProof/>
          </w:rPr>
          <w:t>Appendix D: Interview/Focus Group Questions</w:t>
        </w:r>
        <w:r w:rsidR="00FE11E4">
          <w:rPr>
            <w:noProof/>
            <w:webHidden/>
          </w:rPr>
          <w:tab/>
        </w:r>
        <w:r w:rsidR="00FE11E4">
          <w:rPr>
            <w:noProof/>
            <w:webHidden/>
          </w:rPr>
          <w:fldChar w:fldCharType="begin"/>
        </w:r>
        <w:r w:rsidR="00FE11E4">
          <w:rPr>
            <w:noProof/>
            <w:webHidden/>
          </w:rPr>
          <w:instrText xml:space="preserve"> PAGEREF _Toc61444588 \h </w:instrText>
        </w:r>
        <w:r w:rsidR="00FE11E4">
          <w:rPr>
            <w:noProof/>
            <w:webHidden/>
          </w:rPr>
        </w:r>
        <w:r w:rsidR="00FE11E4">
          <w:rPr>
            <w:noProof/>
            <w:webHidden/>
          </w:rPr>
          <w:fldChar w:fldCharType="separate"/>
        </w:r>
        <w:r w:rsidR="00771A55">
          <w:rPr>
            <w:noProof/>
            <w:webHidden/>
          </w:rPr>
          <w:t>288</w:t>
        </w:r>
        <w:r w:rsidR="00FE11E4">
          <w:rPr>
            <w:noProof/>
            <w:webHidden/>
          </w:rPr>
          <w:fldChar w:fldCharType="end"/>
        </w:r>
      </w:hyperlink>
    </w:p>
    <w:p w14:paraId="74784B13" w14:textId="1D71BA9C" w:rsidR="00B306CB" w:rsidRPr="001B27F0" w:rsidRDefault="0049179D" w:rsidP="003C1046">
      <w:pPr>
        <w:pStyle w:val="Heading1"/>
      </w:pPr>
      <w:r w:rsidRPr="001B27F0">
        <w:rPr>
          <w:rFonts w:eastAsia="Times New Roman"/>
          <w:noProof/>
          <w:color w:val="auto"/>
          <w:szCs w:val="24"/>
        </w:rPr>
        <w:fldChar w:fldCharType="end"/>
      </w:r>
    </w:p>
    <w:p w14:paraId="45E4FDE1" w14:textId="77777777" w:rsidR="00B306CB" w:rsidRPr="001B27F0" w:rsidRDefault="00B306CB" w:rsidP="00B306CB">
      <w:pPr>
        <w:jc w:val="center"/>
      </w:pPr>
    </w:p>
    <w:p w14:paraId="611206C1" w14:textId="552FD430" w:rsidR="00202352" w:rsidRPr="001B27F0" w:rsidRDefault="008D4542" w:rsidP="008D4542">
      <w:pPr>
        <w:pStyle w:val="Heading1"/>
      </w:pPr>
      <w:bookmarkStart w:id="4" w:name="_Toc61444522"/>
      <w:r>
        <w:lastRenderedPageBreak/>
        <w:t>List of Tables</w:t>
      </w:r>
      <w:bookmarkEnd w:id="4"/>
    </w:p>
    <w:p w14:paraId="559E5D40" w14:textId="3CEC15C0" w:rsidR="002874B0" w:rsidRDefault="008D4542">
      <w:pPr>
        <w:pStyle w:val="TableofFigures"/>
        <w:tabs>
          <w:tab w:val="right" w:leader="dot" w:pos="8630"/>
        </w:tabs>
        <w:rPr>
          <w:rFonts w:asciiTheme="minorHAnsi" w:eastAsiaTheme="minorEastAsia" w:hAnsiTheme="minorHAnsi" w:cstheme="minorBidi"/>
          <w:b w:val="0"/>
          <w:noProof/>
          <w:color w:val="auto"/>
          <w:sz w:val="22"/>
          <w:szCs w:val="22"/>
        </w:rPr>
      </w:pPr>
      <w:r>
        <w:fldChar w:fldCharType="begin"/>
      </w:r>
      <w:r>
        <w:instrText xml:space="preserve"> TOC \h \z \c "Table" </w:instrText>
      </w:r>
      <w:r>
        <w:fldChar w:fldCharType="separate"/>
      </w:r>
      <w:hyperlink w:anchor="_Toc56803003" w:history="1">
        <w:r w:rsidR="002874B0" w:rsidRPr="00FA4E26">
          <w:rPr>
            <w:rStyle w:val="Hyperlink"/>
            <w:rFonts w:eastAsiaTheme="majorEastAsia"/>
            <w:noProof/>
          </w:rPr>
          <w:t xml:space="preserve">Table 1 </w:t>
        </w:r>
        <w:r w:rsidR="002874B0" w:rsidRPr="00FA4E26">
          <w:rPr>
            <w:rStyle w:val="Hyperlink"/>
            <w:rFonts w:eastAsiaTheme="majorEastAsia"/>
            <w:i/>
            <w:iCs/>
            <w:noProof/>
          </w:rPr>
          <w:t>2019-2020 Property Tax Table</w:t>
        </w:r>
        <w:r w:rsidR="002874B0">
          <w:rPr>
            <w:noProof/>
            <w:webHidden/>
          </w:rPr>
          <w:tab/>
        </w:r>
        <w:r w:rsidR="002874B0">
          <w:rPr>
            <w:noProof/>
            <w:webHidden/>
          </w:rPr>
          <w:fldChar w:fldCharType="begin"/>
        </w:r>
        <w:r w:rsidR="002874B0">
          <w:rPr>
            <w:noProof/>
            <w:webHidden/>
          </w:rPr>
          <w:instrText xml:space="preserve"> PAGEREF _Toc56803003 \h </w:instrText>
        </w:r>
        <w:r w:rsidR="002874B0">
          <w:rPr>
            <w:noProof/>
            <w:webHidden/>
          </w:rPr>
        </w:r>
        <w:r w:rsidR="002874B0">
          <w:rPr>
            <w:noProof/>
            <w:webHidden/>
          </w:rPr>
          <w:fldChar w:fldCharType="separate"/>
        </w:r>
        <w:r w:rsidR="00771A55">
          <w:rPr>
            <w:noProof/>
            <w:webHidden/>
          </w:rPr>
          <w:t>33</w:t>
        </w:r>
        <w:r w:rsidR="002874B0">
          <w:rPr>
            <w:noProof/>
            <w:webHidden/>
          </w:rPr>
          <w:fldChar w:fldCharType="end"/>
        </w:r>
      </w:hyperlink>
    </w:p>
    <w:p w14:paraId="376C554A" w14:textId="74887DB4" w:rsidR="002874B0" w:rsidRDefault="00AD2FAA">
      <w:pPr>
        <w:pStyle w:val="TableofFigures"/>
        <w:tabs>
          <w:tab w:val="right" w:leader="dot" w:pos="8630"/>
        </w:tabs>
        <w:rPr>
          <w:rFonts w:asciiTheme="minorHAnsi" w:eastAsiaTheme="minorEastAsia" w:hAnsiTheme="minorHAnsi" w:cstheme="minorBidi"/>
          <w:b w:val="0"/>
          <w:noProof/>
          <w:color w:val="auto"/>
          <w:sz w:val="22"/>
          <w:szCs w:val="22"/>
        </w:rPr>
      </w:pPr>
      <w:hyperlink w:anchor="_Toc56803004" w:history="1">
        <w:r w:rsidR="002874B0" w:rsidRPr="00FA4E26">
          <w:rPr>
            <w:rStyle w:val="Hyperlink"/>
            <w:rFonts w:eastAsiaTheme="majorEastAsia"/>
            <w:noProof/>
          </w:rPr>
          <w:t xml:space="preserve">Table 2 </w:t>
        </w:r>
        <w:r w:rsidR="002874B0" w:rsidRPr="00FA4E26">
          <w:rPr>
            <w:rStyle w:val="Hyperlink"/>
            <w:rFonts w:eastAsiaTheme="majorEastAsia"/>
            <w:i/>
            <w:iCs/>
            <w:noProof/>
          </w:rPr>
          <w:t>2019 Housing Conditions Report Survey: Housing Conditions</w:t>
        </w:r>
        <w:r w:rsidR="002874B0">
          <w:rPr>
            <w:noProof/>
            <w:webHidden/>
          </w:rPr>
          <w:tab/>
        </w:r>
        <w:r w:rsidR="002874B0">
          <w:rPr>
            <w:noProof/>
            <w:webHidden/>
          </w:rPr>
          <w:fldChar w:fldCharType="begin"/>
        </w:r>
        <w:r w:rsidR="002874B0">
          <w:rPr>
            <w:noProof/>
            <w:webHidden/>
          </w:rPr>
          <w:instrText xml:space="preserve"> PAGEREF _Toc56803004 \h </w:instrText>
        </w:r>
        <w:r w:rsidR="002874B0">
          <w:rPr>
            <w:noProof/>
            <w:webHidden/>
          </w:rPr>
        </w:r>
        <w:r w:rsidR="002874B0">
          <w:rPr>
            <w:noProof/>
            <w:webHidden/>
          </w:rPr>
          <w:fldChar w:fldCharType="separate"/>
        </w:r>
        <w:r w:rsidR="00771A55">
          <w:rPr>
            <w:noProof/>
            <w:webHidden/>
          </w:rPr>
          <w:t>36</w:t>
        </w:r>
        <w:r w:rsidR="002874B0">
          <w:rPr>
            <w:noProof/>
            <w:webHidden/>
          </w:rPr>
          <w:fldChar w:fldCharType="end"/>
        </w:r>
      </w:hyperlink>
    </w:p>
    <w:p w14:paraId="5210C715" w14:textId="6C4EE758" w:rsidR="002874B0" w:rsidRDefault="00AD2FAA">
      <w:pPr>
        <w:pStyle w:val="TableofFigures"/>
        <w:tabs>
          <w:tab w:val="right" w:leader="dot" w:pos="8630"/>
        </w:tabs>
        <w:rPr>
          <w:rFonts w:asciiTheme="minorHAnsi" w:eastAsiaTheme="minorEastAsia" w:hAnsiTheme="minorHAnsi" w:cstheme="minorBidi"/>
          <w:b w:val="0"/>
          <w:noProof/>
          <w:color w:val="auto"/>
          <w:sz w:val="22"/>
          <w:szCs w:val="22"/>
        </w:rPr>
      </w:pPr>
      <w:hyperlink w:anchor="_Toc56803005" w:history="1">
        <w:r w:rsidR="002874B0" w:rsidRPr="00FA4E26">
          <w:rPr>
            <w:rStyle w:val="Hyperlink"/>
            <w:rFonts w:eastAsiaTheme="majorEastAsia"/>
            <w:noProof/>
          </w:rPr>
          <w:t xml:space="preserve">Table 3 </w:t>
        </w:r>
        <w:r w:rsidR="002874B0" w:rsidRPr="00FA4E26">
          <w:rPr>
            <w:rStyle w:val="Hyperlink"/>
            <w:rFonts w:eastAsiaTheme="majorEastAsia"/>
            <w:i/>
            <w:iCs/>
            <w:noProof/>
          </w:rPr>
          <w:t>DC’s Demographics Comparison; Ward 8, Ward 6, and Citywide (2019)</w:t>
        </w:r>
        <w:r w:rsidR="002874B0">
          <w:rPr>
            <w:noProof/>
            <w:webHidden/>
          </w:rPr>
          <w:tab/>
        </w:r>
        <w:r w:rsidR="002874B0">
          <w:rPr>
            <w:noProof/>
            <w:webHidden/>
          </w:rPr>
          <w:fldChar w:fldCharType="begin"/>
        </w:r>
        <w:r w:rsidR="002874B0">
          <w:rPr>
            <w:noProof/>
            <w:webHidden/>
          </w:rPr>
          <w:instrText xml:space="preserve"> PAGEREF _Toc56803005 \h </w:instrText>
        </w:r>
        <w:r w:rsidR="002874B0">
          <w:rPr>
            <w:noProof/>
            <w:webHidden/>
          </w:rPr>
        </w:r>
        <w:r w:rsidR="002874B0">
          <w:rPr>
            <w:noProof/>
            <w:webHidden/>
          </w:rPr>
          <w:fldChar w:fldCharType="separate"/>
        </w:r>
        <w:r w:rsidR="00771A55">
          <w:rPr>
            <w:noProof/>
            <w:webHidden/>
          </w:rPr>
          <w:t>48</w:t>
        </w:r>
        <w:r w:rsidR="002874B0">
          <w:rPr>
            <w:noProof/>
            <w:webHidden/>
          </w:rPr>
          <w:fldChar w:fldCharType="end"/>
        </w:r>
      </w:hyperlink>
    </w:p>
    <w:p w14:paraId="68B24A3E" w14:textId="75B48CAA" w:rsidR="002874B0" w:rsidRDefault="00AD2FAA">
      <w:pPr>
        <w:pStyle w:val="TableofFigures"/>
        <w:tabs>
          <w:tab w:val="right" w:leader="dot" w:pos="8630"/>
        </w:tabs>
        <w:rPr>
          <w:rFonts w:asciiTheme="minorHAnsi" w:eastAsiaTheme="minorEastAsia" w:hAnsiTheme="minorHAnsi" w:cstheme="minorBidi"/>
          <w:b w:val="0"/>
          <w:noProof/>
          <w:color w:val="auto"/>
          <w:sz w:val="22"/>
          <w:szCs w:val="22"/>
        </w:rPr>
      </w:pPr>
      <w:hyperlink w:anchor="_Toc56803006" w:history="1">
        <w:r w:rsidR="002874B0" w:rsidRPr="00FA4E26">
          <w:rPr>
            <w:rStyle w:val="Hyperlink"/>
            <w:rFonts w:eastAsiaTheme="majorEastAsia"/>
            <w:noProof/>
          </w:rPr>
          <w:t xml:space="preserve">Table 4 </w:t>
        </w:r>
        <w:r w:rsidR="002874B0" w:rsidRPr="00FA4E26">
          <w:rPr>
            <w:rStyle w:val="Hyperlink"/>
            <w:rFonts w:eastAsiaTheme="majorEastAsia"/>
            <w:i/>
            <w:iCs/>
            <w:noProof/>
          </w:rPr>
          <w:t>SWOT + AR Model</w:t>
        </w:r>
        <w:r w:rsidR="002874B0">
          <w:rPr>
            <w:noProof/>
            <w:webHidden/>
          </w:rPr>
          <w:tab/>
        </w:r>
        <w:r w:rsidR="002874B0">
          <w:rPr>
            <w:noProof/>
            <w:webHidden/>
          </w:rPr>
          <w:fldChar w:fldCharType="begin"/>
        </w:r>
        <w:r w:rsidR="002874B0">
          <w:rPr>
            <w:noProof/>
            <w:webHidden/>
          </w:rPr>
          <w:instrText xml:space="preserve"> PAGEREF _Toc56803006 \h </w:instrText>
        </w:r>
        <w:r w:rsidR="002874B0">
          <w:rPr>
            <w:noProof/>
            <w:webHidden/>
          </w:rPr>
        </w:r>
        <w:r w:rsidR="002874B0">
          <w:rPr>
            <w:noProof/>
            <w:webHidden/>
          </w:rPr>
          <w:fldChar w:fldCharType="separate"/>
        </w:r>
        <w:r w:rsidR="00771A55">
          <w:rPr>
            <w:noProof/>
            <w:webHidden/>
          </w:rPr>
          <w:t>104</w:t>
        </w:r>
        <w:r w:rsidR="002874B0">
          <w:rPr>
            <w:noProof/>
            <w:webHidden/>
          </w:rPr>
          <w:fldChar w:fldCharType="end"/>
        </w:r>
      </w:hyperlink>
    </w:p>
    <w:p w14:paraId="1AD70FA8" w14:textId="54F55615" w:rsidR="002874B0" w:rsidRDefault="00AD2FAA">
      <w:pPr>
        <w:pStyle w:val="TableofFigures"/>
        <w:tabs>
          <w:tab w:val="right" w:leader="dot" w:pos="8630"/>
        </w:tabs>
        <w:rPr>
          <w:rFonts w:asciiTheme="minorHAnsi" w:eastAsiaTheme="minorEastAsia" w:hAnsiTheme="minorHAnsi" w:cstheme="minorBidi"/>
          <w:b w:val="0"/>
          <w:noProof/>
          <w:color w:val="auto"/>
          <w:sz w:val="22"/>
          <w:szCs w:val="22"/>
        </w:rPr>
      </w:pPr>
      <w:hyperlink w:anchor="_Toc56803007" w:history="1">
        <w:r w:rsidR="002874B0" w:rsidRPr="00FA4E26">
          <w:rPr>
            <w:rStyle w:val="Hyperlink"/>
            <w:rFonts w:eastAsiaTheme="majorEastAsia"/>
            <w:noProof/>
          </w:rPr>
          <w:t xml:space="preserve">Table 5 </w:t>
        </w:r>
        <w:r w:rsidR="002874B0" w:rsidRPr="00FA4E26">
          <w:rPr>
            <w:rStyle w:val="Hyperlink"/>
            <w:rFonts w:eastAsiaTheme="majorEastAsia"/>
            <w:i/>
            <w:iCs/>
            <w:noProof/>
          </w:rPr>
          <w:t>Demographic Comparison East vs. West of 11th Street Bridge (“11</w:t>
        </w:r>
        <w:r w:rsidR="002874B0" w:rsidRPr="00FA4E26">
          <w:rPr>
            <w:rStyle w:val="Hyperlink"/>
            <w:rFonts w:eastAsiaTheme="majorEastAsia"/>
            <w:i/>
            <w:iCs/>
            <w:noProof/>
            <w:vertAlign w:val="superscript"/>
          </w:rPr>
          <w:t>th</w:t>
        </w:r>
        <w:r w:rsidR="002874B0" w:rsidRPr="00FA4E26">
          <w:rPr>
            <w:rStyle w:val="Hyperlink"/>
            <w:rFonts w:eastAsiaTheme="majorEastAsia"/>
            <w:i/>
            <w:iCs/>
            <w:noProof/>
          </w:rPr>
          <w:t xml:space="preserve"> Street</w:t>
        </w:r>
        <w:r w:rsidR="009D67E5">
          <w:rPr>
            <w:rStyle w:val="Hyperlink"/>
            <w:rFonts w:eastAsiaTheme="majorEastAsia"/>
            <w:i/>
            <w:iCs/>
            <w:noProof/>
          </w:rPr>
          <w:t xml:space="preserve"> </w:t>
        </w:r>
        <w:r w:rsidR="002874B0" w:rsidRPr="00FA4E26">
          <w:rPr>
            <w:rStyle w:val="Hyperlink"/>
            <w:rFonts w:eastAsiaTheme="majorEastAsia"/>
            <w:i/>
            <w:iCs/>
            <w:noProof/>
          </w:rPr>
          <w:t>Bridge Park”, 2018)</w:t>
        </w:r>
        <w:r w:rsidR="002874B0">
          <w:rPr>
            <w:noProof/>
            <w:webHidden/>
          </w:rPr>
          <w:tab/>
        </w:r>
        <w:r w:rsidR="002874B0">
          <w:rPr>
            <w:noProof/>
            <w:webHidden/>
          </w:rPr>
          <w:fldChar w:fldCharType="begin"/>
        </w:r>
        <w:r w:rsidR="002874B0">
          <w:rPr>
            <w:noProof/>
            <w:webHidden/>
          </w:rPr>
          <w:instrText xml:space="preserve"> PAGEREF _Toc56803007 \h </w:instrText>
        </w:r>
        <w:r w:rsidR="002874B0">
          <w:rPr>
            <w:noProof/>
            <w:webHidden/>
          </w:rPr>
        </w:r>
        <w:r w:rsidR="002874B0">
          <w:rPr>
            <w:noProof/>
            <w:webHidden/>
          </w:rPr>
          <w:fldChar w:fldCharType="separate"/>
        </w:r>
        <w:r w:rsidR="00771A55">
          <w:rPr>
            <w:noProof/>
            <w:webHidden/>
          </w:rPr>
          <w:t>108</w:t>
        </w:r>
        <w:r w:rsidR="002874B0">
          <w:rPr>
            <w:noProof/>
            <w:webHidden/>
          </w:rPr>
          <w:fldChar w:fldCharType="end"/>
        </w:r>
      </w:hyperlink>
    </w:p>
    <w:p w14:paraId="47805F6C" w14:textId="4DE721C6" w:rsidR="002874B0" w:rsidRDefault="00AD2FAA">
      <w:pPr>
        <w:pStyle w:val="TableofFigures"/>
        <w:tabs>
          <w:tab w:val="right" w:leader="dot" w:pos="8630"/>
        </w:tabs>
        <w:rPr>
          <w:rFonts w:asciiTheme="minorHAnsi" w:eastAsiaTheme="minorEastAsia" w:hAnsiTheme="minorHAnsi" w:cstheme="minorBidi"/>
          <w:b w:val="0"/>
          <w:noProof/>
          <w:color w:val="auto"/>
          <w:sz w:val="22"/>
          <w:szCs w:val="22"/>
        </w:rPr>
      </w:pPr>
      <w:hyperlink w:anchor="_Toc56803008" w:history="1">
        <w:r w:rsidR="002874B0" w:rsidRPr="00FA4E26">
          <w:rPr>
            <w:rStyle w:val="Hyperlink"/>
            <w:rFonts w:eastAsiaTheme="majorEastAsia"/>
            <w:noProof/>
          </w:rPr>
          <w:t xml:space="preserve">Table 6 </w:t>
        </w:r>
        <w:r w:rsidR="002874B0" w:rsidRPr="00FA4E26">
          <w:rPr>
            <w:rStyle w:val="Hyperlink"/>
            <w:rFonts w:eastAsiaTheme="majorEastAsia"/>
            <w:i/>
            <w:iCs/>
            <w:noProof/>
          </w:rPr>
          <w:t>Checklist: Key Decisions before Incorporation</w:t>
        </w:r>
        <w:r w:rsidR="002874B0">
          <w:rPr>
            <w:noProof/>
            <w:webHidden/>
          </w:rPr>
          <w:tab/>
        </w:r>
        <w:r w:rsidR="002874B0">
          <w:rPr>
            <w:noProof/>
            <w:webHidden/>
          </w:rPr>
          <w:fldChar w:fldCharType="begin"/>
        </w:r>
        <w:r w:rsidR="002874B0">
          <w:rPr>
            <w:noProof/>
            <w:webHidden/>
          </w:rPr>
          <w:instrText xml:space="preserve"> PAGEREF _Toc56803008 \h </w:instrText>
        </w:r>
        <w:r w:rsidR="002874B0">
          <w:rPr>
            <w:noProof/>
            <w:webHidden/>
          </w:rPr>
        </w:r>
        <w:r w:rsidR="002874B0">
          <w:rPr>
            <w:noProof/>
            <w:webHidden/>
          </w:rPr>
          <w:fldChar w:fldCharType="separate"/>
        </w:r>
        <w:r w:rsidR="00771A55">
          <w:rPr>
            <w:noProof/>
            <w:webHidden/>
          </w:rPr>
          <w:t>116</w:t>
        </w:r>
        <w:r w:rsidR="002874B0">
          <w:rPr>
            <w:noProof/>
            <w:webHidden/>
          </w:rPr>
          <w:fldChar w:fldCharType="end"/>
        </w:r>
      </w:hyperlink>
    </w:p>
    <w:p w14:paraId="22D97F56" w14:textId="39584CE6" w:rsidR="002874B0" w:rsidRDefault="00AD2FAA">
      <w:pPr>
        <w:pStyle w:val="TableofFigures"/>
        <w:tabs>
          <w:tab w:val="right" w:leader="dot" w:pos="8630"/>
        </w:tabs>
        <w:rPr>
          <w:rFonts w:asciiTheme="minorHAnsi" w:eastAsiaTheme="minorEastAsia" w:hAnsiTheme="minorHAnsi" w:cstheme="minorBidi"/>
          <w:b w:val="0"/>
          <w:noProof/>
          <w:color w:val="auto"/>
          <w:sz w:val="22"/>
          <w:szCs w:val="22"/>
        </w:rPr>
      </w:pPr>
      <w:hyperlink w:anchor="_Toc56803009" w:history="1">
        <w:r w:rsidR="002874B0" w:rsidRPr="00FA4E26">
          <w:rPr>
            <w:rStyle w:val="Hyperlink"/>
            <w:rFonts w:eastAsiaTheme="majorEastAsia"/>
            <w:noProof/>
          </w:rPr>
          <w:t xml:space="preserve">Table 7 </w:t>
        </w:r>
        <w:r w:rsidR="002874B0" w:rsidRPr="00FA4E26">
          <w:rPr>
            <w:rStyle w:val="Hyperlink"/>
            <w:rFonts w:eastAsiaTheme="majorEastAsia"/>
            <w:i/>
            <w:iCs/>
            <w:noProof/>
          </w:rPr>
          <w:t>Essential Tasks before Incorporation</w:t>
        </w:r>
        <w:r w:rsidR="002874B0">
          <w:rPr>
            <w:noProof/>
            <w:webHidden/>
          </w:rPr>
          <w:tab/>
        </w:r>
        <w:r w:rsidR="002874B0">
          <w:rPr>
            <w:noProof/>
            <w:webHidden/>
          </w:rPr>
          <w:fldChar w:fldCharType="begin"/>
        </w:r>
        <w:r w:rsidR="002874B0">
          <w:rPr>
            <w:noProof/>
            <w:webHidden/>
          </w:rPr>
          <w:instrText xml:space="preserve"> PAGEREF _Toc56803009 \h </w:instrText>
        </w:r>
        <w:r w:rsidR="002874B0">
          <w:rPr>
            <w:noProof/>
            <w:webHidden/>
          </w:rPr>
        </w:r>
        <w:r w:rsidR="002874B0">
          <w:rPr>
            <w:noProof/>
            <w:webHidden/>
          </w:rPr>
          <w:fldChar w:fldCharType="separate"/>
        </w:r>
        <w:r w:rsidR="00771A55">
          <w:rPr>
            <w:noProof/>
            <w:webHidden/>
          </w:rPr>
          <w:t>116</w:t>
        </w:r>
        <w:r w:rsidR="002874B0">
          <w:rPr>
            <w:noProof/>
            <w:webHidden/>
          </w:rPr>
          <w:fldChar w:fldCharType="end"/>
        </w:r>
      </w:hyperlink>
    </w:p>
    <w:p w14:paraId="0CF6DC90" w14:textId="6A9FBA6C" w:rsidR="002874B0" w:rsidRDefault="00AD2FAA">
      <w:pPr>
        <w:pStyle w:val="TableofFigures"/>
        <w:tabs>
          <w:tab w:val="right" w:leader="dot" w:pos="8630"/>
        </w:tabs>
        <w:rPr>
          <w:rFonts w:asciiTheme="minorHAnsi" w:eastAsiaTheme="minorEastAsia" w:hAnsiTheme="minorHAnsi" w:cstheme="minorBidi"/>
          <w:b w:val="0"/>
          <w:noProof/>
          <w:color w:val="auto"/>
          <w:sz w:val="22"/>
          <w:szCs w:val="22"/>
        </w:rPr>
      </w:pPr>
      <w:hyperlink w:anchor="_Toc56803010" w:history="1">
        <w:r w:rsidR="002874B0" w:rsidRPr="00FA4E26">
          <w:rPr>
            <w:rStyle w:val="Hyperlink"/>
            <w:rFonts w:eastAsiaTheme="majorEastAsia"/>
            <w:noProof/>
          </w:rPr>
          <w:t xml:space="preserve">Table 8 </w:t>
        </w:r>
        <w:r w:rsidR="002874B0" w:rsidRPr="00FA4E26">
          <w:rPr>
            <w:rStyle w:val="Hyperlink"/>
            <w:rFonts w:eastAsiaTheme="majorEastAsia"/>
            <w:i/>
            <w:iCs/>
            <w:noProof/>
          </w:rPr>
          <w:t>Formative Tasks after Incorporation</w:t>
        </w:r>
        <w:r w:rsidR="002874B0">
          <w:rPr>
            <w:noProof/>
            <w:webHidden/>
          </w:rPr>
          <w:tab/>
        </w:r>
        <w:r w:rsidR="002874B0">
          <w:rPr>
            <w:noProof/>
            <w:webHidden/>
          </w:rPr>
          <w:fldChar w:fldCharType="begin"/>
        </w:r>
        <w:r w:rsidR="002874B0">
          <w:rPr>
            <w:noProof/>
            <w:webHidden/>
          </w:rPr>
          <w:instrText xml:space="preserve"> PAGEREF _Toc56803010 \h </w:instrText>
        </w:r>
        <w:r w:rsidR="002874B0">
          <w:rPr>
            <w:noProof/>
            <w:webHidden/>
          </w:rPr>
        </w:r>
        <w:r w:rsidR="002874B0">
          <w:rPr>
            <w:noProof/>
            <w:webHidden/>
          </w:rPr>
          <w:fldChar w:fldCharType="separate"/>
        </w:r>
        <w:r w:rsidR="00771A55">
          <w:rPr>
            <w:noProof/>
            <w:webHidden/>
          </w:rPr>
          <w:t>117</w:t>
        </w:r>
        <w:r w:rsidR="002874B0">
          <w:rPr>
            <w:noProof/>
            <w:webHidden/>
          </w:rPr>
          <w:fldChar w:fldCharType="end"/>
        </w:r>
      </w:hyperlink>
    </w:p>
    <w:p w14:paraId="75783D60" w14:textId="327E2218" w:rsidR="002874B0" w:rsidRDefault="00AD2FAA">
      <w:pPr>
        <w:pStyle w:val="TableofFigures"/>
        <w:tabs>
          <w:tab w:val="right" w:leader="dot" w:pos="8630"/>
        </w:tabs>
        <w:rPr>
          <w:rFonts w:asciiTheme="minorHAnsi" w:eastAsiaTheme="minorEastAsia" w:hAnsiTheme="minorHAnsi" w:cstheme="minorBidi"/>
          <w:b w:val="0"/>
          <w:noProof/>
          <w:color w:val="auto"/>
          <w:sz w:val="22"/>
          <w:szCs w:val="22"/>
        </w:rPr>
      </w:pPr>
      <w:hyperlink w:anchor="_Toc56803011" w:history="1">
        <w:r w:rsidR="002874B0" w:rsidRPr="00FA4E26">
          <w:rPr>
            <w:rStyle w:val="Hyperlink"/>
            <w:rFonts w:eastAsiaTheme="majorEastAsia"/>
            <w:noProof/>
          </w:rPr>
          <w:t xml:space="preserve">Table 9 </w:t>
        </w:r>
        <w:r w:rsidR="002874B0" w:rsidRPr="00FA4E26">
          <w:rPr>
            <w:rStyle w:val="Hyperlink"/>
            <w:rFonts w:eastAsiaTheme="majorEastAsia"/>
            <w:i/>
            <w:iCs/>
            <w:noProof/>
          </w:rPr>
          <w:t>AWORT-AR Analysis Matrix: Factor 1</w:t>
        </w:r>
        <w:r w:rsidR="002874B0">
          <w:rPr>
            <w:noProof/>
            <w:webHidden/>
          </w:rPr>
          <w:tab/>
        </w:r>
        <w:r w:rsidR="002874B0">
          <w:rPr>
            <w:noProof/>
            <w:webHidden/>
          </w:rPr>
          <w:fldChar w:fldCharType="begin"/>
        </w:r>
        <w:r w:rsidR="002874B0">
          <w:rPr>
            <w:noProof/>
            <w:webHidden/>
          </w:rPr>
          <w:instrText xml:space="preserve"> PAGEREF _Toc56803011 \h </w:instrText>
        </w:r>
        <w:r w:rsidR="002874B0">
          <w:rPr>
            <w:noProof/>
            <w:webHidden/>
          </w:rPr>
        </w:r>
        <w:r w:rsidR="002874B0">
          <w:rPr>
            <w:noProof/>
            <w:webHidden/>
          </w:rPr>
          <w:fldChar w:fldCharType="separate"/>
        </w:r>
        <w:r w:rsidR="00771A55">
          <w:rPr>
            <w:noProof/>
            <w:webHidden/>
          </w:rPr>
          <w:t>123</w:t>
        </w:r>
        <w:r w:rsidR="002874B0">
          <w:rPr>
            <w:noProof/>
            <w:webHidden/>
          </w:rPr>
          <w:fldChar w:fldCharType="end"/>
        </w:r>
      </w:hyperlink>
    </w:p>
    <w:p w14:paraId="20D78D81" w14:textId="029D81F6" w:rsidR="002874B0" w:rsidRDefault="00AD2FAA">
      <w:pPr>
        <w:pStyle w:val="TableofFigures"/>
        <w:tabs>
          <w:tab w:val="right" w:leader="dot" w:pos="8630"/>
        </w:tabs>
        <w:rPr>
          <w:rFonts w:asciiTheme="minorHAnsi" w:eastAsiaTheme="minorEastAsia" w:hAnsiTheme="minorHAnsi" w:cstheme="minorBidi"/>
          <w:b w:val="0"/>
          <w:noProof/>
          <w:color w:val="auto"/>
          <w:sz w:val="22"/>
          <w:szCs w:val="22"/>
        </w:rPr>
      </w:pPr>
      <w:hyperlink w:anchor="_Toc56803012" w:history="1">
        <w:r w:rsidR="002874B0" w:rsidRPr="00FA4E26">
          <w:rPr>
            <w:rStyle w:val="Hyperlink"/>
            <w:rFonts w:eastAsiaTheme="majorEastAsia"/>
            <w:noProof/>
          </w:rPr>
          <w:t xml:space="preserve">Table 10 </w:t>
        </w:r>
        <w:r w:rsidR="002874B0" w:rsidRPr="00FA4E26">
          <w:rPr>
            <w:rStyle w:val="Hyperlink"/>
            <w:rFonts w:eastAsiaTheme="majorEastAsia"/>
            <w:i/>
            <w:iCs/>
            <w:noProof/>
          </w:rPr>
          <w:t>SWOT-AR Analysis Matrix Factor 2</w:t>
        </w:r>
        <w:r w:rsidR="002874B0">
          <w:rPr>
            <w:noProof/>
            <w:webHidden/>
          </w:rPr>
          <w:tab/>
        </w:r>
        <w:r w:rsidR="002874B0">
          <w:rPr>
            <w:noProof/>
            <w:webHidden/>
          </w:rPr>
          <w:fldChar w:fldCharType="begin"/>
        </w:r>
        <w:r w:rsidR="002874B0">
          <w:rPr>
            <w:noProof/>
            <w:webHidden/>
          </w:rPr>
          <w:instrText xml:space="preserve"> PAGEREF _Toc56803012 \h </w:instrText>
        </w:r>
        <w:r w:rsidR="002874B0">
          <w:rPr>
            <w:noProof/>
            <w:webHidden/>
          </w:rPr>
        </w:r>
        <w:r w:rsidR="002874B0">
          <w:rPr>
            <w:noProof/>
            <w:webHidden/>
          </w:rPr>
          <w:fldChar w:fldCharType="separate"/>
        </w:r>
        <w:r w:rsidR="00771A55">
          <w:rPr>
            <w:noProof/>
            <w:webHidden/>
          </w:rPr>
          <w:t>136</w:t>
        </w:r>
        <w:r w:rsidR="002874B0">
          <w:rPr>
            <w:noProof/>
            <w:webHidden/>
          </w:rPr>
          <w:fldChar w:fldCharType="end"/>
        </w:r>
      </w:hyperlink>
    </w:p>
    <w:p w14:paraId="085C4A7C" w14:textId="6DE89875" w:rsidR="002874B0" w:rsidRDefault="00AD2FAA">
      <w:pPr>
        <w:pStyle w:val="TableofFigures"/>
        <w:tabs>
          <w:tab w:val="right" w:leader="dot" w:pos="8630"/>
        </w:tabs>
        <w:rPr>
          <w:rFonts w:asciiTheme="minorHAnsi" w:eastAsiaTheme="minorEastAsia" w:hAnsiTheme="minorHAnsi" w:cstheme="minorBidi"/>
          <w:b w:val="0"/>
          <w:noProof/>
          <w:color w:val="auto"/>
          <w:sz w:val="22"/>
          <w:szCs w:val="22"/>
        </w:rPr>
      </w:pPr>
      <w:hyperlink w:anchor="_Toc56803013" w:history="1">
        <w:r w:rsidR="002874B0" w:rsidRPr="00FA4E26">
          <w:rPr>
            <w:rStyle w:val="Hyperlink"/>
            <w:rFonts w:eastAsiaTheme="majorEastAsia"/>
            <w:noProof/>
          </w:rPr>
          <w:t xml:space="preserve">Table 11 </w:t>
        </w:r>
        <w:r w:rsidR="002874B0" w:rsidRPr="00FA4E26">
          <w:rPr>
            <w:rStyle w:val="Hyperlink"/>
            <w:rFonts w:eastAsiaTheme="majorEastAsia"/>
            <w:i/>
            <w:iCs/>
            <w:noProof/>
          </w:rPr>
          <w:t>SWOT-AR Analysis Matrix Factor 3</w:t>
        </w:r>
        <w:r w:rsidR="002874B0">
          <w:rPr>
            <w:noProof/>
            <w:webHidden/>
          </w:rPr>
          <w:tab/>
        </w:r>
        <w:r w:rsidR="002874B0">
          <w:rPr>
            <w:noProof/>
            <w:webHidden/>
          </w:rPr>
          <w:fldChar w:fldCharType="begin"/>
        </w:r>
        <w:r w:rsidR="002874B0">
          <w:rPr>
            <w:noProof/>
            <w:webHidden/>
          </w:rPr>
          <w:instrText xml:space="preserve"> PAGEREF _Toc56803013 \h </w:instrText>
        </w:r>
        <w:r w:rsidR="002874B0">
          <w:rPr>
            <w:noProof/>
            <w:webHidden/>
          </w:rPr>
        </w:r>
        <w:r w:rsidR="002874B0">
          <w:rPr>
            <w:noProof/>
            <w:webHidden/>
          </w:rPr>
          <w:fldChar w:fldCharType="separate"/>
        </w:r>
        <w:r w:rsidR="00771A55">
          <w:rPr>
            <w:noProof/>
            <w:webHidden/>
          </w:rPr>
          <w:t>157</w:t>
        </w:r>
        <w:r w:rsidR="002874B0">
          <w:rPr>
            <w:noProof/>
            <w:webHidden/>
          </w:rPr>
          <w:fldChar w:fldCharType="end"/>
        </w:r>
      </w:hyperlink>
    </w:p>
    <w:p w14:paraId="57A22880" w14:textId="67BA0358" w:rsidR="002874B0" w:rsidRDefault="00AD2FAA">
      <w:pPr>
        <w:pStyle w:val="TableofFigures"/>
        <w:tabs>
          <w:tab w:val="right" w:leader="dot" w:pos="8630"/>
        </w:tabs>
        <w:rPr>
          <w:rFonts w:asciiTheme="minorHAnsi" w:eastAsiaTheme="minorEastAsia" w:hAnsiTheme="minorHAnsi" w:cstheme="minorBidi"/>
          <w:b w:val="0"/>
          <w:noProof/>
          <w:color w:val="auto"/>
          <w:sz w:val="22"/>
          <w:szCs w:val="22"/>
        </w:rPr>
      </w:pPr>
      <w:hyperlink w:anchor="_Toc56803014" w:history="1">
        <w:r w:rsidR="002874B0" w:rsidRPr="00FA4E26">
          <w:rPr>
            <w:rStyle w:val="Hyperlink"/>
            <w:rFonts w:eastAsiaTheme="majorEastAsia"/>
            <w:noProof/>
          </w:rPr>
          <w:t xml:space="preserve">Table 12 </w:t>
        </w:r>
        <w:r w:rsidR="002874B0" w:rsidRPr="00FA4E26">
          <w:rPr>
            <w:rStyle w:val="Hyperlink"/>
            <w:rFonts w:eastAsiaTheme="majorEastAsia"/>
            <w:i/>
            <w:iCs/>
            <w:noProof/>
          </w:rPr>
          <w:t>Advantages and Disadvantages of CLT</w:t>
        </w:r>
        <w:r w:rsidR="002874B0">
          <w:rPr>
            <w:noProof/>
            <w:webHidden/>
          </w:rPr>
          <w:tab/>
        </w:r>
        <w:r w:rsidR="002874B0">
          <w:rPr>
            <w:noProof/>
            <w:webHidden/>
          </w:rPr>
          <w:fldChar w:fldCharType="begin"/>
        </w:r>
        <w:r w:rsidR="002874B0">
          <w:rPr>
            <w:noProof/>
            <w:webHidden/>
          </w:rPr>
          <w:instrText xml:space="preserve"> PAGEREF _Toc56803014 \h </w:instrText>
        </w:r>
        <w:r w:rsidR="002874B0">
          <w:rPr>
            <w:noProof/>
            <w:webHidden/>
          </w:rPr>
        </w:r>
        <w:r w:rsidR="002874B0">
          <w:rPr>
            <w:noProof/>
            <w:webHidden/>
          </w:rPr>
          <w:fldChar w:fldCharType="separate"/>
        </w:r>
        <w:r w:rsidR="00771A55">
          <w:rPr>
            <w:noProof/>
            <w:webHidden/>
          </w:rPr>
          <w:t>164</w:t>
        </w:r>
        <w:r w:rsidR="002874B0">
          <w:rPr>
            <w:noProof/>
            <w:webHidden/>
          </w:rPr>
          <w:fldChar w:fldCharType="end"/>
        </w:r>
      </w:hyperlink>
    </w:p>
    <w:p w14:paraId="02F88BD9" w14:textId="58F1950B" w:rsidR="002874B0" w:rsidRDefault="00AD2FAA">
      <w:pPr>
        <w:pStyle w:val="TableofFigures"/>
        <w:tabs>
          <w:tab w:val="right" w:leader="dot" w:pos="8630"/>
        </w:tabs>
        <w:rPr>
          <w:rFonts w:asciiTheme="minorHAnsi" w:eastAsiaTheme="minorEastAsia" w:hAnsiTheme="minorHAnsi" w:cstheme="minorBidi"/>
          <w:b w:val="0"/>
          <w:noProof/>
          <w:color w:val="auto"/>
          <w:sz w:val="22"/>
          <w:szCs w:val="22"/>
        </w:rPr>
      </w:pPr>
      <w:hyperlink w:anchor="_Toc56803015" w:history="1">
        <w:r w:rsidR="002874B0" w:rsidRPr="00FA4E26">
          <w:rPr>
            <w:rStyle w:val="Hyperlink"/>
            <w:rFonts w:eastAsiaTheme="majorEastAsia"/>
            <w:noProof/>
          </w:rPr>
          <w:t xml:space="preserve">Table 13 </w:t>
        </w:r>
        <w:r w:rsidR="002874B0" w:rsidRPr="00FA4E26">
          <w:rPr>
            <w:rStyle w:val="Hyperlink"/>
            <w:rFonts w:eastAsiaTheme="majorEastAsia"/>
            <w:i/>
            <w:iCs/>
            <w:noProof/>
          </w:rPr>
          <w:t>SWOT-AR Analysis Matrix Factor 4</w:t>
        </w:r>
        <w:r w:rsidR="002874B0">
          <w:rPr>
            <w:noProof/>
            <w:webHidden/>
          </w:rPr>
          <w:tab/>
        </w:r>
        <w:r w:rsidR="002874B0">
          <w:rPr>
            <w:noProof/>
            <w:webHidden/>
          </w:rPr>
          <w:fldChar w:fldCharType="begin"/>
        </w:r>
        <w:r w:rsidR="002874B0">
          <w:rPr>
            <w:noProof/>
            <w:webHidden/>
          </w:rPr>
          <w:instrText xml:space="preserve"> PAGEREF _Toc56803015 \h </w:instrText>
        </w:r>
        <w:r w:rsidR="002874B0">
          <w:rPr>
            <w:noProof/>
            <w:webHidden/>
          </w:rPr>
        </w:r>
        <w:r w:rsidR="002874B0">
          <w:rPr>
            <w:noProof/>
            <w:webHidden/>
          </w:rPr>
          <w:fldChar w:fldCharType="separate"/>
        </w:r>
        <w:r w:rsidR="00771A55">
          <w:rPr>
            <w:noProof/>
            <w:webHidden/>
          </w:rPr>
          <w:t>183</w:t>
        </w:r>
        <w:r w:rsidR="002874B0">
          <w:rPr>
            <w:noProof/>
            <w:webHidden/>
          </w:rPr>
          <w:fldChar w:fldCharType="end"/>
        </w:r>
      </w:hyperlink>
    </w:p>
    <w:p w14:paraId="1419B30A" w14:textId="73C30ED9" w:rsidR="002874B0" w:rsidRDefault="00AD2FAA">
      <w:pPr>
        <w:pStyle w:val="TableofFigures"/>
        <w:tabs>
          <w:tab w:val="right" w:leader="dot" w:pos="8630"/>
        </w:tabs>
        <w:rPr>
          <w:rFonts w:asciiTheme="minorHAnsi" w:eastAsiaTheme="minorEastAsia" w:hAnsiTheme="minorHAnsi" w:cstheme="minorBidi"/>
          <w:b w:val="0"/>
          <w:noProof/>
          <w:color w:val="auto"/>
          <w:sz w:val="22"/>
          <w:szCs w:val="22"/>
        </w:rPr>
      </w:pPr>
      <w:hyperlink w:anchor="_Toc56803016" w:history="1">
        <w:r w:rsidR="002874B0" w:rsidRPr="00FA4E26">
          <w:rPr>
            <w:rStyle w:val="Hyperlink"/>
            <w:rFonts w:eastAsiaTheme="majorEastAsia"/>
            <w:noProof/>
          </w:rPr>
          <w:t xml:space="preserve">Table 14 </w:t>
        </w:r>
        <w:r w:rsidR="002874B0" w:rsidRPr="00FA4E26">
          <w:rPr>
            <w:rStyle w:val="Hyperlink"/>
            <w:rFonts w:eastAsiaTheme="majorEastAsia"/>
            <w:i/>
            <w:iCs/>
            <w:noProof/>
          </w:rPr>
          <w:t>SWOT-AR Analysis Matrix Factor 5</w:t>
        </w:r>
        <w:r w:rsidR="002874B0">
          <w:rPr>
            <w:noProof/>
            <w:webHidden/>
          </w:rPr>
          <w:tab/>
        </w:r>
        <w:r w:rsidR="002874B0">
          <w:rPr>
            <w:noProof/>
            <w:webHidden/>
          </w:rPr>
          <w:fldChar w:fldCharType="begin"/>
        </w:r>
        <w:r w:rsidR="002874B0">
          <w:rPr>
            <w:noProof/>
            <w:webHidden/>
          </w:rPr>
          <w:instrText xml:space="preserve"> PAGEREF _Toc56803016 \h </w:instrText>
        </w:r>
        <w:r w:rsidR="002874B0">
          <w:rPr>
            <w:noProof/>
            <w:webHidden/>
          </w:rPr>
        </w:r>
        <w:r w:rsidR="002874B0">
          <w:rPr>
            <w:noProof/>
            <w:webHidden/>
          </w:rPr>
          <w:fldChar w:fldCharType="separate"/>
        </w:r>
        <w:r w:rsidR="00771A55">
          <w:rPr>
            <w:noProof/>
            <w:webHidden/>
          </w:rPr>
          <w:t>205</w:t>
        </w:r>
        <w:r w:rsidR="002874B0">
          <w:rPr>
            <w:noProof/>
            <w:webHidden/>
          </w:rPr>
          <w:fldChar w:fldCharType="end"/>
        </w:r>
      </w:hyperlink>
    </w:p>
    <w:p w14:paraId="38F64ABF" w14:textId="134A6006" w:rsidR="002874B0" w:rsidRDefault="00AD2FAA">
      <w:pPr>
        <w:pStyle w:val="TableofFigures"/>
        <w:tabs>
          <w:tab w:val="right" w:leader="dot" w:pos="8630"/>
        </w:tabs>
        <w:rPr>
          <w:rFonts w:asciiTheme="minorHAnsi" w:eastAsiaTheme="minorEastAsia" w:hAnsiTheme="minorHAnsi" w:cstheme="minorBidi"/>
          <w:b w:val="0"/>
          <w:noProof/>
          <w:color w:val="auto"/>
          <w:sz w:val="22"/>
          <w:szCs w:val="22"/>
        </w:rPr>
      </w:pPr>
      <w:hyperlink w:anchor="_Toc56803017" w:history="1">
        <w:r w:rsidR="002874B0" w:rsidRPr="00FA4E26">
          <w:rPr>
            <w:rStyle w:val="Hyperlink"/>
            <w:rFonts w:eastAsiaTheme="majorEastAsia"/>
            <w:noProof/>
          </w:rPr>
          <w:t xml:space="preserve">Table 15 </w:t>
        </w:r>
        <w:r w:rsidR="002874B0" w:rsidRPr="00FA4E26">
          <w:rPr>
            <w:rStyle w:val="Hyperlink"/>
            <w:rFonts w:eastAsiaTheme="majorEastAsia"/>
            <w:i/>
            <w:iCs/>
            <w:noProof/>
          </w:rPr>
          <w:t>Types of Support CLTs have received from their Municipals</w:t>
        </w:r>
        <w:r w:rsidR="002874B0">
          <w:rPr>
            <w:noProof/>
            <w:webHidden/>
          </w:rPr>
          <w:tab/>
        </w:r>
        <w:r w:rsidR="002874B0">
          <w:rPr>
            <w:noProof/>
            <w:webHidden/>
          </w:rPr>
          <w:fldChar w:fldCharType="begin"/>
        </w:r>
        <w:r w:rsidR="002874B0">
          <w:rPr>
            <w:noProof/>
            <w:webHidden/>
          </w:rPr>
          <w:instrText xml:space="preserve"> PAGEREF _Toc56803017 \h </w:instrText>
        </w:r>
        <w:r w:rsidR="002874B0">
          <w:rPr>
            <w:noProof/>
            <w:webHidden/>
          </w:rPr>
        </w:r>
        <w:r w:rsidR="002874B0">
          <w:rPr>
            <w:noProof/>
            <w:webHidden/>
          </w:rPr>
          <w:fldChar w:fldCharType="separate"/>
        </w:r>
        <w:r w:rsidR="00771A55">
          <w:rPr>
            <w:noProof/>
            <w:webHidden/>
          </w:rPr>
          <w:t>219</w:t>
        </w:r>
        <w:r w:rsidR="002874B0">
          <w:rPr>
            <w:noProof/>
            <w:webHidden/>
          </w:rPr>
          <w:fldChar w:fldCharType="end"/>
        </w:r>
      </w:hyperlink>
    </w:p>
    <w:p w14:paraId="5B9E5023" w14:textId="2248913F" w:rsidR="002874B0" w:rsidRDefault="00AD2FAA">
      <w:pPr>
        <w:pStyle w:val="TableofFigures"/>
        <w:tabs>
          <w:tab w:val="right" w:leader="dot" w:pos="8630"/>
        </w:tabs>
        <w:rPr>
          <w:rFonts w:asciiTheme="minorHAnsi" w:eastAsiaTheme="minorEastAsia" w:hAnsiTheme="minorHAnsi" w:cstheme="minorBidi"/>
          <w:b w:val="0"/>
          <w:noProof/>
          <w:color w:val="auto"/>
          <w:sz w:val="22"/>
          <w:szCs w:val="22"/>
        </w:rPr>
      </w:pPr>
      <w:hyperlink w:anchor="_Toc56803018" w:history="1">
        <w:r w:rsidR="002874B0" w:rsidRPr="00FA4E26">
          <w:rPr>
            <w:rStyle w:val="Hyperlink"/>
            <w:rFonts w:eastAsiaTheme="majorEastAsia"/>
            <w:noProof/>
          </w:rPr>
          <w:t xml:space="preserve">Table 16 </w:t>
        </w:r>
        <w:r w:rsidR="002874B0" w:rsidRPr="00FA4E26">
          <w:rPr>
            <w:rStyle w:val="Hyperlink"/>
            <w:rFonts w:eastAsiaTheme="majorEastAsia"/>
            <w:i/>
            <w:iCs/>
            <w:noProof/>
          </w:rPr>
          <w:t>Factors Affecting DCLT Start-up</w:t>
        </w:r>
        <w:r w:rsidR="002874B0">
          <w:rPr>
            <w:noProof/>
            <w:webHidden/>
          </w:rPr>
          <w:tab/>
        </w:r>
        <w:r w:rsidR="002874B0">
          <w:rPr>
            <w:noProof/>
            <w:webHidden/>
          </w:rPr>
          <w:fldChar w:fldCharType="begin"/>
        </w:r>
        <w:r w:rsidR="002874B0">
          <w:rPr>
            <w:noProof/>
            <w:webHidden/>
          </w:rPr>
          <w:instrText xml:space="preserve"> PAGEREF _Toc56803018 \h </w:instrText>
        </w:r>
        <w:r w:rsidR="002874B0">
          <w:rPr>
            <w:noProof/>
            <w:webHidden/>
          </w:rPr>
        </w:r>
        <w:r w:rsidR="002874B0">
          <w:rPr>
            <w:noProof/>
            <w:webHidden/>
          </w:rPr>
          <w:fldChar w:fldCharType="separate"/>
        </w:r>
        <w:r w:rsidR="00771A55">
          <w:rPr>
            <w:noProof/>
            <w:webHidden/>
          </w:rPr>
          <w:t>236</w:t>
        </w:r>
        <w:r w:rsidR="002874B0">
          <w:rPr>
            <w:noProof/>
            <w:webHidden/>
          </w:rPr>
          <w:fldChar w:fldCharType="end"/>
        </w:r>
      </w:hyperlink>
    </w:p>
    <w:p w14:paraId="41CB6DF2" w14:textId="3444D9FE" w:rsidR="00202352" w:rsidRDefault="008D4542" w:rsidP="001E506B">
      <w:pPr>
        <w:pStyle w:val="BodyText"/>
        <w:jc w:val="both"/>
      </w:pPr>
      <w:r>
        <w:fldChar w:fldCharType="end"/>
      </w:r>
    </w:p>
    <w:p w14:paraId="6C6BA367" w14:textId="77777777" w:rsidR="008D4542" w:rsidRDefault="008D4542" w:rsidP="001E506B">
      <w:pPr>
        <w:pStyle w:val="BodyText"/>
        <w:jc w:val="both"/>
      </w:pPr>
    </w:p>
    <w:p w14:paraId="506BC21C" w14:textId="7A6A2746" w:rsidR="00202352" w:rsidRPr="001B27F0" w:rsidRDefault="00202352" w:rsidP="001E506B">
      <w:pPr>
        <w:pStyle w:val="BodyText"/>
        <w:jc w:val="both"/>
      </w:pPr>
    </w:p>
    <w:p w14:paraId="0C9EB860" w14:textId="77777777" w:rsidR="003C1046" w:rsidRPr="001B27F0" w:rsidRDefault="003C1046" w:rsidP="003C1046">
      <w:pPr>
        <w:pStyle w:val="Heading1"/>
      </w:pPr>
      <w:bookmarkStart w:id="5" w:name="_Toc61444523"/>
      <w:r w:rsidRPr="001B27F0">
        <w:lastRenderedPageBreak/>
        <w:t>List of Figures</w:t>
      </w:r>
      <w:bookmarkEnd w:id="5"/>
    </w:p>
    <w:p w14:paraId="4013E9B5" w14:textId="77777777" w:rsidR="00373CDF" w:rsidRPr="001B27F0" w:rsidRDefault="00373CDF" w:rsidP="00041048">
      <w:r w:rsidRPr="001B27F0">
        <w:t>Figure 1.  Equity and Equality</w:t>
      </w:r>
      <w:r w:rsidR="001E5DFF" w:rsidRPr="001B27F0">
        <w:t>…………………………………………………</w:t>
      </w:r>
      <w:r w:rsidR="0042214D" w:rsidRPr="001B27F0">
        <w:t>………….</w:t>
      </w:r>
      <w:r w:rsidR="000E718E" w:rsidRPr="001B27F0">
        <w:t>5</w:t>
      </w:r>
    </w:p>
    <w:p w14:paraId="56F98C62" w14:textId="77777777" w:rsidR="00373CDF" w:rsidRPr="001B27F0" w:rsidRDefault="00373CDF" w:rsidP="00DA3C84">
      <w:r w:rsidRPr="001B27F0">
        <w:t xml:space="preserve">Figure 2.  Four Stages </w:t>
      </w:r>
      <w:r w:rsidR="00DA3C84" w:rsidRPr="001B27F0">
        <w:t>of</w:t>
      </w:r>
      <w:r w:rsidRPr="001B27F0">
        <w:t xml:space="preserve"> Implementation</w:t>
      </w:r>
      <w:r w:rsidR="000E718E" w:rsidRPr="001B27F0">
        <w:t>………</w:t>
      </w:r>
      <w:r w:rsidR="0042214D" w:rsidRPr="001B27F0">
        <w:t>…………………………………...</w:t>
      </w:r>
      <w:r w:rsidR="000E718E" w:rsidRPr="001B27F0">
        <w:t>……9</w:t>
      </w:r>
    </w:p>
    <w:p w14:paraId="3E8B7E51" w14:textId="77777777" w:rsidR="00152B56" w:rsidRPr="001B27F0" w:rsidRDefault="00373CDF" w:rsidP="00152B56">
      <w:r w:rsidRPr="001B27F0">
        <w:t>Figure 3. National Impleme</w:t>
      </w:r>
      <w:r w:rsidR="00152B56" w:rsidRPr="001B27F0">
        <w:t>ntation Research Network (NIRN)</w:t>
      </w:r>
      <w:r w:rsidRPr="001B27F0">
        <w:t xml:space="preserve"> </w:t>
      </w:r>
      <w:r w:rsidR="000E718E" w:rsidRPr="001B27F0">
        <w:t>……</w:t>
      </w:r>
      <w:r w:rsidR="0042214D" w:rsidRPr="001B27F0">
        <w:t>………………….</w:t>
      </w:r>
      <w:r w:rsidR="000E718E" w:rsidRPr="001B27F0">
        <w:t>…9</w:t>
      </w:r>
    </w:p>
    <w:p w14:paraId="0879C6CA" w14:textId="2B6FA1AC" w:rsidR="00373CDF" w:rsidRPr="001B27F0" w:rsidRDefault="00373CDF" w:rsidP="00152B56">
      <w:r w:rsidRPr="001B27F0">
        <w:t xml:space="preserve">Figure 4. Community Land Trust Model Explained </w:t>
      </w:r>
      <w:r w:rsidR="000E718E" w:rsidRPr="001B27F0">
        <w:t>……</w:t>
      </w:r>
      <w:r w:rsidR="0042214D" w:rsidRPr="001B27F0">
        <w:t>……………………….</w:t>
      </w:r>
      <w:r w:rsidR="00D141E0" w:rsidRPr="001B27F0">
        <w:t>………12</w:t>
      </w:r>
    </w:p>
    <w:p w14:paraId="42CBF34C" w14:textId="4BD6052A" w:rsidR="00152B56" w:rsidRPr="001B27F0" w:rsidRDefault="00373CDF" w:rsidP="00152B56">
      <w:r w:rsidRPr="001B27F0">
        <w:t xml:space="preserve">Figure 5. DC housing rates from 2010-2010 </w:t>
      </w:r>
      <w:r w:rsidR="000E718E" w:rsidRPr="001B27F0">
        <w:t>……</w:t>
      </w:r>
      <w:r w:rsidR="0042214D" w:rsidRPr="001B27F0">
        <w:t>………………………………</w:t>
      </w:r>
      <w:r w:rsidR="00FD2089" w:rsidRPr="001B27F0">
        <w:t>...</w:t>
      </w:r>
      <w:r w:rsidR="00D141E0" w:rsidRPr="001B27F0">
        <w:t>…….14</w:t>
      </w:r>
    </w:p>
    <w:p w14:paraId="25418221" w14:textId="25116D99" w:rsidR="00373CDF" w:rsidRPr="00D56AE7" w:rsidRDefault="00373CDF" w:rsidP="00152B56">
      <w:pPr>
        <w:rPr>
          <w:lang w:val="fr-FR"/>
        </w:rPr>
      </w:pPr>
      <w:r w:rsidRPr="00D56AE7">
        <w:rPr>
          <w:lang w:val="fr-FR"/>
        </w:rPr>
        <w:t xml:space="preserve">Figure 6. DC vs. National Average Rent </w:t>
      </w:r>
      <w:r w:rsidR="000E718E" w:rsidRPr="00D56AE7">
        <w:rPr>
          <w:lang w:val="fr-FR"/>
        </w:rPr>
        <w:t>……</w:t>
      </w:r>
      <w:r w:rsidR="00FD2089" w:rsidRPr="00D56AE7">
        <w:rPr>
          <w:lang w:val="fr-FR"/>
        </w:rPr>
        <w:t>………………………………………</w:t>
      </w:r>
      <w:r w:rsidR="00D141E0" w:rsidRPr="00D56AE7">
        <w:rPr>
          <w:lang w:val="fr-FR"/>
        </w:rPr>
        <w:t>…..14</w:t>
      </w:r>
    </w:p>
    <w:p w14:paraId="2B549F8F" w14:textId="08CC9A07" w:rsidR="00152B56" w:rsidRPr="001B27F0" w:rsidRDefault="00607552" w:rsidP="00152B56">
      <w:r>
        <w:t>Figure 7</w:t>
      </w:r>
      <w:r w:rsidR="00373CDF" w:rsidRPr="001B27F0">
        <w:t>. DMV Jurisdiction</w:t>
      </w:r>
      <w:r w:rsidR="000E718E" w:rsidRPr="001B27F0">
        <w:t>…</w:t>
      </w:r>
      <w:r w:rsidR="00FD2089" w:rsidRPr="001B27F0">
        <w:t>………………………………………………..</w:t>
      </w:r>
      <w:r>
        <w:t>………….16</w:t>
      </w:r>
    </w:p>
    <w:p w14:paraId="6879F38F" w14:textId="36C417D4" w:rsidR="00B306CB" w:rsidRPr="001B27F0" w:rsidRDefault="00607552" w:rsidP="00152B56">
      <w:r>
        <w:t>Figure 8</w:t>
      </w:r>
      <w:r w:rsidR="00152B56" w:rsidRPr="001B27F0">
        <w:t xml:space="preserve">. </w:t>
      </w:r>
      <w:r>
        <w:t>Member Jurisdiction</w:t>
      </w:r>
      <w:r w:rsidR="004B6989">
        <w:t>.</w:t>
      </w:r>
      <w:r>
        <w:t>……........……………………</w:t>
      </w:r>
      <w:r w:rsidR="00FD2089" w:rsidRPr="001B27F0">
        <w:t>…………………..</w:t>
      </w:r>
      <w:r>
        <w:t>………17</w:t>
      </w:r>
    </w:p>
    <w:p w14:paraId="0463FF72" w14:textId="11D6C47E" w:rsidR="00607552" w:rsidRDefault="00607552" w:rsidP="00041048">
      <w:r>
        <w:t xml:space="preserve">Figure 9 (a).  Median rent, Prince George’s County, </w:t>
      </w:r>
      <w:r w:rsidR="00CF345C">
        <w:t>MD,</w:t>
      </w:r>
      <w:r>
        <w:t xml:space="preserve"> and surrounding jurisdiction (2000 &amp; 2015) ………………………………………………………………………..….17</w:t>
      </w:r>
    </w:p>
    <w:p w14:paraId="08008CF7" w14:textId="1F6B74AC" w:rsidR="00607552" w:rsidRDefault="00607552" w:rsidP="00607552">
      <w:r>
        <w:t xml:space="preserve">Figure 9 (b).  Median home value, Prince George’s County, </w:t>
      </w:r>
      <w:r w:rsidR="00CF345C">
        <w:t>MD,</w:t>
      </w:r>
      <w:r>
        <w:t xml:space="preserve"> and surrounding jurisdiction (2000 &amp; 2015) …………………………………………………………..….</w:t>
      </w:r>
      <w:r w:rsidR="007527C8">
        <w:t>.</w:t>
      </w:r>
      <w:r>
        <w:t>18</w:t>
      </w:r>
    </w:p>
    <w:p w14:paraId="2981A126" w14:textId="443F5F25" w:rsidR="00373CDF" w:rsidRPr="001B27F0" w:rsidRDefault="00373CDF" w:rsidP="00041048">
      <w:r w:rsidRPr="001B27F0">
        <w:t>Figure 10. Affordable Housing: 2018 Estimated and 2025 Goals</w:t>
      </w:r>
      <w:r w:rsidR="000E718E" w:rsidRPr="001B27F0">
        <w:t>………</w:t>
      </w:r>
      <w:r w:rsidR="00FD2089" w:rsidRPr="001B27F0">
        <w:t>……………...</w:t>
      </w:r>
      <w:r w:rsidR="0003190C" w:rsidRPr="001B27F0">
        <w:t>..24</w:t>
      </w:r>
    </w:p>
    <w:p w14:paraId="6D0FED5E" w14:textId="7DCBDC95" w:rsidR="00152B56" w:rsidRPr="001B27F0" w:rsidRDefault="00373CDF" w:rsidP="00152B56">
      <w:r w:rsidRPr="001B27F0">
        <w:t>Figure 11. DC’s Ne</w:t>
      </w:r>
      <w:r w:rsidR="00152B56" w:rsidRPr="001B27F0">
        <w:t>ighboring Maryland and Virginia</w:t>
      </w:r>
      <w:r w:rsidR="000E718E" w:rsidRPr="001B27F0">
        <w:t>…</w:t>
      </w:r>
      <w:r w:rsidR="00FD2089" w:rsidRPr="001B27F0">
        <w:t>………………………………...</w:t>
      </w:r>
      <w:r w:rsidR="0029775D">
        <w:t>32</w:t>
      </w:r>
    </w:p>
    <w:p w14:paraId="171222B1" w14:textId="2C6F13A0" w:rsidR="00373CDF" w:rsidRPr="001B27F0" w:rsidRDefault="00373CDF" w:rsidP="00152B56">
      <w:r w:rsidRPr="001B27F0">
        <w:t>Figure 12. The 11th Street Bridge Park Location</w:t>
      </w:r>
      <w:r w:rsidR="000E718E" w:rsidRPr="001B27F0">
        <w:t>……</w:t>
      </w:r>
      <w:r w:rsidR="00FD2089" w:rsidRPr="001B27F0">
        <w:t>…………………………………</w:t>
      </w:r>
      <w:r w:rsidR="000E718E" w:rsidRPr="001B27F0">
        <w:t>..</w:t>
      </w:r>
      <w:r w:rsidR="005B5A20">
        <w:t>34</w:t>
      </w:r>
    </w:p>
    <w:p w14:paraId="2DC99760" w14:textId="54EC8FDD" w:rsidR="00373CDF" w:rsidRPr="001B27F0" w:rsidRDefault="00373CDF" w:rsidP="00041048">
      <w:r w:rsidRPr="001B27F0">
        <w:t>Figure 13(a). 11th Street Bridge Park Project (before)</w:t>
      </w:r>
      <w:r w:rsidR="0004300E" w:rsidRPr="001B27F0">
        <w:t>…</w:t>
      </w:r>
      <w:r w:rsidR="00FD2089" w:rsidRPr="001B27F0">
        <w:t>…………………………….</w:t>
      </w:r>
      <w:r w:rsidR="0029775D">
        <w:t>….34</w:t>
      </w:r>
    </w:p>
    <w:p w14:paraId="29C104C2" w14:textId="288D9DBA" w:rsidR="00373CDF" w:rsidRPr="001B27F0" w:rsidRDefault="00373CDF" w:rsidP="00152B56">
      <w:r w:rsidRPr="001B27F0">
        <w:t>Figure 13 (b). 11th Street Bridge Park (after)</w:t>
      </w:r>
      <w:r w:rsidR="0004300E" w:rsidRPr="001B27F0">
        <w:t>……</w:t>
      </w:r>
      <w:r w:rsidR="00FD2089" w:rsidRPr="001B27F0">
        <w:t>………………………………...</w:t>
      </w:r>
      <w:r w:rsidR="005B5A20">
        <w:t>…….35</w:t>
      </w:r>
    </w:p>
    <w:p w14:paraId="7683CD38" w14:textId="1EEB2D87" w:rsidR="003E2036" w:rsidRDefault="003E2036" w:rsidP="00041048">
      <w:r>
        <w:t>Figure 14.  DC’s Affordable Housing Units per Ward………………………………….</w:t>
      </w:r>
      <w:r w:rsidR="00DF229A">
        <w:t>.</w:t>
      </w:r>
      <w:r>
        <w:t>37</w:t>
      </w:r>
    </w:p>
    <w:p w14:paraId="6CE059DF" w14:textId="10E8280E" w:rsidR="00373CDF" w:rsidRPr="001B27F0" w:rsidRDefault="003E2036" w:rsidP="00041048">
      <w:r>
        <w:t>Figure 15</w:t>
      </w:r>
      <w:r w:rsidR="00373CDF" w:rsidRPr="001B27F0">
        <w:t>. Photo by Unknown Author is licensed under CC BY</w:t>
      </w:r>
      <w:r w:rsidR="0004300E" w:rsidRPr="001B27F0">
        <w:t>……</w:t>
      </w:r>
      <w:r w:rsidR="00413B1A" w:rsidRPr="001B27F0">
        <w:t>………………</w:t>
      </w:r>
      <w:r>
        <w:t>…..39</w:t>
      </w:r>
    </w:p>
    <w:p w14:paraId="75E4A037" w14:textId="01F52632" w:rsidR="00373CDF" w:rsidRPr="001B27F0" w:rsidRDefault="003E2036" w:rsidP="00041048">
      <w:r>
        <w:t>Figure 16</w:t>
      </w:r>
      <w:r w:rsidR="00373CDF" w:rsidRPr="001B27F0">
        <w:t>. DC Eight Ward Map</w:t>
      </w:r>
      <w:r w:rsidR="004C082C" w:rsidRPr="001B27F0">
        <w:t>………………………………………………………...</w:t>
      </w:r>
      <w:r>
        <w:t>..39</w:t>
      </w:r>
    </w:p>
    <w:p w14:paraId="5EE366DF" w14:textId="52B6ECC3" w:rsidR="004759CB" w:rsidRPr="001B27F0" w:rsidRDefault="00373CDF" w:rsidP="00BF43D5">
      <w:pPr>
        <w:rPr>
          <w:rFonts w:cs="Times New Roman"/>
          <w:b/>
          <w:bCs/>
          <w:szCs w:val="24"/>
        </w:rPr>
      </w:pPr>
      <w:r w:rsidRPr="001B27F0">
        <w:lastRenderedPageBreak/>
        <w:t>Figure</w:t>
      </w:r>
      <w:r w:rsidR="00086744">
        <w:t xml:space="preserve"> </w:t>
      </w:r>
      <w:r w:rsidR="008E6AED">
        <w:t>17</w:t>
      </w:r>
      <w:r w:rsidR="00280359" w:rsidRPr="001B27F0">
        <w:t>.</w:t>
      </w:r>
      <w:r w:rsidR="00202352" w:rsidRPr="001B27F0">
        <w:t xml:space="preserve"> </w:t>
      </w:r>
      <w:r w:rsidR="00280359" w:rsidRPr="001B27F0">
        <w:rPr>
          <w:rFonts w:cs="Times New Roman"/>
          <w:szCs w:val="24"/>
        </w:rPr>
        <w:t>Anacostia's Art Center, Community Center, Playhouse, Ward 8 housing/apartment styles, St. Elizabeth campus, DC’s Department of Housing and Community Development (DHCD)</w:t>
      </w:r>
      <w:r w:rsidR="0004300E" w:rsidRPr="001B27F0">
        <w:t>…</w:t>
      </w:r>
      <w:r w:rsidR="00E75E6F" w:rsidRPr="001B27F0">
        <w:t>………….</w:t>
      </w:r>
      <w:r w:rsidR="00413B1A" w:rsidRPr="001B27F0">
        <w:t>…………………………………</w:t>
      </w:r>
      <w:r w:rsidR="008E6AED">
        <w:t>……..41</w:t>
      </w:r>
    </w:p>
    <w:p w14:paraId="4EA5D798" w14:textId="0E3ECD81" w:rsidR="008E6AED" w:rsidRDefault="008E6AED" w:rsidP="004759CB">
      <w:r>
        <w:t>Figure 18: Ward 8 close-up……………………………………………….……………..42</w:t>
      </w:r>
    </w:p>
    <w:p w14:paraId="54EE73D1" w14:textId="08A22471" w:rsidR="00152B56" w:rsidRPr="001B27F0" w:rsidRDefault="008E6AED" w:rsidP="004759CB">
      <w:r>
        <w:t>Figure 19</w:t>
      </w:r>
      <w:r w:rsidR="00373CDF" w:rsidRPr="001B27F0">
        <w:t>. Over 100 years of h</w:t>
      </w:r>
      <w:r w:rsidR="0004300E" w:rsidRPr="001B27F0">
        <w:t>istory: Anacostia Park Timeline…</w:t>
      </w:r>
      <w:r w:rsidR="00413B1A" w:rsidRPr="001B27F0">
        <w:t>………………….</w:t>
      </w:r>
      <w:r>
        <w:t>…..43</w:t>
      </w:r>
    </w:p>
    <w:p w14:paraId="4F5CBFE4" w14:textId="01AA8429" w:rsidR="008E6AED" w:rsidRDefault="008E6AED" w:rsidP="00152B56">
      <w:r>
        <w:t>Figure 20.  DC’s Opportunity Zones……………………………………………………</w:t>
      </w:r>
      <w:r w:rsidR="00506289">
        <w:t>.</w:t>
      </w:r>
      <w:r>
        <w:t>44</w:t>
      </w:r>
    </w:p>
    <w:p w14:paraId="6EEA8506" w14:textId="1D6D3582" w:rsidR="00DF46D4" w:rsidRDefault="00DF46D4" w:rsidP="00152B56">
      <w:r>
        <w:t>Figure 21.  District-Supported Real Estate Projects…………………………………….</w:t>
      </w:r>
      <w:r w:rsidR="00506289">
        <w:t>.</w:t>
      </w:r>
      <w:r>
        <w:t>45</w:t>
      </w:r>
    </w:p>
    <w:p w14:paraId="5ADE0DF6" w14:textId="3F3E4532" w:rsidR="00373CDF" w:rsidRPr="001B27F0" w:rsidRDefault="00DF46D4" w:rsidP="00152B56">
      <w:r>
        <w:t>Figure 22</w:t>
      </w:r>
      <w:r w:rsidR="00373CDF" w:rsidRPr="001B27F0">
        <w:t>. Poor &amp; Rich</w:t>
      </w:r>
      <w:r w:rsidR="0004300E" w:rsidRPr="001B27F0">
        <w:t>…</w:t>
      </w:r>
      <w:r w:rsidR="00413B1A" w:rsidRPr="001B27F0">
        <w:t>……………………………………………………………</w:t>
      </w:r>
      <w:r w:rsidR="0004300E" w:rsidRPr="001B27F0">
        <w:t>…</w:t>
      </w:r>
      <w:r>
        <w:t>.49</w:t>
      </w:r>
    </w:p>
    <w:p w14:paraId="3E9828E1" w14:textId="52F16EFF" w:rsidR="00967BB6" w:rsidRPr="001B27F0" w:rsidRDefault="009C010C" w:rsidP="00152B56">
      <w:r>
        <w:t>Figure 23</w:t>
      </w:r>
      <w:r w:rsidR="00967BB6" w:rsidRPr="001B27F0">
        <w:t>. EDP Formul</w:t>
      </w:r>
      <w:r>
        <w:t>ation………………………………………………….…………56</w:t>
      </w:r>
    </w:p>
    <w:p w14:paraId="13CA8BEF" w14:textId="1C59004C" w:rsidR="004759CB" w:rsidRPr="001B27F0" w:rsidRDefault="009C010C" w:rsidP="004759CB">
      <w:r>
        <w:t>Figure 24</w:t>
      </w:r>
      <w:r w:rsidR="00373CDF" w:rsidRPr="001B27F0">
        <w:t>. Equity Development Collaborative Timeline</w:t>
      </w:r>
      <w:r w:rsidR="0004300E" w:rsidRPr="001B27F0">
        <w:t>…</w:t>
      </w:r>
      <w:r w:rsidR="004C082C" w:rsidRPr="001B27F0">
        <w:t>………………………</w:t>
      </w:r>
      <w:r w:rsidR="004759CB" w:rsidRPr="001B27F0">
        <w:t>...</w:t>
      </w:r>
      <w:r w:rsidR="00506289">
        <w:t>..</w:t>
      </w:r>
      <w:r w:rsidR="00DF229A">
        <w:t>…</w:t>
      </w:r>
      <w:r w:rsidR="00506289">
        <w:t>.</w:t>
      </w:r>
      <w:r>
        <w:t>57</w:t>
      </w:r>
    </w:p>
    <w:p w14:paraId="5C670313" w14:textId="54E2B4D2" w:rsidR="00373CDF" w:rsidRPr="001B27F0" w:rsidRDefault="00B71912" w:rsidP="007A4D5E">
      <w:r>
        <w:t>Figure 25</w:t>
      </w:r>
      <w:r w:rsidR="00373CDF" w:rsidRPr="001B27F0">
        <w:t xml:space="preserve">. </w:t>
      </w:r>
      <w:r w:rsidR="007A4D5E" w:rsidRPr="001B27F0">
        <w:t>DCLT</w:t>
      </w:r>
      <w:r w:rsidR="00373CDF" w:rsidRPr="001B27F0">
        <w:t xml:space="preserve"> Stakeholder</w:t>
      </w:r>
      <w:r w:rsidR="0004300E" w:rsidRPr="001B27F0">
        <w:t>………</w:t>
      </w:r>
      <w:r w:rsidR="004C082C" w:rsidRPr="001B27F0">
        <w:t>……………………………………</w:t>
      </w:r>
      <w:r w:rsidR="0003190C" w:rsidRPr="001B27F0">
        <w:t>….</w:t>
      </w:r>
      <w:r w:rsidR="004C082C" w:rsidRPr="001B27F0">
        <w:t>………</w:t>
      </w:r>
      <w:r>
        <w:t>…</w:t>
      </w:r>
      <w:r w:rsidR="00506289">
        <w:t>..</w:t>
      </w:r>
      <w:r>
        <w:t>59</w:t>
      </w:r>
    </w:p>
    <w:p w14:paraId="76EDD308" w14:textId="768578DE" w:rsidR="00373CDF" w:rsidRPr="001B27F0" w:rsidRDefault="00B71912" w:rsidP="0003190C">
      <w:pPr>
        <w:jc w:val="center"/>
      </w:pPr>
      <w:r>
        <w:t>Figure 26</w:t>
      </w:r>
      <w:r w:rsidR="00373CDF" w:rsidRPr="001B27F0">
        <w:t>. DCLT Advisory Committee</w:t>
      </w:r>
      <w:r w:rsidR="0004300E" w:rsidRPr="001B27F0">
        <w:t>……</w:t>
      </w:r>
      <w:r w:rsidR="004C082C" w:rsidRPr="001B27F0">
        <w:t>…………………………………………</w:t>
      </w:r>
      <w:r w:rsidR="00506289">
        <w:t>…</w:t>
      </w:r>
      <w:r>
        <w:t>61</w:t>
      </w:r>
    </w:p>
    <w:p w14:paraId="0FAF86F1" w14:textId="2B904CCF" w:rsidR="00B71912" w:rsidRDefault="00B71912" w:rsidP="00152B56">
      <w:r>
        <w:t>Figure 27.  DC Renters Cost Burden by Income Bracket…………………………..……65</w:t>
      </w:r>
    </w:p>
    <w:p w14:paraId="59DF72F2" w14:textId="32A3E451" w:rsidR="00B71912" w:rsidRDefault="00B71912" w:rsidP="00152B56">
      <w:r>
        <w:t>Figure 28.  Affordable and Available Homes per 100 Renter Households………….…</w:t>
      </w:r>
      <w:r w:rsidR="00506289">
        <w:t>…</w:t>
      </w:r>
      <w:r>
        <w:t>65</w:t>
      </w:r>
    </w:p>
    <w:p w14:paraId="1CC5BFA9" w14:textId="05A928E5" w:rsidR="00373CDF" w:rsidRPr="001B27F0" w:rsidRDefault="002C7CAB" w:rsidP="00152B56">
      <w:r>
        <w:t>Figure 29</w:t>
      </w:r>
      <w:r w:rsidR="00373CDF" w:rsidRPr="001B27F0">
        <w:t>. Reciprocal Determination</w:t>
      </w:r>
      <w:r w:rsidR="004C082C" w:rsidRPr="001B27F0">
        <w:t>…………………………………………………...</w:t>
      </w:r>
      <w:r>
        <w:t>..79</w:t>
      </w:r>
    </w:p>
    <w:p w14:paraId="695683A5" w14:textId="195B5557" w:rsidR="00373CDF" w:rsidRPr="001B27F0" w:rsidRDefault="002C7CAB" w:rsidP="00041048">
      <w:r>
        <w:t>Figure 30</w:t>
      </w:r>
      <w:r w:rsidR="00373CDF" w:rsidRPr="001B27F0">
        <w:t>.  Weir Classification of US CLTs</w:t>
      </w:r>
      <w:r w:rsidR="009A6ED1" w:rsidRPr="001B27F0">
        <w:t>……</w:t>
      </w:r>
      <w:r w:rsidR="004C082C" w:rsidRPr="001B27F0">
        <w:t>………………………………………</w:t>
      </w:r>
      <w:r>
        <w:t>..89</w:t>
      </w:r>
    </w:p>
    <w:p w14:paraId="37053532" w14:textId="25FB8907" w:rsidR="00152B56" w:rsidRPr="001B27F0" w:rsidRDefault="002C7CAB" w:rsidP="00152B56">
      <w:r>
        <w:t>Figure 31. DOI Distribution of Acceptance across A</w:t>
      </w:r>
      <w:r w:rsidR="00373CDF" w:rsidRPr="001B27F0">
        <w:t>dopters</w:t>
      </w:r>
      <w:r w:rsidR="00C96A89" w:rsidRPr="001B27F0">
        <w:t>…</w:t>
      </w:r>
      <w:r w:rsidR="00C96A89">
        <w:t>………………………...</w:t>
      </w:r>
      <w:r w:rsidR="00C96A89" w:rsidRPr="001B27F0">
        <w:t>.</w:t>
      </w:r>
      <w:r w:rsidR="00FC5C60">
        <w:t>..</w:t>
      </w:r>
      <w:r>
        <w:t>91</w:t>
      </w:r>
    </w:p>
    <w:p w14:paraId="5DD69A5A" w14:textId="25BB8871" w:rsidR="00373CDF" w:rsidRPr="001B27F0" w:rsidRDefault="00C96A89" w:rsidP="00152B56">
      <w:r>
        <w:t>Figure 32</w:t>
      </w:r>
      <w:r w:rsidR="00373CDF" w:rsidRPr="001B27F0">
        <w:t>.  Measurement Tool Matrix</w:t>
      </w:r>
      <w:r w:rsidR="009A6ED1" w:rsidRPr="001B27F0">
        <w:t>……</w:t>
      </w:r>
      <w:r w:rsidR="004C082C" w:rsidRPr="001B27F0">
        <w:t>…………………………………………..</w:t>
      </w:r>
      <w:r>
        <w:t>….99</w:t>
      </w:r>
    </w:p>
    <w:p w14:paraId="0CEC4AB6" w14:textId="503A39B4" w:rsidR="00373CDF" w:rsidRPr="001B27F0" w:rsidRDefault="00991DFA" w:rsidP="00041048">
      <w:r>
        <w:t>Figure 33</w:t>
      </w:r>
      <w:r w:rsidR="00373CDF" w:rsidRPr="001B27F0">
        <w:t>.  Research Three Interactive Stages</w:t>
      </w:r>
      <w:r w:rsidR="009A6ED1" w:rsidRPr="001B27F0">
        <w:t>…</w:t>
      </w:r>
      <w:r>
        <w:t>………………………..</w:t>
      </w:r>
      <w:r w:rsidR="00EE3E07" w:rsidRPr="001B27F0">
        <w:t>………..</w:t>
      </w:r>
      <w:r>
        <w:t>……</w:t>
      </w:r>
      <w:r w:rsidR="002F1CAA">
        <w:t>.</w:t>
      </w:r>
      <w:r>
        <w:t>100</w:t>
      </w:r>
    </w:p>
    <w:p w14:paraId="3617A445" w14:textId="64C4986A" w:rsidR="00152B56" w:rsidRPr="001B27F0" w:rsidRDefault="00991DFA" w:rsidP="006130DF">
      <w:r>
        <w:t>Figure 34</w:t>
      </w:r>
      <w:r w:rsidR="00373CDF" w:rsidRPr="001B27F0">
        <w:t>. CLT Structure and Operation</w:t>
      </w:r>
      <w:r>
        <w:t>…………………………………………….....</w:t>
      </w:r>
      <w:r w:rsidR="002F1CAA">
        <w:t>.</w:t>
      </w:r>
      <w:r>
        <w:t>107</w:t>
      </w:r>
    </w:p>
    <w:p w14:paraId="4405C428" w14:textId="6D655EF4" w:rsidR="00436089" w:rsidRPr="001B27F0" w:rsidRDefault="0073289E" w:rsidP="00152B56">
      <w:r>
        <w:t>Figure 35</w:t>
      </w:r>
      <w:r w:rsidR="00A53DDB" w:rsidRPr="001B27F0">
        <w:t>. BBAR’s Outreach Area……………………………</w:t>
      </w:r>
      <w:r w:rsidR="0042379F" w:rsidRPr="001B27F0">
        <w:t>………………………</w:t>
      </w:r>
      <w:r>
        <w:t>..110</w:t>
      </w:r>
    </w:p>
    <w:p w14:paraId="2C430B3F" w14:textId="238C29BE" w:rsidR="00373CDF" w:rsidRPr="001B27F0" w:rsidRDefault="0073289E" w:rsidP="00436089">
      <w:r>
        <w:t>Figure 36</w:t>
      </w:r>
      <w:r w:rsidR="00373CDF" w:rsidRPr="001B27F0">
        <w:t>. Factor 1: Policy Interpretation</w:t>
      </w:r>
      <w:r w:rsidR="00436089" w:rsidRPr="001B27F0">
        <w:t xml:space="preserve"> </w:t>
      </w:r>
      <w:r w:rsidR="00373CDF" w:rsidRPr="001B27F0">
        <w:t>Outreach Areas</w:t>
      </w:r>
      <w:r w:rsidR="009A6ED1" w:rsidRPr="001B27F0">
        <w:t>……</w:t>
      </w:r>
      <w:r w:rsidR="0042379F" w:rsidRPr="001B27F0">
        <w:t>…………………….</w:t>
      </w:r>
      <w:r>
        <w:t>….119</w:t>
      </w:r>
    </w:p>
    <w:p w14:paraId="23134C20" w14:textId="3DC49368" w:rsidR="00373CDF" w:rsidRPr="001B27F0" w:rsidRDefault="00A53DDB" w:rsidP="00041048">
      <w:r w:rsidRPr="001B27F0">
        <w:t>Figur</w:t>
      </w:r>
      <w:r w:rsidR="00FD313B">
        <w:t>e 37</w:t>
      </w:r>
      <w:r w:rsidR="00373CDF" w:rsidRPr="001B27F0">
        <w:t xml:space="preserve">. Factor 2: DCLT </w:t>
      </w:r>
      <w:r w:rsidR="00152B56" w:rsidRPr="001B27F0">
        <w:t>Structure</w:t>
      </w:r>
      <w:r w:rsidR="00373CDF" w:rsidRPr="001B27F0">
        <w:t>/Capacity</w:t>
      </w:r>
      <w:r w:rsidR="009A6ED1" w:rsidRPr="001B27F0">
        <w:t>…</w:t>
      </w:r>
      <w:r w:rsidR="0042379F" w:rsidRPr="001B27F0">
        <w:t>…………………………………..</w:t>
      </w:r>
      <w:r w:rsidR="00FD313B">
        <w:t>….</w:t>
      </w:r>
      <w:r w:rsidR="00FC5C60">
        <w:t>.</w:t>
      </w:r>
      <w:r w:rsidR="00FD313B">
        <w:t>119</w:t>
      </w:r>
    </w:p>
    <w:p w14:paraId="365C321B" w14:textId="72A00EC6" w:rsidR="00373CDF" w:rsidRPr="001B27F0" w:rsidRDefault="00CE5DFE" w:rsidP="00041048">
      <w:r>
        <w:lastRenderedPageBreak/>
        <w:t>Figure 38</w:t>
      </w:r>
      <w:r w:rsidR="00373CDF" w:rsidRPr="001B27F0">
        <w:t>. Factor 3: Preliminary Resident Engagement/ Leadership Fostering</w:t>
      </w:r>
      <w:r w:rsidR="009A6ED1" w:rsidRPr="001B27F0">
        <w:t>…</w:t>
      </w:r>
      <w:r w:rsidR="0042379F" w:rsidRPr="001B27F0">
        <w:t>…</w:t>
      </w:r>
      <w:r>
        <w:t>…..120</w:t>
      </w:r>
    </w:p>
    <w:p w14:paraId="09FAFE6B" w14:textId="6B4AE3A0" w:rsidR="004759CB" w:rsidRPr="001B27F0" w:rsidRDefault="00CE5DFE" w:rsidP="004759CB">
      <w:r>
        <w:t>Figure 39</w:t>
      </w:r>
      <w:r w:rsidR="00373CDF" w:rsidRPr="001B27F0">
        <w:t>. Factor 4: Community Land Control</w:t>
      </w:r>
      <w:r w:rsidR="009A6ED1" w:rsidRPr="001B27F0">
        <w:t>……</w:t>
      </w:r>
      <w:r w:rsidR="0042379F" w:rsidRPr="001B27F0">
        <w:t>……….…………………………</w:t>
      </w:r>
      <w:r w:rsidR="00FC5C60">
        <w:t>…</w:t>
      </w:r>
      <w:r>
        <w:t>121</w:t>
      </w:r>
    </w:p>
    <w:p w14:paraId="7CFF02B8" w14:textId="7FEE1A06" w:rsidR="00373CDF" w:rsidRPr="001B27F0" w:rsidRDefault="00CE5DFE" w:rsidP="004759CB">
      <w:r>
        <w:t>Figure 40</w:t>
      </w:r>
      <w:r w:rsidR="00373CDF" w:rsidRPr="001B27F0">
        <w:t>. Factor 5: Collaboration Dynamics</w:t>
      </w:r>
      <w:r w:rsidR="009A6ED1" w:rsidRPr="001B27F0">
        <w:t>…</w:t>
      </w:r>
      <w:r w:rsidR="0042379F" w:rsidRPr="001B27F0">
        <w:t>……………………………………</w:t>
      </w:r>
      <w:r>
        <w:t>…..121</w:t>
      </w:r>
    </w:p>
    <w:p w14:paraId="3DB6A1C9" w14:textId="330B71A1" w:rsidR="00132F28" w:rsidRDefault="00132F28" w:rsidP="00152B56">
      <w:r>
        <w:t>Figure 41.  DCLT Organization Structure……………………...………………………</w:t>
      </w:r>
      <w:r w:rsidR="00FC5C60">
        <w:t>.</w:t>
      </w:r>
      <w:r>
        <w:t>139</w:t>
      </w:r>
    </w:p>
    <w:p w14:paraId="06EE9964" w14:textId="39944DF5" w:rsidR="006355A5" w:rsidRDefault="006355A5" w:rsidP="00152B56">
      <w:r>
        <w:t>Figure 42.  DCLT Board of Directors Structure………………………………………</w:t>
      </w:r>
      <w:r w:rsidR="00FC5C60">
        <w:t>…</w:t>
      </w:r>
      <w:r>
        <w:t>140</w:t>
      </w:r>
    </w:p>
    <w:p w14:paraId="5E18415B" w14:textId="49CA77AE" w:rsidR="00373CDF" w:rsidRPr="001B27F0" w:rsidRDefault="006355A5" w:rsidP="00152B56">
      <w:r>
        <w:t>Figure 43</w:t>
      </w:r>
      <w:r w:rsidR="00373CDF" w:rsidRPr="001B27F0">
        <w:t>.  DC</w:t>
      </w:r>
      <w:r w:rsidR="00152B56" w:rsidRPr="001B27F0">
        <w:t xml:space="preserve"> approximate 12,700 non-profits</w:t>
      </w:r>
      <w:r w:rsidR="009A6ED1" w:rsidRPr="001B27F0">
        <w:t>…</w:t>
      </w:r>
      <w:r w:rsidR="0042379F" w:rsidRPr="001B27F0">
        <w:t>………………………………..</w:t>
      </w:r>
      <w:r>
        <w:t>……147</w:t>
      </w:r>
    </w:p>
    <w:p w14:paraId="63902B47" w14:textId="503DDB73" w:rsidR="00373CDF" w:rsidRPr="001B27F0" w:rsidRDefault="006355A5" w:rsidP="00041048">
      <w:r>
        <w:t>Figure 44</w:t>
      </w:r>
      <w:r w:rsidR="0000149C">
        <w:t>.  Non-profits CEO/ED R</w:t>
      </w:r>
      <w:r w:rsidR="00373CDF" w:rsidRPr="001B27F0">
        <w:t>ace</w:t>
      </w:r>
      <w:r w:rsidR="009A6ED1" w:rsidRPr="001B27F0">
        <w:t>…</w:t>
      </w:r>
      <w:r w:rsidR="0000149C">
        <w:t>…………………...</w:t>
      </w:r>
      <w:r w:rsidR="0042379F" w:rsidRPr="001B27F0">
        <w:t>………………………</w:t>
      </w:r>
      <w:r>
        <w:t>….148</w:t>
      </w:r>
    </w:p>
    <w:p w14:paraId="2CD94039" w14:textId="492B9517" w:rsidR="00373CDF" w:rsidRPr="001B27F0" w:rsidRDefault="006355A5" w:rsidP="00041048">
      <w:r>
        <w:t>Figure 45</w:t>
      </w:r>
      <w:r w:rsidR="0032075A" w:rsidRPr="001B27F0">
        <w:t xml:space="preserve">. </w:t>
      </w:r>
      <w:r w:rsidR="0000149C">
        <w:t>Viewpoints of Non-profits' Employees on Race and Diversity in the S</w:t>
      </w:r>
      <w:r w:rsidR="00373CDF" w:rsidRPr="001B27F0">
        <w:t>ector</w:t>
      </w:r>
      <w:r w:rsidR="009A6ED1" w:rsidRPr="001B27F0">
        <w:t>…</w:t>
      </w:r>
      <w:r w:rsidR="0000149C">
        <w:t>……………...</w:t>
      </w:r>
      <w:r w:rsidR="0042379F" w:rsidRPr="001B27F0">
        <w:t>………………………………………………………………</w:t>
      </w:r>
      <w:r>
        <w:t>…149</w:t>
      </w:r>
    </w:p>
    <w:p w14:paraId="2581A718" w14:textId="2C64FDC8" w:rsidR="0032075A" w:rsidRPr="001B27F0" w:rsidRDefault="008012BB" w:rsidP="00041048">
      <w:r>
        <w:t>Figure 46</w:t>
      </w:r>
      <w:r w:rsidR="0032075A" w:rsidRPr="001B27F0">
        <w:t>. On the Job Challenges</w:t>
      </w:r>
      <w:r w:rsidR="009A6ED1" w:rsidRPr="001B27F0">
        <w:t>………</w:t>
      </w:r>
      <w:r w:rsidR="0042379F" w:rsidRPr="001B27F0">
        <w:t>……………………………………………..</w:t>
      </w:r>
      <w:r>
        <w:t>..152</w:t>
      </w:r>
    </w:p>
    <w:p w14:paraId="79F41C22" w14:textId="61C6D539" w:rsidR="00166EAF" w:rsidRPr="001B27F0" w:rsidRDefault="008012BB" w:rsidP="00166EAF">
      <w:r>
        <w:t>Figure 47</w:t>
      </w:r>
      <w:r w:rsidR="0032075A" w:rsidRPr="001B27F0">
        <w:t>. Three charts showing DC Income by Ward/Race, Rent Burden, and Unemployment rates by ward</w:t>
      </w:r>
      <w:r w:rsidR="009A6ED1" w:rsidRPr="001B27F0">
        <w:t>………</w:t>
      </w:r>
      <w:r w:rsidR="0042379F" w:rsidRPr="001B27F0">
        <w:t>…………………………………………………..</w:t>
      </w:r>
      <w:r>
        <w:t>177</w:t>
      </w:r>
    </w:p>
    <w:p w14:paraId="24E82B15" w14:textId="519695CD" w:rsidR="0032075A" w:rsidRPr="001B27F0" w:rsidRDefault="0032075A" w:rsidP="00166EAF">
      <w:r w:rsidRPr="001B27F0">
        <w:rPr>
          <w:shd w:val="clear" w:color="auto" w:fill="FFFFFF"/>
        </w:rPr>
        <w:t>F</w:t>
      </w:r>
      <w:r w:rsidR="008012BB">
        <w:rPr>
          <w:shd w:val="clear" w:color="auto" w:fill="FFFFFF"/>
        </w:rPr>
        <w:t>igure 48</w:t>
      </w:r>
      <w:r w:rsidR="00166EAF" w:rsidRPr="001B27F0">
        <w:rPr>
          <w:shd w:val="clear" w:color="auto" w:fill="FFFFFF"/>
        </w:rPr>
        <w:t>. Unemployment by ward</w:t>
      </w:r>
      <w:r w:rsidR="009A6ED1" w:rsidRPr="001B27F0">
        <w:rPr>
          <w:shd w:val="clear" w:color="auto" w:fill="FFFFFF"/>
        </w:rPr>
        <w:t>…</w:t>
      </w:r>
      <w:r w:rsidR="0042379F" w:rsidRPr="001B27F0">
        <w:rPr>
          <w:shd w:val="clear" w:color="auto" w:fill="FFFFFF"/>
        </w:rPr>
        <w:t>………………………………………………</w:t>
      </w:r>
      <w:r w:rsidR="008012BB">
        <w:rPr>
          <w:shd w:val="clear" w:color="auto" w:fill="FFFFFF"/>
        </w:rPr>
        <w:t>….177</w:t>
      </w:r>
    </w:p>
    <w:p w14:paraId="46FB4B19" w14:textId="1CB3B313" w:rsidR="00AB35AE" w:rsidRDefault="00AB35AE" w:rsidP="00AB35AE">
      <w:r>
        <w:t>Figure 49. DC Black Population C</w:t>
      </w:r>
      <w:r w:rsidRPr="001B27F0">
        <w:t>hange from 1970  - 2015)…</w:t>
      </w:r>
      <w:r>
        <w:t>……</w:t>
      </w:r>
      <w:r w:rsidRPr="001B27F0">
        <w:t>………</w:t>
      </w:r>
      <w:r>
        <w:t>...</w:t>
      </w:r>
      <w:r w:rsidRPr="001B27F0">
        <w:t>……</w:t>
      </w:r>
      <w:r>
        <w:t>…..178</w:t>
      </w:r>
    </w:p>
    <w:p w14:paraId="79C9794D" w14:textId="34BA6DDD" w:rsidR="0032075A" w:rsidRPr="001B27F0" w:rsidRDefault="00A53DDB" w:rsidP="00041048">
      <w:r w:rsidRPr="001B27F0">
        <w:t xml:space="preserve">Figure </w:t>
      </w:r>
      <w:r w:rsidR="008012BB">
        <w:t>50</w:t>
      </w:r>
      <w:r w:rsidR="0032075A" w:rsidRPr="001B27F0">
        <w:t xml:space="preserve">.  </w:t>
      </w:r>
      <w:r w:rsidR="00235A72">
        <w:t xml:space="preserve">DC’s </w:t>
      </w:r>
      <w:r w:rsidR="008012BB">
        <w:t>Black D</w:t>
      </w:r>
      <w:r w:rsidR="0032075A" w:rsidRPr="001B27F0">
        <w:t>isp</w:t>
      </w:r>
      <w:r w:rsidR="008012BB">
        <w:t>lacement Rates near Gentrified N</w:t>
      </w:r>
      <w:r w:rsidR="0032075A" w:rsidRPr="001B27F0">
        <w:t>eighborhoods</w:t>
      </w:r>
      <w:r w:rsidR="008012BB">
        <w:t>…</w:t>
      </w:r>
      <w:r w:rsidR="00235A72">
        <w:t>…</w:t>
      </w:r>
      <w:r w:rsidR="0042379F" w:rsidRPr="001B27F0">
        <w:t>.</w:t>
      </w:r>
      <w:r w:rsidRPr="001B27F0">
        <w:t>…</w:t>
      </w:r>
      <w:r w:rsidR="008012BB">
        <w:t>...178</w:t>
      </w:r>
    </w:p>
    <w:p w14:paraId="3A3B6779" w14:textId="20377CBE" w:rsidR="0032075A" w:rsidRPr="001B27F0" w:rsidRDefault="002D5376" w:rsidP="00166EAF">
      <w:r>
        <w:t>Figure 51</w:t>
      </w:r>
      <w:r w:rsidR="0032075A" w:rsidRPr="001B27F0">
        <w:t xml:space="preserve">. DC Property Assessment from 2006 </w:t>
      </w:r>
      <w:r w:rsidR="009A6ED1" w:rsidRPr="001B27F0">
        <w:t>–</w:t>
      </w:r>
      <w:r w:rsidR="0032075A" w:rsidRPr="001B27F0">
        <w:t xml:space="preserve"> 2018</w:t>
      </w:r>
      <w:r w:rsidR="009A6ED1" w:rsidRPr="001B27F0">
        <w:t>……</w:t>
      </w:r>
      <w:r w:rsidR="0042379F" w:rsidRPr="001B27F0">
        <w:t>………………………..</w:t>
      </w:r>
      <w:r>
        <w:t>…186</w:t>
      </w:r>
    </w:p>
    <w:p w14:paraId="13FD6F1E" w14:textId="0D606445" w:rsidR="0032075A" w:rsidRPr="001B27F0" w:rsidRDefault="002D5376" w:rsidP="0042379F">
      <w:r>
        <w:t>Figure 52</w:t>
      </w:r>
      <w:r w:rsidR="0032075A" w:rsidRPr="001B27F0">
        <w:t>. Impact</w:t>
      </w:r>
      <w:r w:rsidR="00DA3C84" w:rsidRPr="001B27F0">
        <w:t xml:space="preserve"> of</w:t>
      </w:r>
      <w:r w:rsidR="0032075A" w:rsidRPr="001B27F0">
        <w:t xml:space="preserve"> DC Property Tax 2009 and 2018</w:t>
      </w:r>
      <w:r w:rsidR="009A6ED1" w:rsidRPr="001B27F0">
        <w:t>……</w:t>
      </w:r>
      <w:r w:rsidR="0042379F" w:rsidRPr="001B27F0">
        <w:t>………………………...</w:t>
      </w:r>
      <w:r>
        <w:t>…187</w:t>
      </w:r>
    </w:p>
    <w:p w14:paraId="7C9C836C" w14:textId="3FDA69C3" w:rsidR="0032075A" w:rsidRPr="001B27F0" w:rsidRDefault="00BC5558" w:rsidP="00041048">
      <w:r>
        <w:t>Figure 53</w:t>
      </w:r>
      <w:r w:rsidR="0032075A" w:rsidRPr="001B27F0">
        <w:t>. DC's Vacant Unimproved Land</w:t>
      </w:r>
      <w:r w:rsidR="009A6ED1" w:rsidRPr="001B27F0">
        <w:t>…</w:t>
      </w:r>
      <w:r w:rsidR="0042379F" w:rsidRPr="001B27F0">
        <w:t>………………………………………</w:t>
      </w:r>
      <w:r>
        <w:t>….193</w:t>
      </w:r>
    </w:p>
    <w:p w14:paraId="1B6AC8E9" w14:textId="785798E3" w:rsidR="00166EAF" w:rsidRPr="001B27F0" w:rsidRDefault="00BC5558" w:rsidP="00166EAF">
      <w:r>
        <w:t>Figure 54</w:t>
      </w:r>
      <w:r w:rsidR="0032075A" w:rsidRPr="001B27F0">
        <w:t>. Total Residential and Af</w:t>
      </w:r>
      <w:r w:rsidR="009A6ED1" w:rsidRPr="001B27F0">
        <w:t>fordable Unit Goals 2018 – 2050……</w:t>
      </w:r>
      <w:r w:rsidR="0042379F" w:rsidRPr="001B27F0">
        <w:t>……</w:t>
      </w:r>
      <w:r w:rsidR="004759CB" w:rsidRPr="001B27F0">
        <w:t>….....</w:t>
      </w:r>
      <w:r>
        <w:t>..194</w:t>
      </w:r>
    </w:p>
    <w:p w14:paraId="6AAA6417" w14:textId="78B70284" w:rsidR="004759CB" w:rsidRPr="001B27F0" w:rsidRDefault="00936808" w:rsidP="004759CB">
      <w:pPr>
        <w:jc w:val="left"/>
      </w:pPr>
      <w:r>
        <w:t>Figure 55</w:t>
      </w:r>
      <w:r w:rsidR="004759CB" w:rsidRPr="001B27F0">
        <w:t xml:space="preserve">. </w:t>
      </w:r>
      <w:r w:rsidR="00166EAF" w:rsidRPr="001B27F0">
        <w:t>DC Existing Land Use Regulation</w:t>
      </w:r>
      <w:r>
        <w:t>……………………………………….....202</w:t>
      </w:r>
    </w:p>
    <w:p w14:paraId="25CEB135" w14:textId="7243F02F" w:rsidR="0032075A" w:rsidRPr="001B27F0" w:rsidRDefault="00936808" w:rsidP="004759CB">
      <w:pPr>
        <w:jc w:val="left"/>
      </w:pPr>
      <w:r>
        <w:t>Figure 56</w:t>
      </w:r>
      <w:r w:rsidR="0032075A" w:rsidRPr="001B27F0">
        <w:t>. DC Fut</w:t>
      </w:r>
      <w:r w:rsidR="00166EAF" w:rsidRPr="001B27F0">
        <w:t>ure Planned Land Use Regulation</w:t>
      </w:r>
      <w:r w:rsidR="009A6ED1" w:rsidRPr="001B27F0">
        <w:t>……</w:t>
      </w:r>
      <w:r w:rsidR="0042379F" w:rsidRPr="001B27F0">
        <w:t>…………………………</w:t>
      </w:r>
      <w:r>
        <w:t>…..202</w:t>
      </w:r>
    </w:p>
    <w:p w14:paraId="0570F27C" w14:textId="29E18825" w:rsidR="0032075A" w:rsidRPr="001B27F0" w:rsidRDefault="00936808" w:rsidP="00041048">
      <w:r>
        <w:t>Figure 57</w:t>
      </w:r>
      <w:r w:rsidR="0032075A" w:rsidRPr="001B27F0">
        <w:t>.  USA CLTs Facts</w:t>
      </w:r>
      <w:r w:rsidR="009A6ED1" w:rsidRPr="001B27F0">
        <w:t>………</w:t>
      </w:r>
      <w:r w:rsidR="0042379F" w:rsidRPr="001B27F0">
        <w:t>…………………………………………………</w:t>
      </w:r>
      <w:r>
        <w:t>…214</w:t>
      </w:r>
    </w:p>
    <w:p w14:paraId="59132350" w14:textId="0247E036" w:rsidR="0032075A" w:rsidRPr="001B27F0" w:rsidRDefault="00C10155" w:rsidP="00041048">
      <w:r w:rsidRPr="001B27F0">
        <w:t>Figure</w:t>
      </w:r>
      <w:r w:rsidR="00FA54D7">
        <w:t xml:space="preserve"> 58</w:t>
      </w:r>
      <w:r w:rsidR="0032075A" w:rsidRPr="001B27F0">
        <w:t xml:space="preserve">.  CLTs in </w:t>
      </w:r>
      <w:r w:rsidR="00DA3C84" w:rsidRPr="001B27F0">
        <w:t xml:space="preserve">the </w:t>
      </w:r>
      <w:r w:rsidR="00FA54D7">
        <w:t>USA…………….</w:t>
      </w:r>
      <w:r w:rsidR="009A6ED1" w:rsidRPr="001B27F0">
        <w:t>………</w:t>
      </w:r>
      <w:r w:rsidR="00A53DDB" w:rsidRPr="001B27F0">
        <w:t>……………………..</w:t>
      </w:r>
      <w:r w:rsidR="0042379F" w:rsidRPr="001B27F0">
        <w:t>…………</w:t>
      </w:r>
      <w:r w:rsidR="00E75E6F" w:rsidRPr="001B27F0">
        <w:t>..</w:t>
      </w:r>
      <w:r w:rsidR="00FA54D7">
        <w:t>…..215</w:t>
      </w:r>
    </w:p>
    <w:p w14:paraId="1A71240D" w14:textId="6E932E70" w:rsidR="00FA54D7" w:rsidRDefault="00FA54D7" w:rsidP="00041048">
      <w:r>
        <w:lastRenderedPageBreak/>
        <w:t>Figure 59.  CLTS in the Europe………………………………………………………</w:t>
      </w:r>
      <w:r w:rsidR="00FC5C60">
        <w:t>…</w:t>
      </w:r>
      <w:r>
        <w:t>215</w:t>
      </w:r>
    </w:p>
    <w:p w14:paraId="50582E48" w14:textId="097F72C5" w:rsidR="0032075A" w:rsidRPr="001B27F0" w:rsidRDefault="00FA54D7" w:rsidP="00041048">
      <w:r>
        <w:t>Figure 60.  DOI Distribution of Acceptance across A</w:t>
      </w:r>
      <w:r w:rsidR="0032075A" w:rsidRPr="001B27F0">
        <w:t>dopters</w:t>
      </w:r>
      <w:r w:rsidR="009A6ED1" w:rsidRPr="001B27F0">
        <w:t>………</w:t>
      </w:r>
      <w:r>
        <w:t>…….</w:t>
      </w:r>
      <w:r w:rsidR="0042379F" w:rsidRPr="001B27F0">
        <w:t>…</w:t>
      </w:r>
      <w:r w:rsidR="00E75E6F" w:rsidRPr="001B27F0">
        <w:t>..</w:t>
      </w:r>
      <w:r w:rsidR="0042379F" w:rsidRPr="001B27F0">
        <w:t>…</w:t>
      </w:r>
      <w:r w:rsidR="00E75E6F" w:rsidRPr="001B27F0">
        <w:t>.</w:t>
      </w:r>
      <w:r w:rsidR="0042379F" w:rsidRPr="001B27F0">
        <w:t>…</w:t>
      </w:r>
      <w:r w:rsidR="00626047">
        <w:t>…</w:t>
      </w:r>
      <w:r w:rsidR="00FC5C60">
        <w:t>.</w:t>
      </w:r>
      <w:r w:rsidR="00626047">
        <w:t>228</w:t>
      </w:r>
    </w:p>
    <w:p w14:paraId="61F44F0E" w14:textId="1773BE78" w:rsidR="00B306CB" w:rsidRPr="001B27F0" w:rsidRDefault="00626047" w:rsidP="00235A72">
      <w:pPr>
        <w:jc w:val="left"/>
      </w:pPr>
      <w:r>
        <w:t>Figure 61.  DCLT Start-up Pillars and C</w:t>
      </w:r>
      <w:r w:rsidR="00235A72">
        <w:t>ommunity……………………</w:t>
      </w:r>
      <w:r>
        <w:t>…...………</w:t>
      </w:r>
      <w:r w:rsidR="00501384">
        <w:t>…</w:t>
      </w:r>
      <w:r>
        <w:t>..233</w:t>
      </w:r>
    </w:p>
    <w:p w14:paraId="7489B030" w14:textId="0A3E42DF" w:rsidR="00B306CB" w:rsidRPr="001B27F0" w:rsidRDefault="00501384" w:rsidP="00400521">
      <w:pPr>
        <w:jc w:val="left"/>
      </w:pPr>
      <w:r>
        <w:t>Figure 62</w:t>
      </w:r>
      <w:r w:rsidR="00400521">
        <w:t>.</w:t>
      </w:r>
      <w:r>
        <w:t xml:space="preserve">  Challenges and A</w:t>
      </w:r>
      <w:r w:rsidR="00A47A0D">
        <w:t>dvant</w:t>
      </w:r>
      <w:r>
        <w:t>ages of DCLT………………….…………………..236</w:t>
      </w:r>
    </w:p>
    <w:p w14:paraId="6139150D" w14:textId="77777777" w:rsidR="00B306CB" w:rsidRPr="001B27F0" w:rsidRDefault="00B306CB" w:rsidP="00B306CB">
      <w:pPr>
        <w:jc w:val="center"/>
      </w:pPr>
    </w:p>
    <w:p w14:paraId="65E9780D" w14:textId="77777777" w:rsidR="00B306CB" w:rsidRPr="001B27F0" w:rsidRDefault="00B306CB" w:rsidP="00B306CB">
      <w:pPr>
        <w:jc w:val="center"/>
      </w:pPr>
    </w:p>
    <w:p w14:paraId="48AF6CE1" w14:textId="77777777" w:rsidR="00B306CB" w:rsidRPr="001B27F0" w:rsidRDefault="00B306CB" w:rsidP="00B306CB">
      <w:pPr>
        <w:jc w:val="center"/>
      </w:pPr>
    </w:p>
    <w:p w14:paraId="0CF0CBA2" w14:textId="77777777" w:rsidR="00B306CB" w:rsidRPr="001B27F0" w:rsidRDefault="00B306CB" w:rsidP="00B306CB">
      <w:pPr>
        <w:jc w:val="center"/>
      </w:pPr>
    </w:p>
    <w:p w14:paraId="0CC0BBCE" w14:textId="77777777" w:rsidR="00B306CB" w:rsidRPr="001B27F0" w:rsidRDefault="00B306CB" w:rsidP="00B306CB">
      <w:pPr>
        <w:jc w:val="center"/>
      </w:pPr>
    </w:p>
    <w:p w14:paraId="58F178EB" w14:textId="3F953702" w:rsidR="00310149" w:rsidRDefault="00310149" w:rsidP="00B306CB">
      <w:pPr>
        <w:jc w:val="center"/>
      </w:pPr>
    </w:p>
    <w:p w14:paraId="5A6C22EA" w14:textId="77777777" w:rsidR="00310149" w:rsidRDefault="00310149">
      <w:pPr>
        <w:spacing w:line="259" w:lineRule="auto"/>
        <w:jc w:val="left"/>
      </w:pPr>
      <w:r>
        <w:br w:type="page"/>
      </w:r>
    </w:p>
    <w:p w14:paraId="7488CFB5" w14:textId="77777777" w:rsidR="00B306CB" w:rsidRPr="001B27F0" w:rsidRDefault="00B306CB" w:rsidP="00B306CB">
      <w:pPr>
        <w:jc w:val="center"/>
      </w:pPr>
    </w:p>
    <w:p w14:paraId="23782B74" w14:textId="77777777" w:rsidR="00197CF7" w:rsidRPr="001B27F0" w:rsidRDefault="009E59ED" w:rsidP="001E5DFF">
      <w:pPr>
        <w:pStyle w:val="Heading1"/>
      </w:pPr>
      <w:bookmarkStart w:id="6" w:name="_Toc61444524"/>
      <w:r w:rsidRPr="001B27F0">
        <w:t>Key Terms</w:t>
      </w:r>
      <w:bookmarkEnd w:id="6"/>
    </w:p>
    <w:p w14:paraId="5427D7AF" w14:textId="78E9E1DB" w:rsidR="00197CF7" w:rsidRPr="001B27F0" w:rsidRDefault="006E2D3B" w:rsidP="00FF7CB8">
      <w:r w:rsidRPr="001B27F0">
        <w:t>BBAR:</w:t>
      </w:r>
      <w:r w:rsidRPr="001B27F0">
        <w:tab/>
      </w:r>
      <w:r w:rsidR="00C909C0" w:rsidRPr="001B27F0">
        <w:t>Building</w:t>
      </w:r>
      <w:r w:rsidR="00257E03" w:rsidRPr="001B27F0">
        <w:t xml:space="preserve"> Bridges </w:t>
      </w:r>
      <w:r w:rsidR="005F6E3F">
        <w:t>A</w:t>
      </w:r>
      <w:r w:rsidR="00BE0723" w:rsidRPr="001B27F0">
        <w:t>cross</w:t>
      </w:r>
      <w:r w:rsidR="00257E03" w:rsidRPr="001B27F0">
        <w:t xml:space="preserve"> the River </w:t>
      </w:r>
    </w:p>
    <w:p w14:paraId="178A268C" w14:textId="49B9A10D" w:rsidR="00197CF7" w:rsidRPr="001B27F0" w:rsidRDefault="006E2D3B" w:rsidP="00FF7CB8">
      <w:r w:rsidRPr="001B27F0">
        <w:t>CFH:</w:t>
      </w:r>
      <w:r w:rsidRPr="001B27F0">
        <w:tab/>
      </w:r>
      <w:r w:rsidRPr="001B27F0">
        <w:tab/>
      </w:r>
      <w:r w:rsidR="00257E03" w:rsidRPr="001B27F0">
        <w:t xml:space="preserve"> City First Homes, an affiliate of City First Enterprises (CFE)</w:t>
      </w:r>
    </w:p>
    <w:p w14:paraId="29F597C3" w14:textId="131D0AD1" w:rsidR="00197CF7" w:rsidRPr="001B27F0" w:rsidRDefault="006E2D3B" w:rsidP="00FF7CB8">
      <w:r w:rsidRPr="001B27F0">
        <w:t>CLT:</w:t>
      </w:r>
      <w:r w:rsidRPr="001B27F0">
        <w:tab/>
      </w:r>
      <w:r w:rsidRPr="001B27F0">
        <w:tab/>
      </w:r>
      <w:r w:rsidR="00257E03" w:rsidRPr="001B27F0">
        <w:t>Community Land Trust</w:t>
      </w:r>
    </w:p>
    <w:p w14:paraId="4DCBD195" w14:textId="79F745B0" w:rsidR="00197CF7" w:rsidRPr="001B27F0" w:rsidRDefault="006E2D3B" w:rsidP="00FF7CB8">
      <w:r w:rsidRPr="001B27F0">
        <w:t>DCLT</w:t>
      </w:r>
      <w:r w:rsidR="00E87327" w:rsidRPr="001B27F0">
        <w:t>:</w:t>
      </w:r>
      <w:r w:rsidR="00E87327" w:rsidRPr="001B27F0">
        <w:tab/>
      </w:r>
      <w:r w:rsidR="00E87327" w:rsidRPr="001B27F0">
        <w:tab/>
      </w:r>
      <w:r w:rsidR="00257E03" w:rsidRPr="001B27F0">
        <w:t>Douglas Community Land Trust (located in DC)</w:t>
      </w:r>
    </w:p>
    <w:p w14:paraId="1F340E62" w14:textId="6D2D9E49" w:rsidR="00197CF7" w:rsidRPr="001B27F0" w:rsidRDefault="00E87327" w:rsidP="00FF7CB8">
      <w:r w:rsidRPr="001B27F0">
        <w:t>DHCD:</w:t>
      </w:r>
      <w:r w:rsidRPr="001B27F0">
        <w:tab/>
      </w:r>
      <w:r w:rsidR="00547334" w:rsidRPr="001B27F0">
        <w:t>Department</w:t>
      </w:r>
      <w:r w:rsidR="00257E03" w:rsidRPr="001B27F0">
        <w:t xml:space="preserve"> of Housing and Community Development</w:t>
      </w:r>
    </w:p>
    <w:p w14:paraId="2B18837E" w14:textId="649DB264" w:rsidR="00197CF7" w:rsidRPr="001B27F0" w:rsidRDefault="00E87327" w:rsidP="00FF7CB8">
      <w:r w:rsidRPr="001B27F0">
        <w:t>EDP:</w:t>
      </w:r>
      <w:r w:rsidRPr="001B27F0">
        <w:tab/>
      </w:r>
      <w:r w:rsidRPr="001B27F0">
        <w:tab/>
      </w:r>
      <w:r w:rsidR="00257E03" w:rsidRPr="001B27F0">
        <w:t xml:space="preserve"> Equitable Development Plan</w:t>
      </w:r>
    </w:p>
    <w:p w14:paraId="667953F6" w14:textId="4C38B67F" w:rsidR="00197CF7" w:rsidRPr="001B27F0" w:rsidRDefault="00E87327" w:rsidP="00FF7CB8">
      <w:r w:rsidRPr="001B27F0">
        <w:t>TOPA:</w:t>
      </w:r>
      <w:r w:rsidRPr="001B27F0">
        <w:tab/>
      </w:r>
      <w:r w:rsidRPr="001B27F0">
        <w:tab/>
      </w:r>
      <w:r w:rsidR="00257E03" w:rsidRPr="001B27F0">
        <w:t>Tenant Opportunity to Purchase Act</w:t>
      </w:r>
    </w:p>
    <w:p w14:paraId="5796E061" w14:textId="0A07E74F" w:rsidR="00197CF7" w:rsidRPr="001B27F0" w:rsidRDefault="00E87327" w:rsidP="00FF7CB8">
      <w:r w:rsidRPr="001B27F0">
        <w:t>DOPA:</w:t>
      </w:r>
      <w:r w:rsidRPr="001B27F0">
        <w:tab/>
      </w:r>
      <w:r w:rsidR="00257E03" w:rsidRPr="001B27F0">
        <w:t>District Opportunity to Purchase Act</w:t>
      </w:r>
    </w:p>
    <w:p w14:paraId="522AC52D" w14:textId="23462678" w:rsidR="00197CF7" w:rsidRPr="001B27F0" w:rsidRDefault="00257E03" w:rsidP="0093613C">
      <w:r w:rsidRPr="001B27F0">
        <w:t>Social Inclusion - the process of improving the terms of participation in society, particularly for disadvantaged people, through enhancing opportunities, access to resources, voice</w:t>
      </w:r>
      <w:r w:rsidR="00D02076" w:rsidRPr="001B27F0">
        <w:t>,</w:t>
      </w:r>
      <w:r w:rsidRPr="001B27F0">
        <w:t xml:space="preserve"> and respect for the right</w:t>
      </w:r>
    </w:p>
    <w:p w14:paraId="4DDB2451" w14:textId="77777777" w:rsidR="00197CF7" w:rsidRPr="001B27F0" w:rsidRDefault="00197CF7" w:rsidP="00FF7CB8">
      <w:pPr>
        <w:rPr>
          <w:b/>
          <w:bCs/>
        </w:rPr>
      </w:pPr>
    </w:p>
    <w:p w14:paraId="6B0D1083" w14:textId="77777777" w:rsidR="00E3462E" w:rsidRPr="001B27F0" w:rsidRDefault="00E3462E" w:rsidP="00FF7CB8">
      <w:pPr>
        <w:rPr>
          <w:b/>
          <w:bCs/>
        </w:rPr>
      </w:pPr>
    </w:p>
    <w:p w14:paraId="6F3F70AA" w14:textId="77777777" w:rsidR="00E3462E" w:rsidRPr="001B27F0" w:rsidRDefault="00E3462E" w:rsidP="00FF7CB8">
      <w:pPr>
        <w:rPr>
          <w:b/>
          <w:bCs/>
        </w:rPr>
      </w:pPr>
    </w:p>
    <w:p w14:paraId="6FD22C5B" w14:textId="77777777" w:rsidR="00E3462E" w:rsidRPr="001B27F0" w:rsidRDefault="00E3462E" w:rsidP="00FF7CB8">
      <w:pPr>
        <w:rPr>
          <w:b/>
          <w:bCs/>
        </w:rPr>
      </w:pPr>
    </w:p>
    <w:p w14:paraId="6CFC8FF9" w14:textId="77777777" w:rsidR="00E3462E" w:rsidRPr="001B27F0" w:rsidRDefault="00E3462E" w:rsidP="00FF7CB8">
      <w:pPr>
        <w:rPr>
          <w:b/>
          <w:bCs/>
        </w:rPr>
      </w:pPr>
    </w:p>
    <w:p w14:paraId="302C3978" w14:textId="77777777" w:rsidR="00E3462E" w:rsidRPr="001B27F0" w:rsidRDefault="00E3462E" w:rsidP="00FF7CB8">
      <w:pPr>
        <w:rPr>
          <w:b/>
          <w:bCs/>
        </w:rPr>
      </w:pPr>
    </w:p>
    <w:p w14:paraId="2BA58DBB" w14:textId="77777777" w:rsidR="00E3462E" w:rsidRPr="001B27F0" w:rsidRDefault="00E3462E" w:rsidP="00FF7CB8">
      <w:pPr>
        <w:rPr>
          <w:b/>
          <w:bCs/>
        </w:rPr>
      </w:pPr>
    </w:p>
    <w:p w14:paraId="093B104F" w14:textId="77777777" w:rsidR="00E3462E" w:rsidRPr="001B27F0" w:rsidRDefault="00E3462E" w:rsidP="00FF7CB8">
      <w:pPr>
        <w:rPr>
          <w:b/>
          <w:bCs/>
        </w:rPr>
      </w:pPr>
    </w:p>
    <w:p w14:paraId="39ED6437" w14:textId="77777777" w:rsidR="00B906E3" w:rsidRPr="001B27F0" w:rsidRDefault="00B906E3" w:rsidP="00FF7CB8">
      <w:pPr>
        <w:rPr>
          <w:b/>
          <w:bCs/>
        </w:rPr>
      </w:pPr>
    </w:p>
    <w:p w14:paraId="632A70B0" w14:textId="77777777" w:rsidR="001E5DFF" w:rsidRPr="001B27F0" w:rsidRDefault="001E5DFF" w:rsidP="00FF7CB8">
      <w:pPr>
        <w:rPr>
          <w:b/>
          <w:bCs/>
        </w:rPr>
      </w:pPr>
    </w:p>
    <w:p w14:paraId="6E32008D" w14:textId="77777777" w:rsidR="001E5DFF" w:rsidRPr="001B27F0" w:rsidRDefault="001E5DFF" w:rsidP="00FF7CB8">
      <w:pPr>
        <w:rPr>
          <w:b/>
          <w:bCs/>
        </w:rPr>
      </w:pPr>
    </w:p>
    <w:p w14:paraId="0F4C21A7" w14:textId="77777777" w:rsidR="00197CF7" w:rsidRPr="001B27F0" w:rsidRDefault="00257E03" w:rsidP="00BA4363">
      <w:pPr>
        <w:pStyle w:val="Heading1"/>
      </w:pPr>
      <w:bookmarkStart w:id="7" w:name="_Toc61444525"/>
      <w:r w:rsidRPr="001B27F0">
        <w:t>AMI or MFI – Area Median Income or Median Family Income</w:t>
      </w:r>
      <w:bookmarkEnd w:id="7"/>
    </w:p>
    <w:p w14:paraId="76B3C407" w14:textId="09D53CBD" w:rsidR="00197CF7" w:rsidRPr="001B27F0" w:rsidRDefault="00257E03" w:rsidP="007A4D5E">
      <w:r w:rsidRPr="001B27F0">
        <w:t>2019 U</w:t>
      </w:r>
      <w:r w:rsidR="007A4D5E" w:rsidRPr="001B27F0">
        <w:t>S</w:t>
      </w:r>
      <w:r w:rsidRPr="001B27F0">
        <w:t xml:space="preserve"> Department of Housing and Urban Development (HUD) AMI/MFI for District of Columbia’s household of 4 is $121,300. Income bracket categories are as follows:</w:t>
      </w:r>
    </w:p>
    <w:tbl>
      <w:tblPr>
        <w:tblStyle w:val="a0"/>
        <w:tblW w:w="8795"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Pr>
      <w:tblGrid>
        <w:gridCol w:w="3486"/>
        <w:gridCol w:w="5309"/>
      </w:tblGrid>
      <w:tr w:rsidR="00C53BA1" w:rsidRPr="001B27F0" w14:paraId="2C0FCF45" w14:textId="77777777" w:rsidTr="001E5DFF">
        <w:trPr>
          <w:cnfStyle w:val="100000000000" w:firstRow="1" w:lastRow="0" w:firstColumn="0" w:lastColumn="0" w:oddVBand="0" w:evenVBand="0" w:oddHBand="0" w:evenHBand="0" w:firstRowFirstColumn="0" w:firstRowLastColumn="0" w:lastRowFirstColumn="0" w:lastRowLastColumn="0"/>
          <w:trHeight w:val="182"/>
        </w:trPr>
        <w:tc>
          <w:tcPr>
            <w:cnfStyle w:val="001000000000" w:firstRow="0" w:lastRow="0" w:firstColumn="1" w:lastColumn="0" w:oddVBand="0" w:evenVBand="0" w:oddHBand="0" w:evenHBand="0" w:firstRowFirstColumn="0" w:firstRowLastColumn="0" w:lastRowFirstColumn="0" w:lastRowLastColumn="0"/>
            <w:tcW w:w="8794" w:type="dxa"/>
            <w:gridSpan w:val="2"/>
          </w:tcPr>
          <w:p w14:paraId="697441DE" w14:textId="77777777" w:rsidR="00197CF7" w:rsidRPr="001B27F0" w:rsidRDefault="00257E03" w:rsidP="00FF7CB8">
            <w:r w:rsidRPr="001B27F0">
              <w:t xml:space="preserve">Income Note </w:t>
            </w:r>
          </w:p>
        </w:tc>
      </w:tr>
      <w:tr w:rsidR="00C53BA1" w:rsidRPr="001B27F0" w14:paraId="299CA409" w14:textId="77777777" w:rsidTr="001E5DFF">
        <w:trPr>
          <w:cnfStyle w:val="000000100000" w:firstRow="0" w:lastRow="0" w:firstColumn="0" w:lastColumn="0" w:oddVBand="0" w:evenVBand="0" w:oddHBand="1" w:evenHBand="0" w:firstRowFirstColumn="0" w:firstRowLastColumn="0" w:lastRowFirstColumn="0" w:lastRowLastColumn="0"/>
          <w:trHeight w:val="942"/>
        </w:trPr>
        <w:tc>
          <w:tcPr>
            <w:cnfStyle w:val="001000000000" w:firstRow="0" w:lastRow="0" w:firstColumn="1" w:lastColumn="0" w:oddVBand="0" w:evenVBand="0" w:oddHBand="0" w:evenHBand="0" w:firstRowFirstColumn="0" w:firstRowLastColumn="0" w:lastRowFirstColumn="0" w:lastRowLastColumn="0"/>
            <w:tcW w:w="8794" w:type="dxa"/>
            <w:gridSpan w:val="2"/>
          </w:tcPr>
          <w:p w14:paraId="758F59F0" w14:textId="77777777" w:rsidR="00197CF7" w:rsidRPr="001B27F0" w:rsidRDefault="00257E03" w:rsidP="00FF7CB8">
            <w:r w:rsidRPr="001B27F0">
              <w:t>Area Median Income (AMI): Median family household income for urban/rural area</w:t>
            </w:r>
          </w:p>
          <w:p w14:paraId="177A3E28" w14:textId="77777777" w:rsidR="00197CF7" w:rsidRPr="001B27F0" w:rsidRDefault="00257E03" w:rsidP="00FF7CB8">
            <w:r w:rsidRPr="001B27F0">
              <w:t>Cost Burdened: Spending more than 30% of household income on housing costs</w:t>
            </w:r>
          </w:p>
          <w:p w14:paraId="47AF42A6" w14:textId="77777777" w:rsidR="00197CF7" w:rsidRPr="001B27F0" w:rsidRDefault="00257E03" w:rsidP="00FF7CB8">
            <w:r w:rsidRPr="001B27F0">
              <w:t>Severely Cost Burdened: Spending more than 50% of household income on housing costs</w:t>
            </w:r>
          </w:p>
        </w:tc>
      </w:tr>
      <w:tr w:rsidR="00C53BA1" w:rsidRPr="001B27F0" w14:paraId="04614CE2" w14:textId="77777777" w:rsidTr="001E5DFF">
        <w:trPr>
          <w:trHeight w:val="200"/>
        </w:trPr>
        <w:tc>
          <w:tcPr>
            <w:cnfStyle w:val="001000000000" w:firstRow="0" w:lastRow="0" w:firstColumn="1" w:lastColumn="0" w:oddVBand="0" w:evenVBand="0" w:oddHBand="0" w:evenHBand="0" w:firstRowFirstColumn="0" w:firstRowLastColumn="0" w:lastRowFirstColumn="0" w:lastRowLastColumn="0"/>
            <w:tcW w:w="3486" w:type="dxa"/>
          </w:tcPr>
          <w:p w14:paraId="794DBCEA" w14:textId="77777777" w:rsidR="00197CF7" w:rsidRPr="001B27F0" w:rsidRDefault="00257E03" w:rsidP="00FF7CB8">
            <w:r w:rsidRPr="001B27F0">
              <w:t>Income Levels</w:t>
            </w:r>
          </w:p>
        </w:tc>
        <w:tc>
          <w:tcPr>
            <w:tcW w:w="5309" w:type="dxa"/>
          </w:tcPr>
          <w:p w14:paraId="3655606F" w14:textId="77777777" w:rsidR="00197CF7" w:rsidRPr="001B27F0" w:rsidRDefault="00257E03" w:rsidP="00FF7CB8">
            <w:pPr>
              <w:cnfStyle w:val="000000000000" w:firstRow="0" w:lastRow="0" w:firstColumn="0" w:lastColumn="0" w:oddVBand="0" w:evenVBand="0" w:oddHBand="0" w:evenHBand="0" w:firstRowFirstColumn="0" w:firstRowLastColumn="0" w:lastRowFirstColumn="0" w:lastRowLastColumn="0"/>
            </w:pPr>
            <w:r w:rsidRPr="001B27F0">
              <w:t>Acronyms Definitions</w:t>
            </w:r>
          </w:p>
        </w:tc>
      </w:tr>
      <w:tr w:rsidR="00C53BA1" w:rsidRPr="001B27F0" w14:paraId="49E2EF0E" w14:textId="77777777" w:rsidTr="001E5DFF">
        <w:trPr>
          <w:cnfStyle w:val="000000100000" w:firstRow="0" w:lastRow="0" w:firstColumn="0" w:lastColumn="0" w:oddVBand="0" w:evenVBand="0" w:oddHBand="1" w:evenHBand="0" w:firstRowFirstColumn="0" w:firstRowLastColumn="0" w:lastRowFirstColumn="0" w:lastRowLastColumn="0"/>
          <w:trHeight w:val="582"/>
        </w:trPr>
        <w:tc>
          <w:tcPr>
            <w:cnfStyle w:val="001000000000" w:firstRow="0" w:lastRow="0" w:firstColumn="1" w:lastColumn="0" w:oddVBand="0" w:evenVBand="0" w:oddHBand="0" w:evenHBand="0" w:firstRowFirstColumn="0" w:firstRowLastColumn="0" w:lastRowFirstColumn="0" w:lastRowLastColumn="0"/>
            <w:tcW w:w="3486" w:type="dxa"/>
          </w:tcPr>
          <w:p w14:paraId="23CF2350" w14:textId="77777777" w:rsidR="00197CF7" w:rsidRPr="001B27F0" w:rsidRDefault="00257E03" w:rsidP="00FF7CB8">
            <w:r w:rsidRPr="001B27F0">
              <w:t>Below 30% of AMI</w:t>
            </w:r>
          </w:p>
        </w:tc>
        <w:tc>
          <w:tcPr>
            <w:tcW w:w="5309" w:type="dxa"/>
          </w:tcPr>
          <w:p w14:paraId="5C8A8A27" w14:textId="77777777" w:rsidR="00197CF7" w:rsidRPr="001B27F0" w:rsidRDefault="00257E03" w:rsidP="00FF7CB8">
            <w:pPr>
              <w:cnfStyle w:val="000000100000" w:firstRow="0" w:lastRow="0" w:firstColumn="0" w:lastColumn="0" w:oddVBand="0" w:evenVBand="0" w:oddHBand="1" w:evenHBand="0" w:firstRowFirstColumn="0" w:firstRowLastColumn="0" w:lastRowFirstColumn="0" w:lastRowLastColumn="0"/>
            </w:pPr>
            <w:r w:rsidRPr="001B27F0">
              <w:t>Extremely Low-Income (ELI) Households with income at or below 30%</w:t>
            </w:r>
          </w:p>
        </w:tc>
      </w:tr>
      <w:tr w:rsidR="00C53BA1" w:rsidRPr="001B27F0" w14:paraId="798008D6" w14:textId="77777777" w:rsidTr="001E5DFF">
        <w:trPr>
          <w:trHeight w:val="582"/>
        </w:trPr>
        <w:tc>
          <w:tcPr>
            <w:cnfStyle w:val="001000000000" w:firstRow="0" w:lastRow="0" w:firstColumn="1" w:lastColumn="0" w:oddVBand="0" w:evenVBand="0" w:oddHBand="0" w:evenHBand="0" w:firstRowFirstColumn="0" w:firstRowLastColumn="0" w:lastRowFirstColumn="0" w:lastRowLastColumn="0"/>
            <w:tcW w:w="3486" w:type="dxa"/>
          </w:tcPr>
          <w:p w14:paraId="21F9D3B7" w14:textId="77777777" w:rsidR="00197CF7" w:rsidRPr="001B27F0" w:rsidRDefault="00257E03" w:rsidP="00FF7CB8">
            <w:r w:rsidRPr="001B27F0">
              <w:t>31% - 50% of AMI</w:t>
            </w:r>
          </w:p>
        </w:tc>
        <w:tc>
          <w:tcPr>
            <w:tcW w:w="5309" w:type="dxa"/>
          </w:tcPr>
          <w:p w14:paraId="083BCEFA" w14:textId="77777777" w:rsidR="00197CF7" w:rsidRPr="001B27F0" w:rsidRDefault="00257E03" w:rsidP="00FF7CB8">
            <w:pPr>
              <w:cnfStyle w:val="000000000000" w:firstRow="0" w:lastRow="0" w:firstColumn="0" w:lastColumn="0" w:oddVBand="0" w:evenVBand="0" w:oddHBand="0" w:evenHBand="0" w:firstRowFirstColumn="0" w:firstRowLastColumn="0" w:lastRowFirstColumn="0" w:lastRowLastColumn="0"/>
            </w:pPr>
            <w:r w:rsidRPr="001B27F0">
              <w:t>Very Low-Income (VLI): Households with income between ELI and 50%</w:t>
            </w:r>
          </w:p>
        </w:tc>
      </w:tr>
      <w:tr w:rsidR="00C53BA1" w:rsidRPr="001B27F0" w14:paraId="7C885432" w14:textId="77777777" w:rsidTr="001E5DFF">
        <w:trPr>
          <w:cnfStyle w:val="000000100000" w:firstRow="0" w:lastRow="0" w:firstColumn="0" w:lastColumn="0" w:oddVBand="0" w:evenVBand="0" w:oddHBand="1"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3486" w:type="dxa"/>
          </w:tcPr>
          <w:p w14:paraId="3FDFE68A" w14:textId="77777777" w:rsidR="00197CF7" w:rsidRPr="001B27F0" w:rsidRDefault="00257E03" w:rsidP="00FF7CB8">
            <w:r w:rsidRPr="001B27F0">
              <w:t>51% - 80% of AMI</w:t>
            </w:r>
          </w:p>
        </w:tc>
        <w:tc>
          <w:tcPr>
            <w:tcW w:w="5309" w:type="dxa"/>
          </w:tcPr>
          <w:p w14:paraId="0B9C0C16" w14:textId="77777777" w:rsidR="00197CF7" w:rsidRPr="001B27F0" w:rsidRDefault="00257E03" w:rsidP="00FF7CB8">
            <w:pPr>
              <w:cnfStyle w:val="000000100000" w:firstRow="0" w:lastRow="0" w:firstColumn="0" w:lastColumn="0" w:oddVBand="0" w:evenVBand="0" w:oddHBand="1" w:evenHBand="0" w:firstRowFirstColumn="0" w:firstRowLastColumn="0" w:lastRowFirstColumn="0" w:lastRowLastColumn="0"/>
            </w:pPr>
            <w:r w:rsidRPr="001B27F0">
              <w:t>Low-Income (LI): Households with income between 51% and 80%</w:t>
            </w:r>
          </w:p>
        </w:tc>
      </w:tr>
      <w:tr w:rsidR="00C53BA1" w:rsidRPr="001B27F0" w14:paraId="104D4126" w14:textId="77777777" w:rsidTr="001E5DFF">
        <w:trPr>
          <w:trHeight w:val="589"/>
        </w:trPr>
        <w:tc>
          <w:tcPr>
            <w:cnfStyle w:val="001000000000" w:firstRow="0" w:lastRow="0" w:firstColumn="1" w:lastColumn="0" w:oddVBand="0" w:evenVBand="0" w:oddHBand="0" w:evenHBand="0" w:firstRowFirstColumn="0" w:firstRowLastColumn="0" w:lastRowFirstColumn="0" w:lastRowLastColumn="0"/>
            <w:tcW w:w="3486" w:type="dxa"/>
          </w:tcPr>
          <w:p w14:paraId="151308D0" w14:textId="77777777" w:rsidR="00197CF7" w:rsidRPr="001B27F0" w:rsidRDefault="00257E03" w:rsidP="00FF7CB8">
            <w:r w:rsidRPr="001B27F0">
              <w:t>81% - 100% of AMI</w:t>
            </w:r>
          </w:p>
        </w:tc>
        <w:tc>
          <w:tcPr>
            <w:tcW w:w="5309" w:type="dxa"/>
          </w:tcPr>
          <w:p w14:paraId="1645D6C7" w14:textId="77777777" w:rsidR="00197CF7" w:rsidRPr="001B27F0" w:rsidRDefault="00257E03" w:rsidP="00FF7CB8">
            <w:pPr>
              <w:cnfStyle w:val="000000000000" w:firstRow="0" w:lastRow="0" w:firstColumn="0" w:lastColumn="0" w:oddVBand="0" w:evenVBand="0" w:oddHBand="0" w:evenHBand="0" w:firstRowFirstColumn="0" w:firstRowLastColumn="0" w:lastRowFirstColumn="0" w:lastRowLastColumn="0"/>
            </w:pPr>
            <w:r w:rsidRPr="001B27F0">
              <w:t>Middle-Income (MI): Households with income between 81% and 100%</w:t>
            </w:r>
          </w:p>
        </w:tc>
      </w:tr>
    </w:tbl>
    <w:p w14:paraId="7EC912C3" w14:textId="77777777" w:rsidR="00197CF7" w:rsidRPr="001B27F0" w:rsidRDefault="00197CF7" w:rsidP="00FF7CB8"/>
    <w:p w14:paraId="02E1B961" w14:textId="77777777" w:rsidR="00E3462E" w:rsidRPr="001B27F0" w:rsidRDefault="00E3462E" w:rsidP="00E3462E">
      <w:pPr>
        <w:rPr>
          <w:b/>
          <w:bCs/>
        </w:rPr>
      </w:pPr>
    </w:p>
    <w:p w14:paraId="28917F81" w14:textId="77777777" w:rsidR="00E3462E" w:rsidRPr="001B27F0" w:rsidRDefault="00E3462E" w:rsidP="00E3462E">
      <w:pPr>
        <w:rPr>
          <w:b/>
          <w:bCs/>
        </w:rPr>
      </w:pPr>
    </w:p>
    <w:p w14:paraId="70D5335B" w14:textId="77777777" w:rsidR="00E3462E" w:rsidRPr="001B27F0" w:rsidRDefault="00E3462E" w:rsidP="00E3462E">
      <w:pPr>
        <w:rPr>
          <w:b/>
          <w:bCs/>
        </w:rPr>
      </w:pPr>
    </w:p>
    <w:p w14:paraId="3E202371" w14:textId="77777777" w:rsidR="00E3462E" w:rsidRPr="001B27F0" w:rsidRDefault="00E3462E" w:rsidP="00E3462E">
      <w:pPr>
        <w:rPr>
          <w:b/>
          <w:bCs/>
        </w:rPr>
      </w:pPr>
    </w:p>
    <w:p w14:paraId="71FC89C7" w14:textId="77777777" w:rsidR="00E3462E" w:rsidRPr="001B27F0" w:rsidRDefault="00E3462E" w:rsidP="00E3462E">
      <w:pPr>
        <w:rPr>
          <w:b/>
          <w:bCs/>
        </w:rPr>
      </w:pPr>
    </w:p>
    <w:p w14:paraId="003E8E6F" w14:textId="77777777" w:rsidR="00E3462E" w:rsidRPr="001B27F0" w:rsidRDefault="00E3462E" w:rsidP="00E3462E">
      <w:pPr>
        <w:rPr>
          <w:b/>
          <w:bCs/>
        </w:rPr>
      </w:pPr>
    </w:p>
    <w:p w14:paraId="4F9CF3A5" w14:textId="77777777" w:rsidR="00E3462E" w:rsidRPr="001B27F0" w:rsidRDefault="00E3462E" w:rsidP="001E5DFF">
      <w:pPr>
        <w:pStyle w:val="Heading1"/>
      </w:pPr>
      <w:bookmarkStart w:id="8" w:name="_Toc61444526"/>
      <w:r w:rsidRPr="001B27F0">
        <w:rPr>
          <w:noProof/>
        </w:rPr>
        <w:lastRenderedPageBreak/>
        <w:drawing>
          <wp:anchor distT="0" distB="0" distL="114300" distR="114300" simplePos="0" relativeHeight="251657728" behindDoc="1" locked="0" layoutInCell="1" allowOverlap="1" wp14:anchorId="25953DEF" wp14:editId="7D0D3E70">
            <wp:simplePos x="0" y="0"/>
            <wp:positionH relativeFrom="column">
              <wp:posOffset>-9525</wp:posOffset>
            </wp:positionH>
            <wp:positionV relativeFrom="paragraph">
              <wp:posOffset>285750</wp:posOffset>
            </wp:positionV>
            <wp:extent cx="2066925" cy="7562850"/>
            <wp:effectExtent l="0" t="0" r="0" b="0"/>
            <wp:wrapNone/>
            <wp:docPr id="183"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1">
                      <a:extLst>
                        <a:ext uri="{28A0092B-C50C-407E-A947-70E740481C1C}">
                          <a14:useLocalDpi xmlns:a14="http://schemas.microsoft.com/office/drawing/2010/main" val="0"/>
                        </a:ext>
                      </a:extLst>
                    </a:blip>
                    <a:srcRect/>
                    <a:stretch>
                      <a:fillRect/>
                    </a:stretch>
                  </pic:blipFill>
                  <pic:spPr>
                    <a:xfrm>
                      <a:off x="0" y="0"/>
                      <a:ext cx="2066925" cy="7562850"/>
                    </a:xfrm>
                    <a:prstGeom prst="rect">
                      <a:avLst/>
                    </a:prstGeom>
                    <a:ln/>
                  </pic:spPr>
                </pic:pic>
              </a:graphicData>
            </a:graphic>
            <wp14:sizeRelH relativeFrom="page">
              <wp14:pctWidth>0</wp14:pctWidth>
            </wp14:sizeRelH>
            <wp14:sizeRelV relativeFrom="page">
              <wp14:pctHeight>0</wp14:pctHeight>
            </wp14:sizeRelV>
          </wp:anchor>
        </w:drawing>
      </w:r>
      <w:r w:rsidR="00257E03" w:rsidRPr="001B27F0">
        <w:t>Research Step-By-Step L</w:t>
      </w:r>
      <w:r w:rsidRPr="001B27F0">
        <w:t>ayout to Help Navigate the Reader</w:t>
      </w:r>
      <w:bookmarkEnd w:id="8"/>
    </w:p>
    <w:p w14:paraId="533BDDB4" w14:textId="06CD1137" w:rsidR="00C909C0" w:rsidRDefault="00257E03" w:rsidP="00C909C0">
      <w:r w:rsidRPr="001B27F0">
        <w:rPr>
          <w:b/>
          <w:bCs/>
        </w:rPr>
        <w:t>Chapter 1:</w:t>
      </w:r>
      <w:r w:rsidRPr="001B27F0">
        <w:t xml:space="preserve"> Describes the Overview of the research, research questions, the dynamics and problematic/opportunistic circumstances leading up to the formation of Washington DC’s Community Land Trust (CLT), </w:t>
      </w:r>
      <w:r w:rsidR="00C52A4B" w:rsidRPr="001B27F0">
        <w:t>and key players involved in DC</w:t>
      </w:r>
      <w:r w:rsidRPr="001B27F0">
        <w:t>’s new</w:t>
      </w:r>
      <w:r w:rsidR="005F6E3F">
        <w:t>ly</w:t>
      </w:r>
      <w:r w:rsidRPr="001B27F0">
        <w:t xml:space="preserve"> launched Douglass Community Land Trust (DCLT).</w:t>
      </w:r>
    </w:p>
    <w:p w14:paraId="1A3DA7EC" w14:textId="77777777" w:rsidR="00D064E1" w:rsidRPr="001B27F0" w:rsidRDefault="00D064E1" w:rsidP="00C909C0"/>
    <w:p w14:paraId="3AB522C0" w14:textId="6547B193" w:rsidR="00197CF7" w:rsidRDefault="00257E03" w:rsidP="00E3462E">
      <w:pPr>
        <w:ind w:left="960"/>
      </w:pPr>
      <w:r w:rsidRPr="001B27F0">
        <w:rPr>
          <w:b/>
          <w:bCs/>
        </w:rPr>
        <w:t>Chapter 2:</w:t>
      </w:r>
      <w:r w:rsidRPr="001B27F0">
        <w:t xml:space="preserve"> An extensive Literature Review related to the research </w:t>
      </w:r>
      <w:r w:rsidR="009D5999" w:rsidRPr="001B27F0">
        <w:t>questions and</w:t>
      </w:r>
      <w:r w:rsidR="00E3462E" w:rsidRPr="001B27F0">
        <w:t xml:space="preserve"> </w:t>
      </w:r>
      <w:r w:rsidR="00C909C0" w:rsidRPr="001B27F0">
        <w:t xml:space="preserve">the range </w:t>
      </w:r>
      <w:r w:rsidRPr="001B27F0">
        <w:t>of concepts as th</w:t>
      </w:r>
      <w:r w:rsidR="00E3462E" w:rsidRPr="001B27F0">
        <w:t>ey relate to one another. D</w:t>
      </w:r>
      <w:r w:rsidR="007C1BC4">
        <w:t>ives</w:t>
      </w:r>
      <w:r w:rsidRPr="001B27F0">
        <w:t xml:space="preserve"> dee</w:t>
      </w:r>
      <w:r w:rsidR="00E3462E" w:rsidRPr="001B27F0">
        <w:t>p</w:t>
      </w:r>
      <w:r w:rsidR="007C1BC4">
        <w:t>er</w:t>
      </w:r>
      <w:r w:rsidR="00E3462E" w:rsidRPr="001B27F0">
        <w:t xml:space="preserve"> into individual and community</w:t>
      </w:r>
      <w:r w:rsidR="00C909C0" w:rsidRPr="001B27F0">
        <w:t xml:space="preserve"> </w:t>
      </w:r>
      <w:r w:rsidR="00E3462E" w:rsidRPr="001B27F0">
        <w:t xml:space="preserve">building, nascent </w:t>
      </w:r>
      <w:r w:rsidRPr="001B27F0">
        <w:t>forms of residential</w:t>
      </w:r>
      <w:r w:rsidR="00C909C0" w:rsidRPr="001B27F0">
        <w:t xml:space="preserve"> connections </w:t>
      </w:r>
      <w:r w:rsidR="00E3462E" w:rsidRPr="001B27F0">
        <w:t xml:space="preserve">with </w:t>
      </w:r>
      <w:r w:rsidRPr="001B27F0">
        <w:t>CLT and citizen engagemen</w:t>
      </w:r>
      <w:r w:rsidR="00E3462E" w:rsidRPr="001B27F0">
        <w:t xml:space="preserve">t, and this study’s theoretical </w:t>
      </w:r>
      <w:r w:rsidRPr="001B27F0">
        <w:t xml:space="preserve">foundation. </w:t>
      </w:r>
    </w:p>
    <w:p w14:paraId="0A744B2B" w14:textId="77777777" w:rsidR="00D064E1" w:rsidRPr="001B27F0" w:rsidRDefault="00D064E1" w:rsidP="00E3462E">
      <w:pPr>
        <w:ind w:left="960"/>
      </w:pPr>
    </w:p>
    <w:p w14:paraId="5202E9DA" w14:textId="35FB5A89" w:rsidR="00197CF7" w:rsidRPr="001B27F0" w:rsidRDefault="00257E03" w:rsidP="00DA3C84">
      <w:pPr>
        <w:ind w:left="1560"/>
      </w:pPr>
      <w:r w:rsidRPr="001B27F0">
        <w:rPr>
          <w:b/>
          <w:bCs/>
        </w:rPr>
        <w:t>Chapter 3:</w:t>
      </w:r>
      <w:r w:rsidRPr="001B27F0">
        <w:t xml:space="preserve"> The Methodology utilized to identify</w:t>
      </w:r>
      <w:r w:rsidR="00D0018B">
        <w:t xml:space="preserve">, </w:t>
      </w:r>
      <w:r w:rsidRPr="001B27F0">
        <w:t>collect data</w:t>
      </w:r>
      <w:r w:rsidR="005F6E3F">
        <w:t>,</w:t>
      </w:r>
      <w:r w:rsidRPr="001B27F0">
        <w:t xml:space="preserve"> and the</w:t>
      </w:r>
      <w:r w:rsidR="00E3462E" w:rsidRPr="001B27F0">
        <w:t xml:space="preserve"> </w:t>
      </w:r>
      <w:r w:rsidRPr="001B27F0">
        <w:t>approach used to analyze the data. (</w:t>
      </w:r>
      <w:r w:rsidR="00D0018B">
        <w:t>C</w:t>
      </w:r>
      <w:r w:rsidRPr="001B27F0">
        <w:t xml:space="preserve">ase </w:t>
      </w:r>
      <w:r w:rsidR="00D0018B">
        <w:t>S</w:t>
      </w:r>
      <w:r w:rsidRPr="001B27F0">
        <w:t>tudy)</w:t>
      </w:r>
    </w:p>
    <w:p w14:paraId="21552265" w14:textId="77777777" w:rsidR="00E3462E" w:rsidRPr="001B27F0" w:rsidRDefault="00E3462E" w:rsidP="00FF7CB8"/>
    <w:p w14:paraId="5A1548F8" w14:textId="2655F1BD" w:rsidR="00197CF7" w:rsidRPr="001B27F0" w:rsidRDefault="00257E03" w:rsidP="00A774CF">
      <w:pPr>
        <w:ind w:left="2160"/>
      </w:pPr>
      <w:r w:rsidRPr="001B27F0">
        <w:rPr>
          <w:b/>
          <w:bCs/>
        </w:rPr>
        <w:t>Chapter 4:</w:t>
      </w:r>
      <w:r w:rsidRPr="001B27F0">
        <w:t xml:space="preserve"> Analysis report on the critical findings given the research questions. The </w:t>
      </w:r>
      <w:r w:rsidR="00A774CF" w:rsidRPr="001B27F0">
        <w:t>result</w:t>
      </w:r>
      <w:r w:rsidRPr="001B27F0">
        <w:t xml:space="preserve">s </w:t>
      </w:r>
      <w:r w:rsidR="00DA3C84" w:rsidRPr="001B27F0">
        <w:t xml:space="preserve">are </w:t>
      </w:r>
      <w:r w:rsidRPr="001B27F0">
        <w:t>categorized i</w:t>
      </w:r>
      <w:r w:rsidR="00C909C0" w:rsidRPr="001B27F0">
        <w:t xml:space="preserve">nto five data-driven principles </w:t>
      </w:r>
      <w:r w:rsidRPr="001B27F0">
        <w:t>Policy Interpretation, Community Land Control, Preliminary Resident Engagement/Leadership Fostering, DCLT Structure/Capacity, and Collaboration Dynamics.</w:t>
      </w:r>
    </w:p>
    <w:p w14:paraId="7D9D287C" w14:textId="77777777" w:rsidR="00197CF7" w:rsidRPr="001B27F0" w:rsidRDefault="00197CF7" w:rsidP="00FF7CB8"/>
    <w:p w14:paraId="11270773" w14:textId="7DD9E005" w:rsidR="00197CF7" w:rsidRPr="001B27F0" w:rsidRDefault="00257E03" w:rsidP="00E3462E">
      <w:pPr>
        <w:ind w:left="2880"/>
      </w:pPr>
      <w:r w:rsidRPr="001B27F0">
        <w:rPr>
          <w:b/>
          <w:bCs/>
        </w:rPr>
        <w:t>Chapter 5:</w:t>
      </w:r>
      <w:r w:rsidRPr="001B27F0">
        <w:t xml:space="preserve"> Conclu</w:t>
      </w:r>
      <w:r w:rsidR="00E52CEC">
        <w:t>des</w:t>
      </w:r>
      <w:r w:rsidRPr="001B27F0">
        <w:t xml:space="preserve"> the significance of the research and literature review analysis and recommendations</w:t>
      </w:r>
    </w:p>
    <w:p w14:paraId="2155778F" w14:textId="77777777" w:rsidR="00197CF7" w:rsidRPr="001B27F0" w:rsidRDefault="00197CF7" w:rsidP="00FF7CB8"/>
    <w:p w14:paraId="66D865F0" w14:textId="77777777" w:rsidR="00197CF7" w:rsidRPr="001B27F0" w:rsidRDefault="00197CF7" w:rsidP="00FF7CB8"/>
    <w:p w14:paraId="16CBA2D9" w14:textId="77777777" w:rsidR="004E78A2" w:rsidRPr="001B27F0" w:rsidRDefault="004E78A2" w:rsidP="00FF7CB8"/>
    <w:p w14:paraId="1D331F93" w14:textId="77777777" w:rsidR="004E78A2" w:rsidRDefault="004E78A2" w:rsidP="00FF7CB8"/>
    <w:p w14:paraId="4F1594BA" w14:textId="77777777" w:rsidR="00454322" w:rsidRPr="001B27F0" w:rsidRDefault="00454322" w:rsidP="00FF7CB8"/>
    <w:p w14:paraId="4D4EFB7B" w14:textId="77777777" w:rsidR="00197CF7" w:rsidRPr="001B27F0" w:rsidRDefault="00197CF7" w:rsidP="00FF7CB8"/>
    <w:p w14:paraId="6A12768C" w14:textId="77777777" w:rsidR="00197CF7" w:rsidRPr="001B27F0" w:rsidRDefault="00197CF7" w:rsidP="00FF7CB8"/>
    <w:p w14:paraId="615AC308" w14:textId="5E1CE958" w:rsidR="00197CF7" w:rsidRPr="001B27F0" w:rsidRDefault="00454322" w:rsidP="00454322">
      <w:pPr>
        <w:jc w:val="center"/>
        <w:rPr>
          <w:i/>
          <w:iCs/>
          <w:sz w:val="36"/>
          <w:szCs w:val="32"/>
        </w:rPr>
      </w:pPr>
      <w:r>
        <w:rPr>
          <w:i/>
          <w:iCs/>
          <w:noProof/>
          <w:sz w:val="36"/>
          <w:szCs w:val="32"/>
        </w:rPr>
        <w:drawing>
          <wp:inline distT="0" distB="0" distL="0" distR="0" wp14:anchorId="1630C118" wp14:editId="00214108">
            <wp:extent cx="5486400" cy="4848225"/>
            <wp:effectExtent l="0" t="0" r="0"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pter 1.jpg"/>
                    <pic:cNvPicPr/>
                  </pic:nvPicPr>
                  <pic:blipFill>
                    <a:blip r:embed="rId12">
                      <a:extLst>
                        <a:ext uri="{28A0092B-C50C-407E-A947-70E740481C1C}">
                          <a14:useLocalDpi xmlns:a14="http://schemas.microsoft.com/office/drawing/2010/main" val="0"/>
                        </a:ext>
                      </a:extLst>
                    </a:blip>
                    <a:stretch>
                      <a:fillRect/>
                    </a:stretch>
                  </pic:blipFill>
                  <pic:spPr>
                    <a:xfrm>
                      <a:off x="0" y="0"/>
                      <a:ext cx="5486400" cy="4848225"/>
                    </a:xfrm>
                    <a:prstGeom prst="rect">
                      <a:avLst/>
                    </a:prstGeom>
                  </pic:spPr>
                </pic:pic>
              </a:graphicData>
            </a:graphic>
          </wp:inline>
        </w:drawing>
      </w:r>
    </w:p>
    <w:p w14:paraId="71F8F281" w14:textId="77777777" w:rsidR="00197CF7" w:rsidRPr="001B27F0" w:rsidRDefault="00197CF7" w:rsidP="00FF7CB8"/>
    <w:p w14:paraId="767C2E94" w14:textId="77777777" w:rsidR="00197CF7" w:rsidRPr="001B27F0" w:rsidRDefault="00197CF7" w:rsidP="00FF7CB8"/>
    <w:p w14:paraId="1513DD61" w14:textId="77777777" w:rsidR="00197CF7" w:rsidRPr="001B27F0" w:rsidRDefault="00197CF7" w:rsidP="00FF7CB8"/>
    <w:p w14:paraId="36207E39" w14:textId="77777777" w:rsidR="00243CAE" w:rsidRPr="001B27F0" w:rsidRDefault="00243CAE" w:rsidP="007737DB">
      <w:pPr>
        <w:spacing w:line="259" w:lineRule="auto"/>
        <w:jc w:val="left"/>
        <w:rPr>
          <w:rFonts w:eastAsiaTheme="majorEastAsia" w:cs="Times New Roman"/>
          <w:b/>
          <w:bCs/>
          <w:sz w:val="32"/>
          <w:szCs w:val="32"/>
        </w:rPr>
        <w:sectPr w:rsidR="00243CAE" w:rsidRPr="001B27F0" w:rsidSect="0086676C">
          <w:headerReference w:type="default" r:id="rId13"/>
          <w:pgSz w:w="12240" w:h="15840"/>
          <w:pgMar w:top="1440" w:right="1440" w:bottom="1440" w:left="2160" w:header="720" w:footer="720" w:gutter="0"/>
          <w:pgNumType w:fmt="lowerRoman" w:start="1"/>
          <w:cols w:space="720"/>
          <w:docGrid w:linePitch="326"/>
        </w:sectPr>
      </w:pPr>
    </w:p>
    <w:p w14:paraId="17971C16" w14:textId="77777777" w:rsidR="007E4A7B" w:rsidRPr="001B27F0" w:rsidRDefault="007E4A7B" w:rsidP="007E4A7B">
      <w:pPr>
        <w:pStyle w:val="Heading1"/>
      </w:pPr>
      <w:bookmarkStart w:id="9" w:name="_Toc61444527"/>
      <w:r w:rsidRPr="001B27F0">
        <w:lastRenderedPageBreak/>
        <w:t>Chapter 1: Introduction</w:t>
      </w:r>
      <w:bookmarkEnd w:id="9"/>
    </w:p>
    <w:p w14:paraId="1B1D477E" w14:textId="77777777" w:rsidR="00197CF7" w:rsidRPr="001B27F0" w:rsidRDefault="003E2CBD" w:rsidP="007E4A7B">
      <w:pPr>
        <w:pStyle w:val="Heading2"/>
      </w:pPr>
      <w:bookmarkStart w:id="10" w:name="_Toc61444528"/>
      <w:r w:rsidRPr="001B27F0">
        <w:t>INTRODUCTION</w:t>
      </w:r>
      <w:bookmarkEnd w:id="10"/>
    </w:p>
    <w:p w14:paraId="4D4C7BE6" w14:textId="5B78D461" w:rsidR="00197CF7" w:rsidRPr="001B27F0" w:rsidRDefault="001C6C14" w:rsidP="00D02076">
      <w:pPr>
        <w:tabs>
          <w:tab w:val="left" w:pos="108"/>
        </w:tabs>
        <w:rPr>
          <w:i/>
          <w:iCs/>
        </w:rPr>
      </w:pPr>
      <w:r w:rsidRPr="001B27F0">
        <w:rPr>
          <w:i/>
          <w:iCs/>
        </w:rPr>
        <w:tab/>
      </w:r>
      <w:r w:rsidRPr="001B27F0">
        <w:rPr>
          <w:i/>
          <w:iCs/>
        </w:rPr>
        <w:tab/>
      </w:r>
      <w:r w:rsidR="00257E03" w:rsidRPr="001B27F0">
        <w:rPr>
          <w:i/>
          <w:iCs/>
        </w:rPr>
        <w:t xml:space="preserve">Imagine growing up in a historically-rich neighborhood you perceived as forgotten due to all the desolation, dilapidated buildings, crime, under-invested education, joblessness, and lack of public/private amenities surrounding you to one day seeing your dreams come true, the beautification and investment into your community that you so desperately admired at neighborhoods across from yours. However, as policies formulate and infrastructure </w:t>
      </w:r>
      <w:r w:rsidR="00533502" w:rsidRPr="001B27F0">
        <w:rPr>
          <w:i/>
          <w:iCs/>
        </w:rPr>
        <w:t>investments encroach</w:t>
      </w:r>
      <w:r w:rsidR="00257E03" w:rsidRPr="001B27F0">
        <w:rPr>
          <w:i/>
          <w:iCs/>
        </w:rPr>
        <w:t xml:space="preserve"> into your </w:t>
      </w:r>
      <w:r w:rsidR="00D31603" w:rsidRPr="001B27F0">
        <w:rPr>
          <w:i/>
          <w:iCs/>
        </w:rPr>
        <w:t>area</w:t>
      </w:r>
      <w:r w:rsidR="00257E03" w:rsidRPr="001B27F0">
        <w:rPr>
          <w:i/>
          <w:iCs/>
        </w:rPr>
        <w:t>, your dream quickly fades into a nightmare</w:t>
      </w:r>
      <w:r w:rsidR="00D02076" w:rsidRPr="001B27F0">
        <w:rPr>
          <w:i/>
          <w:iCs/>
        </w:rPr>
        <w:t>;</w:t>
      </w:r>
      <w:r w:rsidR="00257E03" w:rsidRPr="001B27F0">
        <w:rPr>
          <w:i/>
          <w:iCs/>
        </w:rPr>
        <w:t xml:space="preserve"> your existence in your very own community is no longer wanted. Your </w:t>
      </w:r>
      <w:r w:rsidR="00164E7D" w:rsidRPr="001B27F0">
        <w:rPr>
          <w:i/>
          <w:iCs/>
        </w:rPr>
        <w:t>nightmare</w:t>
      </w:r>
      <w:r w:rsidR="00257E03" w:rsidRPr="001B27F0">
        <w:rPr>
          <w:i/>
          <w:iCs/>
        </w:rPr>
        <w:t xml:space="preserve"> has manifested; you eventually become like an endangered species.</w:t>
      </w:r>
    </w:p>
    <w:p w14:paraId="73FF1C48" w14:textId="0D8C9DD1" w:rsidR="005257DD" w:rsidRPr="001B27F0" w:rsidRDefault="005257DD" w:rsidP="005257DD">
      <w:pPr>
        <w:ind w:firstLine="720"/>
      </w:pPr>
      <w:r w:rsidRPr="001B27F0">
        <w:t xml:space="preserve">Many low and moderate-income Washington, DC residents </w:t>
      </w:r>
      <w:r>
        <w:t>or Washingtonians</w:t>
      </w:r>
      <w:r w:rsidRPr="001B27F0">
        <w:t xml:space="preserve"> have professed th</w:t>
      </w:r>
      <w:r>
        <w:t>e above</w:t>
      </w:r>
      <w:r w:rsidRPr="001B27F0">
        <w:t xml:space="preserve"> scenario. They desire to improve their neighborhood. However, the fears of gentrification and displacement occurring leads them to feel like endangered species. As gentrification marches in loud and proud, many low-and-middle-income residents are tormented by the thoughts of lack of control, housing insecurity mixed with emotions of oppression from displacement, and losing supportive services and neighborhood culture. The same residents that scream out for neighborhood improvement see it improves, then are forced to move; the two-faced gentrification people love and hate.</w:t>
      </w:r>
      <w:r>
        <w:t xml:space="preserve"> T</w:t>
      </w:r>
      <w:r w:rsidRPr="001B27F0">
        <w:t xml:space="preserve">he core </w:t>
      </w:r>
      <w:r>
        <w:t>tensions in</w:t>
      </w:r>
      <w:r w:rsidRPr="001B27F0">
        <w:t xml:space="preserve"> community development versus community displacement </w:t>
      </w:r>
      <w:r w:rsidR="008D59A4">
        <w:t>are</w:t>
      </w:r>
      <w:r w:rsidRPr="001B27F0">
        <w:t xml:space="preserve"> th</w:t>
      </w:r>
      <w:r>
        <w:t>e</w:t>
      </w:r>
      <w:r w:rsidRPr="001B27F0">
        <w:t xml:space="preserve"> trilogy</w:t>
      </w:r>
      <w:r>
        <w:t xml:space="preserve"> of</w:t>
      </w:r>
      <w:r w:rsidRPr="001B27F0">
        <w:t xml:space="preserve"> Development, Gentrification, and Displacement. </w:t>
      </w:r>
      <w:r w:rsidRPr="001B27F0">
        <w:rPr>
          <w:rFonts w:cs="Times New Roman"/>
          <w:szCs w:val="24"/>
        </w:rPr>
        <w:t>Community development</w:t>
      </w:r>
      <w:r>
        <w:rPr>
          <w:rFonts w:cs="Times New Roman"/>
          <w:szCs w:val="24"/>
        </w:rPr>
        <w:t xml:space="preserve"> stimulates</w:t>
      </w:r>
      <w:r w:rsidRPr="001B27F0">
        <w:rPr>
          <w:rFonts w:cs="Times New Roman"/>
          <w:szCs w:val="24"/>
        </w:rPr>
        <w:t xml:space="preserve"> gentrification leading to the displacement of people. Real people are living in real communities faced with real impacts, </w:t>
      </w:r>
      <w:r w:rsidR="008D59A4">
        <w:rPr>
          <w:rFonts w:cs="Times New Roman"/>
          <w:szCs w:val="24"/>
        </w:rPr>
        <w:t>which</w:t>
      </w:r>
      <w:r w:rsidRPr="001B27F0">
        <w:rPr>
          <w:rFonts w:cs="Times New Roman"/>
          <w:szCs w:val="24"/>
        </w:rPr>
        <w:t xml:space="preserve"> includes diseased perceptions that </w:t>
      </w:r>
      <w:r>
        <w:rPr>
          <w:rFonts w:cs="Times New Roman"/>
          <w:szCs w:val="24"/>
        </w:rPr>
        <w:t xml:space="preserve">indigenous </w:t>
      </w:r>
      <w:r w:rsidRPr="001B27F0">
        <w:rPr>
          <w:rFonts w:cs="Times New Roman"/>
          <w:szCs w:val="24"/>
        </w:rPr>
        <w:t>displac</w:t>
      </w:r>
      <w:r>
        <w:rPr>
          <w:rFonts w:cs="Times New Roman"/>
          <w:szCs w:val="24"/>
        </w:rPr>
        <w:t>eable people</w:t>
      </w:r>
      <w:r w:rsidRPr="001B27F0">
        <w:rPr>
          <w:rFonts w:cs="Times New Roman"/>
          <w:szCs w:val="24"/>
        </w:rPr>
        <w:t xml:space="preserve"> </w:t>
      </w:r>
      <w:r>
        <w:rPr>
          <w:rFonts w:cs="Times New Roman"/>
          <w:szCs w:val="24"/>
        </w:rPr>
        <w:t>are</w:t>
      </w:r>
      <w:r w:rsidRPr="001B27F0">
        <w:rPr>
          <w:rFonts w:cs="Times New Roman"/>
          <w:szCs w:val="24"/>
        </w:rPr>
        <w:t xml:space="preserve"> against development</w:t>
      </w:r>
      <w:r w:rsidR="00F2477D">
        <w:rPr>
          <w:rFonts w:cs="Times New Roman"/>
          <w:szCs w:val="24"/>
        </w:rPr>
        <w:t xml:space="preserve"> plans</w:t>
      </w:r>
      <w:r w:rsidRPr="001B27F0">
        <w:rPr>
          <w:rFonts w:cs="Times New Roman"/>
          <w:szCs w:val="24"/>
        </w:rPr>
        <w:t xml:space="preserve">; instead, </w:t>
      </w:r>
      <w:r>
        <w:rPr>
          <w:rFonts w:cs="Times New Roman"/>
          <w:szCs w:val="24"/>
        </w:rPr>
        <w:t xml:space="preserve">people are concerned </w:t>
      </w:r>
      <w:r w:rsidR="00E141B9">
        <w:rPr>
          <w:rFonts w:cs="Times New Roman"/>
          <w:szCs w:val="24"/>
        </w:rPr>
        <w:t>about</w:t>
      </w:r>
      <w:r w:rsidRPr="001B27F0">
        <w:rPr>
          <w:rFonts w:cs="Times New Roman"/>
          <w:szCs w:val="24"/>
        </w:rPr>
        <w:t xml:space="preserve"> how </w:t>
      </w:r>
      <w:r w:rsidR="00DB581F">
        <w:rPr>
          <w:rFonts w:cs="Times New Roman"/>
          <w:szCs w:val="24"/>
        </w:rPr>
        <w:t>re</w:t>
      </w:r>
      <w:r w:rsidRPr="001B27F0">
        <w:rPr>
          <w:rFonts w:cs="Times New Roman"/>
          <w:szCs w:val="24"/>
        </w:rPr>
        <w:t>development emerges.</w:t>
      </w:r>
      <w:r w:rsidRPr="001B27F0">
        <w:rPr>
          <w:rFonts w:cs="Times New Roman"/>
          <w:sz w:val="28"/>
          <w:szCs w:val="28"/>
        </w:rPr>
        <w:t xml:space="preserve"> </w:t>
      </w:r>
      <w:r w:rsidRPr="001B27F0">
        <w:rPr>
          <w:rFonts w:cs="Times New Roman"/>
          <w:szCs w:val="24"/>
        </w:rPr>
        <w:t>Can the two co-exist, or are they mutually exclusive?</w:t>
      </w:r>
    </w:p>
    <w:p w14:paraId="68D8A24A" w14:textId="1591D826" w:rsidR="004F198A" w:rsidRPr="001B27F0" w:rsidRDefault="00257E03" w:rsidP="00DA3C84">
      <w:pPr>
        <w:ind w:firstLine="720"/>
      </w:pPr>
      <w:r w:rsidRPr="001B27F0">
        <w:t>Gentrification occurs when more affluent people move into a community, causing home values and rents to rise, neighborhood cultural and character shifts, and displacement of low</w:t>
      </w:r>
      <w:r w:rsidR="000D539D" w:rsidRPr="001B27F0">
        <w:t>-income residents</w:t>
      </w:r>
      <w:r w:rsidR="00F41228" w:rsidRPr="001B27F0">
        <w:t xml:space="preserve"> </w:t>
      </w:r>
      <w:r w:rsidR="00F41228" w:rsidRPr="001B27F0">
        <w:rPr>
          <w:rFonts w:cs="Times New Roman"/>
          <w:szCs w:val="24"/>
        </w:rPr>
        <w:t>(Grant, 2003; Pohorelsky, 2019; Chapple &amp; Miriam, 2016</w:t>
      </w:r>
      <w:r w:rsidR="00053613" w:rsidRPr="001B27F0">
        <w:rPr>
          <w:rFonts w:cs="Times New Roman"/>
          <w:szCs w:val="24"/>
        </w:rPr>
        <w:t xml:space="preserve">; </w:t>
      </w:r>
      <w:r w:rsidR="000D539D" w:rsidRPr="001B27F0">
        <w:t xml:space="preserve">Flag </w:t>
      </w:r>
      <w:r w:rsidR="000D539D" w:rsidRPr="001B27F0">
        <w:lastRenderedPageBreak/>
        <w:t>Wars, 2017).</w:t>
      </w:r>
      <w:r w:rsidRPr="001B27F0">
        <w:t xml:space="preserve"> Far too many times, the wealthier in-movers enjoy the re-developments comforts and amenities while the indigenous residents become more and more economically and socially marginalized. According to the </w:t>
      </w:r>
      <w:r w:rsidR="00182694" w:rsidRPr="001B27F0">
        <w:t>(</w:t>
      </w:r>
      <w:r w:rsidRPr="001B27F0">
        <w:t>National Low-Income Housing Coalition [N</w:t>
      </w:r>
      <w:r w:rsidR="00182694" w:rsidRPr="001B27F0">
        <w:t>LIHC], 2019</w:t>
      </w:r>
      <w:r w:rsidR="006D4131" w:rsidRPr="001B27F0">
        <w:t>, para. 2</w:t>
      </w:r>
      <w:r w:rsidR="00182694" w:rsidRPr="001B27F0">
        <w:t>)</w:t>
      </w:r>
      <w:r w:rsidR="001C6C14" w:rsidRPr="001B27F0">
        <w:t>:</w:t>
      </w:r>
    </w:p>
    <w:p w14:paraId="401BB399" w14:textId="3EAAC8E6" w:rsidR="004243CF" w:rsidRPr="001B27F0" w:rsidRDefault="004243CF" w:rsidP="004243CF">
      <w:pPr>
        <w:ind w:left="720" w:right="720"/>
      </w:pPr>
      <w:r w:rsidRPr="001B27F0">
        <w:t>“Many anti-displacement activists define gentrification as a profit-driven, race, and class change of a historically disinvested neighborhood. ”Disinvested" in this context means areas that businesses and governments have abandoned where there has been little new development or maintenance of existing buildings or institutions. Gentrification occurs where land is cheap</w:t>
      </w:r>
      <w:r>
        <w:t xml:space="preserve"> (so redevelopment spikes)</w:t>
      </w:r>
      <w:r w:rsidRPr="001B27F0">
        <w:t xml:space="preserve"> and the chance to make a profit is high due to the influx of wealthier wage earners willing to pay higher rents</w:t>
      </w:r>
      <w:r>
        <w:t>….</w:t>
      </w:r>
      <w:r w:rsidRPr="001B27F0">
        <w:t xml:space="preserve"> </w:t>
      </w:r>
      <w:r>
        <w:t>R</w:t>
      </w:r>
      <w:r w:rsidRPr="001B27F0">
        <w:t>ace is tied to class and power in gentrification; those being displaced are people of color, who typically have less income to bid for housing</w:t>
      </w:r>
      <w:r w:rsidR="008D59A4">
        <w:t>,</w:t>
      </w:r>
      <w:r w:rsidRPr="001B27F0">
        <w:t xml:space="preserve"> and are more often renters at greater risk of eviction. The elite can hold onto their claims to the City because they also have political power.”</w:t>
      </w:r>
    </w:p>
    <w:p w14:paraId="01C5D159" w14:textId="262A4521" w:rsidR="004243CF" w:rsidRPr="001B27F0" w:rsidRDefault="004243CF" w:rsidP="004243CF">
      <w:pPr>
        <w:ind w:firstLine="720"/>
      </w:pPr>
      <w:r w:rsidRPr="001B27F0">
        <w:t xml:space="preserve">Research studies have been consistent in their findings that “in-movers to gentrifying neighborhoods are wealthier, </w:t>
      </w:r>
      <w:r w:rsidR="008D59A4">
        <w:t>w</w:t>
      </w:r>
      <w:r w:rsidRPr="001B27F0">
        <w:t xml:space="preserve">hiter, and of higher educational attainment than incumbent residents, and out-movers are more likely to be renters, poorer, and people of color than in-movers” (Zuk et al., 2018; </w:t>
      </w:r>
      <w:r w:rsidRPr="001B27F0">
        <w:rPr>
          <w:rFonts w:cs="Times New Roman"/>
          <w:szCs w:val="24"/>
        </w:rPr>
        <w:t>Zuk et al., 2001)</w:t>
      </w:r>
      <w:r w:rsidRPr="001B27F0">
        <w:t>.</w:t>
      </w:r>
    </w:p>
    <w:p w14:paraId="1CFCF1DD" w14:textId="77777777" w:rsidR="004243CF" w:rsidRPr="001B27F0" w:rsidRDefault="004243CF" w:rsidP="004243CF">
      <w:pPr>
        <w:ind w:firstLine="720"/>
      </w:pPr>
      <w:r w:rsidRPr="001B27F0">
        <w:t xml:space="preserve">Displacement is a neighborhood change that forces a person to move out of their home. Displacement takes on multiple forms (Grant, 2003; Pohorelsky, 2019; Chapple &amp; Miriam, 2016). For example, Direct </w:t>
      </w:r>
      <w:r>
        <w:t>D</w:t>
      </w:r>
      <w:r w:rsidRPr="001B27F0">
        <w:t xml:space="preserve">isplacement is when residents are forced to move due to </w:t>
      </w:r>
      <w:r>
        <w:t>c</w:t>
      </w:r>
      <w:r w:rsidRPr="001B27F0">
        <w:t xml:space="preserve">ost or redevelopment; Exclusionary </w:t>
      </w:r>
      <w:r>
        <w:t>D</w:t>
      </w:r>
      <w:r w:rsidRPr="001B27F0">
        <w:t xml:space="preserve">isplacement is limited low-income housing options, and Displacement </w:t>
      </w:r>
      <w:r>
        <w:t>P</w:t>
      </w:r>
      <w:r w:rsidRPr="001B27F0">
        <w:t>ressures are when low-income services &amp; supports disappear from the neighborhood (NLIHC, 2019, Para 9).</w:t>
      </w:r>
    </w:p>
    <w:p w14:paraId="0AA9609B" w14:textId="2ED77D69" w:rsidR="00197CF7" w:rsidRPr="001B27F0" w:rsidRDefault="004243CF" w:rsidP="004243CF">
      <w:pPr>
        <w:ind w:firstLine="720"/>
      </w:pPr>
      <w:r w:rsidRPr="001B27F0">
        <w:t xml:space="preserve">Although gentrification and displacement are terms interchangeably used, they do differ. "Gentrification refers to how a place is changing, whereas displacement is something that happens to individual people or communities in that place (NLIHC, 2019).” Trends show Washington DC may be facing an affordable housing crisis as community redevelopment exacerbates poverty levels and displacement. DC has the most gentrified </w:t>
      </w:r>
      <w:r w:rsidRPr="001B27F0">
        <w:lastRenderedPageBreak/>
        <w:t xml:space="preserve">neighborhoods in the US from 2000 to 2013 (Richardson, Mitchell, &amp; Franco, 2019, para. </w:t>
      </w:r>
      <w:r w:rsidR="00257E03" w:rsidRPr="001B27F0">
        <w:t xml:space="preserve">2). DC urban studies have predicted a massive influx of jobs and residents to the majority of the </w:t>
      </w:r>
      <w:r w:rsidR="00D74C51" w:rsidRPr="001B27F0">
        <w:t>C</w:t>
      </w:r>
      <w:r w:rsidR="00257E03" w:rsidRPr="001B27F0">
        <w:t xml:space="preserve">ity's neighborhoods by 2045 (DePuyt, 2019). These shifts may impact DC affordability, making housing difficult for low- and middle-income residents, including those who are gainfully employed.  </w:t>
      </w:r>
    </w:p>
    <w:p w14:paraId="1EEBD162" w14:textId="694B08B4" w:rsidR="00197CF7" w:rsidRPr="001B27F0" w:rsidRDefault="00257E03" w:rsidP="00D02076">
      <w:pPr>
        <w:ind w:firstLine="720"/>
      </w:pPr>
      <w:r w:rsidRPr="001B27F0">
        <w:t xml:space="preserve">As a potential partial remedy against the modern-day civil war of community development vs. community displacement, Douglass Community Land Trust (DCLT) has launched in DC's Ward 8 neighborhood. It was </w:t>
      </w:r>
      <w:r w:rsidR="00D31603" w:rsidRPr="001B27F0">
        <w:t>foun</w:t>
      </w:r>
      <w:r w:rsidRPr="001B27F0">
        <w:t>d</w:t>
      </w:r>
      <w:r w:rsidR="00035D60" w:rsidRPr="001B27F0">
        <w:t xml:space="preserve">ed </w:t>
      </w:r>
      <w:r w:rsidR="008D7908" w:rsidRPr="001B27F0">
        <w:t xml:space="preserve">through </w:t>
      </w:r>
      <w:r w:rsidRPr="001B27F0">
        <w:t>Building Bridges Across the River (BBAR)</w:t>
      </w:r>
      <w:r w:rsidR="00E84C87" w:rsidRPr="001B27F0">
        <w:t xml:space="preserve"> efforts</w:t>
      </w:r>
      <w:r w:rsidRPr="001B27F0">
        <w:t>, a Ward 8-based non-profit organization</w:t>
      </w:r>
      <w:r w:rsidR="008D7908" w:rsidRPr="001B27F0">
        <w:t xml:space="preserve"> </w:t>
      </w:r>
      <w:r w:rsidRPr="001B27F0">
        <w:t>(Building Bridges Across the River [BBAR], 2020). Residents and government desire</w:t>
      </w:r>
      <w:r w:rsidR="00BD66AD" w:rsidRPr="001B27F0">
        <w:t>s</w:t>
      </w:r>
      <w:r w:rsidRPr="001B27F0">
        <w:t xml:space="preserve"> to improve distressed neighborhoods through public and private investments result in community redevelopment projects and the</w:t>
      </w:r>
      <w:r w:rsidR="003D66A0">
        <w:t xml:space="preserve"> unfortunate </w:t>
      </w:r>
      <w:r w:rsidRPr="001B27F0">
        <w:t xml:space="preserve">displacement of financially disadvantaged populations. As </w:t>
      </w:r>
      <w:r w:rsidR="00D31603" w:rsidRPr="001B27F0">
        <w:t>area</w:t>
      </w:r>
      <w:r w:rsidRPr="001B27F0">
        <w:t xml:space="preserve">s are revitalized, attracting many investors, housing prices soar despite stagnant salaries, potentially forcing many residents, especially long-term residents, to move out of their communities in search of cheaper housing.  The Community Land Trust (CLT) innovative concept may limit housing rental costs and enable upward mobility (Davis, 2014). BBAR has partnered with the DC government to </w:t>
      </w:r>
      <w:r w:rsidR="003836A0" w:rsidRPr="001B27F0">
        <w:t xml:space="preserve">rehabilitate </w:t>
      </w:r>
      <w:r w:rsidRPr="001B27F0">
        <w:t xml:space="preserve">the 11th Street Bridge </w:t>
      </w:r>
      <w:r w:rsidR="00E84C87" w:rsidRPr="001B27F0">
        <w:t xml:space="preserve">into a </w:t>
      </w:r>
      <w:r w:rsidRPr="001B27F0">
        <w:t xml:space="preserve">Park (BBAR, 2020). The 11th Street Bridge Park Project will be DC's first elevated pedestrian-only </w:t>
      </w:r>
      <w:r w:rsidR="003E2CBD" w:rsidRPr="001B27F0">
        <w:t>park that will</w:t>
      </w:r>
      <w:r w:rsidRPr="001B27F0">
        <w:t xml:space="preserve"> (BBAR, 2020) (1) Repurpose and beautify the bridge and its environment</w:t>
      </w:r>
      <w:r w:rsidR="004749EB" w:rsidRPr="001B27F0">
        <w:t xml:space="preserve"> </w:t>
      </w:r>
      <w:r w:rsidRPr="001B27F0">
        <w:t xml:space="preserve">(2) Act as a hub for many community activities </w:t>
      </w:r>
      <w:r w:rsidR="008E3140" w:rsidRPr="001B27F0">
        <w:t>(3) Pose as a physical and metaphoric bridge against the generational invisible dividing line between Wards 6 and 8 (4) Connect wealthier gentrified Ward 6 Navy Yard/Capitol Hill areas to underinvested Ward 8 Anacostia neighborhoods; which are neighboring communities with polar opposite economic amenities and opportunities and (5) raise Ward 8 property values significantly as one of many investments coming to the area, potentially forcing the indigenous population to leave (Congress for the New Urbanism [CNU], 2019; BBAR, 2020).</w:t>
      </w:r>
    </w:p>
    <w:p w14:paraId="57CC637C" w14:textId="4BF38BD2" w:rsidR="00197CF7" w:rsidRPr="001B27F0" w:rsidRDefault="00257E03" w:rsidP="00D02076">
      <w:pPr>
        <w:ind w:firstLine="720"/>
      </w:pPr>
      <w:r w:rsidRPr="001B27F0">
        <w:t>As you take this research journey with me, you too will understand the complexes faced by DC’s newly launched affordable housing solution: Douglass Community Land Trust (DCLT)</w:t>
      </w:r>
      <w:r w:rsidR="00D02076" w:rsidRPr="001B27F0">
        <w:t>,</w:t>
      </w:r>
      <w:r w:rsidRPr="001B27F0">
        <w:t xml:space="preserve"> named in honor of Frederick Douglass, a forefather of civil rights social reform, whose house sits in this </w:t>
      </w:r>
      <w:r w:rsidR="00D31603" w:rsidRPr="001B27F0">
        <w:t>same</w:t>
      </w:r>
      <w:r w:rsidRPr="001B27F0">
        <w:t xml:space="preserve"> community. Douglass Community Land Trust </w:t>
      </w:r>
      <w:r w:rsidRPr="001B27F0">
        <w:lastRenderedPageBreak/>
        <w:t>(DCLT) aspires to serve as a partial remedy for displacement, poverty, socio-economic mixing, and upward mobility for DC’s Ward 8 low-and moderate-income households (Douglass Community Land Trust [DCLT], 2020).</w:t>
      </w:r>
    </w:p>
    <w:p w14:paraId="57115F71" w14:textId="77777777" w:rsidR="00197CF7" w:rsidRPr="001B27F0" w:rsidRDefault="00257E03" w:rsidP="007E3497">
      <w:pPr>
        <w:pStyle w:val="Heading3"/>
      </w:pPr>
      <w:bookmarkStart w:id="11" w:name="_Toc61444529"/>
      <w:r w:rsidRPr="001B27F0">
        <w:t>Intent</w:t>
      </w:r>
      <w:r w:rsidR="007E4A7B" w:rsidRPr="001B27F0">
        <w:t>:</w:t>
      </w:r>
      <w:bookmarkEnd w:id="11"/>
      <w:r w:rsidRPr="001B27F0">
        <w:t xml:space="preserve"> </w:t>
      </w:r>
    </w:p>
    <w:p w14:paraId="50875242" w14:textId="2CD33278" w:rsidR="00197CF7" w:rsidRPr="001B27F0" w:rsidRDefault="00257E03" w:rsidP="00C154DC">
      <w:pPr>
        <w:ind w:firstLine="720"/>
      </w:pPr>
      <w:r w:rsidRPr="001B27F0">
        <w:t>This study intends to understand and methodically analyze the start-up attitudes, factors, organizational readiness, and practicality to implement DC's Douglass Community Land Trust (DCLT) model as a potential partial solution for affordable housing. This study aspires to make this research easily accessible, easily digestible, and easily applicable to residents, academics, government administrators, and private organizations.</w:t>
      </w:r>
      <w:r w:rsidR="004D073D">
        <w:t xml:space="preserve"> </w:t>
      </w:r>
      <w:r w:rsidR="004D073D" w:rsidRPr="001B27F0">
        <w:t xml:space="preserve">This </w:t>
      </w:r>
      <w:r w:rsidR="004D073D">
        <w:t>doctoral dissertation</w:t>
      </w:r>
      <w:r w:rsidR="004D073D" w:rsidRPr="001B27F0">
        <w:t xml:space="preserve"> offers a complimentary DocuTUTORIAL DocuSPIRE documentary to aid easy access and dissemination of this study.</w:t>
      </w:r>
    </w:p>
    <w:p w14:paraId="726B9081" w14:textId="77777777" w:rsidR="00197CF7" w:rsidRPr="001B27F0" w:rsidRDefault="00257E03" w:rsidP="001E1E0A">
      <w:pPr>
        <w:pStyle w:val="Heading3"/>
      </w:pPr>
      <w:bookmarkStart w:id="12" w:name="_Toc61444530"/>
      <w:r w:rsidRPr="001B27F0">
        <w:t>Research Significance</w:t>
      </w:r>
      <w:r w:rsidR="007E4A7B" w:rsidRPr="001B27F0">
        <w:t>:</w:t>
      </w:r>
      <w:bookmarkEnd w:id="12"/>
      <w:r w:rsidRPr="001B27F0">
        <w:t xml:space="preserve"> </w:t>
      </w:r>
    </w:p>
    <w:p w14:paraId="3E884A46" w14:textId="28CFAC75" w:rsidR="00A335C5" w:rsidRPr="001B27F0" w:rsidRDefault="00A335C5" w:rsidP="00C52A4B">
      <w:pPr>
        <w:pStyle w:val="Body"/>
        <w:shd w:val="clear" w:color="auto" w:fill="FFFFFF"/>
        <w:spacing w:before="100" w:after="210" w:line="360" w:lineRule="auto"/>
        <w:ind w:left="720" w:right="360"/>
        <w:jc w:val="both"/>
        <w:rPr>
          <w:rFonts w:ascii="Times New Roman" w:eastAsia="Times New Roman" w:hAnsi="Times New Roman" w:cs="Times New Roman"/>
          <w:b/>
          <w:bCs/>
          <w:i/>
          <w:iCs/>
          <w:color w:val="222222"/>
          <w:sz w:val="24"/>
          <w:szCs w:val="24"/>
          <w:u w:val="single" w:color="222222"/>
        </w:rPr>
      </w:pPr>
      <w:r w:rsidRPr="001B27F0">
        <w:rPr>
          <w:rFonts w:ascii="Times New Roman" w:hAnsi="Times New Roman" w:cs="Times New Roman"/>
          <w:i/>
          <w:iCs/>
          <w:sz w:val="24"/>
          <w:szCs w:val="24"/>
        </w:rPr>
        <w:t>Community Land Trusts (CLT) strives to create a community to belong, a community to matter, and a community to believe</w:t>
      </w:r>
      <w:r w:rsidR="008D59A4">
        <w:rPr>
          <w:rFonts w:ascii="Times New Roman" w:hAnsi="Times New Roman" w:cs="Times New Roman"/>
          <w:i/>
          <w:iCs/>
          <w:sz w:val="24"/>
          <w:szCs w:val="24"/>
        </w:rPr>
        <w:t xml:space="preserve"> in</w:t>
      </w:r>
      <w:r w:rsidRPr="001B27F0">
        <w:rPr>
          <w:rFonts w:ascii="Times New Roman" w:hAnsi="Times New Roman" w:cs="Times New Roman"/>
          <w:i/>
          <w:iCs/>
          <w:sz w:val="24"/>
          <w:szCs w:val="24"/>
        </w:rPr>
        <w:t>, in which each added person builds that community. A place where community problems may not be solved entirely but managed, where the focus is not solely on completing community projects but also on developing the residents residing in that community</w:t>
      </w:r>
      <w:r w:rsidRPr="001B27F0">
        <w:rPr>
          <w:rFonts w:ascii="Times New Roman" w:hAnsi="Times New Roman" w:cs="Times New Roman"/>
          <w:sz w:val="24"/>
          <w:szCs w:val="24"/>
        </w:rPr>
        <w:t>.</w:t>
      </w:r>
    </w:p>
    <w:p w14:paraId="503F41F2" w14:textId="71968133" w:rsidR="00197CF7" w:rsidRPr="001B27F0" w:rsidRDefault="00257E03" w:rsidP="00C154DC">
      <w:pPr>
        <w:ind w:firstLine="720"/>
        <w:rPr>
          <w:rFonts w:cs="Times New Roman"/>
          <w:szCs w:val="24"/>
        </w:rPr>
      </w:pPr>
      <w:r w:rsidRPr="001B27F0">
        <w:rPr>
          <w:rFonts w:cs="Times New Roman"/>
          <w:szCs w:val="24"/>
        </w:rPr>
        <w:t>The 2018 Menino Survey of Mayors, a national survey of 110 Mayors across 37 states, revealed a bipartisan consensus that housing is a significant component of a city's infrastructure and plays a vital role in urbanization</w:t>
      </w:r>
      <w:r w:rsidR="00433997" w:rsidRPr="001B27F0">
        <w:rPr>
          <w:rFonts w:cs="Times New Roman"/>
          <w:szCs w:val="24"/>
        </w:rPr>
        <w:t xml:space="preserve"> (Einstein, Glick &amp; Palmer</w:t>
      </w:r>
      <w:r w:rsidRPr="001B27F0">
        <w:rPr>
          <w:rFonts w:cs="Times New Roman"/>
          <w:szCs w:val="24"/>
        </w:rPr>
        <w:t>, 2019; Citi, 2019; New Hampshire Business Review [NHBR], 2019). Therefore, decision-making should occur at a municipal level, not the state or federal level.</w:t>
      </w:r>
      <w:r w:rsidR="00433997" w:rsidRPr="001B27F0">
        <w:rPr>
          <w:rFonts w:cs="Times New Roman"/>
          <w:szCs w:val="24"/>
        </w:rPr>
        <w:t xml:space="preserve"> </w:t>
      </w:r>
      <w:r w:rsidRPr="001B27F0">
        <w:rPr>
          <w:rFonts w:cs="Times New Roman"/>
          <w:szCs w:val="24"/>
        </w:rPr>
        <w:t>Increasing housing rates, shortages of affordable housing supply</w:t>
      </w:r>
      <w:r w:rsidR="00121D07">
        <w:rPr>
          <w:rFonts w:cs="Times New Roman"/>
          <w:szCs w:val="24"/>
        </w:rPr>
        <w:t>,</w:t>
      </w:r>
      <w:r w:rsidRPr="001B27F0">
        <w:rPr>
          <w:rFonts w:cs="Times New Roman"/>
          <w:szCs w:val="24"/>
        </w:rPr>
        <w:t xml:space="preserve"> and accessibility for many low-and-middle-income residents are a significant roadblock to city residents' social mobility, furthering economic tensions as disproportionate rates of </w:t>
      </w:r>
      <w:r w:rsidR="007A5221">
        <w:rPr>
          <w:rFonts w:cs="Times New Roman"/>
          <w:szCs w:val="24"/>
        </w:rPr>
        <w:t xml:space="preserve">high </w:t>
      </w:r>
      <w:r w:rsidR="007A5221" w:rsidRPr="001B27F0">
        <w:rPr>
          <w:rFonts w:cs="Times New Roman"/>
          <w:szCs w:val="24"/>
        </w:rPr>
        <w:t xml:space="preserve">housing costs to </w:t>
      </w:r>
      <w:r w:rsidR="007A5221">
        <w:rPr>
          <w:rFonts w:cs="Times New Roman"/>
          <w:szCs w:val="24"/>
        </w:rPr>
        <w:t xml:space="preserve">stagnate </w:t>
      </w:r>
      <w:r w:rsidR="007A5221" w:rsidRPr="001B27F0">
        <w:rPr>
          <w:rFonts w:cs="Times New Roman"/>
          <w:szCs w:val="24"/>
        </w:rPr>
        <w:t>salary ratio continues.</w:t>
      </w:r>
      <w:r w:rsidRPr="001B27F0">
        <w:rPr>
          <w:rFonts w:cs="Times New Roman"/>
          <w:szCs w:val="24"/>
        </w:rPr>
        <w:t xml:space="preserve"> This multi-regional housing shortage crisis has both Democratic and Republican municipal leaders searching for </w:t>
      </w:r>
      <w:r w:rsidR="00B859C7" w:rsidRPr="001B27F0">
        <w:rPr>
          <w:rFonts w:cs="Times New Roman"/>
          <w:szCs w:val="24"/>
        </w:rPr>
        <w:t xml:space="preserve">affordable </w:t>
      </w:r>
      <w:r w:rsidRPr="001B27F0">
        <w:rPr>
          <w:rFonts w:cs="Times New Roman"/>
          <w:szCs w:val="24"/>
        </w:rPr>
        <w:t>housing solutions acro</w:t>
      </w:r>
      <w:r w:rsidR="00813408" w:rsidRPr="001B27F0">
        <w:rPr>
          <w:rFonts w:cs="Times New Roman"/>
          <w:szCs w:val="24"/>
        </w:rPr>
        <w:t xml:space="preserve">ss the United States (Einstein et al., </w:t>
      </w:r>
      <w:r w:rsidRPr="001B27F0">
        <w:rPr>
          <w:rFonts w:cs="Times New Roman"/>
          <w:szCs w:val="24"/>
        </w:rPr>
        <w:t>2019; Citi, 2019; NHBR, 2019).</w:t>
      </w:r>
      <w:r w:rsidR="00B859C7" w:rsidRPr="001B27F0">
        <w:rPr>
          <w:rFonts w:cs="Times New Roman"/>
          <w:szCs w:val="24"/>
        </w:rPr>
        <w:t xml:space="preserve"> </w:t>
      </w:r>
      <w:r w:rsidRPr="001B27F0">
        <w:rPr>
          <w:rFonts w:cs="Times New Roman"/>
          <w:szCs w:val="24"/>
        </w:rPr>
        <w:t xml:space="preserve">Affordable housing solutions that will recognize the </w:t>
      </w:r>
      <w:r w:rsidRPr="001B27F0">
        <w:rPr>
          <w:rFonts w:cs="Times New Roman"/>
          <w:szCs w:val="24"/>
        </w:rPr>
        <w:lastRenderedPageBreak/>
        <w:t xml:space="preserve">decision-making paradigm and moral implications that fairness and social justice promote equity, enhance social cohesion, and lessen political tensions. This recognition aligns with </w:t>
      </w:r>
      <w:r w:rsidR="0051666C" w:rsidRPr="001B27F0">
        <w:rPr>
          <w:rFonts w:cs="Times New Roman"/>
          <w:szCs w:val="24"/>
        </w:rPr>
        <w:t xml:space="preserve">the </w:t>
      </w:r>
      <w:r w:rsidRPr="001B27F0">
        <w:rPr>
          <w:rFonts w:cs="Times New Roman"/>
          <w:szCs w:val="24"/>
        </w:rPr>
        <w:t xml:space="preserve">Social Equity Theory, H. George Frederickson's (1980) pillar of public administration (Frederickson, 2010). Housing is a multi-faceted issue. Housing affordability </w:t>
      </w:r>
      <w:r w:rsidR="00BA259A">
        <w:rPr>
          <w:rFonts w:cs="Times New Roman"/>
          <w:szCs w:val="24"/>
        </w:rPr>
        <w:t>shortages</w:t>
      </w:r>
      <w:r w:rsidRPr="001B27F0">
        <w:rPr>
          <w:rFonts w:cs="Times New Roman"/>
          <w:szCs w:val="24"/>
        </w:rPr>
        <w:t xml:space="preserve"> affect a city's economic growth in its ability to recruit and retain local employees, especially essential service workers like teachers, nurses, police personnel, and employees of local government agencies, who can make-up the low-and-moderate-income population within a community (Fernando &amp; Hearne, 2017)</w:t>
      </w:r>
      <w:r w:rsidR="003A2C2F" w:rsidRPr="001B27F0">
        <w:rPr>
          <w:rFonts w:cs="Times New Roman"/>
          <w:szCs w:val="24"/>
        </w:rPr>
        <w:t>.</w:t>
      </w:r>
    </w:p>
    <w:p w14:paraId="25D1B210" w14:textId="33DE08C6" w:rsidR="00A47AA3" w:rsidRPr="001B27F0" w:rsidRDefault="00257E03" w:rsidP="00D02076">
      <w:pPr>
        <w:ind w:firstLine="720"/>
        <w:rPr>
          <w:rFonts w:cs="Times New Roman"/>
          <w:szCs w:val="24"/>
        </w:rPr>
      </w:pPr>
      <w:r w:rsidRPr="001B27F0">
        <w:rPr>
          <w:rFonts w:cs="Times New Roman"/>
          <w:szCs w:val="24"/>
        </w:rPr>
        <w:t xml:space="preserve">DC is a transient federal city and pivot point for global decisions. </w:t>
      </w:r>
      <w:r w:rsidR="00C17E33" w:rsidRPr="001B27F0">
        <w:rPr>
          <w:rFonts w:cs="Times New Roman"/>
          <w:szCs w:val="24"/>
        </w:rPr>
        <w:t xml:space="preserve">Where ebbs and flows of people come to change the world, a place where people come to feel important, become </w:t>
      </w:r>
      <w:r w:rsidR="00D02076" w:rsidRPr="001B27F0">
        <w:rPr>
          <w:rFonts w:cs="Times New Roman"/>
          <w:szCs w:val="24"/>
        </w:rPr>
        <w:t>essential</w:t>
      </w:r>
      <w:r w:rsidR="00C17E33" w:rsidRPr="001B27F0">
        <w:rPr>
          <w:rFonts w:cs="Times New Roman"/>
          <w:szCs w:val="24"/>
        </w:rPr>
        <w:t>, mix with the important, influence the important, and those equally important- the indigenous population those born and raised there.</w:t>
      </w:r>
    </w:p>
    <w:p w14:paraId="78A8DEC9" w14:textId="77777777" w:rsidR="00A47AA3" w:rsidRPr="001B27F0" w:rsidRDefault="00A050DE" w:rsidP="00A050DE">
      <w:pPr>
        <w:jc w:val="center"/>
        <w:rPr>
          <w:rFonts w:cs="Times New Roman"/>
          <w:szCs w:val="24"/>
        </w:rPr>
      </w:pPr>
      <w:r w:rsidRPr="001B27F0">
        <w:rPr>
          <w:rFonts w:cs="Times New Roman"/>
          <w:noProof/>
          <w:color w:val="000000" w:themeColor="text1"/>
          <w:szCs w:val="24"/>
        </w:rPr>
        <w:drawing>
          <wp:inline distT="0" distB="0" distL="0" distR="0" wp14:anchorId="734A0FE4" wp14:editId="16C88A94">
            <wp:extent cx="4125433" cy="2270582"/>
            <wp:effectExtent l="0" t="0" r="8890" b="0"/>
            <wp:docPr id="28" name="Shape 28"/>
            <wp:cNvGraphicFramePr/>
            <a:graphic xmlns:a="http://schemas.openxmlformats.org/drawingml/2006/main">
              <a:graphicData uri="http://schemas.openxmlformats.org/drawingml/2006/picture">
                <pic:pic xmlns:pic="http://schemas.openxmlformats.org/drawingml/2006/picture">
                  <pic:nvPicPr>
                    <pic:cNvPr id="28" name="Shape 28"/>
                    <pic:cNvPicPr preferRelativeResize="0"/>
                  </pic:nvPicPr>
                  <pic:blipFill rotWithShape="1">
                    <a:blip r:embed="rId14">
                      <a:alphaModFix/>
                    </a:blip>
                    <a:srcRect/>
                    <a:stretch/>
                  </pic:blipFill>
                  <pic:spPr>
                    <a:xfrm>
                      <a:off x="0" y="0"/>
                      <a:ext cx="4140075" cy="2278641"/>
                    </a:xfrm>
                    <a:prstGeom prst="rect">
                      <a:avLst/>
                    </a:prstGeom>
                    <a:noFill/>
                    <a:ln>
                      <a:noFill/>
                    </a:ln>
                  </pic:spPr>
                </pic:pic>
              </a:graphicData>
            </a:graphic>
          </wp:inline>
        </w:drawing>
      </w:r>
    </w:p>
    <w:p w14:paraId="0177B019" w14:textId="1B6ECE56" w:rsidR="00A47AA3" w:rsidRPr="001B27F0" w:rsidRDefault="002A1B7F" w:rsidP="00A050DE">
      <w:pPr>
        <w:jc w:val="center"/>
        <w:rPr>
          <w:rFonts w:cs="Times New Roman"/>
          <w:b/>
          <w:bCs/>
          <w:szCs w:val="24"/>
        </w:rPr>
      </w:pPr>
      <w:r w:rsidRPr="001B27F0">
        <w:rPr>
          <w:rFonts w:cs="Times New Roman"/>
          <w:b/>
          <w:bCs/>
          <w:szCs w:val="24"/>
        </w:rPr>
        <w:t>Figure</w:t>
      </w:r>
      <w:r w:rsidR="004C19D3" w:rsidRPr="001B27F0">
        <w:rPr>
          <w:rFonts w:cs="Times New Roman"/>
          <w:b/>
          <w:bCs/>
          <w:szCs w:val="24"/>
        </w:rPr>
        <w:t xml:space="preserve"> 1:</w:t>
      </w:r>
      <w:r w:rsidR="00A47AA3" w:rsidRPr="001B27F0">
        <w:rPr>
          <w:rFonts w:cs="Times New Roman"/>
          <w:b/>
          <w:bCs/>
          <w:szCs w:val="24"/>
        </w:rPr>
        <w:t xml:space="preserve"> Equity and Equality</w:t>
      </w:r>
      <w:r w:rsidR="005D0BCB" w:rsidRPr="001B27F0">
        <w:rPr>
          <w:rFonts w:cs="Times New Roman"/>
          <w:b/>
          <w:bCs/>
          <w:szCs w:val="24"/>
        </w:rPr>
        <w:t xml:space="preserve"> (Fred</w:t>
      </w:r>
      <w:r w:rsidR="00F04473" w:rsidRPr="001B27F0">
        <w:rPr>
          <w:rFonts w:cs="Times New Roman"/>
          <w:b/>
          <w:bCs/>
          <w:szCs w:val="24"/>
        </w:rPr>
        <w:t>erickson, 2010)</w:t>
      </w:r>
    </w:p>
    <w:p w14:paraId="67AB51EC" w14:textId="417C09ED" w:rsidR="00197CF7" w:rsidRPr="001B27F0" w:rsidRDefault="00257E03" w:rsidP="00D74C51">
      <w:pPr>
        <w:ind w:firstLine="720"/>
      </w:pPr>
      <w:r w:rsidRPr="001B27F0">
        <w:t xml:space="preserve">Figure 1 depicts within many cities; a covert class system exists and plays out in housing. Cities scramble to promote Social Equity, the active commitment to fairness, justice, and equality. Equality hungers to make all people equal, whereas Equity hunger to address the systemic differences of opportunity and access to social resources, and </w:t>
      </w:r>
      <w:r w:rsidR="00D74C51" w:rsidRPr="001B27F0">
        <w:t>j</w:t>
      </w:r>
      <w:r w:rsidRPr="001B27F0">
        <w:t>ustice removes the caus</w:t>
      </w:r>
      <w:r w:rsidR="004765B8" w:rsidRPr="001B27F0">
        <w:t xml:space="preserve">es of inequality (Norman-Major, </w:t>
      </w:r>
      <w:r w:rsidRPr="001B27F0">
        <w:t>2011; Frederickson, 2010). Acknowledging that populations are not the same, some groups need more help than others.</w:t>
      </w:r>
    </w:p>
    <w:p w14:paraId="6AB2F479" w14:textId="488F479D" w:rsidR="00A71216" w:rsidRPr="001B27F0" w:rsidRDefault="00257E03" w:rsidP="00D02076">
      <w:pPr>
        <w:ind w:firstLine="720"/>
        <w:rPr>
          <w:rFonts w:cs="Times New Roman"/>
          <w:szCs w:val="24"/>
        </w:rPr>
      </w:pPr>
      <w:r w:rsidRPr="001B27F0">
        <w:rPr>
          <w:rFonts w:cs="Times New Roman"/>
          <w:szCs w:val="24"/>
        </w:rPr>
        <w:lastRenderedPageBreak/>
        <w:t>DC is among many prosperous cities flourishing in economic development. DC's housing construction increased from 2001 to 2010, a time when more home building occurred than in its pr</w:t>
      </w:r>
      <w:r w:rsidR="00E76F24" w:rsidRPr="001B27F0">
        <w:rPr>
          <w:rFonts w:cs="Times New Roman"/>
          <w:szCs w:val="24"/>
        </w:rPr>
        <w:t>evious 30 years (Tatian et al</w:t>
      </w:r>
      <w:r w:rsidR="005A4285" w:rsidRPr="001B27F0">
        <w:rPr>
          <w:rFonts w:cs="Times New Roman"/>
          <w:szCs w:val="24"/>
        </w:rPr>
        <w:t>.</w:t>
      </w:r>
      <w:r w:rsidRPr="001B27F0">
        <w:rPr>
          <w:rFonts w:cs="Times New Roman"/>
          <w:szCs w:val="24"/>
        </w:rPr>
        <w:t>, 2015).</w:t>
      </w:r>
      <w:r w:rsidR="00D02076" w:rsidRPr="001B27F0">
        <w:rPr>
          <w:rFonts w:cs="Times New Roman"/>
          <w:szCs w:val="24"/>
        </w:rPr>
        <w:t xml:space="preserve"> </w:t>
      </w:r>
      <w:r w:rsidRPr="001B27F0">
        <w:rPr>
          <w:rFonts w:cs="Times New Roman"/>
          <w:szCs w:val="24"/>
        </w:rPr>
        <w:t>Despite DC's increasing prosperity, significant disparities still exist in wages, job attainment, and education, resulting in residents' inability to affo</w:t>
      </w:r>
      <w:r w:rsidR="009F4262" w:rsidRPr="001B27F0">
        <w:rPr>
          <w:rFonts w:cs="Times New Roman"/>
          <w:szCs w:val="24"/>
        </w:rPr>
        <w:t>rd the rising housing costs (Tatian et al.</w:t>
      </w:r>
      <w:r w:rsidRPr="001B27F0">
        <w:rPr>
          <w:rFonts w:cs="Times New Roman"/>
          <w:szCs w:val="24"/>
        </w:rPr>
        <w:t>, 2015</w:t>
      </w:r>
      <w:r w:rsidR="009F4262" w:rsidRPr="001B27F0">
        <w:rPr>
          <w:rFonts w:cs="Times New Roman"/>
          <w:szCs w:val="24"/>
        </w:rPr>
        <w:t>)</w:t>
      </w:r>
      <w:r w:rsidRPr="001B27F0">
        <w:rPr>
          <w:rFonts w:cs="Times New Roman"/>
          <w:szCs w:val="24"/>
        </w:rPr>
        <w:t>.</w:t>
      </w:r>
      <w:r w:rsidR="009F4262" w:rsidRPr="001B27F0">
        <w:rPr>
          <w:rFonts w:cs="Times New Roman"/>
          <w:szCs w:val="24"/>
        </w:rPr>
        <w:t xml:space="preserve"> </w:t>
      </w:r>
      <w:r w:rsidRPr="001B27F0">
        <w:rPr>
          <w:rFonts w:cs="Times New Roman"/>
          <w:szCs w:val="24"/>
        </w:rPr>
        <w:t>According to the Urban Institute, "from 2008 to 2012, 40% of DC households had a high housing cost</w:t>
      </w:r>
      <w:r w:rsidR="00DA3C84" w:rsidRPr="001B27F0">
        <w:rPr>
          <w:rFonts w:cs="Times New Roman"/>
          <w:szCs w:val="24"/>
        </w:rPr>
        <w:t xml:space="preserve"> </w:t>
      </w:r>
      <w:r w:rsidRPr="001B27F0">
        <w:rPr>
          <w:rFonts w:cs="Times New Roman"/>
          <w:szCs w:val="24"/>
        </w:rPr>
        <w:t>burden, meaning the rent was over 30% of the household income excluding utilities and other housi</w:t>
      </w:r>
      <w:r w:rsidR="00AC7868" w:rsidRPr="001B27F0">
        <w:rPr>
          <w:rFonts w:cs="Times New Roman"/>
          <w:szCs w:val="24"/>
        </w:rPr>
        <w:t>ng fees</w:t>
      </w:r>
      <w:r w:rsidR="00197EA8">
        <w:rPr>
          <w:rFonts w:cs="Times New Roman"/>
          <w:szCs w:val="24"/>
        </w:rPr>
        <w:t>.</w:t>
      </w:r>
      <w:r w:rsidR="00AC7868" w:rsidRPr="001B27F0">
        <w:rPr>
          <w:rFonts w:cs="Times New Roman"/>
          <w:szCs w:val="24"/>
        </w:rPr>
        <w:t>”</w:t>
      </w:r>
      <w:r w:rsidR="004A4A3D" w:rsidRPr="001B27F0">
        <w:rPr>
          <w:rFonts w:cs="Times New Roman"/>
          <w:szCs w:val="24"/>
        </w:rPr>
        <w:t xml:space="preserve"> Research from</w:t>
      </w:r>
      <w:r w:rsidRPr="001B27F0">
        <w:rPr>
          <w:rFonts w:cs="Times New Roman"/>
          <w:szCs w:val="24"/>
        </w:rPr>
        <w:t xml:space="preserve"> the Institute on Metropolitan Opportunity indicated that from 2000 to 2016, DC had the sharpest displacement and gentrification rates of any city in the United States</w:t>
      </w:r>
      <w:r w:rsidR="004A4A3D" w:rsidRPr="001B27F0">
        <w:rPr>
          <w:rFonts w:cs="Times New Roman"/>
          <w:szCs w:val="24"/>
        </w:rPr>
        <w:t xml:space="preserve"> </w:t>
      </w:r>
      <w:r w:rsidRPr="001B27F0">
        <w:rPr>
          <w:rFonts w:cs="Times New Roman"/>
          <w:szCs w:val="24"/>
        </w:rPr>
        <w:t>(Instit</w:t>
      </w:r>
      <w:r w:rsidR="00B67494" w:rsidRPr="001B27F0">
        <w:rPr>
          <w:rFonts w:cs="Times New Roman"/>
          <w:szCs w:val="24"/>
        </w:rPr>
        <w:t>ute on Metropolitan Opportunity,</w:t>
      </w:r>
      <w:r w:rsidRPr="001B27F0">
        <w:rPr>
          <w:rFonts w:cs="Times New Roman"/>
          <w:szCs w:val="24"/>
        </w:rPr>
        <w:t xml:space="preserve"> 2018). Moreover, low-income residents, in general, were less likely to reside in neighborhoods experiencing economic expansion; this phenomenon exacerbat</w:t>
      </w:r>
      <w:r w:rsidR="00B67494" w:rsidRPr="001B27F0">
        <w:rPr>
          <w:rFonts w:cs="Times New Roman"/>
          <w:szCs w:val="24"/>
        </w:rPr>
        <w:t>es wealth and poverty tensions</w:t>
      </w:r>
      <w:r w:rsidR="004C07E2" w:rsidRPr="001B27F0">
        <w:rPr>
          <w:rFonts w:cs="Times New Roman"/>
          <w:szCs w:val="24"/>
        </w:rPr>
        <w:t xml:space="preserve">; </w:t>
      </w:r>
      <w:r w:rsidRPr="001B27F0">
        <w:rPr>
          <w:rFonts w:cs="Times New Roman"/>
          <w:szCs w:val="24"/>
        </w:rPr>
        <w:t xml:space="preserve">28% of DC's low-income residents living in gentrifying </w:t>
      </w:r>
      <w:r w:rsidR="00D02076" w:rsidRPr="001B27F0">
        <w:rPr>
          <w:rFonts w:cs="Times New Roman"/>
          <w:szCs w:val="24"/>
        </w:rPr>
        <w:t>area</w:t>
      </w:r>
      <w:r w:rsidRPr="001B27F0">
        <w:rPr>
          <w:rFonts w:cs="Times New Roman"/>
          <w:szCs w:val="24"/>
        </w:rPr>
        <w:t xml:space="preserve">s have left these </w:t>
      </w:r>
      <w:r w:rsidR="004C07E2" w:rsidRPr="001B27F0">
        <w:rPr>
          <w:rFonts w:cs="Times New Roman"/>
          <w:szCs w:val="24"/>
        </w:rPr>
        <w:t>neighborhoods</w:t>
      </w:r>
      <w:r w:rsidR="00245D3E" w:rsidRPr="001B27F0">
        <w:rPr>
          <w:rFonts w:cs="Times New Roman"/>
          <w:szCs w:val="24"/>
        </w:rPr>
        <w:t xml:space="preserve"> (Institute on Metropolitan Opportunity, 2018; Institute on Metropolitan Opportunity, 2019)</w:t>
      </w:r>
      <w:r w:rsidR="004C07E2" w:rsidRPr="001B27F0">
        <w:rPr>
          <w:rFonts w:cs="Times New Roman"/>
          <w:szCs w:val="24"/>
        </w:rPr>
        <w:t>.</w:t>
      </w:r>
    </w:p>
    <w:p w14:paraId="720ADE43" w14:textId="1F87E25C" w:rsidR="004F7AA3" w:rsidRPr="001B27F0" w:rsidRDefault="00AF30F6" w:rsidP="00172050">
      <w:pPr>
        <w:ind w:firstLine="720"/>
        <w:rPr>
          <w:rFonts w:cs="Times New Roman"/>
          <w:szCs w:val="24"/>
        </w:rPr>
      </w:pPr>
      <w:r w:rsidRPr="001B27F0">
        <w:rPr>
          <w:rFonts w:cs="Times New Roman"/>
          <w:szCs w:val="24"/>
        </w:rPr>
        <w:t xml:space="preserve"> </w:t>
      </w:r>
      <w:r w:rsidR="00257E03" w:rsidRPr="001B27F0">
        <w:rPr>
          <w:rFonts w:cs="Times New Roman"/>
          <w:szCs w:val="24"/>
        </w:rPr>
        <w:t>DC's plan to repurpose the depilated 11th street bridge into a 400-yard (approximate le</w:t>
      </w:r>
      <w:r w:rsidR="002C52AB" w:rsidRPr="001B27F0">
        <w:rPr>
          <w:rFonts w:cs="Times New Roman"/>
          <w:szCs w:val="24"/>
        </w:rPr>
        <w:t xml:space="preserve">ngth of 3 football fields) </w:t>
      </w:r>
      <w:r w:rsidR="004B61C8" w:rsidRPr="001B27F0">
        <w:rPr>
          <w:rFonts w:cs="Times New Roman"/>
          <w:szCs w:val="24"/>
        </w:rPr>
        <w:t>p</w:t>
      </w:r>
      <w:r w:rsidR="00257E03" w:rsidRPr="001B27F0">
        <w:rPr>
          <w:rFonts w:cs="Times New Roman"/>
          <w:szCs w:val="24"/>
        </w:rPr>
        <w:t xml:space="preserve">edestrian-only park is attracting many investors and has sparked controversial concerns amongst Ward 8 stakeholders regarding </w:t>
      </w:r>
      <w:r w:rsidR="00D02076" w:rsidRPr="001B27F0">
        <w:rPr>
          <w:rFonts w:cs="Times New Roman"/>
          <w:szCs w:val="24"/>
        </w:rPr>
        <w:t xml:space="preserve">the </w:t>
      </w:r>
      <w:r w:rsidR="00257E03" w:rsidRPr="001B27F0">
        <w:rPr>
          <w:rFonts w:cs="Times New Roman"/>
          <w:szCs w:val="24"/>
        </w:rPr>
        <w:t>mass displacement of residents</w:t>
      </w:r>
      <w:r w:rsidR="004B61C8" w:rsidRPr="001B27F0">
        <w:rPr>
          <w:rFonts w:cs="Times New Roman"/>
          <w:szCs w:val="24"/>
        </w:rPr>
        <w:t xml:space="preserve"> (</w:t>
      </w:r>
      <w:r w:rsidR="00B16A8D" w:rsidRPr="001B27F0">
        <w:rPr>
          <w:rFonts w:cs="Times New Roman"/>
          <w:szCs w:val="24"/>
        </w:rPr>
        <w:t xml:space="preserve">BBAR, 2020; </w:t>
      </w:r>
      <w:r w:rsidR="004B61C8" w:rsidRPr="001B27F0">
        <w:rPr>
          <w:rFonts w:cs="Times New Roman"/>
          <w:szCs w:val="24"/>
        </w:rPr>
        <w:t>Washington DC Economic Partnership [WDCEP], 2019)</w:t>
      </w:r>
      <w:r w:rsidR="00257E03" w:rsidRPr="001B27F0">
        <w:rPr>
          <w:rFonts w:cs="Times New Roman"/>
          <w:szCs w:val="24"/>
        </w:rPr>
        <w:t>. These displacement concerns</w:t>
      </w:r>
      <w:r w:rsidR="00197EA8">
        <w:rPr>
          <w:rFonts w:cs="Times New Roman"/>
          <w:szCs w:val="24"/>
        </w:rPr>
        <w:t xml:space="preserve"> also</w:t>
      </w:r>
      <w:r w:rsidR="00257E03" w:rsidRPr="001B27F0">
        <w:rPr>
          <w:rFonts w:cs="Times New Roman"/>
          <w:szCs w:val="24"/>
        </w:rPr>
        <w:t xml:space="preserve"> include the many development projects occurring or scheduled in Ward 8, like the Frederick Douglass Bridge Project, Barry Farms Residential Redevelopment, St. Elizabeth's Hospital's overhaul, Amazon's headquarters moving to the nearby Virginia neighborhood and multiple transportation projects and many more in the wo</w:t>
      </w:r>
      <w:r w:rsidR="001223B2" w:rsidRPr="001B27F0">
        <w:rPr>
          <w:rFonts w:cs="Times New Roman"/>
          <w:szCs w:val="24"/>
        </w:rPr>
        <w:t xml:space="preserve">rks (Office of Planning, DC </w:t>
      </w:r>
      <w:r w:rsidR="00257E03" w:rsidRPr="001B27F0">
        <w:rPr>
          <w:rFonts w:cs="Times New Roman"/>
          <w:szCs w:val="24"/>
        </w:rPr>
        <w:t>gov, n.d.).</w:t>
      </w:r>
      <w:r w:rsidR="004F7AA3" w:rsidRPr="001B27F0">
        <w:rPr>
          <w:rFonts w:cs="Times New Roman"/>
          <w:szCs w:val="24"/>
        </w:rPr>
        <w:t xml:space="preserve"> </w:t>
      </w:r>
    </w:p>
    <w:p w14:paraId="75C9B9E3" w14:textId="1299B86D" w:rsidR="00197CF7" w:rsidRPr="001B27F0" w:rsidRDefault="00257E03" w:rsidP="005A4285">
      <w:pPr>
        <w:ind w:firstLine="720"/>
        <w:rPr>
          <w:rFonts w:cs="Times New Roman"/>
          <w:szCs w:val="24"/>
        </w:rPr>
      </w:pPr>
      <w:r w:rsidRPr="001B27F0">
        <w:rPr>
          <w:rFonts w:cs="Times New Roman"/>
          <w:szCs w:val="24"/>
        </w:rPr>
        <w:t xml:space="preserve">DC 2019 Housing survey indicated that </w:t>
      </w:r>
      <w:r w:rsidR="00BD1CF6" w:rsidRPr="001B27F0">
        <w:rPr>
          <w:rFonts w:cs="Times New Roman"/>
          <w:szCs w:val="24"/>
        </w:rPr>
        <w:t xml:space="preserve">a fifth of Wards 7 and 8 residents </w:t>
      </w:r>
      <w:r w:rsidR="00230622" w:rsidRPr="001B27F0">
        <w:rPr>
          <w:rFonts w:cs="Times New Roman"/>
          <w:szCs w:val="24"/>
        </w:rPr>
        <w:t>stated they are unable to pay housing cost</w:t>
      </w:r>
      <w:r w:rsidR="00D02076" w:rsidRPr="001B27F0">
        <w:rPr>
          <w:rFonts w:cs="Times New Roman"/>
          <w:szCs w:val="24"/>
        </w:rPr>
        <w:t>s</w:t>
      </w:r>
      <w:r w:rsidR="005A4285" w:rsidRPr="001B27F0">
        <w:rPr>
          <w:rFonts w:cs="Times New Roman"/>
          <w:szCs w:val="24"/>
        </w:rPr>
        <w:t>,</w:t>
      </w:r>
      <w:r w:rsidR="00230622" w:rsidRPr="001B27F0">
        <w:rPr>
          <w:rFonts w:cs="Times New Roman"/>
          <w:szCs w:val="24"/>
        </w:rPr>
        <w:t xml:space="preserve"> which will force them to move. Furthermore, approximately 21% of Ward 8</w:t>
      </w:r>
      <w:r w:rsidR="00712D90" w:rsidRPr="001B27F0">
        <w:rPr>
          <w:rFonts w:cs="Times New Roman"/>
          <w:szCs w:val="24"/>
        </w:rPr>
        <w:t xml:space="preserve"> resident</w:t>
      </w:r>
      <w:r w:rsidR="00230622" w:rsidRPr="001B27F0">
        <w:rPr>
          <w:rFonts w:cs="Times New Roman"/>
          <w:szCs w:val="24"/>
        </w:rPr>
        <w:t xml:space="preserve"> survey </w:t>
      </w:r>
      <w:r w:rsidR="00712D90" w:rsidRPr="001B27F0">
        <w:rPr>
          <w:rFonts w:cs="Times New Roman"/>
          <w:szCs w:val="24"/>
        </w:rPr>
        <w:t xml:space="preserve">respondents </w:t>
      </w:r>
      <w:r w:rsidR="007358BC" w:rsidRPr="001B27F0">
        <w:rPr>
          <w:rFonts w:cs="Times New Roman"/>
          <w:szCs w:val="24"/>
        </w:rPr>
        <w:t>believed</w:t>
      </w:r>
      <w:r w:rsidR="00DC1176" w:rsidRPr="001B27F0">
        <w:rPr>
          <w:rFonts w:cs="Times New Roman"/>
          <w:szCs w:val="24"/>
        </w:rPr>
        <w:t xml:space="preserve"> that within the next </w:t>
      </w:r>
      <w:r w:rsidR="005A4285" w:rsidRPr="001B27F0">
        <w:rPr>
          <w:rFonts w:cs="Times New Roman"/>
          <w:szCs w:val="24"/>
        </w:rPr>
        <w:t>three</w:t>
      </w:r>
      <w:r w:rsidR="00DC1176" w:rsidRPr="001B27F0">
        <w:rPr>
          <w:rFonts w:cs="Times New Roman"/>
          <w:szCs w:val="24"/>
        </w:rPr>
        <w:t xml:space="preserve"> years</w:t>
      </w:r>
      <w:r w:rsidR="00D02076" w:rsidRPr="001B27F0">
        <w:rPr>
          <w:rFonts w:cs="Times New Roman"/>
          <w:szCs w:val="24"/>
        </w:rPr>
        <w:t>,</w:t>
      </w:r>
      <w:r w:rsidR="00DC1176" w:rsidRPr="001B27F0">
        <w:rPr>
          <w:rFonts w:cs="Times New Roman"/>
          <w:szCs w:val="24"/>
        </w:rPr>
        <w:t xml:space="preserve"> they will not be able to pay a landlord or bank mortgage (in a foreclosure or short sale) and </w:t>
      </w:r>
      <w:r w:rsidR="007358BC" w:rsidRPr="001B27F0">
        <w:rPr>
          <w:rFonts w:cs="Times New Roman"/>
          <w:szCs w:val="24"/>
        </w:rPr>
        <w:t>would need to move</w:t>
      </w:r>
      <w:r w:rsidR="00DC1176" w:rsidRPr="001B27F0">
        <w:rPr>
          <w:rFonts w:cs="Times New Roman"/>
          <w:szCs w:val="24"/>
        </w:rPr>
        <w:t xml:space="preserve"> (Office of the Deputy Mayor for Planning and Economic Development, 2019).</w:t>
      </w:r>
      <w:r w:rsidR="007358BC" w:rsidRPr="001B27F0">
        <w:rPr>
          <w:rFonts w:cs="Times New Roman"/>
          <w:szCs w:val="24"/>
        </w:rPr>
        <w:t xml:space="preserve"> </w:t>
      </w:r>
    </w:p>
    <w:p w14:paraId="61E1D3DF" w14:textId="280D9E9F" w:rsidR="00197CF7" w:rsidRPr="001B27F0" w:rsidRDefault="00D46016" w:rsidP="004F7AA3">
      <w:pPr>
        <w:ind w:firstLine="720"/>
        <w:rPr>
          <w:rFonts w:cs="Times New Roman"/>
          <w:szCs w:val="24"/>
        </w:rPr>
      </w:pPr>
      <w:r>
        <w:rPr>
          <w:rFonts w:cs="Times New Roman"/>
          <w:szCs w:val="24"/>
        </w:rPr>
        <w:lastRenderedPageBreak/>
        <w:t xml:space="preserve">The </w:t>
      </w:r>
      <w:r w:rsidR="00354C7F" w:rsidRPr="001B27F0">
        <w:rPr>
          <w:rFonts w:cs="Times New Roman"/>
          <w:szCs w:val="24"/>
        </w:rPr>
        <w:t>D</w:t>
      </w:r>
      <w:r w:rsidR="008760F5" w:rsidRPr="001B27F0">
        <w:rPr>
          <w:rFonts w:cs="Times New Roman"/>
          <w:szCs w:val="24"/>
        </w:rPr>
        <w:t>C</w:t>
      </w:r>
      <w:r w:rsidR="00354C7F" w:rsidRPr="001B27F0">
        <w:rPr>
          <w:rFonts w:cs="Times New Roman"/>
          <w:szCs w:val="24"/>
        </w:rPr>
        <w:t xml:space="preserve"> Office of Planning and Economic Development indicated many circumstances that </w:t>
      </w:r>
      <w:r w:rsidR="00F27EAE" w:rsidRPr="001B27F0">
        <w:rPr>
          <w:rFonts w:cs="Times New Roman"/>
          <w:szCs w:val="24"/>
        </w:rPr>
        <w:t>trigger</w:t>
      </w:r>
      <w:r w:rsidR="00F0310B" w:rsidRPr="001B27F0">
        <w:rPr>
          <w:rFonts w:cs="Times New Roman"/>
          <w:szCs w:val="24"/>
        </w:rPr>
        <w:t xml:space="preserve"> a </w:t>
      </w:r>
      <w:r w:rsidR="00604E01" w:rsidRPr="001B27F0">
        <w:rPr>
          <w:rFonts w:cs="Times New Roman"/>
          <w:szCs w:val="24"/>
        </w:rPr>
        <w:t>resident’s</w:t>
      </w:r>
      <w:r w:rsidR="00F0310B" w:rsidRPr="001B27F0">
        <w:rPr>
          <w:rFonts w:cs="Times New Roman"/>
          <w:szCs w:val="24"/>
        </w:rPr>
        <w:t xml:space="preserve"> decision to stay or move out of </w:t>
      </w:r>
      <w:r w:rsidR="00472DF0" w:rsidRPr="001B27F0">
        <w:rPr>
          <w:rFonts w:cs="Times New Roman"/>
          <w:szCs w:val="24"/>
        </w:rPr>
        <w:t xml:space="preserve">their homes. Those factors include </w:t>
      </w:r>
      <w:r w:rsidR="00257E03" w:rsidRPr="001B27F0">
        <w:rPr>
          <w:rFonts w:cs="Times New Roman"/>
          <w:szCs w:val="24"/>
        </w:rPr>
        <w:t xml:space="preserve">(1) </w:t>
      </w:r>
      <w:r w:rsidR="00F07542" w:rsidRPr="001B27F0">
        <w:rPr>
          <w:rFonts w:cs="Times New Roman"/>
          <w:szCs w:val="24"/>
        </w:rPr>
        <w:t xml:space="preserve">Predatory and unfair lending banking practices </w:t>
      </w:r>
      <w:r w:rsidR="00AC73AD" w:rsidRPr="001B27F0">
        <w:rPr>
          <w:rFonts w:cs="Times New Roman"/>
          <w:szCs w:val="24"/>
        </w:rPr>
        <w:t xml:space="preserve">blocking </w:t>
      </w:r>
      <w:r w:rsidR="00257E03" w:rsidRPr="001B27F0">
        <w:rPr>
          <w:rFonts w:cs="Times New Roman"/>
          <w:szCs w:val="24"/>
        </w:rPr>
        <w:t>inclusive growth</w:t>
      </w:r>
      <w:r w:rsidR="00D02076" w:rsidRPr="001B27F0">
        <w:rPr>
          <w:rFonts w:cs="Times New Roman"/>
          <w:szCs w:val="24"/>
        </w:rPr>
        <w:t>,</w:t>
      </w:r>
      <w:r w:rsidR="00257E03" w:rsidRPr="001B27F0">
        <w:rPr>
          <w:rFonts w:cs="Times New Roman"/>
          <w:szCs w:val="24"/>
        </w:rPr>
        <w:t xml:space="preserve"> (2)</w:t>
      </w:r>
      <w:r w:rsidR="00604E01" w:rsidRPr="001B27F0">
        <w:rPr>
          <w:rFonts w:cs="Times New Roman"/>
          <w:szCs w:val="24"/>
        </w:rPr>
        <w:t xml:space="preserve"> Housing and amenities</w:t>
      </w:r>
      <w:r w:rsidR="00257E03" w:rsidRPr="001B27F0">
        <w:rPr>
          <w:rFonts w:cs="Times New Roman"/>
          <w:szCs w:val="24"/>
        </w:rPr>
        <w:t xml:space="preserve"> costs </w:t>
      </w:r>
      <w:r w:rsidR="00604E01" w:rsidRPr="001B27F0">
        <w:rPr>
          <w:rFonts w:cs="Times New Roman"/>
          <w:szCs w:val="24"/>
        </w:rPr>
        <w:t>that keep increasing</w:t>
      </w:r>
      <w:r w:rsidR="00D02076" w:rsidRPr="001B27F0">
        <w:rPr>
          <w:rFonts w:cs="Times New Roman"/>
          <w:szCs w:val="24"/>
        </w:rPr>
        <w:t>,</w:t>
      </w:r>
      <w:r w:rsidR="00257E03" w:rsidRPr="001B27F0">
        <w:rPr>
          <w:rFonts w:cs="Times New Roman"/>
          <w:szCs w:val="24"/>
        </w:rPr>
        <w:t xml:space="preserve"> (3) the concentration of poverty, and (4) inequities in education, health, and other services. (Office of the Deputy Mayor for Planning and Economic</w:t>
      </w:r>
      <w:r w:rsidR="00A373AE" w:rsidRPr="001B27F0">
        <w:rPr>
          <w:rFonts w:cs="Times New Roman"/>
          <w:szCs w:val="24"/>
        </w:rPr>
        <w:t xml:space="preserve"> Development, 2019).</w:t>
      </w:r>
    </w:p>
    <w:p w14:paraId="2F8A010F" w14:textId="77262996" w:rsidR="00197CF7" w:rsidRPr="001B27F0" w:rsidRDefault="00257E03" w:rsidP="00D31603">
      <w:pPr>
        <w:ind w:firstLine="720"/>
        <w:rPr>
          <w:rFonts w:cs="Times New Roman"/>
          <w:szCs w:val="24"/>
        </w:rPr>
      </w:pPr>
      <w:r w:rsidRPr="001B27F0">
        <w:rPr>
          <w:rFonts w:cs="Times New Roman"/>
          <w:szCs w:val="24"/>
        </w:rPr>
        <w:t>Some Ward 8 residents are distressed with fears of potential displacement as DC's next big project, the Anacostia 11th Street Bridge Park</w:t>
      </w:r>
      <w:r w:rsidR="00D02076" w:rsidRPr="001B27F0">
        <w:rPr>
          <w:rFonts w:cs="Times New Roman"/>
          <w:szCs w:val="24"/>
        </w:rPr>
        <w:t>,</w:t>
      </w:r>
      <w:r w:rsidRPr="001B27F0">
        <w:rPr>
          <w:rFonts w:cs="Times New Roman"/>
          <w:szCs w:val="24"/>
        </w:rPr>
        <w:t xml:space="preserve"> plus </w:t>
      </w:r>
      <w:r w:rsidR="00A161A0">
        <w:rPr>
          <w:rFonts w:cs="Times New Roman"/>
          <w:szCs w:val="24"/>
        </w:rPr>
        <w:t xml:space="preserve">the </w:t>
      </w:r>
      <w:r w:rsidRPr="001B27F0">
        <w:rPr>
          <w:rFonts w:cs="Times New Roman"/>
          <w:szCs w:val="24"/>
        </w:rPr>
        <w:t xml:space="preserve">many other investments </w:t>
      </w:r>
      <w:r w:rsidR="00A161A0">
        <w:rPr>
          <w:rFonts w:cs="Times New Roman"/>
          <w:szCs w:val="24"/>
        </w:rPr>
        <w:t>coming</w:t>
      </w:r>
      <w:r w:rsidRPr="001B27F0">
        <w:rPr>
          <w:rFonts w:cs="Times New Roman"/>
          <w:szCs w:val="24"/>
        </w:rPr>
        <w:t xml:space="preserve">. This Bridge Park is expected to generate economic investment in Ward 8 and potentially threaten current population demographics, displacing low-and moderate-income residents. The 11th Street Bridge Park project and other DC public-private investment plans play a role in transforming Ward 8 </w:t>
      </w:r>
      <w:r w:rsidR="00D31603" w:rsidRPr="001B27F0">
        <w:rPr>
          <w:rFonts w:cs="Times New Roman"/>
          <w:szCs w:val="24"/>
        </w:rPr>
        <w:t>existing</w:t>
      </w:r>
      <w:r w:rsidRPr="001B27F0">
        <w:rPr>
          <w:rFonts w:cs="Times New Roman"/>
          <w:szCs w:val="24"/>
        </w:rPr>
        <w:t xml:space="preserve"> homogenous low-income neighborhoods into a mixed</w:t>
      </w:r>
      <w:r w:rsidR="00DD67E8" w:rsidRPr="001B27F0">
        <w:rPr>
          <w:rFonts w:cs="Times New Roman"/>
          <w:szCs w:val="24"/>
        </w:rPr>
        <w:t xml:space="preserve"> or higher </w:t>
      </w:r>
      <w:r w:rsidRPr="001B27F0">
        <w:rPr>
          <w:rFonts w:cs="Times New Roman"/>
          <w:szCs w:val="24"/>
        </w:rPr>
        <w:t>income community by attracting more investme</w:t>
      </w:r>
      <w:r w:rsidR="00A373AE" w:rsidRPr="001B27F0">
        <w:rPr>
          <w:rFonts w:cs="Times New Roman"/>
          <w:szCs w:val="24"/>
        </w:rPr>
        <w:t>nts and higher-income residents</w:t>
      </w:r>
      <w:r w:rsidR="009E3533" w:rsidRPr="001B27F0">
        <w:rPr>
          <w:rFonts w:cs="Times New Roman"/>
          <w:szCs w:val="24"/>
        </w:rPr>
        <w:t xml:space="preserve"> (Bogle, Diby &amp; Cohen, 2019).</w:t>
      </w:r>
      <w:r w:rsidRPr="001B27F0">
        <w:rPr>
          <w:rFonts w:cs="Times New Roman"/>
          <w:szCs w:val="24"/>
        </w:rPr>
        <w:t xml:space="preserve"> Many new Ward 8 project proposals desire to swap affordable housing units with a slew of market-rate </w:t>
      </w:r>
      <w:r w:rsidR="00DD67E8" w:rsidRPr="001B27F0">
        <w:rPr>
          <w:rFonts w:cs="Times New Roman"/>
          <w:szCs w:val="24"/>
        </w:rPr>
        <w:t>units</w:t>
      </w:r>
      <w:r w:rsidRPr="001B27F0">
        <w:rPr>
          <w:rFonts w:cs="Times New Roman"/>
          <w:szCs w:val="24"/>
        </w:rPr>
        <w:t xml:space="preserve"> to create potentially 500 market-rate multifamily units. As DC's Ward 8 investment interests and projects increase, many locals contemplate whether they can put their trust in a Community Land Trust as a potential partial solution for affordable housing and upward mobility.</w:t>
      </w:r>
    </w:p>
    <w:p w14:paraId="5C575744" w14:textId="305CC24B" w:rsidR="00197CF7" w:rsidRPr="001B27F0" w:rsidRDefault="00257E03" w:rsidP="00B47CCD">
      <w:pPr>
        <w:ind w:firstLine="720"/>
        <w:rPr>
          <w:rFonts w:cs="Times New Roman"/>
          <w:szCs w:val="24"/>
        </w:rPr>
      </w:pPr>
      <w:r w:rsidRPr="001B27F0">
        <w:rPr>
          <w:rFonts w:cs="Times New Roman"/>
          <w:szCs w:val="24"/>
        </w:rPr>
        <w:t>This research focuses on the start-up phase of DC's</w:t>
      </w:r>
      <w:r w:rsidR="00444720" w:rsidRPr="001B27F0">
        <w:rPr>
          <w:rFonts w:cs="Times New Roman"/>
          <w:szCs w:val="24"/>
        </w:rPr>
        <w:t xml:space="preserve"> Douglass Community Land Trust </w:t>
      </w:r>
      <w:r w:rsidRPr="001B27F0">
        <w:rPr>
          <w:rFonts w:cs="Times New Roman"/>
          <w:szCs w:val="24"/>
        </w:rPr>
        <w:t xml:space="preserve">(DCLT) as a potential partial solution to affordable housing, socioeconomic mixing, and upward mobility. This case study critically examined the current status of </w:t>
      </w:r>
      <w:r w:rsidR="00D02076" w:rsidRPr="001B27F0">
        <w:rPr>
          <w:rFonts w:cs="Times New Roman"/>
          <w:szCs w:val="24"/>
        </w:rPr>
        <w:t xml:space="preserve">the </w:t>
      </w:r>
      <w:r w:rsidRPr="001B27F0">
        <w:rPr>
          <w:rFonts w:cs="Times New Roman"/>
          <w:szCs w:val="24"/>
        </w:rPr>
        <w:t xml:space="preserve">DCLT start-up phase as part of its broader policy implications, and the </w:t>
      </w:r>
      <w:r w:rsidR="00490353" w:rsidRPr="001B27F0">
        <w:rPr>
          <w:rFonts w:cs="Times New Roman"/>
          <w:szCs w:val="24"/>
        </w:rPr>
        <w:t>elements</w:t>
      </w:r>
      <w:r w:rsidRPr="001B27F0">
        <w:rPr>
          <w:rFonts w:cs="Times New Roman"/>
          <w:szCs w:val="24"/>
        </w:rPr>
        <w:t xml:space="preserve"> affecting its ability to create social/spatial equity via </w:t>
      </w:r>
      <w:r w:rsidR="007362B3">
        <w:rPr>
          <w:rFonts w:cs="Times New Roman"/>
          <w:szCs w:val="24"/>
        </w:rPr>
        <w:t xml:space="preserve">the following </w:t>
      </w:r>
      <w:r w:rsidRPr="001B27F0">
        <w:rPr>
          <w:rFonts w:cs="Times New Roman"/>
          <w:szCs w:val="24"/>
        </w:rPr>
        <w:t xml:space="preserve">five pre-determined data-driven influential factors </w:t>
      </w:r>
      <w:r w:rsidR="007362B3">
        <w:rPr>
          <w:rFonts w:cs="Times New Roman"/>
          <w:szCs w:val="24"/>
        </w:rPr>
        <w:t xml:space="preserve">(1) </w:t>
      </w:r>
      <w:r w:rsidRPr="001B27F0">
        <w:rPr>
          <w:rFonts w:cs="Times New Roman"/>
          <w:szCs w:val="24"/>
        </w:rPr>
        <w:t xml:space="preserve">Policy Interpretation, </w:t>
      </w:r>
      <w:r w:rsidR="007362B3">
        <w:rPr>
          <w:rFonts w:cs="Times New Roman"/>
          <w:szCs w:val="24"/>
        </w:rPr>
        <w:t xml:space="preserve">(2) </w:t>
      </w:r>
      <w:r w:rsidRPr="001B27F0">
        <w:rPr>
          <w:rFonts w:cs="Times New Roman"/>
          <w:szCs w:val="24"/>
        </w:rPr>
        <w:t xml:space="preserve">Community Land Control, </w:t>
      </w:r>
      <w:r w:rsidR="007362B3">
        <w:rPr>
          <w:rFonts w:cs="Times New Roman"/>
          <w:szCs w:val="24"/>
        </w:rPr>
        <w:t xml:space="preserve">(3) </w:t>
      </w:r>
      <w:r w:rsidRPr="001B27F0">
        <w:rPr>
          <w:rFonts w:cs="Times New Roman"/>
          <w:szCs w:val="24"/>
        </w:rPr>
        <w:t xml:space="preserve">Preliminary Resident Engagement/ Leadership Fostering, </w:t>
      </w:r>
      <w:r w:rsidR="007362B3">
        <w:rPr>
          <w:rFonts w:cs="Times New Roman"/>
          <w:szCs w:val="24"/>
        </w:rPr>
        <w:t xml:space="preserve">(4) </w:t>
      </w:r>
      <w:r w:rsidRPr="001B27F0">
        <w:rPr>
          <w:rFonts w:cs="Times New Roman"/>
          <w:szCs w:val="24"/>
        </w:rPr>
        <w:t xml:space="preserve">DCLT Structure/Capacity, and </w:t>
      </w:r>
      <w:r w:rsidR="007362B3">
        <w:rPr>
          <w:rFonts w:cs="Times New Roman"/>
          <w:szCs w:val="24"/>
        </w:rPr>
        <w:t xml:space="preserve">(5) </w:t>
      </w:r>
      <w:r w:rsidRPr="001B27F0">
        <w:rPr>
          <w:rFonts w:cs="Times New Roman"/>
          <w:szCs w:val="24"/>
        </w:rPr>
        <w:t xml:space="preserve">Collaboration Dynamics.  </w:t>
      </w:r>
    </w:p>
    <w:p w14:paraId="1DBBBC19" w14:textId="23212DBC" w:rsidR="00197CF7" w:rsidRPr="001B27F0" w:rsidRDefault="00257E03" w:rsidP="00444720">
      <w:pPr>
        <w:ind w:firstLine="720"/>
        <w:rPr>
          <w:rFonts w:cs="Times New Roman"/>
          <w:szCs w:val="24"/>
        </w:rPr>
      </w:pPr>
      <w:r w:rsidRPr="001B27F0">
        <w:rPr>
          <w:rFonts w:cs="Times New Roman"/>
          <w:szCs w:val="24"/>
        </w:rPr>
        <w:t>Since a CLT is the representative organization or steward of community land control and planning for the improvement of current and future residents affected by economic redevelopment growth, their grassroots start-up strategy is a critical period to examine. Research interest has grown as local governments initiate efforts to ex</w:t>
      </w:r>
      <w:r w:rsidR="006149B5" w:rsidRPr="001B27F0">
        <w:rPr>
          <w:rFonts w:cs="Times New Roman"/>
          <w:szCs w:val="24"/>
        </w:rPr>
        <w:t>plor</w:t>
      </w:r>
      <w:r w:rsidRPr="001B27F0">
        <w:rPr>
          <w:rFonts w:cs="Times New Roman"/>
          <w:szCs w:val="24"/>
        </w:rPr>
        <w:t xml:space="preserve">e the </w:t>
      </w:r>
      <w:r w:rsidRPr="001B27F0">
        <w:rPr>
          <w:rFonts w:cs="Times New Roman"/>
          <w:szCs w:val="24"/>
        </w:rPr>
        <w:lastRenderedPageBreak/>
        <w:t xml:space="preserve">foundational activities and decision-making </w:t>
      </w:r>
      <w:r w:rsidR="00FB7CDF" w:rsidRPr="001B27F0">
        <w:rPr>
          <w:rFonts w:cs="Times New Roman"/>
          <w:szCs w:val="24"/>
        </w:rPr>
        <w:t>processes of CLTs</w:t>
      </w:r>
      <w:r w:rsidR="00C751EC">
        <w:rPr>
          <w:rFonts w:cs="Times New Roman"/>
          <w:szCs w:val="24"/>
        </w:rPr>
        <w:t>’</w:t>
      </w:r>
      <w:r w:rsidR="00FB7CDF" w:rsidRPr="001B27F0">
        <w:rPr>
          <w:rFonts w:cs="Times New Roman"/>
          <w:szCs w:val="24"/>
        </w:rPr>
        <w:t xml:space="preserve"> achievements (Davis &amp; Jacobus, 2008). A</w:t>
      </w:r>
      <w:r w:rsidRPr="001B27F0">
        <w:rPr>
          <w:rFonts w:cs="Times New Roman"/>
          <w:szCs w:val="24"/>
        </w:rPr>
        <w:t>ccording to the City–CLT Partnership Municipal Support for Community Land Trusts report</w:t>
      </w:r>
      <w:r w:rsidR="00D46638" w:rsidRPr="001B27F0">
        <w:rPr>
          <w:rFonts w:cs="Times New Roman"/>
          <w:szCs w:val="24"/>
        </w:rPr>
        <w:t xml:space="preserve"> </w:t>
      </w:r>
      <w:r w:rsidR="00995D2C" w:rsidRPr="001B27F0">
        <w:rPr>
          <w:rFonts w:cs="Times New Roman"/>
          <w:szCs w:val="24"/>
        </w:rPr>
        <w:t xml:space="preserve">a CLT start-up </w:t>
      </w:r>
      <w:r w:rsidR="00A06037" w:rsidRPr="001B27F0">
        <w:rPr>
          <w:rFonts w:cs="Times New Roman"/>
          <w:szCs w:val="24"/>
        </w:rPr>
        <w:t>stage</w:t>
      </w:r>
      <w:r w:rsidR="00995D2C" w:rsidRPr="001B27F0">
        <w:rPr>
          <w:rFonts w:cs="Times New Roman"/>
          <w:szCs w:val="24"/>
        </w:rPr>
        <w:t xml:space="preserve"> is </w:t>
      </w:r>
      <w:r w:rsidR="009375C6" w:rsidRPr="001B27F0">
        <w:rPr>
          <w:rFonts w:cs="Times New Roman"/>
          <w:szCs w:val="24"/>
        </w:rPr>
        <w:t xml:space="preserve">most </w:t>
      </w:r>
      <w:r w:rsidR="00995D2C" w:rsidRPr="001B27F0">
        <w:rPr>
          <w:rFonts w:cs="Times New Roman"/>
          <w:szCs w:val="24"/>
        </w:rPr>
        <w:t>critical</w:t>
      </w:r>
      <w:r w:rsidR="002211A3" w:rsidRPr="001B27F0">
        <w:rPr>
          <w:rFonts w:cs="Times New Roman"/>
          <w:szCs w:val="24"/>
        </w:rPr>
        <w:t xml:space="preserve"> one</w:t>
      </w:r>
      <w:r w:rsidR="009375C6" w:rsidRPr="001B27F0">
        <w:rPr>
          <w:rFonts w:cs="Times New Roman"/>
          <w:szCs w:val="24"/>
        </w:rPr>
        <w:t xml:space="preserve"> year before </w:t>
      </w:r>
      <w:r w:rsidR="00F963B4" w:rsidRPr="001B27F0">
        <w:rPr>
          <w:rFonts w:cs="Times New Roman"/>
          <w:szCs w:val="24"/>
        </w:rPr>
        <w:t xml:space="preserve">it receives its non-profit incorporation status </w:t>
      </w:r>
      <w:r w:rsidR="00141F35" w:rsidRPr="001B27F0">
        <w:rPr>
          <w:rFonts w:cs="Times New Roman"/>
          <w:szCs w:val="24"/>
        </w:rPr>
        <w:t>and the</w:t>
      </w:r>
      <w:r w:rsidR="002211A3" w:rsidRPr="001B27F0">
        <w:rPr>
          <w:rFonts w:cs="Times New Roman"/>
          <w:szCs w:val="24"/>
        </w:rPr>
        <w:t xml:space="preserve"> following</w:t>
      </w:r>
      <w:r w:rsidR="00A06037" w:rsidRPr="001B27F0">
        <w:rPr>
          <w:rFonts w:cs="Times New Roman"/>
          <w:szCs w:val="24"/>
        </w:rPr>
        <w:t xml:space="preserve"> two years. During this cr</w:t>
      </w:r>
      <w:r w:rsidR="006149B5" w:rsidRPr="001B27F0">
        <w:rPr>
          <w:rFonts w:cs="Times New Roman"/>
          <w:szCs w:val="24"/>
        </w:rPr>
        <w:t>uci</w:t>
      </w:r>
      <w:r w:rsidR="00A06037" w:rsidRPr="001B27F0">
        <w:rPr>
          <w:rFonts w:cs="Times New Roman"/>
          <w:szCs w:val="24"/>
        </w:rPr>
        <w:t>al stage</w:t>
      </w:r>
      <w:r w:rsidR="00D02076" w:rsidRPr="001B27F0">
        <w:rPr>
          <w:rFonts w:cs="Times New Roman"/>
          <w:szCs w:val="24"/>
        </w:rPr>
        <w:t>,</w:t>
      </w:r>
      <w:r w:rsidR="00A06037" w:rsidRPr="001B27F0">
        <w:rPr>
          <w:rFonts w:cs="Times New Roman"/>
          <w:szCs w:val="24"/>
        </w:rPr>
        <w:t xml:space="preserve"> </w:t>
      </w:r>
      <w:r w:rsidR="00FD3BF5" w:rsidRPr="001B27F0">
        <w:rPr>
          <w:rFonts w:cs="Times New Roman"/>
          <w:szCs w:val="24"/>
        </w:rPr>
        <w:t xml:space="preserve">local government agencies can provide an array of support </w:t>
      </w:r>
      <w:r w:rsidR="00185AC3" w:rsidRPr="001B27F0">
        <w:rPr>
          <w:rFonts w:cs="Times New Roman"/>
          <w:szCs w:val="24"/>
        </w:rPr>
        <w:t xml:space="preserve">to the CLT </w:t>
      </w:r>
      <w:r w:rsidR="003D7688" w:rsidRPr="001B27F0">
        <w:rPr>
          <w:rFonts w:cs="Times New Roman"/>
          <w:szCs w:val="24"/>
        </w:rPr>
        <w:t>by</w:t>
      </w:r>
      <w:r w:rsidR="007B1C74" w:rsidRPr="001B27F0">
        <w:rPr>
          <w:rFonts w:cs="Times New Roman"/>
          <w:szCs w:val="24"/>
        </w:rPr>
        <w:t xml:space="preserve"> financing its activities </w:t>
      </w:r>
      <w:r w:rsidR="00425335" w:rsidRPr="001B27F0">
        <w:rPr>
          <w:rFonts w:cs="Times New Roman"/>
          <w:szCs w:val="24"/>
        </w:rPr>
        <w:t>and housing/</w:t>
      </w:r>
      <w:r w:rsidR="00185AC3" w:rsidRPr="001B27F0">
        <w:rPr>
          <w:rFonts w:cs="Times New Roman"/>
          <w:szCs w:val="24"/>
        </w:rPr>
        <w:t>commercial</w:t>
      </w:r>
      <w:r w:rsidR="00425335" w:rsidRPr="001B27F0">
        <w:rPr>
          <w:rFonts w:cs="Times New Roman"/>
          <w:szCs w:val="24"/>
        </w:rPr>
        <w:t xml:space="preserve"> portfolio or </w:t>
      </w:r>
      <w:r w:rsidR="001C7BFE" w:rsidRPr="001B27F0">
        <w:rPr>
          <w:rFonts w:cs="Times New Roman"/>
          <w:szCs w:val="24"/>
        </w:rPr>
        <w:t xml:space="preserve">help in a </w:t>
      </w:r>
      <w:r w:rsidR="00425335" w:rsidRPr="001B27F0">
        <w:rPr>
          <w:rFonts w:cs="Times New Roman"/>
          <w:szCs w:val="24"/>
        </w:rPr>
        <w:t xml:space="preserve">smaller role </w:t>
      </w:r>
      <w:r w:rsidR="001C7BFE" w:rsidRPr="001B27F0">
        <w:rPr>
          <w:rFonts w:cs="Times New Roman"/>
          <w:szCs w:val="24"/>
        </w:rPr>
        <w:t>by</w:t>
      </w:r>
      <w:r w:rsidR="00425335" w:rsidRPr="001B27F0">
        <w:rPr>
          <w:rFonts w:cs="Times New Roman"/>
          <w:szCs w:val="24"/>
        </w:rPr>
        <w:t xml:space="preserve"> marketing </w:t>
      </w:r>
      <w:r w:rsidR="00C751EC">
        <w:rPr>
          <w:rFonts w:cs="Times New Roman"/>
          <w:szCs w:val="24"/>
        </w:rPr>
        <w:t>the CLT</w:t>
      </w:r>
      <w:r w:rsidR="00185AC3" w:rsidRPr="001B27F0">
        <w:rPr>
          <w:rFonts w:cs="Times New Roman"/>
          <w:szCs w:val="24"/>
        </w:rPr>
        <w:t xml:space="preserve"> collective goals</w:t>
      </w:r>
      <w:r w:rsidR="00BE11A4" w:rsidRPr="001B27F0">
        <w:rPr>
          <w:rFonts w:cs="Times New Roman"/>
          <w:szCs w:val="24"/>
        </w:rPr>
        <w:t xml:space="preserve"> (Davis &amp; Jacobus, 2008).</w:t>
      </w:r>
    </w:p>
    <w:p w14:paraId="211F7A90" w14:textId="14658F34" w:rsidR="002B24DF" w:rsidRPr="001B27F0" w:rsidRDefault="006A555E" w:rsidP="006149B5">
      <w:pPr>
        <w:ind w:firstLine="720"/>
        <w:rPr>
          <w:rFonts w:cs="Times New Roman"/>
          <w:szCs w:val="24"/>
        </w:rPr>
      </w:pPr>
      <w:r>
        <w:rPr>
          <w:rFonts w:cs="Times New Roman"/>
          <w:szCs w:val="24"/>
        </w:rPr>
        <w:t>I</w:t>
      </w:r>
      <w:r w:rsidRPr="001B27F0">
        <w:rPr>
          <w:rFonts w:cs="Times New Roman"/>
          <w:szCs w:val="24"/>
        </w:rPr>
        <w:t xml:space="preserve">f </w:t>
      </w:r>
      <w:r>
        <w:rPr>
          <w:rFonts w:cs="Times New Roman"/>
          <w:szCs w:val="24"/>
        </w:rPr>
        <w:t>the</w:t>
      </w:r>
      <w:r w:rsidR="000E0469">
        <w:rPr>
          <w:rFonts w:cs="Times New Roman"/>
          <w:szCs w:val="24"/>
        </w:rPr>
        <w:t xml:space="preserve"> analysis of the </w:t>
      </w:r>
      <w:r w:rsidR="000E0469" w:rsidRPr="001B27F0">
        <w:rPr>
          <w:rFonts w:cs="Times New Roman"/>
          <w:szCs w:val="24"/>
        </w:rPr>
        <w:t xml:space="preserve">CLT start-up phase is disregarded </w:t>
      </w:r>
      <w:r w:rsidR="000E0469">
        <w:rPr>
          <w:rFonts w:cs="Times New Roman"/>
          <w:szCs w:val="24"/>
        </w:rPr>
        <w:t>to concentrate on the</w:t>
      </w:r>
      <w:r w:rsidR="000E0469" w:rsidRPr="001B27F0">
        <w:rPr>
          <w:rFonts w:cs="Times New Roman"/>
          <w:szCs w:val="24"/>
        </w:rPr>
        <w:t xml:space="preserve"> outcome-focused program/policy integrity, essential insights into determining why an outcome occurs or not occur may be missed. </w:t>
      </w:r>
      <w:r w:rsidR="00257E03" w:rsidRPr="001B27F0">
        <w:rPr>
          <w:rFonts w:cs="Times New Roman"/>
          <w:szCs w:val="24"/>
        </w:rPr>
        <w:t xml:space="preserve">Research indicates that its implementation procedures determine favorable </w:t>
      </w:r>
      <w:r w:rsidR="006149B5" w:rsidRPr="001B27F0">
        <w:rPr>
          <w:rFonts w:cs="Times New Roman"/>
          <w:szCs w:val="24"/>
        </w:rPr>
        <w:t>result</w:t>
      </w:r>
      <w:r w:rsidR="00257E03" w:rsidRPr="001B27F0">
        <w:rPr>
          <w:rFonts w:cs="Times New Roman"/>
          <w:szCs w:val="24"/>
        </w:rPr>
        <w:t>s or disappointments of a policy.</w:t>
      </w:r>
      <w:r w:rsidR="000830B9" w:rsidRPr="001B27F0">
        <w:rPr>
          <w:rFonts w:cs="Times New Roman"/>
          <w:szCs w:val="24"/>
        </w:rPr>
        <w:t xml:space="preserve"> </w:t>
      </w:r>
      <w:r w:rsidR="00257E03" w:rsidRPr="001B27F0">
        <w:rPr>
          <w:rFonts w:cs="Times New Roman"/>
          <w:szCs w:val="24"/>
        </w:rPr>
        <w:t>Implement</w:t>
      </w:r>
      <w:r w:rsidR="007E4A7B" w:rsidRPr="001B27F0">
        <w:rPr>
          <w:rFonts w:cs="Times New Roman"/>
          <w:szCs w:val="24"/>
        </w:rPr>
        <w:t>ation procedures are defined as</w:t>
      </w:r>
      <w:r w:rsidR="002B24DF" w:rsidRPr="001B27F0">
        <w:rPr>
          <w:rFonts w:cs="Times New Roman"/>
          <w:szCs w:val="24"/>
        </w:rPr>
        <w:t>:</w:t>
      </w:r>
    </w:p>
    <w:p w14:paraId="0B084CD0" w14:textId="37368F67" w:rsidR="002B24DF" w:rsidRPr="001B27F0" w:rsidRDefault="007E4A7B" w:rsidP="002B24DF">
      <w:pPr>
        <w:tabs>
          <w:tab w:val="left" w:pos="7740"/>
        </w:tabs>
        <w:ind w:left="720" w:right="720"/>
        <w:rPr>
          <w:rFonts w:cs="Times New Roman"/>
          <w:szCs w:val="24"/>
        </w:rPr>
      </w:pPr>
      <w:r w:rsidRPr="001B27F0">
        <w:rPr>
          <w:rFonts w:cs="Times New Roman"/>
          <w:szCs w:val="24"/>
        </w:rPr>
        <w:t xml:space="preserve"> </w:t>
      </w:r>
      <w:r w:rsidR="002B24DF" w:rsidRPr="001B27F0">
        <w:rPr>
          <w:rFonts w:cs="Times New Roman"/>
          <w:szCs w:val="24"/>
        </w:rPr>
        <w:t>“T</w:t>
      </w:r>
      <w:r w:rsidR="00257E03" w:rsidRPr="001B27F0">
        <w:rPr>
          <w:rFonts w:cs="Times New Roman"/>
          <w:szCs w:val="24"/>
        </w:rPr>
        <w:t xml:space="preserve">he policymaking stage between the established </w:t>
      </w:r>
      <w:r w:rsidR="006149B5" w:rsidRPr="001B27F0">
        <w:rPr>
          <w:rFonts w:cs="Times New Roman"/>
          <w:szCs w:val="24"/>
        </w:rPr>
        <w:t>system</w:t>
      </w:r>
      <w:r w:rsidR="00257E03" w:rsidRPr="001B27F0">
        <w:rPr>
          <w:rFonts w:cs="Times New Roman"/>
          <w:szCs w:val="24"/>
        </w:rPr>
        <w:t xml:space="preserve"> – like the passage of a legislative act, the issuing of an executive order, the handing down of a judicial decision, or the promulgation of a regulatory rule and the consequences of the policy for the people whom i</w:t>
      </w:r>
      <w:r w:rsidR="000830B9" w:rsidRPr="001B27F0">
        <w:rPr>
          <w:rFonts w:cs="Times New Roman"/>
          <w:szCs w:val="24"/>
        </w:rPr>
        <w:t xml:space="preserve">t </w:t>
      </w:r>
      <w:r w:rsidR="00EF5140">
        <w:rPr>
          <w:rFonts w:cs="Times New Roman"/>
          <w:szCs w:val="24"/>
        </w:rPr>
        <w:t>a</w:t>
      </w:r>
      <w:r w:rsidR="000830B9" w:rsidRPr="001B27F0">
        <w:rPr>
          <w:rFonts w:cs="Times New Roman"/>
          <w:szCs w:val="24"/>
        </w:rPr>
        <w:t>ffects” (Edwards</w:t>
      </w:r>
      <w:r w:rsidR="001E2393" w:rsidRPr="001B27F0">
        <w:rPr>
          <w:rFonts w:cs="Times New Roman"/>
          <w:szCs w:val="24"/>
        </w:rPr>
        <w:t>,</w:t>
      </w:r>
      <w:r w:rsidR="000830B9" w:rsidRPr="001B27F0">
        <w:rPr>
          <w:rFonts w:cs="Times New Roman"/>
          <w:szCs w:val="24"/>
        </w:rPr>
        <w:t xml:space="preserve"> 1980</w:t>
      </w:r>
      <w:r w:rsidR="000E2753" w:rsidRPr="001B27F0">
        <w:rPr>
          <w:rFonts w:cs="Times New Roman"/>
          <w:szCs w:val="24"/>
        </w:rPr>
        <w:t>a</w:t>
      </w:r>
      <w:r w:rsidR="000830B9" w:rsidRPr="001B27F0">
        <w:rPr>
          <w:rFonts w:cs="Times New Roman"/>
          <w:szCs w:val="24"/>
        </w:rPr>
        <w:t>).</w:t>
      </w:r>
      <w:r w:rsidR="001E2393" w:rsidRPr="001B27F0">
        <w:rPr>
          <w:rFonts w:cs="Times New Roman"/>
          <w:szCs w:val="24"/>
        </w:rPr>
        <w:t xml:space="preserve"> </w:t>
      </w:r>
    </w:p>
    <w:p w14:paraId="3D1BD3C2" w14:textId="4F68E8E1" w:rsidR="002B24DF" w:rsidRPr="001B27F0" w:rsidRDefault="00984C05" w:rsidP="002B24DF">
      <w:pPr>
        <w:rPr>
          <w:rFonts w:cs="Times New Roman"/>
          <w:szCs w:val="24"/>
        </w:rPr>
      </w:pPr>
      <w:r w:rsidRPr="001B27F0">
        <w:rPr>
          <w:rFonts w:cs="Times New Roman"/>
          <w:szCs w:val="24"/>
        </w:rPr>
        <w:t>Previously</w:t>
      </w:r>
      <w:r w:rsidR="00257E03" w:rsidRPr="001B27F0">
        <w:rPr>
          <w:rFonts w:cs="Times New Roman"/>
          <w:szCs w:val="24"/>
        </w:rPr>
        <w:t xml:space="preserve"> </w:t>
      </w:r>
      <w:r w:rsidR="008C544C" w:rsidRPr="001B27F0">
        <w:rPr>
          <w:rFonts w:cs="Times New Roman"/>
          <w:szCs w:val="24"/>
        </w:rPr>
        <w:t xml:space="preserve">regarded as </w:t>
      </w:r>
      <w:r w:rsidR="00257E03" w:rsidRPr="001B27F0">
        <w:rPr>
          <w:rFonts w:cs="Times New Roman"/>
          <w:szCs w:val="24"/>
        </w:rPr>
        <w:t xml:space="preserve">the </w:t>
      </w:r>
      <w:r w:rsidR="002846D0" w:rsidRPr="001B27F0">
        <w:rPr>
          <w:rFonts w:cs="Times New Roman"/>
          <w:szCs w:val="24"/>
        </w:rPr>
        <w:t>broken thread</w:t>
      </w:r>
      <w:r w:rsidR="00257E03" w:rsidRPr="001B27F0">
        <w:rPr>
          <w:rFonts w:cs="Times New Roman"/>
          <w:szCs w:val="24"/>
        </w:rPr>
        <w:t>, implementation procedures include the following activities (Hargrove</w:t>
      </w:r>
      <w:r w:rsidR="00B070D1" w:rsidRPr="001B27F0">
        <w:rPr>
          <w:rFonts w:cs="Times New Roman"/>
          <w:szCs w:val="24"/>
        </w:rPr>
        <w:t>,</w:t>
      </w:r>
      <w:r w:rsidR="00257E03" w:rsidRPr="001B27F0">
        <w:rPr>
          <w:rFonts w:cs="Times New Roman"/>
          <w:szCs w:val="24"/>
        </w:rPr>
        <w:t xml:space="preserve"> 1975; Mazmanian </w:t>
      </w:r>
      <w:r w:rsidR="001E2393" w:rsidRPr="001B27F0">
        <w:rPr>
          <w:rFonts w:cs="Times New Roman"/>
          <w:szCs w:val="24"/>
        </w:rPr>
        <w:t xml:space="preserve">&amp; </w:t>
      </w:r>
      <w:r w:rsidR="00257E03" w:rsidRPr="001B27F0">
        <w:rPr>
          <w:rFonts w:cs="Times New Roman"/>
          <w:szCs w:val="24"/>
        </w:rPr>
        <w:t>Sabatier</w:t>
      </w:r>
      <w:r w:rsidR="001E2393" w:rsidRPr="001B27F0">
        <w:rPr>
          <w:rFonts w:cs="Times New Roman"/>
          <w:szCs w:val="24"/>
        </w:rPr>
        <w:t>,</w:t>
      </w:r>
      <w:r w:rsidR="00257E03" w:rsidRPr="001B27F0">
        <w:rPr>
          <w:rFonts w:cs="Times New Roman"/>
          <w:szCs w:val="24"/>
        </w:rPr>
        <w:t xml:space="preserve"> 1981)</w:t>
      </w:r>
      <w:r w:rsidR="002B24DF" w:rsidRPr="001B27F0">
        <w:rPr>
          <w:rFonts w:cs="Times New Roman"/>
          <w:szCs w:val="24"/>
        </w:rPr>
        <w:t>:</w:t>
      </w:r>
    </w:p>
    <w:p w14:paraId="19E0A71A" w14:textId="3B7177A8" w:rsidR="00197CF7" w:rsidRPr="001B27F0" w:rsidRDefault="007E4A7B" w:rsidP="004C19D3">
      <w:pPr>
        <w:ind w:left="720" w:right="720"/>
        <w:rPr>
          <w:rFonts w:cs="Times New Roman"/>
          <w:szCs w:val="24"/>
        </w:rPr>
      </w:pPr>
      <w:r w:rsidRPr="001B27F0">
        <w:rPr>
          <w:rFonts w:cs="Times New Roman"/>
          <w:szCs w:val="24"/>
        </w:rPr>
        <w:t xml:space="preserve"> </w:t>
      </w:r>
      <w:r w:rsidR="002B24DF" w:rsidRPr="001B27F0">
        <w:rPr>
          <w:rFonts w:cs="Times New Roman"/>
          <w:szCs w:val="24"/>
        </w:rPr>
        <w:t>“I</w:t>
      </w:r>
      <w:r w:rsidR="00257E03" w:rsidRPr="001B27F0">
        <w:rPr>
          <w:rFonts w:cs="Times New Roman"/>
          <w:szCs w:val="24"/>
        </w:rPr>
        <w:t xml:space="preserve">ssuing and enforcing directives, disbursing funds, making loans, awarding grants, signing contracts, collecting data, disseminating information, analyzing problems, assigning and hiring personnel, creating organizational units, proposing alternatives, planning for the future, and negotiating with private citizens, businesses, interest groups, legislative committees, bureaucratic </w:t>
      </w:r>
      <w:r w:rsidR="006149B5" w:rsidRPr="001B27F0">
        <w:rPr>
          <w:rFonts w:cs="Times New Roman"/>
          <w:szCs w:val="24"/>
        </w:rPr>
        <w:t>companie</w:t>
      </w:r>
      <w:r w:rsidR="00257E03" w:rsidRPr="001B27F0">
        <w:rPr>
          <w:rFonts w:cs="Times New Roman"/>
          <w:szCs w:val="24"/>
        </w:rPr>
        <w:t>s, and even other countries.”</w:t>
      </w:r>
      <w:r w:rsidR="000E2753" w:rsidRPr="001B27F0">
        <w:rPr>
          <w:rFonts w:cs="Times New Roman"/>
          <w:szCs w:val="24"/>
        </w:rPr>
        <w:t xml:space="preserve"> (Edwards</w:t>
      </w:r>
      <w:r w:rsidR="001E2393" w:rsidRPr="001B27F0">
        <w:rPr>
          <w:rFonts w:cs="Times New Roman"/>
          <w:szCs w:val="24"/>
        </w:rPr>
        <w:t>,</w:t>
      </w:r>
      <w:r w:rsidR="000E2753" w:rsidRPr="001B27F0">
        <w:rPr>
          <w:rFonts w:cs="Times New Roman"/>
          <w:szCs w:val="24"/>
        </w:rPr>
        <w:t xml:space="preserve"> 1980b).</w:t>
      </w:r>
    </w:p>
    <w:p w14:paraId="5A775C59" w14:textId="6FBC663A" w:rsidR="00E27B15" w:rsidRPr="001B27F0" w:rsidRDefault="00257E03" w:rsidP="006149B5">
      <w:pPr>
        <w:ind w:firstLine="720"/>
        <w:rPr>
          <w:rFonts w:cs="Times New Roman"/>
          <w:szCs w:val="24"/>
        </w:rPr>
      </w:pPr>
      <w:r w:rsidRPr="001B27F0">
        <w:rPr>
          <w:rFonts w:cs="Times New Roman"/>
          <w:szCs w:val="24"/>
        </w:rPr>
        <w:t xml:space="preserve">Research is lucid that implementation occurs in interactive stages that can take anywhere from 2-4 years until completion. Figure 2 </w:t>
      </w:r>
      <w:r w:rsidR="00540789" w:rsidRPr="001B27F0">
        <w:rPr>
          <w:rFonts w:cs="Times New Roman"/>
          <w:szCs w:val="24"/>
        </w:rPr>
        <w:t xml:space="preserve">and 3 </w:t>
      </w:r>
      <w:r w:rsidRPr="001B27F0">
        <w:rPr>
          <w:rFonts w:cs="Times New Roman"/>
          <w:szCs w:val="24"/>
        </w:rPr>
        <w:t xml:space="preserve">shows that </w:t>
      </w:r>
      <w:r w:rsidR="006149B5" w:rsidRPr="001B27F0">
        <w:rPr>
          <w:rFonts w:cs="Times New Roman"/>
          <w:szCs w:val="24"/>
        </w:rPr>
        <w:t>performance</w:t>
      </w:r>
      <w:r w:rsidRPr="001B27F0">
        <w:rPr>
          <w:rFonts w:cs="Times New Roman"/>
          <w:szCs w:val="24"/>
        </w:rPr>
        <w:t xml:space="preserve"> tends to </w:t>
      </w:r>
      <w:r w:rsidRPr="001B27F0">
        <w:rPr>
          <w:rFonts w:cs="Times New Roman"/>
          <w:szCs w:val="24"/>
        </w:rPr>
        <w:lastRenderedPageBreak/>
        <w:t>occur in 4 st</w:t>
      </w:r>
      <w:r w:rsidR="006149B5" w:rsidRPr="001B27F0">
        <w:rPr>
          <w:rFonts w:cs="Times New Roman"/>
          <w:szCs w:val="24"/>
        </w:rPr>
        <w:t>ep</w:t>
      </w:r>
      <w:r w:rsidRPr="001B27F0">
        <w:rPr>
          <w:rFonts w:cs="Times New Roman"/>
          <w:szCs w:val="24"/>
        </w:rPr>
        <w:t>s: Exploration, Installation, Initial Implemen</w:t>
      </w:r>
      <w:r w:rsidR="00D72D87" w:rsidRPr="001B27F0">
        <w:rPr>
          <w:rFonts w:cs="Times New Roman"/>
          <w:szCs w:val="24"/>
        </w:rPr>
        <w:t>tation, and Full Implementation (National Implementation Research Network (NIRN), 2016).</w:t>
      </w:r>
    </w:p>
    <w:p w14:paraId="301E9C3F" w14:textId="77777777" w:rsidR="00197CF7" w:rsidRPr="001B27F0" w:rsidRDefault="00257E03" w:rsidP="00150BB7">
      <w:pPr>
        <w:rPr>
          <w:rFonts w:cs="Times New Roman"/>
          <w:szCs w:val="24"/>
        </w:rPr>
      </w:pPr>
      <w:r w:rsidRPr="001B27F0">
        <w:rPr>
          <w:rFonts w:cs="Times New Roman"/>
          <w:noProof/>
          <w:szCs w:val="24"/>
        </w:rPr>
        <w:drawing>
          <wp:inline distT="0" distB="0" distL="0" distR="0" wp14:anchorId="5BC06DA0" wp14:editId="26790BDD">
            <wp:extent cx="5486400" cy="1577340"/>
            <wp:effectExtent l="0" t="0" r="0" b="3810"/>
            <wp:docPr id="254" name="image84.png"/>
            <wp:cNvGraphicFramePr/>
            <a:graphic xmlns:a="http://schemas.openxmlformats.org/drawingml/2006/main">
              <a:graphicData uri="http://schemas.openxmlformats.org/drawingml/2006/picture">
                <pic:pic xmlns:pic="http://schemas.openxmlformats.org/drawingml/2006/picture">
                  <pic:nvPicPr>
                    <pic:cNvPr id="0" name="image84.png"/>
                    <pic:cNvPicPr preferRelativeResize="0"/>
                  </pic:nvPicPr>
                  <pic:blipFill>
                    <a:blip r:embed="rId15"/>
                    <a:srcRect/>
                    <a:stretch>
                      <a:fillRect/>
                    </a:stretch>
                  </pic:blipFill>
                  <pic:spPr>
                    <a:xfrm>
                      <a:off x="0" y="0"/>
                      <a:ext cx="5486400" cy="1577340"/>
                    </a:xfrm>
                    <a:prstGeom prst="rect">
                      <a:avLst/>
                    </a:prstGeom>
                    <a:ln/>
                  </pic:spPr>
                </pic:pic>
              </a:graphicData>
            </a:graphic>
          </wp:inline>
        </w:drawing>
      </w:r>
    </w:p>
    <w:p w14:paraId="215CF587" w14:textId="43BD69C8" w:rsidR="00197CF7" w:rsidRPr="001B27F0" w:rsidRDefault="00E27B15" w:rsidP="00DA3C84">
      <w:pPr>
        <w:jc w:val="center"/>
        <w:rPr>
          <w:rFonts w:cs="Times New Roman"/>
          <w:b/>
          <w:bCs/>
          <w:szCs w:val="24"/>
        </w:rPr>
      </w:pPr>
      <w:r w:rsidRPr="001B27F0">
        <w:rPr>
          <w:rFonts w:cs="Times New Roman"/>
          <w:b/>
          <w:bCs/>
          <w:szCs w:val="24"/>
        </w:rPr>
        <w:t>Figure 2</w:t>
      </w:r>
      <w:r w:rsidR="004C19D3" w:rsidRPr="001B27F0">
        <w:rPr>
          <w:rFonts w:cs="Times New Roman"/>
          <w:b/>
          <w:bCs/>
          <w:szCs w:val="24"/>
        </w:rPr>
        <w:t>:</w:t>
      </w:r>
      <w:r w:rsidRPr="001B27F0">
        <w:rPr>
          <w:rFonts w:cs="Times New Roman"/>
          <w:b/>
          <w:bCs/>
          <w:szCs w:val="24"/>
        </w:rPr>
        <w:t xml:space="preserve">  Four Stages </w:t>
      </w:r>
      <w:r w:rsidR="00DA3C84" w:rsidRPr="001B27F0">
        <w:rPr>
          <w:rFonts w:cs="Times New Roman"/>
          <w:b/>
          <w:bCs/>
          <w:szCs w:val="24"/>
        </w:rPr>
        <w:t>of</w:t>
      </w:r>
      <w:r w:rsidRPr="001B27F0">
        <w:rPr>
          <w:rFonts w:cs="Times New Roman"/>
          <w:b/>
          <w:bCs/>
          <w:szCs w:val="24"/>
        </w:rPr>
        <w:t xml:space="preserve"> Implementation</w:t>
      </w:r>
      <w:r w:rsidR="00073F11" w:rsidRPr="001B27F0">
        <w:rPr>
          <w:rFonts w:cs="Times New Roman"/>
          <w:b/>
          <w:bCs/>
          <w:szCs w:val="24"/>
        </w:rPr>
        <w:t xml:space="preserve"> (NIRN, 2016)</w:t>
      </w:r>
    </w:p>
    <w:p w14:paraId="06441151" w14:textId="77777777" w:rsidR="00E27B15" w:rsidRPr="001B27F0" w:rsidRDefault="00E27B15" w:rsidP="00150BB7">
      <w:pPr>
        <w:rPr>
          <w:rFonts w:cs="Times New Roman"/>
          <w:b/>
          <w:bCs/>
          <w:szCs w:val="24"/>
        </w:rPr>
      </w:pPr>
      <w:r w:rsidRPr="001B27F0">
        <w:rPr>
          <w:rFonts w:cs="Times New Roman"/>
          <w:noProof/>
          <w:szCs w:val="24"/>
        </w:rPr>
        <w:drawing>
          <wp:inline distT="0" distB="0" distL="0" distR="0" wp14:anchorId="5D088AAD" wp14:editId="0CC8D2B2">
            <wp:extent cx="5475767" cy="3891516"/>
            <wp:effectExtent l="0" t="0" r="0" b="0"/>
            <wp:docPr id="253"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16"/>
                    <a:srcRect/>
                    <a:stretch>
                      <a:fillRect/>
                    </a:stretch>
                  </pic:blipFill>
                  <pic:spPr>
                    <a:xfrm>
                      <a:off x="0" y="0"/>
                      <a:ext cx="5475767" cy="3891516"/>
                    </a:xfrm>
                    <a:prstGeom prst="rect">
                      <a:avLst/>
                    </a:prstGeom>
                    <a:ln/>
                  </pic:spPr>
                </pic:pic>
              </a:graphicData>
            </a:graphic>
          </wp:inline>
        </w:drawing>
      </w:r>
    </w:p>
    <w:p w14:paraId="7C58F8A9" w14:textId="086CA314" w:rsidR="00CF3128" w:rsidRPr="001B27F0" w:rsidRDefault="00CF3128" w:rsidP="00E27B15">
      <w:pPr>
        <w:jc w:val="center"/>
        <w:rPr>
          <w:rFonts w:cs="Times New Roman"/>
          <w:b/>
          <w:bCs/>
          <w:szCs w:val="24"/>
        </w:rPr>
      </w:pPr>
      <w:r w:rsidRPr="001B27F0">
        <w:rPr>
          <w:rFonts w:cs="Times New Roman"/>
          <w:b/>
          <w:bCs/>
          <w:szCs w:val="24"/>
        </w:rPr>
        <w:t>Figure</w:t>
      </w:r>
      <w:r w:rsidR="00D0724F" w:rsidRPr="001B27F0">
        <w:rPr>
          <w:rFonts w:cs="Times New Roman"/>
          <w:b/>
          <w:bCs/>
          <w:szCs w:val="24"/>
        </w:rPr>
        <w:t xml:space="preserve"> 3:</w:t>
      </w:r>
      <w:r w:rsidRPr="001B27F0">
        <w:rPr>
          <w:rFonts w:cs="Times New Roman"/>
          <w:b/>
          <w:bCs/>
          <w:szCs w:val="24"/>
        </w:rPr>
        <w:t xml:space="preserve"> National Implementation Research Network (NIRN), Univ</w:t>
      </w:r>
      <w:r w:rsidR="008631BE" w:rsidRPr="001B27F0">
        <w:rPr>
          <w:rFonts w:cs="Times New Roman"/>
          <w:b/>
          <w:bCs/>
          <w:szCs w:val="24"/>
        </w:rPr>
        <w:t>ersity of North Carolina. (n.d.)</w:t>
      </w:r>
    </w:p>
    <w:p w14:paraId="7C4859FC" w14:textId="7DCAB2DA" w:rsidR="00197CF7" w:rsidRPr="001B27F0" w:rsidRDefault="00257E03" w:rsidP="006149B5">
      <w:pPr>
        <w:ind w:firstLine="720"/>
        <w:rPr>
          <w:rFonts w:cs="Times New Roman"/>
          <w:szCs w:val="24"/>
        </w:rPr>
      </w:pPr>
      <w:r w:rsidRPr="001B27F0">
        <w:rPr>
          <w:rFonts w:cs="Times New Roman"/>
          <w:szCs w:val="24"/>
        </w:rPr>
        <w:t xml:space="preserve">Efforts </w:t>
      </w:r>
      <w:r w:rsidR="0056342B">
        <w:rPr>
          <w:rFonts w:cs="Times New Roman"/>
          <w:szCs w:val="24"/>
        </w:rPr>
        <w:t xml:space="preserve">in stages one, two, and three in Figures 2 </w:t>
      </w:r>
      <w:r w:rsidRPr="001B27F0">
        <w:rPr>
          <w:rFonts w:cs="Times New Roman"/>
          <w:szCs w:val="24"/>
        </w:rPr>
        <w:t xml:space="preserve">leading up to full implementation are labeled pre-implementation or, in the case of this research, the CLT start-up phase, representing a critical time that can determine the successful or flawed implementation of </w:t>
      </w:r>
      <w:r w:rsidRPr="001B27F0">
        <w:rPr>
          <w:rFonts w:cs="Times New Roman"/>
          <w:szCs w:val="24"/>
        </w:rPr>
        <w:lastRenderedPageBreak/>
        <w:t xml:space="preserve">a program. Revelation attained during pre-implementation analysis has been the cornerstone for breakthroughs in the development of </w:t>
      </w:r>
      <w:r w:rsidR="006149B5" w:rsidRPr="001B27F0">
        <w:rPr>
          <w:rFonts w:cs="Times New Roman"/>
          <w:szCs w:val="24"/>
        </w:rPr>
        <w:t>required</w:t>
      </w:r>
      <w:r w:rsidRPr="001B27F0">
        <w:rPr>
          <w:rFonts w:cs="Times New Roman"/>
          <w:szCs w:val="24"/>
        </w:rPr>
        <w:t xml:space="preserve"> private and public multidisciplinary human service fields like child welfare, community development, corrections, education, health, global health, mental health, public health, social services, substance abuse treatment, genetic diagnosis, assisted reproductive technologies, business, and </w:t>
      </w:r>
      <w:r w:rsidR="006149B5" w:rsidRPr="001B27F0">
        <w:rPr>
          <w:rFonts w:cs="Times New Roman"/>
          <w:szCs w:val="24"/>
        </w:rPr>
        <w:t>available</w:t>
      </w:r>
      <w:r w:rsidRPr="001B27F0">
        <w:rPr>
          <w:rFonts w:cs="Times New Roman"/>
          <w:szCs w:val="24"/>
        </w:rPr>
        <w:t xml:space="preserve"> programs</w:t>
      </w:r>
      <w:r w:rsidR="00450E83" w:rsidRPr="001B27F0">
        <w:rPr>
          <w:rFonts w:cs="Times New Roman"/>
          <w:szCs w:val="24"/>
        </w:rPr>
        <w:t xml:space="preserve"> (NIRN, 2016).</w:t>
      </w:r>
    </w:p>
    <w:p w14:paraId="20385CA8" w14:textId="321C2709" w:rsidR="00AC108D" w:rsidRPr="001B27F0" w:rsidRDefault="00257E03" w:rsidP="0026033F">
      <w:pPr>
        <w:ind w:firstLine="720"/>
        <w:rPr>
          <w:rFonts w:cs="Times New Roman"/>
          <w:szCs w:val="24"/>
        </w:rPr>
      </w:pPr>
      <w:r w:rsidRPr="001B27F0">
        <w:rPr>
          <w:rFonts w:cs="Times New Roman"/>
          <w:szCs w:val="24"/>
        </w:rPr>
        <w:t xml:space="preserve">Intentional implementation analysis efforts exist; however, there are insufficient impacts of well-intentioned reform activities in community development, corrections, education, child welfare, mental health, and other fields. It is now clear that knowing what to do is insufficient. The science of implementation that focuses on how innovations need to be supported is essential so that practitioners use </w:t>
      </w:r>
      <w:r w:rsidR="00A774CF" w:rsidRPr="001B27F0">
        <w:rPr>
          <w:rFonts w:cs="Times New Roman"/>
          <w:szCs w:val="24"/>
        </w:rPr>
        <w:t>good</w:t>
      </w:r>
      <w:r w:rsidRPr="001B27F0">
        <w:rPr>
          <w:rFonts w:cs="Times New Roman"/>
          <w:szCs w:val="24"/>
        </w:rPr>
        <w:t xml:space="preserve"> </w:t>
      </w:r>
      <w:r w:rsidR="006149B5" w:rsidRPr="001B27F0">
        <w:rPr>
          <w:rFonts w:cs="Times New Roman"/>
          <w:szCs w:val="24"/>
        </w:rPr>
        <w:t>desig</w:t>
      </w:r>
      <w:r w:rsidRPr="001B27F0">
        <w:rPr>
          <w:rFonts w:cs="Times New Roman"/>
          <w:szCs w:val="24"/>
        </w:rPr>
        <w:t xml:space="preserve">ns in their interactions with others. </w:t>
      </w:r>
      <w:r w:rsidR="00393DA7" w:rsidRPr="001B27F0">
        <w:rPr>
          <w:rFonts w:cs="Times New Roman"/>
          <w:szCs w:val="24"/>
        </w:rPr>
        <w:t>I</w:t>
      </w:r>
      <w:r w:rsidRPr="001B27F0">
        <w:rPr>
          <w:rFonts w:cs="Times New Roman"/>
          <w:szCs w:val="24"/>
        </w:rPr>
        <w:t>nformation is deficient on which pre-implementation methods and interactions are crucial for successful implementation and clearly defined phases that may or may not zigzagged</w:t>
      </w:r>
      <w:r w:rsidR="00AC108D" w:rsidRPr="001B27F0">
        <w:rPr>
          <w:rFonts w:cs="Times New Roman"/>
          <w:szCs w:val="24"/>
        </w:rPr>
        <w:t xml:space="preserve"> </w:t>
      </w:r>
      <w:r w:rsidR="00604360" w:rsidRPr="001B27F0">
        <w:rPr>
          <w:rFonts w:cs="Times New Roman"/>
          <w:szCs w:val="24"/>
        </w:rPr>
        <w:t>(NIRN, 2016).</w:t>
      </w:r>
    </w:p>
    <w:p w14:paraId="47C083E6" w14:textId="54CF7F1E" w:rsidR="00B81259" w:rsidRPr="001B27F0" w:rsidRDefault="00450E83" w:rsidP="00252CFE">
      <w:pPr>
        <w:ind w:firstLine="720"/>
        <w:rPr>
          <w:rFonts w:cs="Times New Roman"/>
          <w:bCs/>
          <w:szCs w:val="24"/>
        </w:rPr>
      </w:pPr>
      <w:r w:rsidRPr="001B27F0">
        <w:rPr>
          <w:rFonts w:cs="Times New Roman"/>
          <w:szCs w:val="24"/>
        </w:rPr>
        <w:t xml:space="preserve"> </w:t>
      </w:r>
      <w:r w:rsidR="00B81259" w:rsidRPr="001B27F0">
        <w:rPr>
          <w:rFonts w:cs="Times New Roman"/>
          <w:szCs w:val="24"/>
        </w:rPr>
        <w:t xml:space="preserve">According to </w:t>
      </w:r>
      <w:r w:rsidR="00200EC2" w:rsidRPr="001B27F0">
        <w:rPr>
          <w:rFonts w:cs="Times New Roman"/>
          <w:bCs/>
          <w:szCs w:val="24"/>
        </w:rPr>
        <w:t>Nakamura &amp; Smallwood (1980)</w:t>
      </w:r>
      <w:r w:rsidR="00D02076" w:rsidRPr="001B27F0">
        <w:rPr>
          <w:rFonts w:cs="Times New Roman"/>
          <w:bCs/>
          <w:szCs w:val="24"/>
        </w:rPr>
        <w:t>,</w:t>
      </w:r>
      <w:r w:rsidR="00B81259" w:rsidRPr="001B27F0">
        <w:rPr>
          <w:rFonts w:cs="Times New Roman"/>
          <w:b/>
          <w:i/>
          <w:iCs/>
          <w:szCs w:val="24"/>
        </w:rPr>
        <w:t xml:space="preserve"> </w:t>
      </w:r>
      <w:r w:rsidR="00B81259" w:rsidRPr="001B27F0">
        <w:rPr>
          <w:rFonts w:cs="Times New Roman"/>
          <w:bCs/>
          <w:szCs w:val="24"/>
        </w:rPr>
        <w:t>implementation can be influenced by organizational structures and bureaucratic norms, like internal transactions (communication channe</w:t>
      </w:r>
      <w:r w:rsidR="00435C40" w:rsidRPr="001B27F0">
        <w:rPr>
          <w:rFonts w:cs="Times New Roman"/>
          <w:bCs/>
          <w:szCs w:val="24"/>
        </w:rPr>
        <w:t xml:space="preserve">ls/administrative complexity), </w:t>
      </w:r>
      <w:r w:rsidR="00B81259" w:rsidRPr="001B27F0">
        <w:rPr>
          <w:rFonts w:cs="Times New Roman"/>
          <w:bCs/>
          <w:szCs w:val="24"/>
        </w:rPr>
        <w:t xml:space="preserve">availability of resources (funding/time), and personal motivations; external </w:t>
      </w:r>
      <w:r w:rsidR="0026033F" w:rsidRPr="001B27F0">
        <w:rPr>
          <w:rFonts w:cs="Times New Roman"/>
          <w:bCs/>
          <w:szCs w:val="24"/>
        </w:rPr>
        <w:t>arbitrators</w:t>
      </w:r>
      <w:r w:rsidR="00B81259" w:rsidRPr="001B27F0">
        <w:rPr>
          <w:rFonts w:cs="Times New Roman"/>
          <w:bCs/>
          <w:szCs w:val="24"/>
        </w:rPr>
        <w:t xml:space="preserve"> complicate implementation.</w:t>
      </w:r>
      <w:r w:rsidR="003821F2" w:rsidRPr="001B27F0">
        <w:rPr>
          <w:rFonts w:cs="Times New Roman"/>
          <w:bCs/>
          <w:szCs w:val="24"/>
        </w:rPr>
        <w:t xml:space="preserve"> Research</w:t>
      </w:r>
      <w:r w:rsidR="0043198F" w:rsidRPr="001B27F0">
        <w:rPr>
          <w:rFonts w:cs="Times New Roman"/>
          <w:bCs/>
          <w:szCs w:val="24"/>
        </w:rPr>
        <w:t xml:space="preserve"> </w:t>
      </w:r>
      <w:r w:rsidR="00B81259" w:rsidRPr="001B27F0">
        <w:rPr>
          <w:rFonts w:cs="Times New Roman"/>
          <w:bCs/>
          <w:szCs w:val="24"/>
        </w:rPr>
        <w:t>indicate</w:t>
      </w:r>
      <w:r w:rsidR="00D02076" w:rsidRPr="001B27F0">
        <w:rPr>
          <w:rFonts w:cs="Times New Roman"/>
          <w:bCs/>
          <w:szCs w:val="24"/>
        </w:rPr>
        <w:t>s</w:t>
      </w:r>
      <w:r w:rsidR="00B81259" w:rsidRPr="001B27F0">
        <w:rPr>
          <w:rFonts w:cs="Times New Roman"/>
          <w:bCs/>
          <w:szCs w:val="24"/>
        </w:rPr>
        <w:t xml:space="preserve"> that implementation becomes increasingly problemati</w:t>
      </w:r>
      <w:r w:rsidR="00252CFE" w:rsidRPr="001B27F0">
        <w:rPr>
          <w:rFonts w:cs="Times New Roman"/>
          <w:bCs/>
          <w:szCs w:val="24"/>
        </w:rPr>
        <w:t>c when:</w:t>
      </w:r>
    </w:p>
    <w:p w14:paraId="3F90DAFB" w14:textId="64943F91" w:rsidR="00B81259" w:rsidRPr="001B27F0" w:rsidRDefault="00252CFE" w:rsidP="00127FAC">
      <w:pPr>
        <w:pStyle w:val="ListParagraph"/>
        <w:numPr>
          <w:ilvl w:val="0"/>
          <w:numId w:val="33"/>
        </w:numPr>
        <w:jc w:val="left"/>
        <w:rPr>
          <w:rFonts w:cs="Times New Roman"/>
          <w:bCs/>
          <w:szCs w:val="24"/>
        </w:rPr>
      </w:pPr>
      <w:r w:rsidRPr="001B27F0">
        <w:t>T</w:t>
      </w:r>
      <w:r w:rsidR="00B81259" w:rsidRPr="001B27F0">
        <w:t>here is more top-down than bottom-up input on imp</w:t>
      </w:r>
      <w:r w:rsidR="00EA5005" w:rsidRPr="001B27F0">
        <w:t>lementation; (Elmore, 1978</w:t>
      </w:r>
      <w:r w:rsidR="00B81259" w:rsidRPr="001B27F0">
        <w:t>; Hjern &amp; Hull</w:t>
      </w:r>
      <w:r w:rsidR="009A1B65" w:rsidRPr="001B27F0">
        <w:t>,</w:t>
      </w:r>
      <w:r w:rsidR="00B81259" w:rsidRPr="001B27F0">
        <w:t xml:space="preserve"> 1982; Barrett &amp; Fudge</w:t>
      </w:r>
      <w:r w:rsidR="00D567BB" w:rsidRPr="001B27F0">
        <w:t>,</w:t>
      </w:r>
      <w:r w:rsidR="00B81259" w:rsidRPr="001B27F0">
        <w:t xml:space="preserve"> 1981)</w:t>
      </w:r>
    </w:p>
    <w:p w14:paraId="332DB384" w14:textId="1A687DAA" w:rsidR="00B81259" w:rsidRPr="001B27F0" w:rsidRDefault="00D55895" w:rsidP="00127FAC">
      <w:pPr>
        <w:pStyle w:val="ListParagraph"/>
        <w:numPr>
          <w:ilvl w:val="0"/>
          <w:numId w:val="33"/>
        </w:numPr>
        <w:jc w:val="left"/>
        <w:rPr>
          <w:rFonts w:cs="Times New Roman"/>
          <w:bCs/>
          <w:szCs w:val="24"/>
        </w:rPr>
      </w:pPr>
      <w:r w:rsidRPr="001B27F0">
        <w:t>T</w:t>
      </w:r>
      <w:r w:rsidR="00B81259" w:rsidRPr="001B27F0">
        <w:t xml:space="preserve">here is limited multi-level integration offered; </w:t>
      </w:r>
      <w:r w:rsidR="00D40B70" w:rsidRPr="001B27F0">
        <w:t>(</w:t>
      </w:r>
      <w:r w:rsidR="00B81259" w:rsidRPr="001B27F0">
        <w:t>Pressman and Wildavsky 1973; Elmore</w:t>
      </w:r>
      <w:r w:rsidR="00C56945" w:rsidRPr="001B27F0">
        <w:t>,</w:t>
      </w:r>
      <w:r w:rsidR="00B81259" w:rsidRPr="001B27F0">
        <w:t xml:space="preserve"> 1978; Bardach</w:t>
      </w:r>
      <w:r w:rsidR="00D567BB" w:rsidRPr="001B27F0">
        <w:t>,</w:t>
      </w:r>
      <w:r w:rsidR="00B81259" w:rsidRPr="001B27F0">
        <w:t xml:space="preserve"> 1977; Berman</w:t>
      </w:r>
      <w:r w:rsidR="00D567BB" w:rsidRPr="001B27F0">
        <w:t>,</w:t>
      </w:r>
      <w:r w:rsidR="00B81259" w:rsidRPr="001B27F0">
        <w:t xml:space="preserve"> 1978; Mazmanian &amp; Sabatier</w:t>
      </w:r>
      <w:r w:rsidR="00C354D0" w:rsidRPr="001B27F0">
        <w:t>, 1989)</w:t>
      </w:r>
    </w:p>
    <w:p w14:paraId="7B4C8ABE" w14:textId="49CC613D" w:rsidR="00B81259" w:rsidRPr="001B27F0" w:rsidRDefault="00D55895" w:rsidP="00127FAC">
      <w:pPr>
        <w:pStyle w:val="ListParagraph"/>
        <w:numPr>
          <w:ilvl w:val="0"/>
          <w:numId w:val="33"/>
        </w:numPr>
        <w:jc w:val="left"/>
        <w:rPr>
          <w:rFonts w:cs="Times New Roman"/>
          <w:bCs/>
          <w:szCs w:val="24"/>
        </w:rPr>
      </w:pPr>
      <w:r w:rsidRPr="001B27F0">
        <w:t>T</w:t>
      </w:r>
      <w:r w:rsidR="00B81259" w:rsidRPr="001B27F0">
        <w:t xml:space="preserve">here is more behavior change </w:t>
      </w:r>
      <w:r w:rsidR="00C354D0" w:rsidRPr="001B27F0">
        <w:t>required (Mazmanian &amp; Sabatier, 1981</w:t>
      </w:r>
      <w:r w:rsidR="00B81259" w:rsidRPr="001B27F0">
        <w:t>; Edwards 1980; Montjoy &amp; O’Toole</w:t>
      </w:r>
      <w:r w:rsidR="008964DF" w:rsidRPr="001B27F0">
        <w:t>,</w:t>
      </w:r>
      <w:r w:rsidR="00B81259" w:rsidRPr="001B27F0">
        <w:t xml:space="preserve"> 1979)</w:t>
      </w:r>
    </w:p>
    <w:p w14:paraId="42739947" w14:textId="6B43301E" w:rsidR="00B81259" w:rsidRPr="001B27F0" w:rsidRDefault="00D55895" w:rsidP="00127FAC">
      <w:pPr>
        <w:pStyle w:val="ListParagraph"/>
        <w:numPr>
          <w:ilvl w:val="0"/>
          <w:numId w:val="33"/>
        </w:numPr>
        <w:jc w:val="left"/>
        <w:rPr>
          <w:rFonts w:cs="Times New Roman"/>
          <w:bCs/>
          <w:szCs w:val="24"/>
        </w:rPr>
      </w:pPr>
      <w:r w:rsidRPr="001B27F0">
        <w:t>T</w:t>
      </w:r>
      <w:r w:rsidR="00B81259" w:rsidRPr="001B27F0">
        <w:t>here is too much diversity in the target popula</w:t>
      </w:r>
      <w:r w:rsidR="00C354D0" w:rsidRPr="001B27F0">
        <w:t>tion; (Mazmanian &amp; Sabatier, 1989</w:t>
      </w:r>
      <w:r w:rsidR="00B81259" w:rsidRPr="001B27F0">
        <w:t>)</w:t>
      </w:r>
    </w:p>
    <w:p w14:paraId="67CC152D" w14:textId="27157CA2" w:rsidR="00B81259" w:rsidRPr="001B27F0" w:rsidRDefault="00D55895" w:rsidP="00127FAC">
      <w:pPr>
        <w:pStyle w:val="ListParagraph"/>
        <w:numPr>
          <w:ilvl w:val="0"/>
          <w:numId w:val="33"/>
        </w:numPr>
        <w:jc w:val="left"/>
        <w:rPr>
          <w:rFonts w:cs="Times New Roman"/>
          <w:bCs/>
          <w:szCs w:val="24"/>
        </w:rPr>
      </w:pPr>
      <w:r w:rsidRPr="001B27F0">
        <w:t>T</w:t>
      </w:r>
      <w:r w:rsidR="00B81259" w:rsidRPr="001B27F0">
        <w:t>he issue being address</w:t>
      </w:r>
      <w:r w:rsidR="00456458" w:rsidRPr="001B27F0">
        <w:t>ed is inflexible; (Mazmanian &amp;</w:t>
      </w:r>
      <w:r w:rsidR="00B81259" w:rsidRPr="001B27F0">
        <w:t xml:space="preserve"> Sabatier</w:t>
      </w:r>
      <w:r w:rsidR="00456458" w:rsidRPr="001B27F0">
        <w:t>, 198</w:t>
      </w:r>
      <w:r w:rsidR="00C354D0" w:rsidRPr="001B27F0">
        <w:t>9</w:t>
      </w:r>
      <w:r w:rsidR="00B81259" w:rsidRPr="001B27F0">
        <w:t>)</w:t>
      </w:r>
    </w:p>
    <w:p w14:paraId="1B555E21" w14:textId="3D4DEC28" w:rsidR="00B81259" w:rsidRPr="001B27F0" w:rsidRDefault="00D55895" w:rsidP="00127FAC">
      <w:pPr>
        <w:pStyle w:val="ListParagraph"/>
        <w:numPr>
          <w:ilvl w:val="0"/>
          <w:numId w:val="33"/>
        </w:numPr>
        <w:jc w:val="left"/>
        <w:rPr>
          <w:rFonts w:cs="Times New Roman"/>
          <w:bCs/>
          <w:szCs w:val="24"/>
        </w:rPr>
      </w:pPr>
      <w:r w:rsidRPr="001B27F0">
        <w:lastRenderedPageBreak/>
        <w:t>T</w:t>
      </w:r>
      <w:r w:rsidR="00B81259" w:rsidRPr="001B27F0">
        <w:t>here are inadequate resources; (Edwards</w:t>
      </w:r>
      <w:r w:rsidR="00637530" w:rsidRPr="001B27F0">
        <w:t>,</w:t>
      </w:r>
      <w:r w:rsidR="00AB58FB" w:rsidRPr="001B27F0">
        <w:t xml:space="preserve"> 1980; Rein </w:t>
      </w:r>
      <w:r w:rsidR="00AB58FB" w:rsidRPr="001B27F0">
        <w:rPr>
          <w:i/>
          <w:iCs/>
        </w:rPr>
        <w:t>et al,</w:t>
      </w:r>
      <w:r w:rsidR="00B81259" w:rsidRPr="001B27F0">
        <w:t xml:space="preserve"> 1978; Pressman &amp; Wildavsky</w:t>
      </w:r>
      <w:r w:rsidR="00580E98" w:rsidRPr="001B27F0">
        <w:t>,</w:t>
      </w:r>
      <w:r w:rsidR="00B81259" w:rsidRPr="001B27F0">
        <w:t xml:space="preserve"> 1984; Davies &amp; Mason</w:t>
      </w:r>
      <w:r w:rsidR="00D618FF" w:rsidRPr="001B27F0">
        <w:t>,</w:t>
      </w:r>
      <w:r w:rsidR="00B81259" w:rsidRPr="001B27F0">
        <w:t xml:space="preserve"> 1982; Mead 1977; Van Meter &amp; Van Horn 1975; Mazmanian</w:t>
      </w:r>
      <w:r w:rsidR="00456458" w:rsidRPr="001B27F0">
        <w:t xml:space="preserve"> </w:t>
      </w:r>
      <w:r w:rsidR="00DA3697" w:rsidRPr="001B27F0">
        <w:t>&amp; Sabatier</w:t>
      </w:r>
      <w:r w:rsidR="00456458" w:rsidRPr="001B27F0">
        <w:t>, 1981</w:t>
      </w:r>
      <w:r w:rsidR="000919C6" w:rsidRPr="001B27F0">
        <w:t>; Derthick</w:t>
      </w:r>
      <w:r w:rsidR="00D618FF" w:rsidRPr="001B27F0">
        <w:t>,</w:t>
      </w:r>
      <w:r w:rsidR="000919C6" w:rsidRPr="001B27F0">
        <w:t xml:space="preserve"> 1970</w:t>
      </w:r>
      <w:r w:rsidR="00B81259" w:rsidRPr="001B27F0">
        <w:t>; Levine 1972)</w:t>
      </w:r>
    </w:p>
    <w:p w14:paraId="3508D85A" w14:textId="7EFB31CD" w:rsidR="00B81259" w:rsidRPr="001B27F0" w:rsidRDefault="00D55895" w:rsidP="00127FAC">
      <w:pPr>
        <w:pStyle w:val="ListParagraph"/>
        <w:numPr>
          <w:ilvl w:val="0"/>
          <w:numId w:val="33"/>
        </w:numPr>
        <w:jc w:val="left"/>
        <w:rPr>
          <w:rFonts w:cs="Times New Roman"/>
          <w:bCs/>
          <w:szCs w:val="24"/>
        </w:rPr>
      </w:pPr>
      <w:r w:rsidRPr="001B27F0">
        <w:t>T</w:t>
      </w:r>
      <w:r w:rsidR="00B81259" w:rsidRPr="001B27F0">
        <w:t xml:space="preserve">here are minimal consequences for noncompliance; (Van Meter </w:t>
      </w:r>
      <w:r w:rsidR="005A6DAE" w:rsidRPr="001B27F0">
        <w:t>&amp;</w:t>
      </w:r>
      <w:r w:rsidR="00B81259" w:rsidRPr="001B27F0">
        <w:t xml:space="preserve"> Van Horn</w:t>
      </w:r>
      <w:r w:rsidR="00C354C5" w:rsidRPr="001B27F0">
        <w:t>,</w:t>
      </w:r>
      <w:r w:rsidR="00B81259" w:rsidRPr="001B27F0">
        <w:t xml:space="preserve"> 1975; Montjoy &amp; O’Toole 1979)</w:t>
      </w:r>
    </w:p>
    <w:p w14:paraId="2F60CFA9" w14:textId="55F7FB29" w:rsidR="00B81259" w:rsidRPr="001B27F0" w:rsidRDefault="00D55895" w:rsidP="00127FAC">
      <w:pPr>
        <w:pStyle w:val="ListParagraph"/>
        <w:numPr>
          <w:ilvl w:val="0"/>
          <w:numId w:val="33"/>
        </w:numPr>
        <w:jc w:val="left"/>
        <w:rPr>
          <w:rFonts w:cs="Times New Roman"/>
          <w:bCs/>
          <w:szCs w:val="24"/>
        </w:rPr>
      </w:pPr>
      <w:r w:rsidRPr="001B27F0">
        <w:t>T</w:t>
      </w:r>
      <w:r w:rsidR="00B81259" w:rsidRPr="001B27F0">
        <w:t>here is a lack or reduced commitment to policy goals (</w:t>
      </w:r>
      <w:r w:rsidR="007D120B" w:rsidRPr="001B27F0">
        <w:t>Mazmanian</w:t>
      </w:r>
      <w:r w:rsidR="00B81259" w:rsidRPr="001B27F0">
        <w:t xml:space="preserve"> &amp; Sabatier</w:t>
      </w:r>
      <w:r w:rsidR="00C354D0" w:rsidRPr="001B27F0">
        <w:t>,</w:t>
      </w:r>
      <w:r w:rsidR="00B81259" w:rsidRPr="001B27F0">
        <w:t xml:space="preserve"> 1989; Van Meter &amp; Van Horn</w:t>
      </w:r>
      <w:r w:rsidR="00C354C5" w:rsidRPr="001B27F0">
        <w:t>,</w:t>
      </w:r>
      <w:r w:rsidR="00B81259" w:rsidRPr="001B27F0">
        <w:t xml:space="preserve"> 1975)</w:t>
      </w:r>
    </w:p>
    <w:p w14:paraId="300B4D81" w14:textId="500D958E" w:rsidR="00B81259" w:rsidRPr="001B27F0" w:rsidRDefault="00D55895" w:rsidP="00127FAC">
      <w:pPr>
        <w:pStyle w:val="ListParagraph"/>
        <w:numPr>
          <w:ilvl w:val="0"/>
          <w:numId w:val="33"/>
        </w:numPr>
        <w:spacing w:before="240"/>
        <w:jc w:val="left"/>
        <w:rPr>
          <w:rFonts w:cs="Times New Roman"/>
          <w:bCs/>
          <w:szCs w:val="24"/>
        </w:rPr>
      </w:pPr>
      <w:r w:rsidRPr="001B27F0">
        <w:t>T</w:t>
      </w:r>
      <w:r w:rsidR="00B81259" w:rsidRPr="001B27F0">
        <w:t xml:space="preserve">he policy is more likely to be viewed as controversial (Van Meter </w:t>
      </w:r>
      <w:r w:rsidR="005A6DAE" w:rsidRPr="001B27F0">
        <w:t xml:space="preserve">&amp; </w:t>
      </w:r>
      <w:r w:rsidR="00B81259" w:rsidRPr="001B27F0">
        <w:t>Van Horn</w:t>
      </w:r>
      <w:r w:rsidR="00C354C5" w:rsidRPr="001B27F0">
        <w:t>,</w:t>
      </w:r>
      <w:r w:rsidR="00B81259" w:rsidRPr="001B27F0">
        <w:t xml:space="preserve"> 1975; Mazmanian </w:t>
      </w:r>
      <w:r w:rsidR="005A6DAE" w:rsidRPr="001B27F0">
        <w:t>&amp;</w:t>
      </w:r>
      <w:r w:rsidR="00B81259" w:rsidRPr="001B27F0">
        <w:t xml:space="preserve"> Sabatier</w:t>
      </w:r>
      <w:r w:rsidR="00C354D0" w:rsidRPr="001B27F0">
        <w:t>,</w:t>
      </w:r>
      <w:r w:rsidR="00B81259" w:rsidRPr="001B27F0">
        <w:t xml:space="preserve"> 1989</w:t>
      </w:r>
      <w:r w:rsidR="00C354D0" w:rsidRPr="001B27F0">
        <w:t>)</w:t>
      </w:r>
    </w:p>
    <w:p w14:paraId="3CA90FCD" w14:textId="5C9EA398" w:rsidR="00B81259" w:rsidRPr="001B27F0" w:rsidRDefault="00D55895" w:rsidP="00127FAC">
      <w:pPr>
        <w:pStyle w:val="ListParagraph"/>
        <w:numPr>
          <w:ilvl w:val="0"/>
          <w:numId w:val="33"/>
        </w:numPr>
        <w:jc w:val="left"/>
        <w:rPr>
          <w:rFonts w:cs="Times New Roman"/>
          <w:bCs/>
          <w:szCs w:val="24"/>
        </w:rPr>
      </w:pPr>
      <w:r w:rsidRPr="001B27F0">
        <w:t>T</w:t>
      </w:r>
      <w:r w:rsidR="00B81259" w:rsidRPr="001B27F0">
        <w:t xml:space="preserve">he implementation is structured in </w:t>
      </w:r>
      <w:r w:rsidR="0026033F" w:rsidRPr="001B27F0">
        <w:t xml:space="preserve">a </w:t>
      </w:r>
      <w:r w:rsidR="00B81259" w:rsidRPr="001B27F0">
        <w:t>prescribed order; (O’Toole &amp; Montjoy</w:t>
      </w:r>
      <w:r w:rsidR="00D618FF" w:rsidRPr="001B27F0">
        <w:t>,</w:t>
      </w:r>
      <w:r w:rsidR="00B81259" w:rsidRPr="001B27F0">
        <w:t xml:space="preserve"> 1984)</w:t>
      </w:r>
    </w:p>
    <w:p w14:paraId="3CCFFF51" w14:textId="0F39108C" w:rsidR="00B81259" w:rsidRPr="001B27F0" w:rsidRDefault="00D55895" w:rsidP="00127FAC">
      <w:pPr>
        <w:pStyle w:val="ListParagraph"/>
        <w:numPr>
          <w:ilvl w:val="0"/>
          <w:numId w:val="33"/>
        </w:numPr>
        <w:jc w:val="left"/>
        <w:rPr>
          <w:rFonts w:cs="Times New Roman"/>
          <w:bCs/>
          <w:szCs w:val="24"/>
        </w:rPr>
      </w:pPr>
      <w:r w:rsidRPr="001B27F0">
        <w:t>T</w:t>
      </w:r>
      <w:r w:rsidR="00B81259" w:rsidRPr="001B27F0">
        <w:t>he collaboration efforts are more compl</w:t>
      </w:r>
      <w:r w:rsidR="00D02076" w:rsidRPr="001B27F0">
        <w:t>icated</w:t>
      </w:r>
      <w:r w:rsidR="00B81259" w:rsidRPr="001B27F0">
        <w:t xml:space="preserve"> (Pressman </w:t>
      </w:r>
      <w:r w:rsidR="005A6DAE" w:rsidRPr="001B27F0">
        <w:t>&amp;</w:t>
      </w:r>
      <w:r w:rsidR="00B81259" w:rsidRPr="001B27F0">
        <w:t xml:space="preserve"> Wildavsky</w:t>
      </w:r>
      <w:r w:rsidR="00D618FF" w:rsidRPr="001B27F0">
        <w:t>,</w:t>
      </w:r>
      <w:r w:rsidR="00B81259" w:rsidRPr="001B27F0">
        <w:t xml:space="preserve"> 1973; Lineberry</w:t>
      </w:r>
      <w:r w:rsidR="000E4DD1" w:rsidRPr="001B27F0">
        <w:t>,</w:t>
      </w:r>
      <w:r w:rsidR="00B81259" w:rsidRPr="001B27F0">
        <w:t xml:space="preserve"> 1977)</w:t>
      </w:r>
    </w:p>
    <w:p w14:paraId="1282AA15" w14:textId="1B3C81DC" w:rsidR="00B81259" w:rsidRPr="001B27F0" w:rsidRDefault="00B81259" w:rsidP="00127FAC">
      <w:pPr>
        <w:pStyle w:val="ListParagraph"/>
        <w:numPr>
          <w:ilvl w:val="0"/>
          <w:numId w:val="33"/>
        </w:numPr>
        <w:jc w:val="left"/>
        <w:rPr>
          <w:rFonts w:cs="Times New Roman"/>
          <w:bCs/>
          <w:szCs w:val="24"/>
        </w:rPr>
      </w:pPr>
      <w:r w:rsidRPr="001B27F0">
        <w:t>Communication is unclear, unpredictable</w:t>
      </w:r>
      <w:r w:rsidR="00D02076" w:rsidRPr="001B27F0">
        <w:t>,</w:t>
      </w:r>
      <w:r w:rsidRPr="001B27F0">
        <w:t xml:space="preserve"> and uneven among players (Mazmanian &amp; Sabatier</w:t>
      </w:r>
      <w:r w:rsidR="00C354D0" w:rsidRPr="001B27F0">
        <w:t>,</w:t>
      </w:r>
      <w:r w:rsidRPr="001B27F0">
        <w:t xml:space="preserve"> 1989</w:t>
      </w:r>
      <w:r w:rsidR="00EA5005" w:rsidRPr="001B27F0">
        <w:t>; Van Meter &amp; Van Horn</w:t>
      </w:r>
      <w:r w:rsidR="00C354C5" w:rsidRPr="001B27F0">
        <w:t>,</w:t>
      </w:r>
      <w:r w:rsidR="00EA5005" w:rsidRPr="001B27F0">
        <w:t xml:space="preserve"> 1975)</w:t>
      </w:r>
    </w:p>
    <w:p w14:paraId="237AC5F2" w14:textId="6315E2FF" w:rsidR="00B81259" w:rsidRPr="001B27F0" w:rsidRDefault="00B81259" w:rsidP="00062966">
      <w:pPr>
        <w:ind w:firstLine="720"/>
        <w:rPr>
          <w:rFonts w:cs="Times New Roman"/>
          <w:szCs w:val="24"/>
        </w:rPr>
      </w:pPr>
      <w:r w:rsidRPr="001B27F0">
        <w:rPr>
          <w:rFonts w:cs="Times New Roman"/>
          <w:szCs w:val="24"/>
        </w:rPr>
        <w:t>By reviewing the implementation activities, researchers and administrators can identify if policy outcomes are meeting policy goals and disco</w:t>
      </w:r>
      <w:r w:rsidR="001C493C" w:rsidRPr="001B27F0">
        <w:rPr>
          <w:rFonts w:cs="Times New Roman"/>
          <w:szCs w:val="24"/>
        </w:rPr>
        <w:t>ver any unintended consequences</w:t>
      </w:r>
      <w:r w:rsidR="00A501A8" w:rsidRPr="001B27F0">
        <w:rPr>
          <w:rFonts w:cs="Times New Roman"/>
          <w:szCs w:val="24"/>
        </w:rPr>
        <w:t xml:space="preserve"> (NIRN, 2016).</w:t>
      </w:r>
      <w:r w:rsidR="00062966" w:rsidRPr="001B27F0">
        <w:rPr>
          <w:rFonts w:cs="Times New Roman"/>
          <w:szCs w:val="24"/>
        </w:rPr>
        <w:t xml:space="preserve"> Therefore,</w:t>
      </w:r>
      <w:r w:rsidRPr="001B27F0">
        <w:rPr>
          <w:rFonts w:cs="Times New Roman"/>
          <w:szCs w:val="24"/>
        </w:rPr>
        <w:t xml:space="preserve"> assessing the transactions during the DCLT pre-implementation or start-up phase will help understand </w:t>
      </w:r>
      <w:r w:rsidR="001C5605" w:rsidRPr="001B27F0">
        <w:rPr>
          <w:rFonts w:cs="Times New Roman"/>
          <w:szCs w:val="24"/>
        </w:rPr>
        <w:t>future</w:t>
      </w:r>
      <w:r w:rsidRPr="001B27F0">
        <w:rPr>
          <w:rFonts w:cs="Times New Roman"/>
          <w:szCs w:val="24"/>
        </w:rPr>
        <w:t xml:space="preserve"> successful or failed implementation efforts and how it affects or is affected by residents, government entities, community members, and community development efforts. This research will analyze the start-up phase of DC's Douglass Community Land Trust (DCLT).</w:t>
      </w:r>
    </w:p>
    <w:p w14:paraId="654C166B" w14:textId="77777777" w:rsidR="00A501A8" w:rsidRPr="001B27F0" w:rsidRDefault="00A501A8" w:rsidP="00B81259">
      <w:pPr>
        <w:autoSpaceDE w:val="0"/>
        <w:autoSpaceDN w:val="0"/>
        <w:adjustRightInd w:val="0"/>
        <w:spacing w:after="0"/>
        <w:ind w:firstLine="720"/>
        <w:rPr>
          <w:rFonts w:cs="Times New Roman"/>
          <w:szCs w:val="24"/>
        </w:rPr>
      </w:pPr>
    </w:p>
    <w:p w14:paraId="2BB71DE3" w14:textId="77777777" w:rsidR="00197CF7" w:rsidRPr="001B27F0" w:rsidRDefault="00257E03" w:rsidP="007E3497">
      <w:pPr>
        <w:pStyle w:val="Heading3"/>
      </w:pPr>
      <w:bookmarkStart w:id="13" w:name="_Toc61444531"/>
      <w:r w:rsidRPr="001B27F0">
        <w:t xml:space="preserve">Snapshot: What </w:t>
      </w:r>
      <w:r w:rsidR="001B7F8B" w:rsidRPr="001B27F0">
        <w:t>is a Community Land Trust (CLT)</w:t>
      </w:r>
      <w:r w:rsidRPr="001B27F0">
        <w:t>?</w:t>
      </w:r>
      <w:bookmarkEnd w:id="13"/>
      <w:r w:rsidRPr="001B27F0">
        <w:t xml:space="preserve"> </w:t>
      </w:r>
    </w:p>
    <w:p w14:paraId="2B024BBB" w14:textId="1E8750D3" w:rsidR="00197CF7" w:rsidRPr="001B27F0" w:rsidRDefault="00257E03" w:rsidP="00C154DC">
      <w:pPr>
        <w:ind w:firstLine="720"/>
        <w:rPr>
          <w:rFonts w:cs="Times New Roman"/>
          <w:szCs w:val="24"/>
        </w:rPr>
      </w:pPr>
      <w:r w:rsidRPr="001B27F0">
        <w:rPr>
          <w:rFonts w:cs="Times New Roman"/>
          <w:szCs w:val="24"/>
        </w:rPr>
        <w:t>CLT prevents the renter or homeowner from carrying the heavy burden of land expenses. By separating the land from the home purchase averting market forces from increasing housing rates</w:t>
      </w:r>
      <w:r w:rsidR="00D02076" w:rsidRPr="001B27F0">
        <w:rPr>
          <w:rFonts w:cs="Times New Roman"/>
          <w:szCs w:val="24"/>
        </w:rPr>
        <w:t>,</w:t>
      </w:r>
      <w:r w:rsidRPr="001B27F0">
        <w:rPr>
          <w:rFonts w:cs="Times New Roman"/>
          <w:szCs w:val="24"/>
        </w:rPr>
        <w:t xml:space="preserve"> guarantee</w:t>
      </w:r>
      <w:r w:rsidR="00B0041E">
        <w:rPr>
          <w:rFonts w:cs="Times New Roman"/>
          <w:szCs w:val="24"/>
        </w:rPr>
        <w:t>s</w:t>
      </w:r>
      <w:r w:rsidRPr="001B27F0">
        <w:rPr>
          <w:rFonts w:cs="Times New Roman"/>
          <w:szCs w:val="24"/>
        </w:rPr>
        <w:t xml:space="preserve"> affordability for future residents, giving them access to the right to own property in a booming housing market where home values have become unaffordable.</w:t>
      </w:r>
    </w:p>
    <w:p w14:paraId="6476B2A5" w14:textId="77777777" w:rsidR="00DB50CE" w:rsidRPr="001B27F0" w:rsidRDefault="00DB50CE" w:rsidP="00150BB7">
      <w:pPr>
        <w:rPr>
          <w:rFonts w:cs="Times New Roman"/>
          <w:szCs w:val="24"/>
        </w:rPr>
      </w:pPr>
      <w:r w:rsidRPr="001B27F0">
        <w:rPr>
          <w:rFonts w:cs="Times New Roman"/>
          <w:noProof/>
          <w:szCs w:val="24"/>
        </w:rPr>
        <w:lastRenderedPageBreak/>
        <w:drawing>
          <wp:anchor distT="0" distB="0" distL="114300" distR="114300" simplePos="0" relativeHeight="251661312" behindDoc="0" locked="0" layoutInCell="1" hidden="0" allowOverlap="1" wp14:anchorId="0B87AD5C" wp14:editId="0F479F34">
            <wp:simplePos x="0" y="0"/>
            <wp:positionH relativeFrom="column">
              <wp:posOffset>-10160</wp:posOffset>
            </wp:positionH>
            <wp:positionV relativeFrom="paragraph">
              <wp:posOffset>156210</wp:posOffset>
            </wp:positionV>
            <wp:extent cx="5088255" cy="2396490"/>
            <wp:effectExtent l="0" t="0" r="0" b="3810"/>
            <wp:wrapSquare wrapText="bothSides" distT="0" distB="0" distL="114300" distR="114300"/>
            <wp:docPr id="193"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7"/>
                    <a:srcRect/>
                    <a:stretch>
                      <a:fillRect/>
                    </a:stretch>
                  </pic:blipFill>
                  <pic:spPr>
                    <a:xfrm>
                      <a:off x="0" y="0"/>
                      <a:ext cx="5088255" cy="2396490"/>
                    </a:xfrm>
                    <a:prstGeom prst="rect">
                      <a:avLst/>
                    </a:prstGeom>
                    <a:ln/>
                  </pic:spPr>
                </pic:pic>
              </a:graphicData>
            </a:graphic>
          </wp:anchor>
        </w:drawing>
      </w:r>
    </w:p>
    <w:p w14:paraId="38B04606" w14:textId="77777777" w:rsidR="00DB50CE" w:rsidRPr="001B27F0" w:rsidRDefault="00DB50CE" w:rsidP="00150BB7">
      <w:pPr>
        <w:rPr>
          <w:rFonts w:cs="Times New Roman"/>
          <w:szCs w:val="24"/>
        </w:rPr>
      </w:pPr>
    </w:p>
    <w:p w14:paraId="5D7B251A" w14:textId="77777777" w:rsidR="00DB50CE" w:rsidRPr="001B27F0" w:rsidRDefault="00DB50CE" w:rsidP="00150BB7">
      <w:pPr>
        <w:rPr>
          <w:rFonts w:cs="Times New Roman"/>
          <w:szCs w:val="24"/>
        </w:rPr>
      </w:pPr>
    </w:p>
    <w:p w14:paraId="584B36E0" w14:textId="6F90F110" w:rsidR="00DB50CE" w:rsidRPr="001B27F0" w:rsidRDefault="00956727" w:rsidP="00150BB7">
      <w:pPr>
        <w:rPr>
          <w:rFonts w:cs="Times New Roman"/>
          <w:szCs w:val="24"/>
        </w:rPr>
      </w:pPr>
      <w:r w:rsidRPr="001B27F0">
        <w:rPr>
          <w:rFonts w:cs="Times New Roman"/>
          <w:noProof/>
          <w:szCs w:val="24"/>
        </w:rPr>
        <mc:AlternateContent>
          <mc:Choice Requires="wps">
            <w:drawing>
              <wp:anchor distT="0" distB="0" distL="114300" distR="114300" simplePos="0" relativeHeight="251720704" behindDoc="0" locked="0" layoutInCell="1" allowOverlap="1" wp14:anchorId="267CEB9A" wp14:editId="49B34BA2">
                <wp:simplePos x="0" y="0"/>
                <wp:positionH relativeFrom="column">
                  <wp:posOffset>-5201920</wp:posOffset>
                </wp:positionH>
                <wp:positionV relativeFrom="paragraph">
                  <wp:posOffset>220980</wp:posOffset>
                </wp:positionV>
                <wp:extent cx="314325" cy="247650"/>
                <wp:effectExtent l="0" t="0" r="28575" b="19050"/>
                <wp:wrapNone/>
                <wp:docPr id="11" name="Text Box 11"/>
                <wp:cNvGraphicFramePr/>
                <a:graphic xmlns:a="http://schemas.openxmlformats.org/drawingml/2006/main">
                  <a:graphicData uri="http://schemas.microsoft.com/office/word/2010/wordprocessingShape">
                    <wps:wsp>
                      <wps:cNvSpPr txBox="1"/>
                      <wps:spPr>
                        <a:xfrm>
                          <a:off x="0" y="0"/>
                          <a:ext cx="314325" cy="247650"/>
                        </a:xfrm>
                        <a:prstGeom prst="rect">
                          <a:avLst/>
                        </a:prstGeom>
                        <a:solidFill>
                          <a:srgbClr val="FF0000"/>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A6CA926" w14:textId="4EEF087B" w:rsidR="00FB0F13" w:rsidRDefault="00FB0F13">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67CEB9A" id="_x0000_t202" coordsize="21600,21600" o:spt="202" path="m,l,21600r21600,l21600,xe">
                <v:stroke joinstyle="miter"/>
                <v:path gradientshapeok="t" o:connecttype="rect"/>
              </v:shapetype>
              <v:shape id="Text Box 11" o:spid="_x0000_s1026" type="#_x0000_t202" style="position:absolute;left:0;text-align:left;margin-left:-409.6pt;margin-top:17.4pt;width:24.75pt;height:19.5pt;z-index:251720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" fillcolor="red" strokeweight=".5pt">
                <v:textbox>
                  <w:txbxContent>
                    <w:p w14:paraId="3A6CA926" w14:textId="4EEF087B" w:rsidR="00FB0F13" w:rsidRDefault="00FB0F13">
                      <w:r>
                        <w:t>1</w:t>
                      </w:r>
                    </w:p>
                  </w:txbxContent>
                </v:textbox>
              </v:shape>
            </w:pict>
          </mc:Fallback>
        </mc:AlternateContent>
      </w:r>
    </w:p>
    <w:p w14:paraId="588526CF" w14:textId="77777777" w:rsidR="00DB50CE" w:rsidRPr="001B27F0" w:rsidRDefault="00DB50CE" w:rsidP="00150BB7">
      <w:pPr>
        <w:rPr>
          <w:rFonts w:cs="Times New Roman"/>
          <w:szCs w:val="24"/>
        </w:rPr>
      </w:pPr>
    </w:p>
    <w:p w14:paraId="072EC193" w14:textId="77777777" w:rsidR="00DB50CE" w:rsidRPr="001B27F0" w:rsidRDefault="00DB50CE" w:rsidP="00150BB7">
      <w:pPr>
        <w:rPr>
          <w:rFonts w:cs="Times New Roman"/>
          <w:szCs w:val="24"/>
        </w:rPr>
      </w:pPr>
    </w:p>
    <w:p w14:paraId="27C4C6DF" w14:textId="594B3E75" w:rsidR="00DB50CE" w:rsidRPr="001B27F0" w:rsidRDefault="00956727" w:rsidP="00150BB7">
      <w:pPr>
        <w:rPr>
          <w:rFonts w:cs="Times New Roman"/>
          <w:szCs w:val="24"/>
        </w:rPr>
      </w:pPr>
      <w:r w:rsidRPr="001B27F0">
        <w:rPr>
          <w:rFonts w:cs="Times New Roman"/>
          <w:noProof/>
          <w:szCs w:val="24"/>
        </w:rPr>
        <mc:AlternateContent>
          <mc:Choice Requires="wps">
            <w:drawing>
              <wp:anchor distT="0" distB="0" distL="114300" distR="114300" simplePos="0" relativeHeight="251722752" behindDoc="0" locked="0" layoutInCell="1" allowOverlap="1" wp14:anchorId="36A7E9C4" wp14:editId="7E695319">
                <wp:simplePos x="0" y="0"/>
                <wp:positionH relativeFrom="column">
                  <wp:posOffset>-3134995</wp:posOffset>
                </wp:positionH>
                <wp:positionV relativeFrom="paragraph">
                  <wp:posOffset>318135</wp:posOffset>
                </wp:positionV>
                <wp:extent cx="409575" cy="266700"/>
                <wp:effectExtent l="0" t="0" r="28575" b="19050"/>
                <wp:wrapNone/>
                <wp:docPr id="14" name="Text Box 14"/>
                <wp:cNvGraphicFramePr/>
                <a:graphic xmlns:a="http://schemas.openxmlformats.org/drawingml/2006/main">
                  <a:graphicData uri="http://schemas.microsoft.com/office/word/2010/wordprocessingShape">
                    <wps:wsp>
                      <wps:cNvSpPr txBox="1"/>
                      <wps:spPr>
                        <a:xfrm>
                          <a:off x="0" y="0"/>
                          <a:ext cx="409575" cy="266700"/>
                        </a:xfrm>
                        <a:prstGeom prst="rect">
                          <a:avLst/>
                        </a:prstGeom>
                        <a:solidFill>
                          <a:srgbClr val="FF0000"/>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42B792B" w14:textId="6E25F441" w:rsidR="00FB0F13" w:rsidRDefault="00FB0F13">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6A7E9C4" id="Text Box 14" o:spid="_x0000_s1027" type="#_x0000_t202" style="position:absolute;left:0;text-align:left;margin-left:-246.85pt;margin-top:25.05pt;width:32.25pt;height:21pt;z-index:251722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" fillcolor="red" strokeweight=".5pt">
                <v:textbox>
                  <w:txbxContent>
                    <w:p w14:paraId="742B792B" w14:textId="6E25F441" w:rsidR="00FB0F13" w:rsidRDefault="00FB0F13">
                      <w:r>
                        <w:t>3</w:t>
                      </w:r>
                    </w:p>
                  </w:txbxContent>
                </v:textbox>
              </v:shape>
            </w:pict>
          </mc:Fallback>
        </mc:AlternateContent>
      </w:r>
      <w:r w:rsidRPr="001B27F0">
        <w:rPr>
          <w:rFonts w:cs="Times New Roman"/>
          <w:noProof/>
          <w:szCs w:val="24"/>
        </w:rPr>
        <mc:AlternateContent>
          <mc:Choice Requires="wps">
            <w:drawing>
              <wp:anchor distT="0" distB="0" distL="114300" distR="114300" simplePos="0" relativeHeight="251721728" behindDoc="0" locked="0" layoutInCell="1" allowOverlap="1" wp14:anchorId="7D4E5478" wp14:editId="29A5F0B3">
                <wp:simplePos x="0" y="0"/>
                <wp:positionH relativeFrom="column">
                  <wp:posOffset>-5201920</wp:posOffset>
                </wp:positionH>
                <wp:positionV relativeFrom="paragraph">
                  <wp:posOffset>318135</wp:posOffset>
                </wp:positionV>
                <wp:extent cx="361950" cy="266700"/>
                <wp:effectExtent l="0" t="0" r="19050" b="19050"/>
                <wp:wrapNone/>
                <wp:docPr id="12" name="Text Box 12"/>
                <wp:cNvGraphicFramePr/>
                <a:graphic xmlns:a="http://schemas.openxmlformats.org/drawingml/2006/main">
                  <a:graphicData uri="http://schemas.microsoft.com/office/word/2010/wordprocessingShape">
                    <wps:wsp>
                      <wps:cNvSpPr txBox="1"/>
                      <wps:spPr>
                        <a:xfrm>
                          <a:off x="0" y="0"/>
                          <a:ext cx="361950" cy="266700"/>
                        </a:xfrm>
                        <a:prstGeom prst="rect">
                          <a:avLst/>
                        </a:prstGeom>
                        <a:solidFill>
                          <a:srgbClr val="FF0000"/>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D54C267" w14:textId="7E9B71C9" w:rsidR="00FB0F13" w:rsidRDefault="00FB0F13">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4E5478" id="Text Box 12" o:spid="_x0000_s1028" type="#_x0000_t202" style="position:absolute;left:0;text-align:left;margin-left:-409.6pt;margin-top:25.05pt;width:28.5pt;height:21pt;z-index:251721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" fillcolor="red" strokeweight=".5pt">
                <v:textbox>
                  <w:txbxContent>
                    <w:p w14:paraId="0D54C267" w14:textId="7E9B71C9" w:rsidR="00FB0F13" w:rsidRDefault="00FB0F13">
                      <w:r>
                        <w:t>2</w:t>
                      </w:r>
                    </w:p>
                  </w:txbxContent>
                </v:textbox>
              </v:shape>
            </w:pict>
          </mc:Fallback>
        </mc:AlternateContent>
      </w:r>
    </w:p>
    <w:p w14:paraId="430E21C4" w14:textId="77777777" w:rsidR="00DB50CE" w:rsidRPr="001B27F0" w:rsidRDefault="00DB50CE" w:rsidP="00150BB7">
      <w:pPr>
        <w:rPr>
          <w:rFonts w:cs="Times New Roman"/>
          <w:szCs w:val="24"/>
        </w:rPr>
      </w:pPr>
    </w:p>
    <w:p w14:paraId="1032445B" w14:textId="7A87B2EA" w:rsidR="00197CF7" w:rsidRPr="001B27F0" w:rsidRDefault="0087071C" w:rsidP="0089165A">
      <w:pPr>
        <w:jc w:val="center"/>
        <w:rPr>
          <w:rFonts w:cs="Times New Roman"/>
          <w:szCs w:val="24"/>
        </w:rPr>
      </w:pPr>
      <w:r w:rsidRPr="001B27F0">
        <w:rPr>
          <w:rFonts w:cs="Times New Roman"/>
          <w:b/>
          <w:bCs/>
          <w:szCs w:val="24"/>
        </w:rPr>
        <w:t>Figure 4</w:t>
      </w:r>
      <w:r w:rsidR="002A7FF7">
        <w:rPr>
          <w:rFonts w:cs="Times New Roman"/>
          <w:b/>
          <w:bCs/>
          <w:szCs w:val="24"/>
        </w:rPr>
        <w:t>:</w:t>
      </w:r>
      <w:r w:rsidR="00A77B4B">
        <w:rPr>
          <w:rFonts w:cs="Times New Roman"/>
          <w:b/>
          <w:bCs/>
          <w:szCs w:val="24"/>
        </w:rPr>
        <w:t xml:space="preserve"> (Picture 1 (</w:t>
      </w:r>
      <w:r w:rsidR="00046587">
        <w:rPr>
          <w:rFonts w:cs="Times New Roman"/>
          <w:b/>
          <w:bCs/>
          <w:szCs w:val="24"/>
        </w:rPr>
        <w:t>top left), Picture 2 (bottom left) Picture 3 (right)</w:t>
      </w:r>
      <w:r w:rsidRPr="001B27F0">
        <w:rPr>
          <w:rFonts w:cs="Times New Roman"/>
          <w:b/>
          <w:bCs/>
          <w:szCs w:val="24"/>
        </w:rPr>
        <w:t>:</w:t>
      </w:r>
      <w:r w:rsidR="000215D2" w:rsidRPr="001B27F0">
        <w:rPr>
          <w:rFonts w:cs="Times New Roman"/>
          <w:b/>
          <w:bCs/>
          <w:szCs w:val="24"/>
        </w:rPr>
        <w:t xml:space="preserve"> </w:t>
      </w:r>
      <w:r w:rsidR="00257E03" w:rsidRPr="001B27F0">
        <w:rPr>
          <w:rFonts w:cs="Times New Roman"/>
          <w:b/>
          <w:bCs/>
          <w:szCs w:val="24"/>
        </w:rPr>
        <w:t>Community Land Trust Model Explained</w:t>
      </w:r>
      <w:r w:rsidR="00DB50CE" w:rsidRPr="001B27F0">
        <w:rPr>
          <w:rFonts w:cs="Times New Roman"/>
          <w:b/>
          <w:bCs/>
          <w:szCs w:val="24"/>
        </w:rPr>
        <w:t xml:space="preserve"> </w:t>
      </w:r>
      <w:r w:rsidR="0058357C" w:rsidRPr="001B27F0">
        <w:rPr>
          <w:rFonts w:cs="Times New Roman"/>
          <w:b/>
          <w:bCs/>
          <w:szCs w:val="24"/>
        </w:rPr>
        <w:t>(Linton, 2017)</w:t>
      </w:r>
    </w:p>
    <w:p w14:paraId="73751CF7" w14:textId="77777777" w:rsidR="00197CF7" w:rsidRPr="001B27F0" w:rsidRDefault="00257E03" w:rsidP="00150BB7">
      <w:pPr>
        <w:rPr>
          <w:rFonts w:cs="Times New Roman"/>
          <w:szCs w:val="24"/>
        </w:rPr>
      </w:pPr>
      <w:r w:rsidRPr="001B27F0">
        <w:rPr>
          <w:rFonts w:cs="Times New Roman"/>
          <w:szCs w:val="24"/>
        </w:rPr>
        <w:t>Community Land Trust, also called a CLT, is created by a group of community members who work together to form a non-profit organization. They buy and own land to make it affordable forever.</w:t>
      </w:r>
    </w:p>
    <w:p w14:paraId="4DF18A3B" w14:textId="2539AADE" w:rsidR="0004300E" w:rsidRDefault="00AB69F7" w:rsidP="00DD000E">
      <w:pPr>
        <w:ind w:firstLine="720"/>
        <w:rPr>
          <w:rFonts w:cs="Times New Roman"/>
          <w:szCs w:val="24"/>
        </w:rPr>
      </w:pPr>
      <w:bookmarkStart w:id="14" w:name="_Toc61444532"/>
      <w:r>
        <w:rPr>
          <w:rStyle w:val="Heading4Char"/>
        </w:rPr>
        <w:t>Figure 4</w:t>
      </w:r>
      <w:r w:rsidR="002A7FF7">
        <w:rPr>
          <w:rStyle w:val="Heading4Char"/>
        </w:rPr>
        <w:t>:</w:t>
      </w:r>
      <w:r>
        <w:rPr>
          <w:rStyle w:val="Heading4Char"/>
        </w:rPr>
        <w:t xml:space="preserve"> </w:t>
      </w:r>
      <w:r w:rsidR="00257E03" w:rsidRPr="001B27F0">
        <w:rPr>
          <w:rStyle w:val="Heading4Char"/>
        </w:rPr>
        <w:t>Picture 1:</w:t>
      </w:r>
      <w:bookmarkEnd w:id="14"/>
      <w:r w:rsidR="00257E03" w:rsidRPr="001B27F0">
        <w:rPr>
          <w:rFonts w:cs="Times New Roman"/>
          <w:szCs w:val="24"/>
        </w:rPr>
        <w:t xml:space="preserve"> The</w:t>
      </w:r>
      <w:r w:rsidR="00062966" w:rsidRPr="001B27F0">
        <w:rPr>
          <w:rFonts w:cs="Times New Roman"/>
          <w:szCs w:val="24"/>
        </w:rPr>
        <w:t xml:space="preserve"> CLT</w:t>
      </w:r>
      <w:r w:rsidR="00257E03" w:rsidRPr="001B27F0">
        <w:rPr>
          <w:rFonts w:cs="Times New Roman"/>
          <w:szCs w:val="24"/>
        </w:rPr>
        <w:t xml:space="preserve"> rent</w:t>
      </w:r>
      <w:r w:rsidR="00F54DE2">
        <w:rPr>
          <w:rFonts w:cs="Times New Roman"/>
          <w:szCs w:val="24"/>
        </w:rPr>
        <w:t>s</w:t>
      </w:r>
      <w:r w:rsidR="00257E03" w:rsidRPr="001B27F0">
        <w:rPr>
          <w:rFonts w:cs="Times New Roman"/>
          <w:szCs w:val="24"/>
        </w:rPr>
        <w:t xml:space="preserve"> or sell</w:t>
      </w:r>
      <w:r w:rsidR="007433A4">
        <w:rPr>
          <w:rFonts w:cs="Times New Roman"/>
          <w:szCs w:val="24"/>
        </w:rPr>
        <w:t>s</w:t>
      </w:r>
      <w:r w:rsidR="00257E03" w:rsidRPr="001B27F0">
        <w:rPr>
          <w:rFonts w:cs="Times New Roman"/>
          <w:szCs w:val="24"/>
        </w:rPr>
        <w:t xml:space="preserve"> the physical property on the land to low- and moderate-income residents and small business owners. Owning the </w:t>
      </w:r>
      <w:r w:rsidR="00062966" w:rsidRPr="001B27F0">
        <w:rPr>
          <w:rFonts w:cs="Times New Roman"/>
          <w:szCs w:val="24"/>
        </w:rPr>
        <w:t>land</w:t>
      </w:r>
      <w:r w:rsidR="00257E03" w:rsidRPr="001B27F0">
        <w:rPr>
          <w:rFonts w:cs="Times New Roman"/>
          <w:szCs w:val="24"/>
        </w:rPr>
        <w:t xml:space="preserve"> allows the Community Land Trust to keep the home affordable since land can cost 20% of the home price. </w:t>
      </w:r>
      <w:r w:rsidR="00257E03" w:rsidRPr="001B27F0">
        <w:rPr>
          <w:rFonts w:cs="Times New Roman"/>
          <w:b/>
          <w:bCs/>
          <w:szCs w:val="24"/>
        </w:rPr>
        <w:t>Picture 2:</w:t>
      </w:r>
      <w:r w:rsidR="00257E03" w:rsidRPr="001B27F0">
        <w:rPr>
          <w:rFonts w:cs="Times New Roman"/>
          <w:szCs w:val="24"/>
        </w:rPr>
        <w:t xml:space="preserve"> low-and-middle-income residents sign a 99-year lease contract &amp; agree if they decide to sell the home, they will do so at a </w:t>
      </w:r>
      <w:r w:rsidR="00062966" w:rsidRPr="001B27F0">
        <w:rPr>
          <w:rFonts w:cs="Times New Roman"/>
          <w:szCs w:val="24"/>
        </w:rPr>
        <w:t>p</w:t>
      </w:r>
      <w:r w:rsidR="007E4A7B" w:rsidRPr="001B27F0">
        <w:rPr>
          <w:rFonts w:cs="Times New Roman"/>
          <w:szCs w:val="24"/>
        </w:rPr>
        <w:t>re</w:t>
      </w:r>
      <w:r w:rsidR="00062966" w:rsidRPr="001B27F0">
        <w:rPr>
          <w:rFonts w:cs="Times New Roman"/>
          <w:szCs w:val="24"/>
        </w:rPr>
        <w:t>-</w:t>
      </w:r>
      <w:r w:rsidR="007E4A7B" w:rsidRPr="001B27F0">
        <w:rPr>
          <w:rFonts w:cs="Times New Roman"/>
          <w:szCs w:val="24"/>
        </w:rPr>
        <w:t>calculated</w:t>
      </w:r>
      <w:r w:rsidR="00257E03" w:rsidRPr="001B27F0">
        <w:rPr>
          <w:rFonts w:cs="Times New Roman"/>
          <w:szCs w:val="24"/>
        </w:rPr>
        <w:t xml:space="preserve"> affordable rate.</w:t>
      </w:r>
      <w:r w:rsidR="007E4A7B" w:rsidRPr="001B27F0">
        <w:rPr>
          <w:rFonts w:cs="Times New Roman"/>
          <w:szCs w:val="24"/>
        </w:rPr>
        <w:t xml:space="preserve"> </w:t>
      </w:r>
      <w:r w:rsidR="00257E03" w:rsidRPr="001B27F0">
        <w:rPr>
          <w:rFonts w:cs="Times New Roman"/>
          <w:b/>
          <w:bCs/>
          <w:szCs w:val="24"/>
        </w:rPr>
        <w:t>Picture 3:</w:t>
      </w:r>
      <w:r w:rsidR="00257E03" w:rsidRPr="001B27F0">
        <w:rPr>
          <w:rFonts w:cs="Times New Roman"/>
          <w:szCs w:val="24"/>
        </w:rPr>
        <w:t xml:space="preserve"> A</w:t>
      </w:r>
      <w:r w:rsidR="004B51C9">
        <w:rPr>
          <w:rFonts w:cs="Times New Roman"/>
          <w:szCs w:val="24"/>
        </w:rPr>
        <w:t xml:space="preserve"> member elected </w:t>
      </w:r>
      <w:r w:rsidR="00257E03" w:rsidRPr="001B27F0">
        <w:rPr>
          <w:rFonts w:cs="Times New Roman"/>
          <w:szCs w:val="24"/>
        </w:rPr>
        <w:t>tri-part board (Community Land Trust residents, members of the surrounding community</w:t>
      </w:r>
      <w:r w:rsidR="00D665E6" w:rsidRPr="001B27F0">
        <w:rPr>
          <w:rFonts w:cs="Times New Roman"/>
          <w:szCs w:val="24"/>
        </w:rPr>
        <w:t>,</w:t>
      </w:r>
      <w:r w:rsidR="00257E03" w:rsidRPr="001B27F0">
        <w:rPr>
          <w:rFonts w:cs="Times New Roman"/>
          <w:szCs w:val="24"/>
        </w:rPr>
        <w:t xml:space="preserve"> public officials/housing experts/consultants) governs the CLT non-profit organization activities. The CLT also offers wrap-around services like leadership/personal development, homeownership, employment workshops, and matched savings account incentives and loans</w:t>
      </w:r>
      <w:r w:rsidR="00121D07">
        <w:rPr>
          <w:rFonts w:cs="Times New Roman"/>
          <w:szCs w:val="24"/>
        </w:rPr>
        <w:t>,</w:t>
      </w:r>
      <w:r w:rsidR="004B51C9">
        <w:rPr>
          <w:rFonts w:cs="Times New Roman"/>
          <w:szCs w:val="24"/>
        </w:rPr>
        <w:t xml:space="preserve"> etc</w:t>
      </w:r>
      <w:r w:rsidR="00257E03" w:rsidRPr="001B27F0">
        <w:rPr>
          <w:rFonts w:cs="Times New Roman"/>
          <w:szCs w:val="24"/>
        </w:rPr>
        <w:t>. The CLT Board and members make joint decisions on the Community Land Trusts activities like what kind of wrap-around services they will offer, the expanded location for the next residential/commercial units, and resident qualification</w:t>
      </w:r>
      <w:r w:rsidR="00121D07">
        <w:rPr>
          <w:rFonts w:cs="Times New Roman"/>
          <w:szCs w:val="24"/>
        </w:rPr>
        <w:t>,</w:t>
      </w:r>
      <w:r w:rsidR="004B51C9">
        <w:rPr>
          <w:rFonts w:cs="Times New Roman"/>
          <w:szCs w:val="24"/>
        </w:rPr>
        <w:t xml:space="preserve"> etc</w:t>
      </w:r>
      <w:r w:rsidR="00257E03" w:rsidRPr="001B27F0">
        <w:rPr>
          <w:rFonts w:cs="Times New Roman"/>
          <w:szCs w:val="24"/>
        </w:rPr>
        <w:t xml:space="preserve">. </w:t>
      </w:r>
    </w:p>
    <w:p w14:paraId="2E56CFEE" w14:textId="5373A11F" w:rsidR="006C391A" w:rsidRDefault="006C391A" w:rsidP="00DD000E">
      <w:pPr>
        <w:ind w:firstLine="720"/>
        <w:rPr>
          <w:rFonts w:cs="Times New Roman"/>
          <w:szCs w:val="24"/>
        </w:rPr>
      </w:pPr>
    </w:p>
    <w:p w14:paraId="15F8FCEE" w14:textId="77777777" w:rsidR="006C391A" w:rsidRPr="001B27F0" w:rsidRDefault="006C391A" w:rsidP="00DD000E">
      <w:pPr>
        <w:ind w:firstLine="720"/>
        <w:rPr>
          <w:rFonts w:cs="Times New Roman"/>
          <w:szCs w:val="24"/>
        </w:rPr>
      </w:pPr>
    </w:p>
    <w:p w14:paraId="4650DC30" w14:textId="27BA37C1" w:rsidR="00197CF7" w:rsidRPr="001B27F0" w:rsidRDefault="00257E03" w:rsidP="007E3497">
      <w:pPr>
        <w:pStyle w:val="Heading3"/>
      </w:pPr>
      <w:bookmarkStart w:id="15" w:name="_Toc61444533"/>
      <w:r w:rsidRPr="001B27F0">
        <w:t xml:space="preserve">Community Land Trust </w:t>
      </w:r>
      <w:r w:rsidR="003022D3" w:rsidRPr="001B27F0">
        <w:t>(</w:t>
      </w:r>
      <w:r w:rsidRPr="001B27F0">
        <w:t>CLT</w:t>
      </w:r>
      <w:r w:rsidR="003022D3" w:rsidRPr="001B27F0">
        <w:t xml:space="preserve">) </w:t>
      </w:r>
      <w:r w:rsidRPr="001B27F0">
        <w:t xml:space="preserve">Common </w:t>
      </w:r>
      <w:r w:rsidR="003022D3" w:rsidRPr="001B27F0">
        <w:t>Misunderstandings:</w:t>
      </w:r>
      <w:bookmarkEnd w:id="15"/>
    </w:p>
    <w:p w14:paraId="271C06B7" w14:textId="5C22D5A9" w:rsidR="00197CF7" w:rsidRPr="001B27F0" w:rsidRDefault="00257E03" w:rsidP="006149B5">
      <w:pPr>
        <w:ind w:firstLine="720"/>
        <w:rPr>
          <w:rFonts w:cs="Times New Roman"/>
          <w:szCs w:val="24"/>
        </w:rPr>
      </w:pPr>
      <w:r w:rsidRPr="001B27F0">
        <w:rPr>
          <w:rFonts w:cs="Times New Roman"/>
          <w:szCs w:val="24"/>
        </w:rPr>
        <w:t xml:space="preserve">Individual community members do not own the CLT resident's home.  The CLT residents own their </w:t>
      </w:r>
      <w:r w:rsidR="00845361" w:rsidRPr="001B27F0">
        <w:rPr>
          <w:rFonts w:cs="Times New Roman"/>
          <w:szCs w:val="24"/>
        </w:rPr>
        <w:t>home</w:t>
      </w:r>
      <w:r w:rsidRPr="001B27F0">
        <w:rPr>
          <w:rFonts w:cs="Times New Roman"/>
          <w:szCs w:val="24"/>
        </w:rPr>
        <w:t>s; this allows the CLT residents to make repairs and upgrades as they see fit. Residents are limited, like any other homeowner</w:t>
      </w:r>
      <w:r w:rsidR="00D02076" w:rsidRPr="001B27F0">
        <w:rPr>
          <w:rFonts w:cs="Times New Roman"/>
          <w:szCs w:val="24"/>
        </w:rPr>
        <w:t>,</w:t>
      </w:r>
      <w:r w:rsidRPr="001B27F0">
        <w:rPr>
          <w:rFonts w:cs="Times New Roman"/>
          <w:szCs w:val="24"/>
        </w:rPr>
        <w:t xml:space="preserve"> to the local zoning laws</w:t>
      </w:r>
      <w:r w:rsidR="00845361" w:rsidRPr="001B27F0">
        <w:rPr>
          <w:rFonts w:cs="Times New Roman"/>
          <w:szCs w:val="24"/>
        </w:rPr>
        <w:t>, Home</w:t>
      </w:r>
      <w:r w:rsidR="00121D07">
        <w:rPr>
          <w:rFonts w:cs="Times New Roman"/>
          <w:szCs w:val="24"/>
        </w:rPr>
        <w:t>o</w:t>
      </w:r>
      <w:r w:rsidR="00845361" w:rsidRPr="001B27F0">
        <w:rPr>
          <w:rFonts w:cs="Times New Roman"/>
          <w:szCs w:val="24"/>
        </w:rPr>
        <w:t>wners Association (HOA)</w:t>
      </w:r>
      <w:r w:rsidR="00D02076" w:rsidRPr="001B27F0">
        <w:rPr>
          <w:rFonts w:cs="Times New Roman"/>
          <w:szCs w:val="24"/>
        </w:rPr>
        <w:t>,</w:t>
      </w:r>
      <w:r w:rsidRPr="001B27F0">
        <w:rPr>
          <w:rFonts w:cs="Times New Roman"/>
          <w:szCs w:val="24"/>
        </w:rPr>
        <w:t xml:space="preserve"> and lease agreement. Any repairs or upgrades that improve the home's value will benefit the resident at the time of sale.</w:t>
      </w:r>
    </w:p>
    <w:p w14:paraId="793A55D2" w14:textId="77777777" w:rsidR="00197CF7" w:rsidRPr="001B27F0" w:rsidRDefault="00257E03" w:rsidP="007E3497">
      <w:pPr>
        <w:pStyle w:val="Heading3"/>
      </w:pPr>
      <w:bookmarkStart w:id="16" w:name="_Toc61444534"/>
      <w:r w:rsidRPr="001B27F0">
        <w:t>Community Land Trust</w:t>
      </w:r>
      <w:r w:rsidR="00C56EA8" w:rsidRPr="001B27F0">
        <w:t xml:space="preserve"> (CLT) Challenges </w:t>
      </w:r>
      <w:r w:rsidR="000A70B1" w:rsidRPr="001B27F0">
        <w:t>for</w:t>
      </w:r>
      <w:r w:rsidR="00C56EA8" w:rsidRPr="001B27F0">
        <w:t xml:space="preserve"> Residents:</w:t>
      </w:r>
      <w:bookmarkEnd w:id="16"/>
    </w:p>
    <w:p w14:paraId="4DFB5419" w14:textId="569FCC94" w:rsidR="00197CF7" w:rsidRPr="001B27F0" w:rsidRDefault="00257E03" w:rsidP="00150BB7">
      <w:pPr>
        <w:rPr>
          <w:rFonts w:cs="Times New Roman"/>
          <w:szCs w:val="24"/>
        </w:rPr>
      </w:pPr>
      <w:r w:rsidRPr="001B27F0">
        <w:rPr>
          <w:rFonts w:cs="Times New Roman"/>
          <w:szCs w:val="24"/>
        </w:rPr>
        <w:t xml:space="preserve">1. </w:t>
      </w:r>
      <w:r w:rsidR="00D02076" w:rsidRPr="001B27F0">
        <w:rPr>
          <w:rFonts w:cs="Times New Roman"/>
          <w:szCs w:val="24"/>
        </w:rPr>
        <w:t xml:space="preserve">The </w:t>
      </w:r>
      <w:r w:rsidRPr="001B27F0">
        <w:rPr>
          <w:rFonts w:cs="Times New Roman"/>
          <w:szCs w:val="24"/>
        </w:rPr>
        <w:t xml:space="preserve">Precalculated resale formula does limit </w:t>
      </w:r>
      <w:r w:rsidR="00121D07">
        <w:rPr>
          <w:rFonts w:cs="Times New Roman"/>
          <w:szCs w:val="24"/>
        </w:rPr>
        <w:t xml:space="preserve">the </w:t>
      </w:r>
      <w:r w:rsidRPr="001B27F0">
        <w:rPr>
          <w:rFonts w:cs="Times New Roman"/>
          <w:szCs w:val="24"/>
        </w:rPr>
        <w:t>resident's equity or profits at the time of home sale</w:t>
      </w:r>
    </w:p>
    <w:p w14:paraId="3DD611D5" w14:textId="77777777" w:rsidR="00197CF7" w:rsidRPr="001B27F0" w:rsidRDefault="00257E03" w:rsidP="00150BB7">
      <w:pPr>
        <w:rPr>
          <w:rFonts w:cs="Times New Roman"/>
          <w:szCs w:val="24"/>
        </w:rPr>
      </w:pPr>
      <w:r w:rsidRPr="001B27F0">
        <w:rPr>
          <w:rFonts w:cs="Times New Roman"/>
          <w:szCs w:val="24"/>
        </w:rPr>
        <w:t>2. The non-profit Community Land Trust organization owns the land under the home</w:t>
      </w:r>
    </w:p>
    <w:p w14:paraId="5876EE8C" w14:textId="24A6EC3E" w:rsidR="00197CF7" w:rsidRPr="001B27F0" w:rsidRDefault="00257E03" w:rsidP="00D860EB">
      <w:pPr>
        <w:rPr>
          <w:rFonts w:cs="Times New Roman"/>
          <w:szCs w:val="24"/>
        </w:rPr>
      </w:pPr>
      <w:r w:rsidRPr="001B27F0">
        <w:rPr>
          <w:rFonts w:cs="Times New Roman"/>
          <w:szCs w:val="24"/>
        </w:rPr>
        <w:t xml:space="preserve">3. Residents </w:t>
      </w:r>
      <w:r w:rsidR="003D1E3B">
        <w:rPr>
          <w:rFonts w:cs="Times New Roman"/>
          <w:szCs w:val="24"/>
        </w:rPr>
        <w:t xml:space="preserve">still </w:t>
      </w:r>
      <w:r w:rsidR="004B51C9">
        <w:rPr>
          <w:rFonts w:cs="Times New Roman"/>
          <w:szCs w:val="24"/>
        </w:rPr>
        <w:t>must</w:t>
      </w:r>
      <w:r w:rsidRPr="001B27F0">
        <w:rPr>
          <w:rFonts w:cs="Times New Roman"/>
          <w:szCs w:val="24"/>
        </w:rPr>
        <w:t xml:space="preserve"> get approv</w:t>
      </w:r>
      <w:r w:rsidR="003D1E3B">
        <w:rPr>
          <w:rFonts w:cs="Times New Roman"/>
          <w:szCs w:val="24"/>
        </w:rPr>
        <w:t>ed</w:t>
      </w:r>
      <w:r w:rsidRPr="001B27F0">
        <w:rPr>
          <w:rFonts w:cs="Times New Roman"/>
          <w:szCs w:val="24"/>
        </w:rPr>
        <w:t xml:space="preserve"> for </w:t>
      </w:r>
      <w:r w:rsidR="00D02076" w:rsidRPr="001B27F0">
        <w:rPr>
          <w:rFonts w:cs="Times New Roman"/>
          <w:szCs w:val="24"/>
        </w:rPr>
        <w:t xml:space="preserve">a </w:t>
      </w:r>
      <w:r w:rsidRPr="001B27F0">
        <w:rPr>
          <w:rFonts w:cs="Times New Roman"/>
          <w:szCs w:val="24"/>
        </w:rPr>
        <w:t>mortgage</w:t>
      </w:r>
      <w:r w:rsidR="0097741C">
        <w:rPr>
          <w:rFonts w:cs="Times New Roman"/>
          <w:szCs w:val="24"/>
        </w:rPr>
        <w:t xml:space="preserve"> loan</w:t>
      </w:r>
    </w:p>
    <w:p w14:paraId="65AA465A" w14:textId="7A467738" w:rsidR="00197CF7" w:rsidRPr="001B27F0" w:rsidRDefault="00257E03" w:rsidP="007E3497">
      <w:pPr>
        <w:pStyle w:val="Heading3"/>
      </w:pPr>
      <w:bookmarkStart w:id="17" w:name="_Toc61444535"/>
      <w:r w:rsidRPr="001B27F0">
        <w:t>Problematic/Opportuni</w:t>
      </w:r>
      <w:r w:rsidR="000A71C3">
        <w:t xml:space="preserve">stic </w:t>
      </w:r>
      <w:r w:rsidRPr="001B27F0">
        <w:t>Circumstances</w:t>
      </w:r>
      <w:bookmarkEnd w:id="17"/>
    </w:p>
    <w:p w14:paraId="5059CE33" w14:textId="15017CEF" w:rsidR="00732BCB" w:rsidRPr="001B27F0" w:rsidRDefault="00257E03" w:rsidP="00D74C51">
      <w:pPr>
        <w:ind w:firstLine="720"/>
        <w:rPr>
          <w:rFonts w:cs="Times New Roman"/>
          <w:szCs w:val="24"/>
        </w:rPr>
      </w:pPr>
      <w:r w:rsidRPr="001B27F0">
        <w:rPr>
          <w:rFonts w:cs="Times New Roman"/>
          <w:szCs w:val="24"/>
        </w:rPr>
        <w:t xml:space="preserve"> DC must manage the outcries from local citizens for community development, make room for new residents, and address adverse consequences of displacement from that process. A modern-day civil war: Community Development versus Community Displacement continues. D</w:t>
      </w:r>
      <w:r w:rsidR="007A4D5E" w:rsidRPr="001B27F0">
        <w:rPr>
          <w:rFonts w:cs="Times New Roman"/>
          <w:szCs w:val="24"/>
        </w:rPr>
        <w:t>C</w:t>
      </w:r>
      <w:r w:rsidRPr="001B27F0">
        <w:rPr>
          <w:rFonts w:cs="Times New Roman"/>
          <w:szCs w:val="24"/>
        </w:rPr>
        <w:t xml:space="preserve"> is faced with the never-ending feat</w:t>
      </w:r>
      <w:r w:rsidR="000F5323" w:rsidRPr="001B27F0">
        <w:rPr>
          <w:rFonts w:cs="Times New Roman"/>
          <w:szCs w:val="24"/>
        </w:rPr>
        <w:t xml:space="preserve"> to house its 705,749 residents (US Census Bureau, 2016).</w:t>
      </w:r>
      <w:r w:rsidRPr="001B27F0">
        <w:rPr>
          <w:rFonts w:cs="Times New Roman"/>
          <w:szCs w:val="24"/>
        </w:rPr>
        <w:t xml:space="preserve"> Experts predict the D</w:t>
      </w:r>
      <w:r w:rsidR="007A4D5E" w:rsidRPr="001B27F0">
        <w:rPr>
          <w:rFonts w:cs="Times New Roman"/>
          <w:szCs w:val="24"/>
        </w:rPr>
        <w:t>C</w:t>
      </w:r>
      <w:r w:rsidRPr="001B27F0">
        <w:rPr>
          <w:rFonts w:cs="Times New Roman"/>
          <w:szCs w:val="24"/>
        </w:rPr>
        <w:t xml:space="preserve"> population will spike 11,000 annually until the year 2035, making housing an onerous</w:t>
      </w:r>
      <w:r w:rsidR="001B4709" w:rsidRPr="001B27F0">
        <w:rPr>
          <w:rFonts w:cs="Times New Roman"/>
          <w:szCs w:val="24"/>
        </w:rPr>
        <w:t xml:space="preserve"> top priority (US Census Bureau, 2016). </w:t>
      </w:r>
      <w:r w:rsidRPr="001B27F0">
        <w:rPr>
          <w:rFonts w:cs="Times New Roman"/>
          <w:szCs w:val="24"/>
        </w:rPr>
        <w:t>According to the D</w:t>
      </w:r>
      <w:r w:rsidR="007A4D5E" w:rsidRPr="001B27F0">
        <w:rPr>
          <w:rFonts w:cs="Times New Roman"/>
          <w:szCs w:val="24"/>
        </w:rPr>
        <w:t>C</w:t>
      </w:r>
      <w:r w:rsidRPr="001B27F0">
        <w:rPr>
          <w:rFonts w:cs="Times New Roman"/>
          <w:szCs w:val="24"/>
        </w:rPr>
        <w:t xml:space="preserve"> Fiscal Policy 2017 </w:t>
      </w:r>
      <w:r w:rsidR="006E4DB7" w:rsidRPr="001B27F0">
        <w:rPr>
          <w:rFonts w:cs="Times New Roman"/>
          <w:szCs w:val="24"/>
        </w:rPr>
        <w:t xml:space="preserve">Migration report, the DC population increase </w:t>
      </w:r>
      <w:r w:rsidR="006E4DB7">
        <w:rPr>
          <w:rFonts w:cs="Times New Roman"/>
          <w:szCs w:val="24"/>
        </w:rPr>
        <w:t>also stems from an influx of</w:t>
      </w:r>
      <w:r w:rsidR="006E4DB7" w:rsidRPr="001B27F0">
        <w:rPr>
          <w:rFonts w:cs="Times New Roman"/>
          <w:szCs w:val="24"/>
        </w:rPr>
        <w:t xml:space="preserve"> international migrants (immigrants) and natural births surpassing deaths (birth/death ratio). </w:t>
      </w:r>
      <w:r w:rsidR="007E6B01">
        <w:rPr>
          <w:rFonts w:cs="Times New Roman"/>
          <w:szCs w:val="24"/>
        </w:rPr>
        <w:t>Also</w:t>
      </w:r>
      <w:r w:rsidR="006E4DB7">
        <w:rPr>
          <w:rFonts w:cs="Times New Roman"/>
          <w:szCs w:val="24"/>
        </w:rPr>
        <w:t xml:space="preserve">, </w:t>
      </w:r>
      <w:r w:rsidRPr="001B27F0">
        <w:rPr>
          <w:rFonts w:cs="Times New Roman"/>
          <w:szCs w:val="24"/>
        </w:rPr>
        <w:t>D</w:t>
      </w:r>
      <w:r w:rsidR="007A4D5E" w:rsidRPr="001B27F0">
        <w:rPr>
          <w:rFonts w:cs="Times New Roman"/>
          <w:szCs w:val="24"/>
        </w:rPr>
        <w:t>C</w:t>
      </w:r>
      <w:r w:rsidRPr="001B27F0">
        <w:rPr>
          <w:rFonts w:cs="Times New Roman"/>
          <w:szCs w:val="24"/>
        </w:rPr>
        <w:t>'s economy is recognized as recession-proof or the "gold mining town”</w:t>
      </w:r>
      <w:r w:rsidR="00C029E8" w:rsidRPr="001B27F0">
        <w:rPr>
          <w:rFonts w:cs="Times New Roman"/>
          <w:szCs w:val="24"/>
        </w:rPr>
        <w:t xml:space="preserve"> </w:t>
      </w:r>
      <w:r w:rsidR="0012166D" w:rsidRPr="001B27F0">
        <w:rPr>
          <w:rFonts w:cs="Times New Roman"/>
          <w:szCs w:val="24"/>
        </w:rPr>
        <w:t>(Moss, 2009)</w:t>
      </w:r>
      <w:r w:rsidR="001A0299" w:rsidRPr="001B27F0">
        <w:rPr>
          <w:rFonts w:cs="Times New Roman"/>
          <w:szCs w:val="24"/>
        </w:rPr>
        <w:t xml:space="preserve">, </w:t>
      </w:r>
      <w:r w:rsidRPr="001B27F0">
        <w:rPr>
          <w:rFonts w:cs="Times New Roman"/>
          <w:szCs w:val="24"/>
        </w:rPr>
        <w:t>withstanding economic-financial disasters better than most cities att</w:t>
      </w:r>
      <w:r w:rsidR="00FB3666" w:rsidRPr="001B27F0">
        <w:rPr>
          <w:rFonts w:cs="Times New Roman"/>
          <w:szCs w:val="24"/>
        </w:rPr>
        <w:t xml:space="preserve">racting investors and residents (Maciag, 2017). </w:t>
      </w:r>
      <w:r w:rsidR="004C574B" w:rsidRPr="001B27F0">
        <w:rPr>
          <w:rFonts w:cs="Times New Roman"/>
          <w:szCs w:val="24"/>
        </w:rPr>
        <w:t>Moreover, a</w:t>
      </w:r>
      <w:r w:rsidRPr="001B27F0">
        <w:rPr>
          <w:rFonts w:cs="Times New Roman"/>
          <w:szCs w:val="24"/>
        </w:rPr>
        <w:t xml:space="preserve">ccording to </w:t>
      </w:r>
      <w:r w:rsidR="00DA3C84" w:rsidRPr="001B27F0">
        <w:rPr>
          <w:rFonts w:cs="Times New Roman"/>
          <w:szCs w:val="24"/>
        </w:rPr>
        <w:t xml:space="preserve">the </w:t>
      </w:r>
      <w:r w:rsidRPr="001B27F0">
        <w:rPr>
          <w:rFonts w:cs="Times New Roman"/>
          <w:szCs w:val="24"/>
        </w:rPr>
        <w:t xml:space="preserve">Brookings Institute, DC home sales have not been significantly affected by Covid-19, </w:t>
      </w:r>
      <w:r w:rsidR="00F521EF" w:rsidRPr="001B27F0">
        <w:rPr>
          <w:rFonts w:cs="Times New Roman"/>
          <w:szCs w:val="24"/>
        </w:rPr>
        <w:t xml:space="preserve">the </w:t>
      </w:r>
      <w:r w:rsidR="00F521EF" w:rsidRPr="00BE6D92">
        <w:rPr>
          <w:rFonts w:cs="Times New Roman"/>
          <w:szCs w:val="24"/>
        </w:rPr>
        <w:t xml:space="preserve">current </w:t>
      </w:r>
      <w:r w:rsidRPr="00BE6D92">
        <w:rPr>
          <w:rFonts w:cs="Times New Roman"/>
          <w:szCs w:val="24"/>
        </w:rPr>
        <w:t>viral pandemic causing worl</w:t>
      </w:r>
      <w:r w:rsidR="000018FA" w:rsidRPr="00BE6D92">
        <w:rPr>
          <w:rFonts w:cs="Times New Roman"/>
          <w:szCs w:val="24"/>
        </w:rPr>
        <w:t>dwide quarantine and</w:t>
      </w:r>
      <w:r w:rsidR="004C574B" w:rsidRPr="00BE6D92">
        <w:rPr>
          <w:rFonts w:cs="Times New Roman"/>
          <w:szCs w:val="24"/>
        </w:rPr>
        <w:t xml:space="preserve"> economic</w:t>
      </w:r>
      <w:r w:rsidR="000018FA" w:rsidRPr="00BE6D92">
        <w:rPr>
          <w:rFonts w:cs="Times New Roman"/>
          <w:szCs w:val="24"/>
        </w:rPr>
        <w:t xml:space="preserve"> stagnation (Schuetz, 2020). </w:t>
      </w:r>
      <w:r w:rsidR="004C574B" w:rsidRPr="00BE6D92">
        <w:rPr>
          <w:rFonts w:cs="Times New Roman"/>
          <w:szCs w:val="24"/>
        </w:rPr>
        <w:t xml:space="preserve">However, </w:t>
      </w:r>
      <w:r w:rsidRPr="00BE6D92">
        <w:rPr>
          <w:rFonts w:cs="Times New Roman"/>
          <w:szCs w:val="24"/>
        </w:rPr>
        <w:t>D</w:t>
      </w:r>
      <w:r w:rsidR="007A4D5E" w:rsidRPr="00BE6D92">
        <w:rPr>
          <w:rFonts w:cs="Times New Roman"/>
          <w:szCs w:val="24"/>
        </w:rPr>
        <w:t>C</w:t>
      </w:r>
      <w:r w:rsidR="004C574B" w:rsidRPr="00BE6D92">
        <w:rPr>
          <w:rFonts w:cs="Times New Roman"/>
          <w:szCs w:val="24"/>
        </w:rPr>
        <w:t>’s</w:t>
      </w:r>
      <w:r w:rsidRPr="00BE6D92">
        <w:rPr>
          <w:rFonts w:cs="Times New Roman"/>
          <w:szCs w:val="24"/>
        </w:rPr>
        <w:t xml:space="preserve"> poverty rate ranks as one of the top highest in the U</w:t>
      </w:r>
      <w:r w:rsidR="007A4D5E" w:rsidRPr="00BE6D92">
        <w:rPr>
          <w:rFonts w:cs="Times New Roman"/>
          <w:szCs w:val="24"/>
        </w:rPr>
        <w:t>S</w:t>
      </w:r>
      <w:r w:rsidR="009978D1" w:rsidRPr="00BE6D92">
        <w:rPr>
          <w:rFonts w:cs="Times New Roman"/>
          <w:szCs w:val="24"/>
        </w:rPr>
        <w:t xml:space="preserve"> at 16.2%, surpassing </w:t>
      </w:r>
      <w:r w:rsidR="007E6B01">
        <w:rPr>
          <w:rFonts w:cs="Times New Roman"/>
          <w:szCs w:val="24"/>
        </w:rPr>
        <w:t xml:space="preserve">the </w:t>
      </w:r>
      <w:r w:rsidR="009978D1" w:rsidRPr="00BE6D92">
        <w:rPr>
          <w:rFonts w:cs="Times New Roman"/>
          <w:szCs w:val="24"/>
        </w:rPr>
        <w:t xml:space="preserve">US </w:t>
      </w:r>
      <w:r w:rsidR="000F09C8" w:rsidRPr="00BE6D92">
        <w:rPr>
          <w:rFonts w:cs="Times New Roman"/>
          <w:szCs w:val="24"/>
        </w:rPr>
        <w:t>national rate of</w:t>
      </w:r>
      <w:r w:rsidR="000F09C8">
        <w:rPr>
          <w:rFonts w:cs="Times New Roman"/>
          <w:szCs w:val="24"/>
        </w:rPr>
        <w:t xml:space="preserve"> </w:t>
      </w:r>
      <w:r w:rsidR="009978D1" w:rsidRPr="001B27F0">
        <w:rPr>
          <w:rFonts w:cs="Times New Roman"/>
          <w:szCs w:val="24"/>
        </w:rPr>
        <w:t xml:space="preserve">12.7% (Naveed, 2017). </w:t>
      </w:r>
      <w:r w:rsidRPr="001B27F0">
        <w:rPr>
          <w:rFonts w:cs="Times New Roman"/>
          <w:szCs w:val="24"/>
        </w:rPr>
        <w:t xml:space="preserve">Skyrocketing housing </w:t>
      </w:r>
      <w:r w:rsidRPr="001B27F0">
        <w:rPr>
          <w:rFonts w:cs="Times New Roman"/>
          <w:szCs w:val="24"/>
        </w:rPr>
        <w:lastRenderedPageBreak/>
        <w:t>costs, gentrification, and sluggish salar</w:t>
      </w:r>
      <w:r w:rsidR="00D02076" w:rsidRPr="001B27F0">
        <w:rPr>
          <w:rFonts w:cs="Times New Roman"/>
          <w:szCs w:val="24"/>
        </w:rPr>
        <w:t>ies make it difficult</w:t>
      </w:r>
      <w:r w:rsidR="00417B5F" w:rsidRPr="001B27F0">
        <w:rPr>
          <w:rFonts w:cs="Times New Roman"/>
          <w:szCs w:val="24"/>
        </w:rPr>
        <w:t xml:space="preserve"> </w:t>
      </w:r>
      <w:r w:rsidR="00C029E8" w:rsidRPr="001B27F0">
        <w:rPr>
          <w:rFonts w:cs="Times New Roman"/>
          <w:szCs w:val="24"/>
        </w:rPr>
        <w:t xml:space="preserve">to afford </w:t>
      </w:r>
      <w:r w:rsidR="00DA3C84" w:rsidRPr="001B27F0">
        <w:rPr>
          <w:rFonts w:cs="Times New Roman"/>
          <w:szCs w:val="24"/>
        </w:rPr>
        <w:t>hous</w:t>
      </w:r>
      <w:r w:rsidR="004C574B" w:rsidRPr="001B27F0">
        <w:rPr>
          <w:rFonts w:cs="Times New Roman"/>
          <w:szCs w:val="24"/>
        </w:rPr>
        <w:t>ing</w:t>
      </w:r>
      <w:r w:rsidRPr="001B27F0">
        <w:rPr>
          <w:rFonts w:cs="Times New Roman"/>
          <w:szCs w:val="24"/>
        </w:rPr>
        <w:t xml:space="preserve"> in D</w:t>
      </w:r>
      <w:r w:rsidR="007A4D5E" w:rsidRPr="001B27F0">
        <w:rPr>
          <w:rFonts w:cs="Times New Roman"/>
          <w:szCs w:val="24"/>
        </w:rPr>
        <w:t>C</w:t>
      </w:r>
      <w:r w:rsidR="00B47CCD" w:rsidRPr="001B27F0">
        <w:rPr>
          <w:rFonts w:cs="Times New Roman"/>
          <w:szCs w:val="24"/>
        </w:rPr>
        <w:t>.</w:t>
      </w:r>
      <w:r w:rsidRPr="001B27F0">
        <w:rPr>
          <w:rFonts w:cs="Times New Roman"/>
          <w:szCs w:val="24"/>
        </w:rPr>
        <w:t xml:space="preserve"> Figures </w:t>
      </w:r>
      <w:r w:rsidR="00540789" w:rsidRPr="001B27F0">
        <w:rPr>
          <w:rFonts w:cs="Times New Roman"/>
          <w:szCs w:val="24"/>
        </w:rPr>
        <w:t>5 and 6</w:t>
      </w:r>
      <w:r w:rsidRPr="001B27F0">
        <w:rPr>
          <w:rFonts w:cs="Times New Roman"/>
          <w:szCs w:val="24"/>
        </w:rPr>
        <w:t xml:space="preserve"> show the average rental unit cost over $1400 in 2019</w:t>
      </w:r>
      <w:r w:rsidR="006149B5" w:rsidRPr="001B27F0">
        <w:rPr>
          <w:rFonts w:cs="Times New Roman"/>
          <w:szCs w:val="24"/>
        </w:rPr>
        <w:t>. T</w:t>
      </w:r>
      <w:r w:rsidRPr="001B27F0">
        <w:rPr>
          <w:rFonts w:cs="Times New Roman"/>
          <w:szCs w:val="24"/>
        </w:rPr>
        <w:t xml:space="preserve">he median home value has </w:t>
      </w:r>
      <w:r w:rsidR="005064EF">
        <w:rPr>
          <w:rFonts w:cs="Times New Roman"/>
          <w:szCs w:val="24"/>
        </w:rPr>
        <w:t xml:space="preserve">significantly </w:t>
      </w:r>
      <w:r w:rsidRPr="001B27F0">
        <w:rPr>
          <w:rFonts w:cs="Times New Roman"/>
          <w:szCs w:val="24"/>
        </w:rPr>
        <w:t>increased</w:t>
      </w:r>
      <w:r w:rsidR="00CB5FD3" w:rsidRPr="001B27F0">
        <w:rPr>
          <w:rFonts w:cs="Times New Roman"/>
          <w:szCs w:val="24"/>
        </w:rPr>
        <w:t xml:space="preserve"> from 2010 to 2020</w:t>
      </w:r>
      <w:r w:rsidR="007B2578" w:rsidRPr="001B27F0">
        <w:rPr>
          <w:rFonts w:cs="Times New Roman"/>
          <w:szCs w:val="24"/>
        </w:rPr>
        <w:t xml:space="preserve"> to</w:t>
      </w:r>
      <w:r w:rsidR="00CB5FD3" w:rsidRPr="001B27F0">
        <w:rPr>
          <w:rFonts w:cs="Times New Roman"/>
          <w:szCs w:val="24"/>
        </w:rPr>
        <w:t xml:space="preserve"> over 537,400 (US Census Bureau, 2016).</w:t>
      </w:r>
      <w:r w:rsidR="006A6C29" w:rsidRPr="001B27F0">
        <w:rPr>
          <w:noProof/>
        </w:rPr>
        <w:t xml:space="preserve"> </w:t>
      </w:r>
    </w:p>
    <w:p w14:paraId="20485CC3" w14:textId="6CA527F8" w:rsidR="00506AD8" w:rsidRPr="001B27F0" w:rsidRDefault="00832931" w:rsidP="00506AD8">
      <w:pPr>
        <w:jc w:val="center"/>
        <w:rPr>
          <w:rFonts w:cs="Times New Roman"/>
          <w:szCs w:val="24"/>
        </w:rPr>
      </w:pPr>
      <w:r w:rsidRPr="001B27F0">
        <w:rPr>
          <w:noProof/>
        </w:rPr>
        <w:drawing>
          <wp:inline distT="0" distB="0" distL="0" distR="0" wp14:anchorId="0C2BA200" wp14:editId="5E0FDE5D">
            <wp:extent cx="3848100" cy="26098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848100" cy="2609850"/>
                    </a:xfrm>
                    <a:prstGeom prst="rect">
                      <a:avLst/>
                    </a:prstGeom>
                  </pic:spPr>
                </pic:pic>
              </a:graphicData>
            </a:graphic>
          </wp:inline>
        </w:drawing>
      </w:r>
      <w:r w:rsidRPr="001B27F0">
        <w:rPr>
          <w:rFonts w:cs="Times New Roman"/>
          <w:noProof/>
          <w:szCs w:val="24"/>
        </w:rPr>
        <w:t xml:space="preserve"> </w:t>
      </w:r>
    </w:p>
    <w:p w14:paraId="131B5D57" w14:textId="2B10E7AF" w:rsidR="00197CF7" w:rsidRPr="001B27F0" w:rsidRDefault="0087071C" w:rsidP="00506AD8">
      <w:pPr>
        <w:jc w:val="center"/>
        <w:rPr>
          <w:rFonts w:cs="Times New Roman"/>
          <w:szCs w:val="24"/>
        </w:rPr>
      </w:pPr>
      <w:r w:rsidRPr="001B27F0">
        <w:rPr>
          <w:rFonts w:cs="Times New Roman"/>
          <w:b/>
          <w:bCs/>
          <w:szCs w:val="24"/>
        </w:rPr>
        <w:t xml:space="preserve">Figure 5: </w:t>
      </w:r>
      <w:r w:rsidR="00861D25" w:rsidRPr="001B27F0">
        <w:rPr>
          <w:rFonts w:cs="Times New Roman"/>
          <w:b/>
          <w:bCs/>
          <w:szCs w:val="24"/>
        </w:rPr>
        <w:t xml:space="preserve">DC </w:t>
      </w:r>
      <w:r w:rsidR="007A0EBD">
        <w:rPr>
          <w:rFonts w:cs="Times New Roman"/>
          <w:b/>
          <w:bCs/>
          <w:szCs w:val="24"/>
        </w:rPr>
        <w:t>H</w:t>
      </w:r>
      <w:r w:rsidR="00861D25" w:rsidRPr="001B27F0">
        <w:rPr>
          <w:rFonts w:cs="Times New Roman"/>
          <w:b/>
          <w:bCs/>
          <w:szCs w:val="24"/>
        </w:rPr>
        <w:t>o</w:t>
      </w:r>
      <w:r w:rsidR="00D31EDF">
        <w:rPr>
          <w:rFonts w:cs="Times New Roman"/>
          <w:b/>
          <w:bCs/>
          <w:szCs w:val="24"/>
        </w:rPr>
        <w:t>me Value</w:t>
      </w:r>
      <w:r w:rsidR="00861D25" w:rsidRPr="001B27F0">
        <w:rPr>
          <w:rFonts w:cs="Times New Roman"/>
          <w:b/>
          <w:bCs/>
          <w:szCs w:val="24"/>
        </w:rPr>
        <w:t xml:space="preserve">s </w:t>
      </w:r>
      <w:r w:rsidR="007A0EBD">
        <w:rPr>
          <w:rFonts w:cs="Times New Roman"/>
          <w:b/>
          <w:bCs/>
          <w:szCs w:val="24"/>
        </w:rPr>
        <w:t>F</w:t>
      </w:r>
      <w:r w:rsidR="00861D25" w:rsidRPr="001B27F0">
        <w:rPr>
          <w:rFonts w:cs="Times New Roman"/>
          <w:b/>
          <w:bCs/>
          <w:szCs w:val="24"/>
        </w:rPr>
        <w:t>rom 2010-20</w:t>
      </w:r>
      <w:r w:rsidR="00D31EDF">
        <w:rPr>
          <w:rFonts w:cs="Times New Roman"/>
          <w:b/>
          <w:bCs/>
          <w:szCs w:val="24"/>
        </w:rPr>
        <w:t>2</w:t>
      </w:r>
      <w:r w:rsidR="00861D25" w:rsidRPr="001B27F0">
        <w:rPr>
          <w:rFonts w:cs="Times New Roman"/>
          <w:b/>
          <w:bCs/>
          <w:szCs w:val="24"/>
        </w:rPr>
        <w:t xml:space="preserve">0 </w:t>
      </w:r>
      <w:r w:rsidR="00506AD8" w:rsidRPr="001B27F0">
        <w:rPr>
          <w:rFonts w:cs="Times New Roman"/>
          <w:b/>
          <w:bCs/>
          <w:szCs w:val="24"/>
        </w:rPr>
        <w:t>(Washingto</w:t>
      </w:r>
      <w:r w:rsidR="00DA3C84" w:rsidRPr="001B27F0">
        <w:rPr>
          <w:rFonts w:cs="Times New Roman"/>
          <w:b/>
          <w:bCs/>
          <w:szCs w:val="24"/>
        </w:rPr>
        <w:t>n</w:t>
      </w:r>
      <w:r w:rsidR="00797487" w:rsidRPr="001B27F0">
        <w:rPr>
          <w:rFonts w:cs="Times New Roman"/>
          <w:b/>
          <w:bCs/>
          <w:szCs w:val="24"/>
        </w:rPr>
        <w:t> &amp; Values, n.d.)</w:t>
      </w:r>
    </w:p>
    <w:p w14:paraId="1BD8846F" w14:textId="44637569" w:rsidR="00506AD8" w:rsidRPr="001B27F0" w:rsidRDefault="006A6C29" w:rsidP="00F21AAB">
      <w:pPr>
        <w:jc w:val="center"/>
        <w:rPr>
          <w:rFonts w:cs="Times New Roman"/>
          <w:szCs w:val="24"/>
        </w:rPr>
      </w:pPr>
      <w:r w:rsidRPr="001B27F0">
        <w:rPr>
          <w:noProof/>
        </w:rPr>
        <w:drawing>
          <wp:inline distT="0" distB="0" distL="0" distR="0" wp14:anchorId="369C151C" wp14:editId="21D27FBC">
            <wp:extent cx="4048125" cy="1981200"/>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048125" cy="1981200"/>
                    </a:xfrm>
                    <a:prstGeom prst="rect">
                      <a:avLst/>
                    </a:prstGeom>
                  </pic:spPr>
                </pic:pic>
              </a:graphicData>
            </a:graphic>
          </wp:inline>
        </w:drawing>
      </w:r>
    </w:p>
    <w:p w14:paraId="5C5D6825" w14:textId="6EA47231" w:rsidR="00197CF7" w:rsidRPr="001B27F0" w:rsidRDefault="00DE1635" w:rsidP="00F21AAB">
      <w:pPr>
        <w:jc w:val="center"/>
        <w:rPr>
          <w:rFonts w:cs="Times New Roman"/>
          <w:b/>
          <w:bCs/>
          <w:szCs w:val="24"/>
        </w:rPr>
      </w:pPr>
      <w:r w:rsidRPr="001B27F0">
        <w:rPr>
          <w:rFonts w:cs="Times New Roman"/>
          <w:b/>
          <w:bCs/>
          <w:szCs w:val="24"/>
        </w:rPr>
        <w:t>Figure 6:</w:t>
      </w:r>
      <w:r w:rsidR="00F21AAB" w:rsidRPr="001B27F0">
        <w:rPr>
          <w:rFonts w:cs="Times New Roman"/>
          <w:b/>
          <w:bCs/>
          <w:szCs w:val="24"/>
        </w:rPr>
        <w:t xml:space="preserve"> DC vs. National Average Rent (</w:t>
      </w:r>
      <w:r w:rsidR="006E7D51" w:rsidRPr="001B27F0">
        <w:rPr>
          <w:rFonts w:cs="Times New Roman"/>
          <w:b/>
          <w:bCs/>
          <w:szCs w:val="24"/>
        </w:rPr>
        <w:t>Washin</w:t>
      </w:r>
      <w:r w:rsidR="00F21AAB" w:rsidRPr="001B27F0">
        <w:rPr>
          <w:rFonts w:cs="Times New Roman"/>
          <w:b/>
          <w:bCs/>
          <w:szCs w:val="24"/>
        </w:rPr>
        <w:t>gton, DC Rental Market Trends, 2020)</w:t>
      </w:r>
    </w:p>
    <w:p w14:paraId="06713AC5" w14:textId="27CA22FE" w:rsidR="00363920" w:rsidRPr="001B27F0" w:rsidRDefault="00257E03" w:rsidP="007A4D5E">
      <w:pPr>
        <w:ind w:firstLine="720"/>
        <w:rPr>
          <w:rFonts w:cs="Times New Roman"/>
          <w:szCs w:val="24"/>
        </w:rPr>
      </w:pPr>
      <w:r w:rsidRPr="001B27F0">
        <w:rPr>
          <w:rFonts w:cs="Times New Roman"/>
          <w:szCs w:val="24"/>
        </w:rPr>
        <w:t>The ratio of salary to housing is imbalanced in D</w:t>
      </w:r>
      <w:r w:rsidR="007A4D5E" w:rsidRPr="001B27F0">
        <w:rPr>
          <w:rFonts w:cs="Times New Roman"/>
          <w:szCs w:val="24"/>
        </w:rPr>
        <w:t>C</w:t>
      </w:r>
      <w:r w:rsidRPr="001B27F0">
        <w:rPr>
          <w:rFonts w:cs="Times New Roman"/>
          <w:szCs w:val="24"/>
        </w:rPr>
        <w:t>, where the mi</w:t>
      </w:r>
      <w:r w:rsidR="00FE69E7" w:rsidRPr="001B27F0">
        <w:rPr>
          <w:rFonts w:cs="Times New Roman"/>
          <w:szCs w:val="24"/>
        </w:rPr>
        <w:t xml:space="preserve">nimum wage is $14/hour in 2019 (DC government, 2020). </w:t>
      </w:r>
      <w:r w:rsidRPr="001B27F0">
        <w:rPr>
          <w:rFonts w:cs="Times New Roman"/>
          <w:szCs w:val="24"/>
        </w:rPr>
        <w:t>For example, a D</w:t>
      </w:r>
      <w:r w:rsidR="007A4D5E" w:rsidRPr="001B27F0">
        <w:rPr>
          <w:rFonts w:cs="Times New Roman"/>
          <w:szCs w:val="24"/>
        </w:rPr>
        <w:t>C</w:t>
      </w:r>
      <w:r w:rsidRPr="001B27F0">
        <w:rPr>
          <w:rFonts w:cs="Times New Roman"/>
          <w:szCs w:val="24"/>
        </w:rPr>
        <w:t xml:space="preserve"> resident who works 40-hours per week earning minimum wage would have to pay 70% of their salary for market-rate rent of $1400/month, which excludes utilities and other housing costs. D</w:t>
      </w:r>
      <w:r w:rsidR="007A4D5E" w:rsidRPr="001B27F0">
        <w:rPr>
          <w:rFonts w:cs="Times New Roman"/>
          <w:szCs w:val="24"/>
        </w:rPr>
        <w:t>C</w:t>
      </w:r>
      <w:r w:rsidRPr="001B27F0">
        <w:rPr>
          <w:rFonts w:cs="Times New Roman"/>
          <w:szCs w:val="24"/>
        </w:rPr>
        <w:t xml:space="preserve"> housing costs ha</w:t>
      </w:r>
      <w:r w:rsidR="007433A4">
        <w:rPr>
          <w:rFonts w:cs="Times New Roman"/>
          <w:szCs w:val="24"/>
        </w:rPr>
        <w:t>ve</w:t>
      </w:r>
      <w:r w:rsidRPr="001B27F0">
        <w:rPr>
          <w:rFonts w:cs="Times New Roman"/>
          <w:szCs w:val="24"/>
        </w:rPr>
        <w:t xml:space="preserve"> increased from 2018 to 2019 by 2.2% compared to the n</w:t>
      </w:r>
      <w:r w:rsidR="006C3FBC" w:rsidRPr="001B27F0">
        <w:rPr>
          <w:rFonts w:cs="Times New Roman"/>
          <w:szCs w:val="24"/>
        </w:rPr>
        <w:t xml:space="preserve">ational rate of 1.5% (Salviati, </w:t>
      </w:r>
      <w:r w:rsidR="006C3FBC" w:rsidRPr="001B27F0">
        <w:rPr>
          <w:rFonts w:cs="Times New Roman"/>
          <w:szCs w:val="24"/>
        </w:rPr>
        <w:lastRenderedPageBreak/>
        <w:t>2020, July 28).</w:t>
      </w:r>
      <w:r w:rsidRPr="001B27F0">
        <w:rPr>
          <w:rFonts w:cs="Times New Roman"/>
          <w:szCs w:val="24"/>
        </w:rPr>
        <w:t xml:space="preserve"> Also, the Department of Housing and Urban </w:t>
      </w:r>
      <w:r w:rsidR="005F0EC2" w:rsidRPr="001B27F0">
        <w:rPr>
          <w:rFonts w:cs="Times New Roman"/>
          <w:szCs w:val="24"/>
        </w:rPr>
        <w:t>Development (</w:t>
      </w:r>
      <w:r w:rsidRPr="001B27F0">
        <w:rPr>
          <w:rFonts w:cs="Times New Roman"/>
          <w:szCs w:val="24"/>
        </w:rPr>
        <w:t>H</w:t>
      </w:r>
      <w:r w:rsidR="007A4D5E" w:rsidRPr="001B27F0">
        <w:rPr>
          <w:rFonts w:cs="Times New Roman"/>
          <w:szCs w:val="24"/>
        </w:rPr>
        <w:t>UD</w:t>
      </w:r>
      <w:r w:rsidRPr="001B27F0">
        <w:rPr>
          <w:rFonts w:cs="Times New Roman"/>
          <w:szCs w:val="24"/>
        </w:rPr>
        <w:t>) average median income for a D</w:t>
      </w:r>
      <w:r w:rsidR="007A4D5E" w:rsidRPr="001B27F0">
        <w:rPr>
          <w:rFonts w:cs="Times New Roman"/>
          <w:szCs w:val="24"/>
        </w:rPr>
        <w:t>C</w:t>
      </w:r>
      <w:r w:rsidRPr="001B27F0">
        <w:rPr>
          <w:rFonts w:cs="Times New Roman"/>
          <w:szCs w:val="24"/>
        </w:rPr>
        <w:t xml:space="preserve"> </w:t>
      </w:r>
      <w:r w:rsidR="00363920" w:rsidRPr="001B27F0">
        <w:rPr>
          <w:rFonts w:cs="Times New Roman"/>
          <w:szCs w:val="24"/>
        </w:rPr>
        <w:t>household of four was $121,300 (Department of Housing and Community Development, DC government, 2020).</w:t>
      </w:r>
    </w:p>
    <w:p w14:paraId="40E85D8D" w14:textId="54C2592B" w:rsidR="00197CF7" w:rsidRPr="001B27F0" w:rsidRDefault="004C574B" w:rsidP="007A4D5E">
      <w:pPr>
        <w:ind w:firstLine="720"/>
        <w:rPr>
          <w:rFonts w:cs="Times New Roman"/>
          <w:szCs w:val="24"/>
        </w:rPr>
      </w:pPr>
      <w:r w:rsidRPr="001B27F0">
        <w:rPr>
          <w:rFonts w:cs="Times New Roman"/>
          <w:szCs w:val="24"/>
        </w:rPr>
        <w:t>Furthermore</w:t>
      </w:r>
      <w:r w:rsidR="00257E03" w:rsidRPr="001B27F0">
        <w:rPr>
          <w:rFonts w:cs="Times New Roman"/>
          <w:szCs w:val="24"/>
        </w:rPr>
        <w:t>, the 2019 Census Bureau indicated that D</w:t>
      </w:r>
      <w:r w:rsidR="007A4D5E" w:rsidRPr="001B27F0">
        <w:rPr>
          <w:rFonts w:cs="Times New Roman"/>
          <w:szCs w:val="24"/>
        </w:rPr>
        <w:t>C</w:t>
      </w:r>
      <w:r w:rsidR="00257E03" w:rsidRPr="001B27F0">
        <w:rPr>
          <w:rFonts w:cs="Times New Roman"/>
          <w:szCs w:val="24"/>
        </w:rPr>
        <w:t xml:space="preserve"> residents with a bachelor's degree and above made-</w:t>
      </w:r>
      <w:r w:rsidR="00307FB9" w:rsidRPr="001B27F0">
        <w:rPr>
          <w:rFonts w:cs="Times New Roman"/>
          <w:szCs w:val="24"/>
        </w:rPr>
        <w:t>up 57.6% of the D</w:t>
      </w:r>
      <w:r w:rsidR="007A4D5E" w:rsidRPr="001B27F0">
        <w:rPr>
          <w:rFonts w:cs="Times New Roman"/>
          <w:szCs w:val="24"/>
        </w:rPr>
        <w:t>C</w:t>
      </w:r>
      <w:r w:rsidR="00307FB9" w:rsidRPr="001B27F0">
        <w:rPr>
          <w:rFonts w:cs="Times New Roman"/>
          <w:szCs w:val="24"/>
        </w:rPr>
        <w:t xml:space="preserve"> population</w:t>
      </w:r>
      <w:r w:rsidR="00257E03" w:rsidRPr="001B27F0">
        <w:rPr>
          <w:rFonts w:cs="Times New Roman"/>
          <w:szCs w:val="24"/>
        </w:rPr>
        <w:t xml:space="preserve"> do not reflect the reality of some Ward 8 residents at risk of displacement. Ward 8 residents' average income was $34,824, and those with a bachelor's or higher was 1</w:t>
      </w:r>
      <w:r w:rsidR="00E368F4" w:rsidRPr="001B27F0">
        <w:rPr>
          <w:rFonts w:cs="Times New Roman"/>
          <w:szCs w:val="24"/>
        </w:rPr>
        <w:t>6</w:t>
      </w:r>
      <w:r w:rsidR="00257E03" w:rsidRPr="001B27F0">
        <w:rPr>
          <w:rFonts w:cs="Times New Roman"/>
          <w:szCs w:val="24"/>
        </w:rPr>
        <w:t>.</w:t>
      </w:r>
      <w:r w:rsidR="00E368F4" w:rsidRPr="001B27F0">
        <w:rPr>
          <w:rFonts w:cs="Times New Roman"/>
          <w:szCs w:val="24"/>
        </w:rPr>
        <w:t>7</w:t>
      </w:r>
      <w:r w:rsidR="00257E03" w:rsidRPr="001B27F0">
        <w:rPr>
          <w:rFonts w:cs="Times New Roman"/>
          <w:szCs w:val="24"/>
        </w:rPr>
        <w:t>%.</w:t>
      </w:r>
      <w:r w:rsidR="009868D6" w:rsidRPr="001B27F0">
        <w:rPr>
          <w:rFonts w:cs="Times New Roman"/>
          <w:szCs w:val="24"/>
        </w:rPr>
        <w:t xml:space="preserve"> </w:t>
      </w:r>
      <w:r w:rsidR="00257E03" w:rsidRPr="001B27F0">
        <w:rPr>
          <w:rFonts w:cs="Times New Roman"/>
          <w:szCs w:val="24"/>
        </w:rPr>
        <w:t>These statistics suggest the difficulties Ward 8's residents face in obtaining affordable housing and competing for a higher salary job since education correlates with the</w:t>
      </w:r>
      <w:r w:rsidR="00307FB9" w:rsidRPr="001B27F0">
        <w:rPr>
          <w:rFonts w:cs="Times New Roman"/>
          <w:szCs w:val="24"/>
        </w:rPr>
        <w:t xml:space="preserve"> amount of salary compen</w:t>
      </w:r>
      <w:r w:rsidR="009775CB" w:rsidRPr="001B27F0">
        <w:rPr>
          <w:rFonts w:cs="Times New Roman"/>
          <w:szCs w:val="24"/>
        </w:rPr>
        <w:t>sation (US Census Bureau, 2016</w:t>
      </w:r>
      <w:r w:rsidR="00307FB9" w:rsidRPr="001B27F0">
        <w:rPr>
          <w:rFonts w:cs="Times New Roman"/>
          <w:szCs w:val="24"/>
        </w:rPr>
        <w:t xml:space="preserve">; </w:t>
      </w:r>
      <w:r w:rsidR="009775CB" w:rsidRPr="001B27F0">
        <w:rPr>
          <w:rFonts w:cs="Times New Roman"/>
          <w:szCs w:val="24"/>
        </w:rPr>
        <w:t>“</w:t>
      </w:r>
      <w:r w:rsidR="009775CB" w:rsidRPr="001B27F0">
        <w:rPr>
          <w:rFonts w:cs="Times New Roman"/>
          <w:i/>
          <w:iCs/>
          <w:szCs w:val="24"/>
        </w:rPr>
        <w:t>2020 Demographics”</w:t>
      </w:r>
      <w:r w:rsidR="009775CB" w:rsidRPr="001B27F0">
        <w:rPr>
          <w:rFonts w:cs="Times New Roman"/>
          <w:szCs w:val="24"/>
        </w:rPr>
        <w:t xml:space="preserve">, 2020). </w:t>
      </w:r>
    </w:p>
    <w:p w14:paraId="297DC8EB" w14:textId="77777777" w:rsidR="003E2D67" w:rsidRDefault="00257E03" w:rsidP="007A4D5E">
      <w:pPr>
        <w:ind w:firstLine="720"/>
        <w:rPr>
          <w:rFonts w:cs="Times New Roman"/>
          <w:szCs w:val="24"/>
        </w:rPr>
      </w:pPr>
      <w:r w:rsidRPr="001B27F0">
        <w:rPr>
          <w:rFonts w:cs="Times New Roman"/>
          <w:szCs w:val="24"/>
        </w:rPr>
        <w:t xml:space="preserve">Ward 8 suffers from a spatial mismatch in that it has the third-largest population size, </w:t>
      </w:r>
      <w:r w:rsidR="001353B1">
        <w:rPr>
          <w:rFonts w:cs="Times New Roman"/>
          <w:szCs w:val="24"/>
        </w:rPr>
        <w:t xml:space="preserve">but </w:t>
      </w:r>
      <w:r w:rsidRPr="001B27F0">
        <w:rPr>
          <w:rFonts w:cs="Times New Roman"/>
          <w:szCs w:val="24"/>
        </w:rPr>
        <w:t>one of the highest unemployment and poverty rates compared to D</w:t>
      </w:r>
      <w:r w:rsidR="007A4D5E" w:rsidRPr="001B27F0">
        <w:rPr>
          <w:rFonts w:cs="Times New Roman"/>
          <w:szCs w:val="24"/>
        </w:rPr>
        <w:t>C</w:t>
      </w:r>
      <w:r w:rsidRPr="001B27F0">
        <w:rPr>
          <w:rFonts w:cs="Times New Roman"/>
          <w:szCs w:val="24"/>
        </w:rPr>
        <w:t xml:space="preserve"> citywide. As a result, Ward 8 has the lowest voting history</w:t>
      </w:r>
      <w:r w:rsidR="00BA6C98" w:rsidRPr="001B27F0">
        <w:rPr>
          <w:rFonts w:cs="Times New Roman"/>
          <w:szCs w:val="24"/>
        </w:rPr>
        <w:t xml:space="preserve"> (DC Board of Election, 2018).</w:t>
      </w:r>
      <w:r w:rsidRPr="001B27F0">
        <w:rPr>
          <w:rFonts w:cs="Times New Roman"/>
          <w:szCs w:val="24"/>
        </w:rPr>
        <w:t xml:space="preserve"> Studies show neglected communities' mistrust of government manifests into </w:t>
      </w:r>
      <w:r w:rsidR="00393E81">
        <w:rPr>
          <w:rFonts w:cs="Times New Roman"/>
          <w:szCs w:val="24"/>
        </w:rPr>
        <w:t xml:space="preserve">apathetic </w:t>
      </w:r>
      <w:r w:rsidRPr="001B27F0">
        <w:rPr>
          <w:rFonts w:cs="Times New Roman"/>
          <w:szCs w:val="24"/>
        </w:rPr>
        <w:t>ci</w:t>
      </w:r>
      <w:r w:rsidR="00E41F2D" w:rsidRPr="001B27F0">
        <w:rPr>
          <w:rFonts w:cs="Times New Roman"/>
          <w:szCs w:val="24"/>
        </w:rPr>
        <w:t>vic engagement (Wang, 2</w:t>
      </w:r>
      <w:r w:rsidR="00041F42" w:rsidRPr="001B27F0">
        <w:rPr>
          <w:rFonts w:cs="Times New Roman"/>
          <w:szCs w:val="24"/>
        </w:rPr>
        <w:t xml:space="preserve">001). </w:t>
      </w:r>
      <w:r w:rsidRPr="001B27F0">
        <w:rPr>
          <w:rFonts w:cs="Times New Roman"/>
          <w:szCs w:val="24"/>
        </w:rPr>
        <w:t>Ward 8 average resident age is 29, which is a little younger than D</w:t>
      </w:r>
      <w:r w:rsidR="007A4D5E" w:rsidRPr="001B27F0">
        <w:rPr>
          <w:rFonts w:cs="Times New Roman"/>
          <w:szCs w:val="24"/>
        </w:rPr>
        <w:t>C</w:t>
      </w:r>
      <w:r w:rsidR="00FF1AF9">
        <w:rPr>
          <w:rFonts w:cs="Times New Roman"/>
          <w:szCs w:val="24"/>
        </w:rPr>
        <w:t xml:space="preserve"> city-wide</w:t>
      </w:r>
      <w:r w:rsidR="00D74C51" w:rsidRPr="001B27F0">
        <w:rPr>
          <w:rFonts w:cs="Times New Roman"/>
          <w:szCs w:val="24"/>
        </w:rPr>
        <w:t>,</w:t>
      </w:r>
      <w:r w:rsidRPr="001B27F0">
        <w:rPr>
          <w:rFonts w:cs="Times New Roman"/>
          <w:szCs w:val="24"/>
        </w:rPr>
        <w:t xml:space="preserve"> and Ward 6 average age of 34. These average ages make</w:t>
      </w:r>
      <w:r w:rsidR="00D74C51" w:rsidRPr="001B27F0">
        <w:rPr>
          <w:rFonts w:cs="Times New Roman"/>
          <w:szCs w:val="24"/>
        </w:rPr>
        <w:t>-</w:t>
      </w:r>
      <w:r w:rsidRPr="001B27F0">
        <w:rPr>
          <w:rFonts w:cs="Times New Roman"/>
          <w:szCs w:val="24"/>
        </w:rPr>
        <w:t>up the Millennials generation or those born betw</w:t>
      </w:r>
      <w:r w:rsidR="00041F42" w:rsidRPr="001B27F0">
        <w:rPr>
          <w:rFonts w:cs="Times New Roman"/>
          <w:szCs w:val="24"/>
        </w:rPr>
        <w:t>een 1981-1996 (22-37 years old) (Dimock, 2019).</w:t>
      </w:r>
      <w:r w:rsidRPr="001B27F0">
        <w:rPr>
          <w:rFonts w:cs="Times New Roman"/>
          <w:szCs w:val="24"/>
        </w:rPr>
        <w:t xml:space="preserve"> Although Ward 6 and Ward 8 are neighboring communities, separated by a small body of water, they have polar opposite economic amenities and opportunities, prompting massive development and upgrades to Ward 8 neighborhoods. In addition to D</w:t>
      </w:r>
      <w:r w:rsidR="007A4D5E" w:rsidRPr="001B27F0">
        <w:rPr>
          <w:rFonts w:cs="Times New Roman"/>
          <w:szCs w:val="24"/>
        </w:rPr>
        <w:t>C</w:t>
      </w:r>
      <w:r w:rsidRPr="001B27F0">
        <w:rPr>
          <w:rFonts w:cs="Times New Roman"/>
          <w:szCs w:val="24"/>
        </w:rPr>
        <w:t>'s 11th Street Bridge Park Project, the following investment projects are underway in Ward 8</w:t>
      </w:r>
    </w:p>
    <w:p w14:paraId="4361C1FC" w14:textId="77777777" w:rsidR="003E2D67" w:rsidRDefault="00257E03" w:rsidP="007A4D5E">
      <w:pPr>
        <w:ind w:firstLine="720"/>
        <w:rPr>
          <w:rFonts w:cs="Times New Roman"/>
          <w:szCs w:val="24"/>
        </w:rPr>
      </w:pPr>
      <w:r w:rsidRPr="001B27F0">
        <w:rPr>
          <w:rFonts w:cs="Times New Roman"/>
          <w:szCs w:val="24"/>
        </w:rPr>
        <w:t xml:space="preserve"> (1) the Frederick Douglass Bridge Development Project</w:t>
      </w:r>
      <w:r w:rsidR="00D74C51" w:rsidRPr="001B27F0">
        <w:rPr>
          <w:rFonts w:cs="Times New Roman"/>
          <w:szCs w:val="24"/>
        </w:rPr>
        <w:t>,</w:t>
      </w:r>
      <w:r w:rsidRPr="001B27F0">
        <w:rPr>
          <w:rFonts w:cs="Times New Roman"/>
          <w:szCs w:val="24"/>
        </w:rPr>
        <w:t xml:space="preserve"> </w:t>
      </w:r>
    </w:p>
    <w:p w14:paraId="0FF391B2" w14:textId="77777777" w:rsidR="003E2D67" w:rsidRDefault="00257E03" w:rsidP="007A4D5E">
      <w:pPr>
        <w:ind w:firstLine="720"/>
        <w:rPr>
          <w:rFonts w:cs="Times New Roman"/>
          <w:szCs w:val="24"/>
        </w:rPr>
      </w:pPr>
      <w:r w:rsidRPr="001B27F0">
        <w:rPr>
          <w:rFonts w:cs="Times New Roman"/>
          <w:szCs w:val="24"/>
        </w:rPr>
        <w:t>(2) Barry Farms Residential Redevelopment</w:t>
      </w:r>
      <w:r w:rsidR="00D321DA" w:rsidRPr="001B27F0">
        <w:rPr>
          <w:rFonts w:cs="Times New Roman"/>
          <w:szCs w:val="24"/>
        </w:rPr>
        <w:t>,</w:t>
      </w:r>
      <w:r w:rsidRPr="001B27F0">
        <w:rPr>
          <w:rFonts w:cs="Times New Roman"/>
          <w:szCs w:val="24"/>
        </w:rPr>
        <w:t xml:space="preserve"> </w:t>
      </w:r>
    </w:p>
    <w:p w14:paraId="57BBF1D1" w14:textId="456ADD71" w:rsidR="003E2D67" w:rsidRDefault="00257E03" w:rsidP="009E0D2F">
      <w:pPr>
        <w:ind w:left="1080" w:hanging="360"/>
        <w:rPr>
          <w:rFonts w:cs="Times New Roman"/>
          <w:szCs w:val="24"/>
        </w:rPr>
      </w:pPr>
      <w:r w:rsidRPr="001B27F0">
        <w:rPr>
          <w:rFonts w:cs="Times New Roman"/>
          <w:szCs w:val="24"/>
        </w:rPr>
        <w:t>(3) St. Elizabeth Hospital campus overhaul</w:t>
      </w:r>
      <w:r w:rsidR="00D321DA" w:rsidRPr="001B27F0">
        <w:rPr>
          <w:rFonts w:cs="Times New Roman"/>
          <w:szCs w:val="24"/>
        </w:rPr>
        <w:t>,</w:t>
      </w:r>
      <w:r w:rsidRPr="001B27F0">
        <w:rPr>
          <w:rFonts w:cs="Times New Roman"/>
          <w:szCs w:val="24"/>
        </w:rPr>
        <w:t xml:space="preserve"> </w:t>
      </w:r>
      <w:r w:rsidR="00502DB5" w:rsidRPr="001B27F0">
        <w:rPr>
          <w:rFonts w:cs="Times New Roman"/>
          <w:szCs w:val="24"/>
        </w:rPr>
        <w:t>including</w:t>
      </w:r>
      <w:r w:rsidRPr="001B27F0">
        <w:rPr>
          <w:rFonts w:cs="Times New Roman"/>
          <w:szCs w:val="24"/>
        </w:rPr>
        <w:t xml:space="preserve"> $65M Washington Wizards </w:t>
      </w:r>
      <w:r w:rsidR="009E0D2F">
        <w:rPr>
          <w:rFonts w:cs="Times New Roman"/>
          <w:szCs w:val="24"/>
        </w:rPr>
        <w:t xml:space="preserve">     </w:t>
      </w:r>
      <w:r w:rsidRPr="001B27F0">
        <w:rPr>
          <w:rFonts w:cs="Times New Roman"/>
          <w:szCs w:val="24"/>
        </w:rPr>
        <w:t xml:space="preserve">and Mystics practice facility on the </w:t>
      </w:r>
      <w:r w:rsidR="00502DB5" w:rsidRPr="001B27F0">
        <w:rPr>
          <w:rFonts w:cs="Times New Roman"/>
          <w:szCs w:val="24"/>
        </w:rPr>
        <w:t>campus</w:t>
      </w:r>
    </w:p>
    <w:p w14:paraId="47B6ED45" w14:textId="77777777" w:rsidR="009E0D2F" w:rsidRDefault="00257E03" w:rsidP="007A4D5E">
      <w:pPr>
        <w:ind w:firstLine="720"/>
        <w:rPr>
          <w:rFonts w:cs="Times New Roman"/>
          <w:szCs w:val="24"/>
        </w:rPr>
      </w:pPr>
      <w:r w:rsidRPr="001B27F0">
        <w:rPr>
          <w:rFonts w:cs="Times New Roman"/>
          <w:szCs w:val="24"/>
        </w:rPr>
        <w:t xml:space="preserve">(4) Multiple transportation projects </w:t>
      </w:r>
    </w:p>
    <w:p w14:paraId="2D59B6BA" w14:textId="1ACC9AF0" w:rsidR="00197CF7" w:rsidRPr="001B27F0" w:rsidRDefault="00257E03" w:rsidP="00460A39">
      <w:pPr>
        <w:tabs>
          <w:tab w:val="left" w:pos="720"/>
        </w:tabs>
        <w:ind w:left="1080" w:hanging="360"/>
        <w:rPr>
          <w:rFonts w:cs="Times New Roman"/>
          <w:szCs w:val="24"/>
        </w:rPr>
      </w:pPr>
      <w:r w:rsidRPr="001B27F0">
        <w:rPr>
          <w:rFonts w:cs="Times New Roman"/>
          <w:szCs w:val="24"/>
        </w:rPr>
        <w:t xml:space="preserve">(5) and Amazon's </w:t>
      </w:r>
      <w:r w:rsidR="007E6B01">
        <w:rPr>
          <w:rFonts w:cs="Times New Roman"/>
          <w:szCs w:val="24"/>
        </w:rPr>
        <w:t>headquarters</w:t>
      </w:r>
      <w:r w:rsidRPr="001B27F0">
        <w:rPr>
          <w:rFonts w:cs="Times New Roman"/>
          <w:szCs w:val="24"/>
        </w:rPr>
        <w:t xml:space="preserve"> moving to the nearby Virginia neighborhood</w:t>
      </w:r>
      <w:r w:rsidR="00460A39">
        <w:rPr>
          <w:rFonts w:cs="Times New Roman"/>
          <w:szCs w:val="24"/>
        </w:rPr>
        <w:t xml:space="preserve">,     </w:t>
      </w:r>
      <w:r w:rsidRPr="001B27F0">
        <w:rPr>
          <w:rFonts w:cs="Times New Roman"/>
          <w:szCs w:val="24"/>
        </w:rPr>
        <w:t xml:space="preserve">expected to generate 25,000 jobs attracting more residents to the area but </w:t>
      </w:r>
      <w:r w:rsidRPr="001B27F0">
        <w:rPr>
          <w:rFonts w:cs="Times New Roman"/>
          <w:szCs w:val="24"/>
        </w:rPr>
        <w:lastRenderedPageBreak/>
        <w:t xml:space="preserve">leaving many Ward 8 residents </w:t>
      </w:r>
      <w:r w:rsidR="00497855" w:rsidRPr="001B27F0">
        <w:rPr>
          <w:rFonts w:cs="Times New Roman"/>
          <w:szCs w:val="24"/>
        </w:rPr>
        <w:t xml:space="preserve">to compete for housing and </w:t>
      </w:r>
      <w:r w:rsidR="006149B5" w:rsidRPr="001B27F0">
        <w:rPr>
          <w:rFonts w:cs="Times New Roman"/>
          <w:szCs w:val="24"/>
        </w:rPr>
        <w:t>employment</w:t>
      </w:r>
      <w:r w:rsidR="00497855" w:rsidRPr="001B27F0">
        <w:rPr>
          <w:rFonts w:cs="Times New Roman"/>
          <w:szCs w:val="24"/>
        </w:rPr>
        <w:t xml:space="preserve"> (District Department of Transportation, DC government, 2020).</w:t>
      </w:r>
    </w:p>
    <w:p w14:paraId="2CB95971" w14:textId="69CF75AB" w:rsidR="00E3007C" w:rsidRDefault="00257E03" w:rsidP="00310149">
      <w:pPr>
        <w:ind w:firstLine="720"/>
        <w:rPr>
          <w:rFonts w:cs="Times New Roman"/>
          <w:szCs w:val="24"/>
        </w:rPr>
      </w:pPr>
      <w:r w:rsidRPr="001B27F0">
        <w:rPr>
          <w:rFonts w:cs="Times New Roman"/>
          <w:szCs w:val="24"/>
        </w:rPr>
        <w:t>D</w:t>
      </w:r>
      <w:r w:rsidR="007A4D5E" w:rsidRPr="001B27F0">
        <w:rPr>
          <w:rFonts w:cs="Times New Roman"/>
          <w:szCs w:val="24"/>
        </w:rPr>
        <w:t>C</w:t>
      </w:r>
      <w:r w:rsidRPr="001B27F0">
        <w:rPr>
          <w:rFonts w:cs="Times New Roman"/>
          <w:szCs w:val="24"/>
        </w:rPr>
        <w:t>'s inundation of residents has caused great concern for metropolitan</w:t>
      </w:r>
      <w:r w:rsidR="00502DB5" w:rsidRPr="001B27F0">
        <w:rPr>
          <w:rFonts w:cs="Times New Roman"/>
          <w:szCs w:val="24"/>
        </w:rPr>
        <w:t xml:space="preserve"> and</w:t>
      </w:r>
      <w:r w:rsidRPr="001B27F0">
        <w:rPr>
          <w:rFonts w:cs="Times New Roman"/>
          <w:szCs w:val="24"/>
        </w:rPr>
        <w:t xml:space="preserve"> regional planners in Montgomery, Prince George's, Frederick, Howard, Charles, Fairfax, Arlington, Prince William, and Loudo</w:t>
      </w:r>
      <w:r w:rsidR="00A262D8">
        <w:rPr>
          <w:rFonts w:cs="Times New Roman"/>
          <w:szCs w:val="24"/>
        </w:rPr>
        <w:t>u</w:t>
      </w:r>
      <w:r w:rsidRPr="001B27F0">
        <w:rPr>
          <w:rFonts w:cs="Times New Roman"/>
          <w:szCs w:val="24"/>
        </w:rPr>
        <w:t>n counties and beyond to maintain housing availability and affordability for its low and moderate-income residents</w:t>
      </w:r>
      <w:r w:rsidR="00E32A85">
        <w:rPr>
          <w:rFonts w:cs="Times New Roman"/>
          <w:szCs w:val="24"/>
        </w:rPr>
        <w:t>. In addition to affordable housing</w:t>
      </w:r>
      <w:r w:rsidR="00F646BA">
        <w:rPr>
          <w:rFonts w:cs="Times New Roman"/>
          <w:szCs w:val="24"/>
        </w:rPr>
        <w:t>,</w:t>
      </w:r>
      <w:r w:rsidR="00E32A85">
        <w:rPr>
          <w:rFonts w:cs="Times New Roman"/>
          <w:szCs w:val="24"/>
        </w:rPr>
        <w:t xml:space="preserve"> </w:t>
      </w:r>
      <w:r w:rsidR="00EC3B5F">
        <w:rPr>
          <w:rFonts w:cs="Times New Roman"/>
          <w:szCs w:val="24"/>
        </w:rPr>
        <w:t>there are concerns for the</w:t>
      </w:r>
      <w:r w:rsidRPr="001B27F0">
        <w:rPr>
          <w:rFonts w:cs="Times New Roman"/>
          <w:szCs w:val="24"/>
        </w:rPr>
        <w:t xml:space="preserve"> maintenance of schools and roads</w:t>
      </w:r>
      <w:r w:rsidR="00EC3B5F">
        <w:rPr>
          <w:rFonts w:cs="Times New Roman"/>
          <w:szCs w:val="24"/>
        </w:rPr>
        <w:t xml:space="preserve"> from added</w:t>
      </w:r>
      <w:r w:rsidR="00114C36">
        <w:rPr>
          <w:rFonts w:cs="Times New Roman"/>
          <w:szCs w:val="24"/>
        </w:rPr>
        <w:t xml:space="preserve"> residents and</w:t>
      </w:r>
      <w:r w:rsidR="00EC3B5F">
        <w:rPr>
          <w:rFonts w:cs="Times New Roman"/>
          <w:szCs w:val="24"/>
        </w:rPr>
        <w:t xml:space="preserve"> traffic</w:t>
      </w:r>
      <w:r w:rsidRPr="001B27F0">
        <w:rPr>
          <w:rFonts w:cs="Times New Roman"/>
          <w:szCs w:val="24"/>
        </w:rPr>
        <w:t>, employee retainment for home-health aide's jobs, baristas, store clerks, janitorial jobs, and essential service workers like teachers, nurses, police personnel, and employees of government agencies, in and around this region (DePuyt, 2019).</w:t>
      </w:r>
      <w:r w:rsidR="004B5A1C" w:rsidRPr="001B27F0">
        <w:rPr>
          <w:rFonts w:cs="Times New Roman"/>
          <w:szCs w:val="24"/>
        </w:rPr>
        <w:t xml:space="preserve"> </w:t>
      </w:r>
      <w:r w:rsidRPr="001B27F0">
        <w:rPr>
          <w:rFonts w:cs="Times New Roman"/>
          <w:szCs w:val="24"/>
        </w:rPr>
        <w:t>According to the Metropolitan Co</w:t>
      </w:r>
      <w:r w:rsidR="00F424A7" w:rsidRPr="001B27F0">
        <w:rPr>
          <w:rFonts w:cs="Times New Roman"/>
          <w:szCs w:val="24"/>
        </w:rPr>
        <w:t xml:space="preserve">uncil of Government </w:t>
      </w:r>
      <w:r w:rsidRPr="001B27F0">
        <w:rPr>
          <w:rFonts w:cs="Times New Roman"/>
          <w:szCs w:val="24"/>
        </w:rPr>
        <w:t>DC</w:t>
      </w:r>
      <w:r w:rsidR="003E4C68" w:rsidRPr="001B27F0">
        <w:rPr>
          <w:rFonts w:cs="Times New Roman"/>
          <w:szCs w:val="24"/>
        </w:rPr>
        <w:t xml:space="preserve"> (Figure 7</w:t>
      </w:r>
      <w:r w:rsidR="00281C48">
        <w:rPr>
          <w:rFonts w:cs="Times New Roman"/>
          <w:szCs w:val="24"/>
        </w:rPr>
        <w:t>, 8</w:t>
      </w:r>
      <w:r w:rsidR="00F424A7" w:rsidRPr="001B27F0">
        <w:rPr>
          <w:rFonts w:cs="Times New Roman"/>
          <w:szCs w:val="24"/>
        </w:rPr>
        <w:t>)</w:t>
      </w:r>
      <w:r w:rsidRPr="001B27F0">
        <w:rPr>
          <w:rFonts w:cs="Times New Roman"/>
          <w:szCs w:val="24"/>
        </w:rPr>
        <w:t>, surrounding Virginia and Maryland counties are housed within the same jurisdiction and called the National Capital Region or D</w:t>
      </w:r>
      <w:r w:rsidR="007A4D5E" w:rsidRPr="001B27F0">
        <w:rPr>
          <w:rFonts w:cs="Times New Roman"/>
          <w:szCs w:val="24"/>
        </w:rPr>
        <w:t>M</w:t>
      </w:r>
      <w:r w:rsidRPr="001B27F0">
        <w:rPr>
          <w:rFonts w:cs="Times New Roman"/>
          <w:szCs w:val="24"/>
        </w:rPr>
        <w:t>V (the acronym stan</w:t>
      </w:r>
      <w:r w:rsidR="00BE48F5" w:rsidRPr="001B27F0">
        <w:rPr>
          <w:rFonts w:cs="Times New Roman"/>
          <w:szCs w:val="24"/>
        </w:rPr>
        <w:t xml:space="preserve">ds for each state first letter) (Metropolitan Washington Council of Government, 2016). </w:t>
      </w:r>
      <w:r w:rsidRPr="001B27F0">
        <w:rPr>
          <w:rFonts w:cs="Times New Roman"/>
          <w:szCs w:val="24"/>
        </w:rPr>
        <w:t>The U</w:t>
      </w:r>
      <w:r w:rsidR="007A4D5E" w:rsidRPr="001B27F0">
        <w:rPr>
          <w:rFonts w:cs="Times New Roman"/>
          <w:szCs w:val="24"/>
        </w:rPr>
        <w:t>S</w:t>
      </w:r>
      <w:r w:rsidRPr="001B27F0">
        <w:rPr>
          <w:rFonts w:cs="Times New Roman"/>
          <w:szCs w:val="24"/>
        </w:rPr>
        <w:t xml:space="preserve"> census approximate</w:t>
      </w:r>
      <w:r w:rsidR="0083725D">
        <w:rPr>
          <w:rFonts w:cs="Times New Roman"/>
          <w:szCs w:val="24"/>
        </w:rPr>
        <w:t>s</w:t>
      </w:r>
      <w:r w:rsidRPr="001B27F0">
        <w:rPr>
          <w:rFonts w:cs="Times New Roman"/>
          <w:szCs w:val="24"/>
        </w:rPr>
        <w:t xml:space="preserve"> these three states plus West Virginia population count in 2017 was 6,216,589, making it the 6th largest out </w:t>
      </w:r>
      <w:r w:rsidR="00B811D9" w:rsidRPr="001B27F0">
        <w:rPr>
          <w:rFonts w:cs="Times New Roman"/>
          <w:szCs w:val="24"/>
        </w:rPr>
        <w:t>of 384 metropolises in the US (US Census Bureau, 2016;</w:t>
      </w:r>
      <w:r w:rsidR="00093E7A" w:rsidRPr="001B27F0">
        <w:rPr>
          <w:rFonts w:cs="Times New Roman"/>
          <w:szCs w:val="24"/>
        </w:rPr>
        <w:t xml:space="preserve"> Census reporter, </w:t>
      </w:r>
      <w:r w:rsidR="00DA3697" w:rsidRPr="001B27F0">
        <w:rPr>
          <w:rFonts w:cs="Times New Roman"/>
          <w:szCs w:val="24"/>
        </w:rPr>
        <w:t>2018; Metropolitan</w:t>
      </w:r>
      <w:r w:rsidR="00093E7A" w:rsidRPr="001B27F0">
        <w:rPr>
          <w:rFonts w:cs="Times New Roman"/>
          <w:szCs w:val="24"/>
        </w:rPr>
        <w:t xml:space="preserve"> Washington Council of Government, 2016).</w:t>
      </w:r>
    </w:p>
    <w:p w14:paraId="618E8611" w14:textId="2E108C64" w:rsidR="00E3007C" w:rsidRDefault="00E3007C" w:rsidP="007A4D5E">
      <w:pPr>
        <w:ind w:firstLine="720"/>
        <w:rPr>
          <w:rFonts w:cs="Times New Roman"/>
          <w:szCs w:val="24"/>
        </w:rPr>
      </w:pPr>
      <w:r w:rsidRPr="001B27F0">
        <w:rPr>
          <w:rFonts w:cs="Times New Roman"/>
          <w:noProof/>
          <w:szCs w:val="24"/>
        </w:rPr>
        <w:drawing>
          <wp:inline distT="0" distB="0" distL="0" distR="0" wp14:anchorId="0528A8EC" wp14:editId="0395A36D">
            <wp:extent cx="4848225" cy="2645324"/>
            <wp:effectExtent l="0" t="0" r="0" b="31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848225" cy="2645324"/>
                    </a:xfrm>
                    <a:prstGeom prst="rect">
                      <a:avLst/>
                    </a:prstGeom>
                    <a:noFill/>
                    <a:ln>
                      <a:noFill/>
                    </a:ln>
                  </pic:spPr>
                </pic:pic>
              </a:graphicData>
            </a:graphic>
          </wp:inline>
        </w:drawing>
      </w:r>
    </w:p>
    <w:p w14:paraId="5BD999E9" w14:textId="5D40830E" w:rsidR="00E3007C" w:rsidRPr="001B27F0" w:rsidRDefault="00E3007C" w:rsidP="00E3007C">
      <w:pPr>
        <w:jc w:val="center"/>
        <w:rPr>
          <w:rFonts w:cs="Times New Roman"/>
          <w:b/>
          <w:bCs/>
          <w:szCs w:val="24"/>
        </w:rPr>
      </w:pPr>
      <w:r w:rsidRPr="001B27F0">
        <w:rPr>
          <w:rFonts w:cs="Times New Roman"/>
          <w:b/>
          <w:bCs/>
          <w:szCs w:val="24"/>
        </w:rPr>
        <w:t xml:space="preserve">Figure </w:t>
      </w:r>
      <w:r w:rsidR="00281C48">
        <w:rPr>
          <w:rFonts w:cs="Times New Roman"/>
          <w:b/>
          <w:bCs/>
          <w:szCs w:val="24"/>
        </w:rPr>
        <w:t>7</w:t>
      </w:r>
      <w:r w:rsidRPr="001B27F0">
        <w:rPr>
          <w:rFonts w:cs="Times New Roman"/>
          <w:b/>
          <w:bCs/>
          <w:szCs w:val="24"/>
        </w:rPr>
        <w:t>: DMV Jurisdiction</w:t>
      </w:r>
    </w:p>
    <w:p w14:paraId="45F26FF6" w14:textId="77777777" w:rsidR="00E3007C" w:rsidRPr="001B27F0" w:rsidRDefault="00E3007C" w:rsidP="00E3007C">
      <w:pPr>
        <w:rPr>
          <w:rFonts w:cs="Times New Roman"/>
          <w:szCs w:val="24"/>
        </w:rPr>
      </w:pPr>
    </w:p>
    <w:p w14:paraId="79693ABF" w14:textId="2C85E531" w:rsidR="00E3007C" w:rsidRDefault="00310149" w:rsidP="00310149">
      <w:pPr>
        <w:jc w:val="center"/>
        <w:rPr>
          <w:rFonts w:cs="Times New Roman"/>
          <w:szCs w:val="24"/>
        </w:rPr>
      </w:pPr>
      <w:r w:rsidRPr="001B27F0">
        <w:rPr>
          <w:rFonts w:cs="Times New Roman"/>
          <w:noProof/>
          <w:szCs w:val="24"/>
        </w:rPr>
        <w:lastRenderedPageBreak/>
        <w:drawing>
          <wp:inline distT="0" distB="0" distL="0" distR="0" wp14:anchorId="27B65E85" wp14:editId="07DC8D4C">
            <wp:extent cx="5486400" cy="2098040"/>
            <wp:effectExtent l="0" t="0" r="0" b="0"/>
            <wp:docPr id="16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1">
                      <a:extLst>
                        <a:ext uri="{28A0092B-C50C-407E-A947-70E740481C1C}">
                          <a14:useLocalDpi xmlns:a14="http://schemas.microsoft.com/office/drawing/2010/main" val="0"/>
                        </a:ext>
                      </a:extLst>
                    </a:blip>
                    <a:srcRect/>
                    <a:stretch>
                      <a:fillRect/>
                    </a:stretch>
                  </pic:blipFill>
                  <pic:spPr>
                    <a:xfrm>
                      <a:off x="0" y="0"/>
                      <a:ext cx="5486400" cy="2098040"/>
                    </a:xfrm>
                    <a:prstGeom prst="rect">
                      <a:avLst/>
                    </a:prstGeom>
                    <a:ln/>
                  </pic:spPr>
                </pic:pic>
              </a:graphicData>
            </a:graphic>
          </wp:inline>
        </w:drawing>
      </w:r>
    </w:p>
    <w:p w14:paraId="547F9A78" w14:textId="673B608D" w:rsidR="00281C48" w:rsidRPr="001B27F0" w:rsidRDefault="00281C48" w:rsidP="00281C48">
      <w:pPr>
        <w:jc w:val="center"/>
        <w:rPr>
          <w:rFonts w:cs="Times New Roman"/>
          <w:b/>
          <w:bCs/>
          <w:szCs w:val="24"/>
        </w:rPr>
      </w:pPr>
      <w:r w:rsidRPr="001B27F0">
        <w:rPr>
          <w:rFonts w:cs="Times New Roman"/>
          <w:b/>
          <w:bCs/>
          <w:szCs w:val="24"/>
        </w:rPr>
        <w:t xml:space="preserve">Figure </w:t>
      </w:r>
      <w:r>
        <w:rPr>
          <w:rFonts w:cs="Times New Roman"/>
          <w:b/>
          <w:bCs/>
          <w:szCs w:val="24"/>
        </w:rPr>
        <w:t>8</w:t>
      </w:r>
      <w:r w:rsidRPr="001B27F0">
        <w:rPr>
          <w:rFonts w:cs="Times New Roman"/>
          <w:b/>
          <w:bCs/>
          <w:szCs w:val="24"/>
        </w:rPr>
        <w:t xml:space="preserve">: Member Jurisdiction (Prince </w:t>
      </w:r>
      <w:r w:rsidR="00B56452">
        <w:rPr>
          <w:rFonts w:cs="Times New Roman"/>
          <w:b/>
          <w:bCs/>
          <w:szCs w:val="24"/>
        </w:rPr>
        <w:t>Ge</w:t>
      </w:r>
      <w:r w:rsidRPr="001B27F0">
        <w:rPr>
          <w:rFonts w:cs="Times New Roman"/>
          <w:b/>
          <w:bCs/>
          <w:szCs w:val="24"/>
        </w:rPr>
        <w:t>orge’s County, 2018)</w:t>
      </w:r>
    </w:p>
    <w:p w14:paraId="4A706280" w14:textId="77777777" w:rsidR="00281C48" w:rsidRPr="001B27F0" w:rsidRDefault="00281C48" w:rsidP="007A4D5E">
      <w:pPr>
        <w:ind w:firstLine="720"/>
        <w:rPr>
          <w:rFonts w:cs="Times New Roman"/>
          <w:szCs w:val="24"/>
        </w:rPr>
      </w:pPr>
    </w:p>
    <w:p w14:paraId="2209ACE7" w14:textId="77777777" w:rsidR="00A251DD" w:rsidRPr="001B27F0" w:rsidRDefault="00A251DD" w:rsidP="008E2DAE">
      <w:pPr>
        <w:jc w:val="center"/>
        <w:rPr>
          <w:rFonts w:cs="Times New Roman"/>
          <w:szCs w:val="24"/>
        </w:rPr>
      </w:pPr>
      <w:r w:rsidRPr="001B27F0">
        <w:rPr>
          <w:rFonts w:cs="Times New Roman"/>
          <w:noProof/>
          <w:szCs w:val="24"/>
        </w:rPr>
        <w:drawing>
          <wp:inline distT="0" distB="0" distL="0" distR="0" wp14:anchorId="01037811" wp14:editId="2C75C552">
            <wp:extent cx="5610225" cy="2981325"/>
            <wp:effectExtent l="0" t="0" r="9525" b="9525"/>
            <wp:docPr id="249"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22">
                      <a:extLst>
                        <a:ext uri="{28A0092B-C50C-407E-A947-70E740481C1C}">
                          <a14:useLocalDpi xmlns:a14="http://schemas.microsoft.com/office/drawing/2010/main" val="0"/>
                        </a:ext>
                      </a:extLst>
                    </a:blip>
                    <a:srcRect/>
                    <a:stretch>
                      <a:fillRect/>
                    </a:stretch>
                  </pic:blipFill>
                  <pic:spPr>
                    <a:xfrm>
                      <a:off x="0" y="0"/>
                      <a:ext cx="5610225" cy="2981325"/>
                    </a:xfrm>
                    <a:prstGeom prst="rect">
                      <a:avLst/>
                    </a:prstGeom>
                    <a:ln/>
                  </pic:spPr>
                </pic:pic>
              </a:graphicData>
            </a:graphic>
          </wp:inline>
        </w:drawing>
      </w:r>
    </w:p>
    <w:p w14:paraId="683ACBD1" w14:textId="1BD1B7A2" w:rsidR="00A251DD" w:rsidRPr="001B27F0" w:rsidRDefault="00A251DD" w:rsidP="005F0EC2">
      <w:pPr>
        <w:jc w:val="center"/>
        <w:rPr>
          <w:rFonts w:cs="Times New Roman"/>
          <w:b/>
          <w:bCs/>
          <w:szCs w:val="24"/>
        </w:rPr>
      </w:pPr>
      <w:r w:rsidRPr="001B27F0">
        <w:rPr>
          <w:rFonts w:cs="Times New Roman"/>
          <w:b/>
          <w:bCs/>
          <w:szCs w:val="24"/>
        </w:rPr>
        <w:t xml:space="preserve">Figure </w:t>
      </w:r>
      <w:r w:rsidR="00FF65E9">
        <w:rPr>
          <w:rFonts w:cs="Times New Roman"/>
          <w:b/>
          <w:bCs/>
          <w:szCs w:val="24"/>
        </w:rPr>
        <w:t>9</w:t>
      </w:r>
      <w:r w:rsidR="00332C34">
        <w:rPr>
          <w:rFonts w:cs="Times New Roman"/>
          <w:b/>
          <w:bCs/>
          <w:szCs w:val="24"/>
        </w:rPr>
        <w:t xml:space="preserve"> </w:t>
      </w:r>
      <w:r w:rsidR="008F15BA" w:rsidRPr="001B27F0">
        <w:rPr>
          <w:rFonts w:cs="Times New Roman"/>
          <w:b/>
          <w:bCs/>
          <w:szCs w:val="24"/>
        </w:rPr>
        <w:t>(a)</w:t>
      </w:r>
      <w:r w:rsidR="00332C34">
        <w:rPr>
          <w:rFonts w:cs="Times New Roman"/>
          <w:b/>
          <w:bCs/>
          <w:szCs w:val="24"/>
        </w:rPr>
        <w:t xml:space="preserve">: </w:t>
      </w:r>
      <w:r w:rsidRPr="001B27F0">
        <w:rPr>
          <w:rFonts w:cs="Times New Roman"/>
          <w:b/>
          <w:bCs/>
          <w:szCs w:val="24"/>
        </w:rPr>
        <w:t xml:space="preserve">Median rent, Prince George’s County, </w:t>
      </w:r>
      <w:r w:rsidR="00CF345C" w:rsidRPr="001B27F0">
        <w:rPr>
          <w:rFonts w:cs="Times New Roman"/>
          <w:b/>
          <w:bCs/>
          <w:szCs w:val="24"/>
        </w:rPr>
        <w:t>MD,</w:t>
      </w:r>
      <w:r w:rsidRPr="001B27F0">
        <w:rPr>
          <w:rFonts w:cs="Times New Roman"/>
          <w:b/>
          <w:bCs/>
          <w:szCs w:val="24"/>
        </w:rPr>
        <w:t xml:space="preserve"> and surrounding jurisdiction (2000 &amp; 2015)</w:t>
      </w:r>
      <w:r w:rsidR="005F0EC2" w:rsidRPr="001B27F0">
        <w:rPr>
          <w:rFonts w:cs="Times New Roman"/>
          <w:b/>
          <w:bCs/>
          <w:szCs w:val="24"/>
        </w:rPr>
        <w:t xml:space="preserve"> (Prince </w:t>
      </w:r>
      <w:r w:rsidR="00B56452">
        <w:rPr>
          <w:rFonts w:cs="Times New Roman"/>
          <w:b/>
          <w:bCs/>
          <w:szCs w:val="24"/>
        </w:rPr>
        <w:t>Ge</w:t>
      </w:r>
      <w:r w:rsidR="005F0EC2" w:rsidRPr="001B27F0">
        <w:rPr>
          <w:rFonts w:cs="Times New Roman"/>
          <w:b/>
          <w:bCs/>
          <w:szCs w:val="24"/>
        </w:rPr>
        <w:t>orge’s County, 2018)</w:t>
      </w:r>
    </w:p>
    <w:p w14:paraId="32AA1015" w14:textId="760930A1" w:rsidR="00197CF7" w:rsidRPr="001B27F0" w:rsidRDefault="00257E03" w:rsidP="007A4D5E">
      <w:pPr>
        <w:ind w:firstLine="720"/>
        <w:rPr>
          <w:rFonts w:cs="Times New Roman"/>
          <w:szCs w:val="24"/>
        </w:rPr>
      </w:pPr>
      <w:r w:rsidRPr="001B27F0">
        <w:rPr>
          <w:rFonts w:cs="Times New Roman"/>
          <w:szCs w:val="24"/>
        </w:rPr>
        <w:t xml:space="preserve">The economic impacts of these three states surrounding communities and suburbs influence one another; therefore, urban planning </w:t>
      </w:r>
      <w:r w:rsidR="00DA0F56">
        <w:rPr>
          <w:rFonts w:cs="Times New Roman"/>
          <w:szCs w:val="24"/>
        </w:rPr>
        <w:t xml:space="preserve">must </w:t>
      </w:r>
      <w:r w:rsidRPr="001B27F0">
        <w:rPr>
          <w:rFonts w:cs="Times New Roman"/>
          <w:szCs w:val="24"/>
        </w:rPr>
        <w:t>take that into account. For example, Prince Ge</w:t>
      </w:r>
      <w:r w:rsidR="003757C4" w:rsidRPr="001B27F0">
        <w:rPr>
          <w:rFonts w:cs="Times New Roman"/>
          <w:szCs w:val="24"/>
        </w:rPr>
        <w:t>orge's County in Maryland (M</w:t>
      </w:r>
      <w:r w:rsidR="007A4D5E" w:rsidRPr="001B27F0">
        <w:rPr>
          <w:rFonts w:cs="Times New Roman"/>
          <w:szCs w:val="24"/>
        </w:rPr>
        <w:t>D</w:t>
      </w:r>
      <w:r w:rsidR="00FF412A">
        <w:rPr>
          <w:rFonts w:cs="Times New Roman"/>
          <w:szCs w:val="24"/>
        </w:rPr>
        <w:t xml:space="preserve">) Figures </w:t>
      </w:r>
      <w:r w:rsidR="006A3619">
        <w:rPr>
          <w:rFonts w:cs="Times New Roman"/>
          <w:szCs w:val="24"/>
        </w:rPr>
        <w:t>9</w:t>
      </w:r>
      <w:r w:rsidR="00FF412A">
        <w:rPr>
          <w:rFonts w:cs="Times New Roman"/>
          <w:szCs w:val="24"/>
        </w:rPr>
        <w:t>(a &amp; b</w:t>
      </w:r>
      <w:r w:rsidR="003757C4" w:rsidRPr="001B27F0">
        <w:rPr>
          <w:rFonts w:cs="Times New Roman"/>
          <w:szCs w:val="24"/>
        </w:rPr>
        <w:t>) reflect</w:t>
      </w:r>
      <w:r w:rsidRPr="001B27F0">
        <w:rPr>
          <w:rFonts w:cs="Times New Roman"/>
          <w:szCs w:val="24"/>
        </w:rPr>
        <w:t xml:space="preserve"> how D</w:t>
      </w:r>
      <w:r w:rsidR="007A4D5E" w:rsidRPr="001B27F0">
        <w:rPr>
          <w:rFonts w:cs="Times New Roman"/>
          <w:szCs w:val="24"/>
        </w:rPr>
        <w:t>C</w:t>
      </w:r>
      <w:r w:rsidRPr="001B27F0">
        <w:rPr>
          <w:rFonts w:cs="Times New Roman"/>
          <w:szCs w:val="24"/>
        </w:rPr>
        <w:t xml:space="preserve"> gentrification has affected its surrounding M</w:t>
      </w:r>
      <w:r w:rsidR="007A4D5E" w:rsidRPr="001B27F0">
        <w:rPr>
          <w:rFonts w:cs="Times New Roman"/>
          <w:szCs w:val="24"/>
        </w:rPr>
        <w:t>D</w:t>
      </w:r>
      <w:r w:rsidRPr="001B27F0">
        <w:rPr>
          <w:rFonts w:cs="Times New Roman"/>
          <w:szCs w:val="24"/>
        </w:rPr>
        <w:t xml:space="preserve"> suburbs from 2009 to 2016 when home values spiked by </w:t>
      </w:r>
      <w:r w:rsidRPr="001B27F0">
        <w:rPr>
          <w:rFonts w:cs="Times New Roman"/>
          <w:szCs w:val="24"/>
        </w:rPr>
        <w:lastRenderedPageBreak/>
        <w:t>22%</w:t>
      </w:r>
      <w:r w:rsidR="008F15BA" w:rsidRPr="001B27F0">
        <w:rPr>
          <w:rFonts w:cs="Times New Roman"/>
          <w:szCs w:val="24"/>
        </w:rPr>
        <w:t xml:space="preserve"> </w:t>
      </w:r>
      <w:r w:rsidRPr="001B27F0">
        <w:rPr>
          <w:rFonts w:cs="Times New Roman"/>
          <w:szCs w:val="24"/>
        </w:rPr>
        <w:t>versus 7% statewide in M</w:t>
      </w:r>
      <w:r w:rsidR="007A4D5E" w:rsidRPr="001B27F0">
        <w:rPr>
          <w:rFonts w:cs="Times New Roman"/>
          <w:szCs w:val="24"/>
        </w:rPr>
        <w:t>D</w:t>
      </w:r>
      <w:r w:rsidRPr="001B27F0">
        <w:rPr>
          <w:rFonts w:cs="Times New Roman"/>
          <w:szCs w:val="24"/>
        </w:rPr>
        <w:t xml:space="preserve">; </w:t>
      </w:r>
      <w:r w:rsidR="00FE223C">
        <w:rPr>
          <w:rFonts w:cs="Times New Roman"/>
          <w:szCs w:val="24"/>
        </w:rPr>
        <w:t xml:space="preserve">MD </w:t>
      </w:r>
      <w:r w:rsidRPr="001B27F0">
        <w:rPr>
          <w:rFonts w:cs="Times New Roman"/>
          <w:szCs w:val="24"/>
        </w:rPr>
        <w:t>home values are mimicking D</w:t>
      </w:r>
      <w:r w:rsidR="007A4D5E" w:rsidRPr="001B27F0">
        <w:rPr>
          <w:rFonts w:cs="Times New Roman"/>
          <w:szCs w:val="24"/>
        </w:rPr>
        <w:t>C</w:t>
      </w:r>
      <w:r w:rsidRPr="001B27F0">
        <w:rPr>
          <w:rFonts w:cs="Times New Roman"/>
          <w:szCs w:val="24"/>
        </w:rPr>
        <w:t xml:space="preserve">'s increasing housing rates. </w:t>
      </w:r>
    </w:p>
    <w:p w14:paraId="4137B279" w14:textId="77777777" w:rsidR="008F15BA" w:rsidRPr="001B27F0" w:rsidRDefault="008F15BA" w:rsidP="008E2DAE">
      <w:pPr>
        <w:jc w:val="center"/>
        <w:rPr>
          <w:rFonts w:cs="Times New Roman"/>
          <w:szCs w:val="24"/>
        </w:rPr>
      </w:pPr>
      <w:r w:rsidRPr="001B27F0">
        <w:rPr>
          <w:rFonts w:cs="Times New Roman"/>
          <w:noProof/>
          <w:szCs w:val="24"/>
        </w:rPr>
        <w:drawing>
          <wp:inline distT="0" distB="0" distL="0" distR="0" wp14:anchorId="186BDB8C" wp14:editId="3D1FB0A8">
            <wp:extent cx="5265892" cy="2879926"/>
            <wp:effectExtent l="0" t="0" r="0" b="0"/>
            <wp:docPr id="179"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3"/>
                    <a:srcRect/>
                    <a:stretch>
                      <a:fillRect/>
                    </a:stretch>
                  </pic:blipFill>
                  <pic:spPr>
                    <a:xfrm>
                      <a:off x="0" y="0"/>
                      <a:ext cx="5265892" cy="2879926"/>
                    </a:xfrm>
                    <a:prstGeom prst="rect">
                      <a:avLst/>
                    </a:prstGeom>
                    <a:ln/>
                  </pic:spPr>
                </pic:pic>
              </a:graphicData>
            </a:graphic>
          </wp:inline>
        </w:drawing>
      </w:r>
    </w:p>
    <w:p w14:paraId="6EED51CE" w14:textId="4D6A3B74" w:rsidR="00332C34" w:rsidRPr="00332C34" w:rsidRDefault="008F15BA" w:rsidP="00310149">
      <w:pPr>
        <w:jc w:val="center"/>
        <w:rPr>
          <w:rFonts w:cs="Times New Roman"/>
          <w:b/>
          <w:bCs/>
          <w:szCs w:val="24"/>
        </w:rPr>
      </w:pPr>
      <w:r w:rsidRPr="001B27F0">
        <w:rPr>
          <w:rFonts w:cs="Times New Roman"/>
          <w:b/>
          <w:bCs/>
          <w:szCs w:val="24"/>
        </w:rPr>
        <w:t xml:space="preserve">Figure </w:t>
      </w:r>
      <w:r w:rsidR="009113F8">
        <w:rPr>
          <w:rFonts w:cs="Times New Roman"/>
          <w:b/>
          <w:bCs/>
          <w:szCs w:val="24"/>
        </w:rPr>
        <w:t>9</w:t>
      </w:r>
      <w:r w:rsidR="00332C34">
        <w:rPr>
          <w:rFonts w:cs="Times New Roman"/>
          <w:b/>
          <w:bCs/>
          <w:szCs w:val="24"/>
        </w:rPr>
        <w:t xml:space="preserve"> (b): </w:t>
      </w:r>
      <w:r w:rsidR="00607552">
        <w:rPr>
          <w:rFonts w:cs="Times New Roman"/>
          <w:b/>
          <w:bCs/>
          <w:szCs w:val="24"/>
        </w:rPr>
        <w:t>Median home value</w:t>
      </w:r>
      <w:r w:rsidRPr="001B27F0">
        <w:rPr>
          <w:rFonts w:cs="Times New Roman"/>
          <w:b/>
          <w:bCs/>
          <w:szCs w:val="24"/>
        </w:rPr>
        <w:t xml:space="preserve">, Prince George’s County, </w:t>
      </w:r>
      <w:r w:rsidR="00CF345C" w:rsidRPr="001B27F0">
        <w:rPr>
          <w:rFonts w:cs="Times New Roman"/>
          <w:b/>
          <w:bCs/>
          <w:szCs w:val="24"/>
        </w:rPr>
        <w:t>MD,</w:t>
      </w:r>
      <w:r w:rsidRPr="001B27F0">
        <w:rPr>
          <w:rFonts w:cs="Times New Roman"/>
          <w:b/>
          <w:bCs/>
          <w:szCs w:val="24"/>
        </w:rPr>
        <w:t xml:space="preserve"> and surrounding jurisdiction (2000 &amp; 2015)</w:t>
      </w:r>
      <w:r w:rsidR="005F0EC2" w:rsidRPr="001B27F0">
        <w:rPr>
          <w:rFonts w:cs="Times New Roman"/>
          <w:b/>
          <w:bCs/>
          <w:szCs w:val="24"/>
        </w:rPr>
        <w:t xml:space="preserve"> (Prince </w:t>
      </w:r>
      <w:r w:rsidR="00B56452">
        <w:rPr>
          <w:rFonts w:cs="Times New Roman"/>
          <w:b/>
          <w:bCs/>
          <w:szCs w:val="24"/>
        </w:rPr>
        <w:t>Ge</w:t>
      </w:r>
      <w:r w:rsidR="005F0EC2" w:rsidRPr="001B27F0">
        <w:rPr>
          <w:rFonts w:cs="Times New Roman"/>
          <w:b/>
          <w:bCs/>
          <w:szCs w:val="24"/>
        </w:rPr>
        <w:t>orge’s County, 2018)</w:t>
      </w:r>
    </w:p>
    <w:p w14:paraId="2BDADD90" w14:textId="1EAAB81B" w:rsidR="00EA50E8" w:rsidRPr="001B27F0" w:rsidRDefault="00257E03" w:rsidP="007A4D5E">
      <w:pPr>
        <w:ind w:firstLine="720"/>
        <w:rPr>
          <w:rFonts w:cs="Times New Roman"/>
          <w:szCs w:val="24"/>
        </w:rPr>
      </w:pPr>
      <w:r w:rsidRPr="001B27F0">
        <w:rPr>
          <w:rFonts w:cs="Times New Roman"/>
          <w:szCs w:val="24"/>
        </w:rPr>
        <w:t>According to Prince George's County Housing Opportunity for All: Comprehensive Hou</w:t>
      </w:r>
      <w:r w:rsidR="00C36056" w:rsidRPr="001B27F0">
        <w:rPr>
          <w:rFonts w:cs="Times New Roman"/>
          <w:szCs w:val="24"/>
        </w:rPr>
        <w:t xml:space="preserve">sing Strategy </w:t>
      </w:r>
      <w:r w:rsidR="00FF412A">
        <w:rPr>
          <w:rFonts w:cs="Times New Roman"/>
          <w:szCs w:val="24"/>
        </w:rPr>
        <w:t xml:space="preserve">Draft report and Figure </w:t>
      </w:r>
      <w:r w:rsidR="006A3619">
        <w:rPr>
          <w:rFonts w:cs="Times New Roman"/>
          <w:szCs w:val="24"/>
        </w:rPr>
        <w:t>9</w:t>
      </w:r>
      <w:r w:rsidR="00370CF2">
        <w:rPr>
          <w:rFonts w:cs="Times New Roman"/>
          <w:szCs w:val="24"/>
        </w:rPr>
        <w:t>b</w:t>
      </w:r>
      <w:r w:rsidRPr="001B27F0">
        <w:rPr>
          <w:rFonts w:cs="Times New Roman"/>
          <w:szCs w:val="24"/>
        </w:rPr>
        <w:t xml:space="preserve"> above, the D</w:t>
      </w:r>
      <w:r w:rsidR="007A4D5E" w:rsidRPr="001B27F0">
        <w:rPr>
          <w:rFonts w:cs="Times New Roman"/>
          <w:szCs w:val="24"/>
        </w:rPr>
        <w:t>MV</w:t>
      </w:r>
      <w:r w:rsidRPr="001B27F0">
        <w:rPr>
          <w:rFonts w:cs="Times New Roman"/>
          <w:szCs w:val="24"/>
        </w:rPr>
        <w:t xml:space="preserve"> area had increased rental an</w:t>
      </w:r>
      <w:r w:rsidR="00C36056" w:rsidRPr="001B27F0">
        <w:rPr>
          <w:rFonts w:cs="Times New Roman"/>
          <w:szCs w:val="24"/>
        </w:rPr>
        <w:t>d home values from 2000 to 2015.</w:t>
      </w:r>
      <w:r w:rsidR="00EA50E8" w:rsidRPr="001B27F0">
        <w:rPr>
          <w:rFonts w:cs="Times New Roman"/>
          <w:szCs w:val="24"/>
        </w:rPr>
        <w:t xml:space="preserve"> D</w:t>
      </w:r>
      <w:r w:rsidR="007A4D5E" w:rsidRPr="001B27F0">
        <w:rPr>
          <w:rFonts w:cs="Times New Roman"/>
          <w:szCs w:val="24"/>
        </w:rPr>
        <w:t>C</w:t>
      </w:r>
      <w:r w:rsidR="00EA50E8" w:rsidRPr="001B27F0">
        <w:rPr>
          <w:rFonts w:cs="Times New Roman"/>
          <w:szCs w:val="24"/>
        </w:rPr>
        <w:t xml:space="preserve"> housing prices spiked 128% from 2000 – 2015. </w:t>
      </w:r>
      <w:r w:rsidR="005A4285" w:rsidRPr="001B27F0">
        <w:rPr>
          <w:rFonts w:cs="Times New Roman"/>
          <w:szCs w:val="24"/>
        </w:rPr>
        <w:t>In contrast,</w:t>
      </w:r>
      <w:r w:rsidR="00EA50E8" w:rsidRPr="001B27F0">
        <w:rPr>
          <w:rFonts w:cs="Times New Roman"/>
          <w:szCs w:val="24"/>
        </w:rPr>
        <w:t xml:space="preserve"> Montgomery County and Howard County housing prices raised 59%. Residents living in this region are demanding additional affordable housing as prices are </w:t>
      </w:r>
      <w:r w:rsidR="007361A7">
        <w:rPr>
          <w:rFonts w:cs="Times New Roman"/>
          <w:szCs w:val="24"/>
        </w:rPr>
        <w:t xml:space="preserve">steadily and </w:t>
      </w:r>
      <w:r w:rsidR="00EA50E8" w:rsidRPr="001B27F0">
        <w:rPr>
          <w:rFonts w:cs="Times New Roman"/>
          <w:szCs w:val="24"/>
        </w:rPr>
        <w:t>steeply increasing</w:t>
      </w:r>
      <w:r w:rsidR="009043FB">
        <w:rPr>
          <w:rFonts w:cs="Times New Roman"/>
          <w:szCs w:val="24"/>
        </w:rPr>
        <w:t xml:space="preserve"> forcing </w:t>
      </w:r>
      <w:r w:rsidR="00CB173D">
        <w:rPr>
          <w:rFonts w:cs="Times New Roman"/>
          <w:szCs w:val="24"/>
        </w:rPr>
        <w:t>relocation</w:t>
      </w:r>
      <w:r w:rsidR="009043FB">
        <w:rPr>
          <w:rFonts w:cs="Times New Roman"/>
          <w:szCs w:val="24"/>
        </w:rPr>
        <w:t xml:space="preserve"> </w:t>
      </w:r>
      <w:r w:rsidR="00CB173D">
        <w:rPr>
          <w:rFonts w:cs="Times New Roman"/>
          <w:szCs w:val="24"/>
        </w:rPr>
        <w:t xml:space="preserve">especially </w:t>
      </w:r>
      <w:r w:rsidR="003A4F2D">
        <w:rPr>
          <w:rFonts w:cs="Times New Roman"/>
          <w:szCs w:val="24"/>
        </w:rPr>
        <w:t>among</w:t>
      </w:r>
      <w:r w:rsidR="00CB173D">
        <w:rPr>
          <w:rFonts w:cs="Times New Roman"/>
          <w:szCs w:val="24"/>
        </w:rPr>
        <w:t xml:space="preserve"> people of color</w:t>
      </w:r>
      <w:r w:rsidR="00EA50E8" w:rsidRPr="001B27F0">
        <w:rPr>
          <w:rFonts w:cs="Times New Roman"/>
          <w:szCs w:val="24"/>
        </w:rPr>
        <w:t xml:space="preserve"> (Prince </w:t>
      </w:r>
      <w:r w:rsidR="00B56452">
        <w:rPr>
          <w:rFonts w:cs="Times New Roman"/>
          <w:szCs w:val="24"/>
        </w:rPr>
        <w:t>Ge</w:t>
      </w:r>
      <w:r w:rsidR="00EA50E8" w:rsidRPr="001B27F0">
        <w:rPr>
          <w:rFonts w:cs="Times New Roman"/>
          <w:szCs w:val="24"/>
        </w:rPr>
        <w:t>orge’s County, 2018).</w:t>
      </w:r>
    </w:p>
    <w:p w14:paraId="5D7A1B22" w14:textId="7813E170" w:rsidR="00431245" w:rsidRPr="001B27F0" w:rsidRDefault="00257E03" w:rsidP="007A4D5E">
      <w:pPr>
        <w:ind w:firstLine="720"/>
        <w:rPr>
          <w:rFonts w:cs="Times New Roman"/>
          <w:szCs w:val="24"/>
        </w:rPr>
      </w:pPr>
      <w:r w:rsidRPr="001B27F0">
        <w:rPr>
          <w:rFonts w:cs="Times New Roman"/>
          <w:szCs w:val="24"/>
        </w:rPr>
        <w:t>DC</w:t>
      </w:r>
      <w:r w:rsidR="00966DFA" w:rsidRPr="001B27F0">
        <w:rPr>
          <w:rFonts w:cs="Times New Roman"/>
          <w:szCs w:val="24"/>
        </w:rPr>
        <w:t>’s</w:t>
      </w:r>
      <w:r w:rsidRPr="001B27F0">
        <w:rPr>
          <w:rFonts w:cs="Times New Roman"/>
          <w:szCs w:val="24"/>
        </w:rPr>
        <w:t xml:space="preserve"> </w:t>
      </w:r>
      <w:r w:rsidR="00FE331B">
        <w:rPr>
          <w:rFonts w:cs="Times New Roman"/>
          <w:szCs w:val="24"/>
        </w:rPr>
        <w:t>B</w:t>
      </w:r>
      <w:r w:rsidRPr="001B27F0">
        <w:rPr>
          <w:rFonts w:cs="Times New Roman"/>
          <w:szCs w:val="24"/>
        </w:rPr>
        <w:t>lack population decreased, but M</w:t>
      </w:r>
      <w:r w:rsidR="007A4D5E" w:rsidRPr="001B27F0">
        <w:rPr>
          <w:rFonts w:cs="Times New Roman"/>
          <w:szCs w:val="24"/>
        </w:rPr>
        <w:t>D</w:t>
      </w:r>
      <w:r w:rsidRPr="001B27F0">
        <w:rPr>
          <w:rFonts w:cs="Times New Roman"/>
          <w:szCs w:val="24"/>
        </w:rPr>
        <w:t xml:space="preserve"> suburbs near D</w:t>
      </w:r>
      <w:r w:rsidR="007A4D5E" w:rsidRPr="001B27F0">
        <w:rPr>
          <w:rFonts w:cs="Times New Roman"/>
          <w:szCs w:val="24"/>
        </w:rPr>
        <w:t>C</w:t>
      </w:r>
      <w:r w:rsidRPr="001B27F0">
        <w:rPr>
          <w:rFonts w:cs="Times New Roman"/>
          <w:szCs w:val="24"/>
        </w:rPr>
        <w:t xml:space="preserve"> saw a spike in </w:t>
      </w:r>
      <w:r w:rsidR="00D2583E">
        <w:rPr>
          <w:rFonts w:cs="Times New Roman"/>
          <w:szCs w:val="24"/>
        </w:rPr>
        <w:t>B</w:t>
      </w:r>
      <w:r w:rsidRPr="001B27F0">
        <w:rPr>
          <w:rFonts w:cs="Times New Roman"/>
          <w:szCs w:val="24"/>
        </w:rPr>
        <w:t>lack residents. Although not welcomed by all residents, M</w:t>
      </w:r>
      <w:r w:rsidR="007A4D5E" w:rsidRPr="001B27F0">
        <w:rPr>
          <w:rFonts w:cs="Times New Roman"/>
          <w:szCs w:val="24"/>
        </w:rPr>
        <w:t>D</w:t>
      </w:r>
      <w:r w:rsidRPr="001B27F0">
        <w:rPr>
          <w:rFonts w:cs="Times New Roman"/>
          <w:szCs w:val="24"/>
        </w:rPr>
        <w:t xml:space="preserve"> neighborhoods boarding DC</w:t>
      </w:r>
      <w:r w:rsidR="00D2583E">
        <w:rPr>
          <w:rFonts w:cs="Times New Roman"/>
          <w:szCs w:val="24"/>
        </w:rPr>
        <w:t>’</w:t>
      </w:r>
      <w:r w:rsidRPr="001B27F0">
        <w:rPr>
          <w:rFonts w:cs="Times New Roman"/>
          <w:szCs w:val="24"/>
        </w:rPr>
        <w:t xml:space="preserve">s Ward 8 </w:t>
      </w:r>
      <w:r w:rsidR="0083725D">
        <w:rPr>
          <w:rFonts w:cs="Times New Roman"/>
          <w:szCs w:val="24"/>
        </w:rPr>
        <w:t>are</w:t>
      </w:r>
      <w:r w:rsidRPr="001B27F0">
        <w:rPr>
          <w:rFonts w:cs="Times New Roman"/>
          <w:szCs w:val="24"/>
        </w:rPr>
        <w:t xml:space="preserve"> known as D</w:t>
      </w:r>
      <w:r w:rsidR="007A4D5E" w:rsidRPr="001B27F0">
        <w:rPr>
          <w:rFonts w:cs="Times New Roman"/>
          <w:szCs w:val="24"/>
        </w:rPr>
        <w:t>C</w:t>
      </w:r>
      <w:r w:rsidR="00D2583E">
        <w:rPr>
          <w:rFonts w:cs="Times New Roman"/>
          <w:szCs w:val="24"/>
        </w:rPr>
        <w:t>’</w:t>
      </w:r>
      <w:r w:rsidRPr="001B27F0">
        <w:rPr>
          <w:rFonts w:cs="Times New Roman"/>
          <w:szCs w:val="24"/>
        </w:rPr>
        <w:t xml:space="preserve">s Ward 9. Some MD residents </w:t>
      </w:r>
      <w:r w:rsidR="00022388">
        <w:rPr>
          <w:rFonts w:cs="Times New Roman"/>
          <w:szCs w:val="24"/>
        </w:rPr>
        <w:t xml:space="preserve">living in this area </w:t>
      </w:r>
      <w:r w:rsidRPr="001B27F0">
        <w:rPr>
          <w:rFonts w:cs="Times New Roman"/>
          <w:szCs w:val="24"/>
        </w:rPr>
        <w:t>prefer not to be labeled as Ward 9 since Prince George</w:t>
      </w:r>
      <w:r w:rsidR="00C13492">
        <w:rPr>
          <w:rFonts w:cs="Times New Roman"/>
          <w:szCs w:val="24"/>
        </w:rPr>
        <w:t>’s</w:t>
      </w:r>
      <w:r w:rsidRPr="001B27F0">
        <w:rPr>
          <w:rFonts w:cs="Times New Roman"/>
          <w:szCs w:val="24"/>
        </w:rPr>
        <w:t xml:space="preserve"> county is one of the most concentrated areas of wealthy </w:t>
      </w:r>
      <w:r w:rsidR="00C13492">
        <w:rPr>
          <w:rFonts w:cs="Times New Roman"/>
          <w:szCs w:val="24"/>
        </w:rPr>
        <w:t>B</w:t>
      </w:r>
      <w:r w:rsidRPr="001B27F0">
        <w:rPr>
          <w:rFonts w:cs="Times New Roman"/>
          <w:szCs w:val="24"/>
        </w:rPr>
        <w:t xml:space="preserve">lacks in the </w:t>
      </w:r>
      <w:r w:rsidR="00A161A0" w:rsidRPr="001B27F0">
        <w:rPr>
          <w:rFonts w:cs="Times New Roman"/>
          <w:szCs w:val="24"/>
        </w:rPr>
        <w:t>US</w:t>
      </w:r>
      <w:r w:rsidR="00A161A0">
        <w:rPr>
          <w:rFonts w:cs="Times New Roman"/>
          <w:szCs w:val="24"/>
        </w:rPr>
        <w:t>,</w:t>
      </w:r>
      <w:r w:rsidRPr="001B27F0">
        <w:rPr>
          <w:rFonts w:cs="Times New Roman"/>
          <w:szCs w:val="24"/>
        </w:rPr>
        <w:t xml:space="preserve"> </w:t>
      </w:r>
      <w:r w:rsidR="00C13492">
        <w:rPr>
          <w:rFonts w:cs="Times New Roman"/>
          <w:szCs w:val="24"/>
        </w:rPr>
        <w:t xml:space="preserve">where </w:t>
      </w:r>
      <w:r w:rsidRPr="001B27F0">
        <w:rPr>
          <w:rFonts w:cs="Times New Roman"/>
          <w:szCs w:val="24"/>
        </w:rPr>
        <w:t xml:space="preserve">the Northern part of the county is more affluent than the southern </w:t>
      </w:r>
      <w:r w:rsidR="006149B5" w:rsidRPr="001B27F0">
        <w:rPr>
          <w:rFonts w:cs="Times New Roman"/>
          <w:szCs w:val="24"/>
        </w:rPr>
        <w:t>region</w:t>
      </w:r>
      <w:r w:rsidR="00C627CD">
        <w:rPr>
          <w:rFonts w:cs="Times New Roman"/>
          <w:szCs w:val="24"/>
        </w:rPr>
        <w:t xml:space="preserve"> or</w:t>
      </w:r>
      <w:r w:rsidRPr="001B27F0">
        <w:rPr>
          <w:rFonts w:cs="Times New Roman"/>
          <w:szCs w:val="24"/>
        </w:rPr>
        <w:t xml:space="preserve"> Ward 9.  As gentrification occurs, </w:t>
      </w:r>
      <w:r w:rsidR="00966DFA" w:rsidRPr="001B27F0">
        <w:rPr>
          <w:rFonts w:cs="Times New Roman"/>
          <w:szCs w:val="24"/>
        </w:rPr>
        <w:t>d</w:t>
      </w:r>
      <w:r w:rsidRPr="001B27F0">
        <w:rPr>
          <w:rFonts w:cs="Times New Roman"/>
          <w:szCs w:val="24"/>
        </w:rPr>
        <w:t>isplaced residents may migrate in and out of these surrounding D</w:t>
      </w:r>
      <w:r w:rsidR="007A4D5E" w:rsidRPr="001B27F0">
        <w:rPr>
          <w:rFonts w:cs="Times New Roman"/>
          <w:szCs w:val="24"/>
        </w:rPr>
        <w:t>C</w:t>
      </w:r>
      <w:r w:rsidRPr="001B27F0">
        <w:rPr>
          <w:rFonts w:cs="Times New Roman"/>
          <w:szCs w:val="24"/>
        </w:rPr>
        <w:t xml:space="preserve"> neighborhoods.  In a Prince George's County survey, </w:t>
      </w:r>
      <w:r w:rsidRPr="001B27F0">
        <w:rPr>
          <w:rFonts w:cs="Times New Roman"/>
          <w:szCs w:val="24"/>
        </w:rPr>
        <w:lastRenderedPageBreak/>
        <w:t>residents stated they would purchase a home in this county or Virginia due to affordability and proximity to D</w:t>
      </w:r>
      <w:r w:rsidR="007A4D5E" w:rsidRPr="001B27F0">
        <w:rPr>
          <w:rFonts w:cs="Times New Roman"/>
          <w:szCs w:val="24"/>
        </w:rPr>
        <w:t>C</w:t>
      </w:r>
      <w:r w:rsidR="00431245" w:rsidRPr="001B27F0">
        <w:rPr>
          <w:rFonts w:cs="Times New Roman"/>
          <w:szCs w:val="24"/>
        </w:rPr>
        <w:t xml:space="preserve"> (Prince </w:t>
      </w:r>
      <w:r w:rsidR="00B56452">
        <w:rPr>
          <w:rFonts w:cs="Times New Roman"/>
          <w:szCs w:val="24"/>
        </w:rPr>
        <w:t>Ge</w:t>
      </w:r>
      <w:r w:rsidR="00431245" w:rsidRPr="001B27F0">
        <w:rPr>
          <w:rFonts w:cs="Times New Roman"/>
          <w:szCs w:val="24"/>
        </w:rPr>
        <w:t>orge’s County, 2018).</w:t>
      </w:r>
    </w:p>
    <w:p w14:paraId="4B16BDAE" w14:textId="3F1D804A" w:rsidR="00197CF7" w:rsidRPr="001B27F0" w:rsidRDefault="00431245" w:rsidP="00D321DA">
      <w:pPr>
        <w:ind w:firstLine="720"/>
        <w:rPr>
          <w:rFonts w:cs="Times New Roman"/>
          <w:szCs w:val="24"/>
        </w:rPr>
      </w:pPr>
      <w:r w:rsidRPr="001B27F0">
        <w:rPr>
          <w:rFonts w:cs="Times New Roman"/>
          <w:szCs w:val="24"/>
        </w:rPr>
        <w:t xml:space="preserve"> </w:t>
      </w:r>
      <w:r w:rsidR="00257E03" w:rsidRPr="001B27F0">
        <w:rPr>
          <w:rFonts w:cs="Times New Roman"/>
          <w:szCs w:val="24"/>
        </w:rPr>
        <w:t>Residents who move out of D</w:t>
      </w:r>
      <w:r w:rsidR="007A4D5E" w:rsidRPr="001B27F0">
        <w:rPr>
          <w:rFonts w:cs="Times New Roman"/>
          <w:szCs w:val="24"/>
        </w:rPr>
        <w:t>C</w:t>
      </w:r>
      <w:r w:rsidR="00257E03" w:rsidRPr="001B27F0">
        <w:rPr>
          <w:rFonts w:cs="Times New Roman"/>
          <w:szCs w:val="24"/>
        </w:rPr>
        <w:t xml:space="preserve"> to surrounding suburbs like M</w:t>
      </w:r>
      <w:r w:rsidR="007A4D5E" w:rsidRPr="001B27F0">
        <w:rPr>
          <w:rFonts w:cs="Times New Roman"/>
          <w:szCs w:val="24"/>
        </w:rPr>
        <w:t>D</w:t>
      </w:r>
      <w:r w:rsidR="00257E03" w:rsidRPr="001B27F0">
        <w:rPr>
          <w:rFonts w:cs="Times New Roman"/>
          <w:szCs w:val="24"/>
        </w:rPr>
        <w:t xml:space="preserve"> is not a new trend. </w:t>
      </w:r>
      <w:r w:rsidR="00616550" w:rsidRPr="001B27F0">
        <w:rPr>
          <w:rFonts w:cs="Times New Roman"/>
          <w:szCs w:val="24"/>
        </w:rPr>
        <w:t xml:space="preserve">DC’s high housing cost caused many low-income residents from 2000-2005 and mid-2000s to move to neighboring Prince George's County for cheaper and more suitable bigger homes </w:t>
      </w:r>
      <w:r w:rsidR="009D0782" w:rsidRPr="001B27F0">
        <w:rPr>
          <w:rFonts w:cs="Times New Roman"/>
          <w:szCs w:val="24"/>
        </w:rPr>
        <w:t>(</w:t>
      </w:r>
      <w:r w:rsidR="00DA3697" w:rsidRPr="001B27F0">
        <w:rPr>
          <w:rFonts w:cs="Times New Roman"/>
          <w:szCs w:val="24"/>
          <w:shd w:val="clear" w:color="auto" w:fill="FFFFFF"/>
        </w:rPr>
        <w:t>Kneebone &amp;</w:t>
      </w:r>
      <w:r w:rsidR="009D0782" w:rsidRPr="001B27F0">
        <w:rPr>
          <w:rFonts w:cs="Times New Roman"/>
          <w:szCs w:val="24"/>
          <w:shd w:val="clear" w:color="auto" w:fill="FFFFFF"/>
        </w:rPr>
        <w:t xml:space="preserve"> Berube, 2013). </w:t>
      </w:r>
      <w:r w:rsidR="00CD3174" w:rsidRPr="001B27F0">
        <w:rPr>
          <w:rFonts w:cs="Times New Roman"/>
          <w:szCs w:val="24"/>
        </w:rPr>
        <w:t>Real estate trends sh</w:t>
      </w:r>
      <w:r w:rsidR="00EC2D4D">
        <w:rPr>
          <w:rFonts w:cs="Times New Roman"/>
          <w:szCs w:val="24"/>
        </w:rPr>
        <w:t xml:space="preserve">ow that having </w:t>
      </w:r>
      <w:r w:rsidR="00CD3174" w:rsidRPr="001B27F0">
        <w:rPr>
          <w:rFonts w:cs="Times New Roman"/>
          <w:szCs w:val="24"/>
        </w:rPr>
        <w:t>fewer affordable housing available</w:t>
      </w:r>
      <w:r w:rsidR="00EC2D4D">
        <w:rPr>
          <w:rFonts w:cs="Times New Roman"/>
          <w:szCs w:val="24"/>
        </w:rPr>
        <w:t xml:space="preserve"> </w:t>
      </w:r>
      <w:r w:rsidR="00CD3174" w:rsidRPr="001B27F0">
        <w:rPr>
          <w:rFonts w:cs="Times New Roman"/>
          <w:szCs w:val="24"/>
        </w:rPr>
        <w:t>and the construction of new housing targeting higher-income residents aid</w:t>
      </w:r>
      <w:r w:rsidR="00EC2D4D">
        <w:rPr>
          <w:rFonts w:cs="Times New Roman"/>
          <w:szCs w:val="24"/>
        </w:rPr>
        <w:t>s</w:t>
      </w:r>
      <w:r w:rsidR="00CD3174" w:rsidRPr="001B27F0">
        <w:rPr>
          <w:rFonts w:cs="Times New Roman"/>
          <w:szCs w:val="24"/>
        </w:rPr>
        <w:t xml:space="preserve"> in exacerbating</w:t>
      </w:r>
      <w:r w:rsidR="00160BEC">
        <w:rPr>
          <w:rFonts w:cs="Times New Roman"/>
          <w:szCs w:val="24"/>
        </w:rPr>
        <w:t xml:space="preserve"> concentrated</w:t>
      </w:r>
      <w:r w:rsidR="00CD3174" w:rsidRPr="001B27F0">
        <w:rPr>
          <w:rFonts w:cs="Times New Roman"/>
          <w:szCs w:val="24"/>
        </w:rPr>
        <w:t xml:space="preserve"> poverty in DCs distressed neighborhoods and its inner and outer suburbs. The annual median home price in the region soared by 118% and in DC by 275%</w:t>
      </w:r>
      <w:r w:rsidR="005A4285" w:rsidRPr="001B27F0">
        <w:rPr>
          <w:rFonts w:cs="Times New Roman"/>
          <w:szCs w:val="24"/>
        </w:rPr>
        <w:t>,</w:t>
      </w:r>
      <w:r w:rsidR="00CD3174" w:rsidRPr="001B27F0">
        <w:rPr>
          <w:rFonts w:cs="Times New Roman"/>
          <w:szCs w:val="24"/>
        </w:rPr>
        <w:t xml:space="preserve"> but only 53% in the nation (</w:t>
      </w:r>
      <w:r w:rsidR="00920DA7" w:rsidRPr="001B27F0">
        <w:rPr>
          <w:rFonts w:cs="Times New Roman"/>
          <w:szCs w:val="24"/>
        </w:rPr>
        <w:t>Lung-Amam, 2017).</w:t>
      </w:r>
    </w:p>
    <w:p w14:paraId="427789E9" w14:textId="6913E5FC" w:rsidR="00197CF7" w:rsidRPr="001B27F0" w:rsidRDefault="00257E03" w:rsidP="007A4D5E">
      <w:pPr>
        <w:ind w:firstLine="720"/>
        <w:rPr>
          <w:rFonts w:cs="Times New Roman"/>
          <w:szCs w:val="24"/>
        </w:rPr>
      </w:pPr>
      <w:r w:rsidRPr="001B27F0">
        <w:rPr>
          <w:rFonts w:cs="Times New Roman"/>
          <w:szCs w:val="24"/>
        </w:rPr>
        <w:t>D</w:t>
      </w:r>
      <w:r w:rsidR="007A4D5E" w:rsidRPr="001B27F0">
        <w:rPr>
          <w:rFonts w:cs="Times New Roman"/>
          <w:szCs w:val="24"/>
        </w:rPr>
        <w:t>C</w:t>
      </w:r>
      <w:r w:rsidRPr="001B27F0">
        <w:rPr>
          <w:rFonts w:cs="Times New Roman"/>
          <w:szCs w:val="24"/>
        </w:rPr>
        <w:t>'s surrounding suburbs in Maryland may seem like a refuge for price</w:t>
      </w:r>
      <w:r w:rsidR="00966DFA" w:rsidRPr="001B27F0">
        <w:rPr>
          <w:rFonts w:cs="Times New Roman"/>
          <w:szCs w:val="24"/>
        </w:rPr>
        <w:t>d</w:t>
      </w:r>
      <w:r w:rsidRPr="001B27F0">
        <w:rPr>
          <w:rFonts w:cs="Times New Roman"/>
          <w:szCs w:val="24"/>
        </w:rPr>
        <w:t>-out Washingtonian</w:t>
      </w:r>
      <w:r w:rsidR="00F521FB">
        <w:rPr>
          <w:rFonts w:cs="Times New Roman"/>
          <w:szCs w:val="24"/>
        </w:rPr>
        <w:t>s</w:t>
      </w:r>
      <w:r w:rsidRPr="001B27F0">
        <w:rPr>
          <w:rFonts w:cs="Times New Roman"/>
          <w:szCs w:val="24"/>
        </w:rPr>
        <w:t xml:space="preserve">, but this may not be entirely true. DC residents may move from one unhealthy poverty-stricken neighborhood to </w:t>
      </w:r>
      <w:r w:rsidR="00966DFA" w:rsidRPr="001B27F0">
        <w:rPr>
          <w:rFonts w:cs="Times New Roman"/>
          <w:szCs w:val="24"/>
        </w:rPr>
        <w:t>a similarly</w:t>
      </w:r>
      <w:r w:rsidRPr="001B27F0">
        <w:rPr>
          <w:rFonts w:cs="Times New Roman"/>
          <w:szCs w:val="24"/>
        </w:rPr>
        <w:t xml:space="preserve"> un</w:t>
      </w:r>
      <w:r w:rsidR="00966DFA" w:rsidRPr="001B27F0">
        <w:rPr>
          <w:rFonts w:cs="Times New Roman"/>
          <w:szCs w:val="24"/>
        </w:rPr>
        <w:t>derinvested</w:t>
      </w:r>
      <w:r w:rsidRPr="001B27F0">
        <w:rPr>
          <w:rFonts w:cs="Times New Roman"/>
          <w:szCs w:val="24"/>
        </w:rPr>
        <w:t xml:space="preserve"> nearby suburban outskirts.</w:t>
      </w:r>
    </w:p>
    <w:p w14:paraId="7EF29757" w14:textId="4BB85C03" w:rsidR="00197CF7" w:rsidRPr="001B27F0" w:rsidRDefault="00257E03" w:rsidP="00A055B9">
      <w:pPr>
        <w:tabs>
          <w:tab w:val="center" w:pos="7740"/>
          <w:tab w:val="center" w:pos="7920"/>
          <w:tab w:val="center" w:pos="8190"/>
        </w:tabs>
        <w:ind w:left="720" w:right="810"/>
        <w:rPr>
          <w:rFonts w:cs="Times New Roman"/>
          <w:szCs w:val="24"/>
        </w:rPr>
      </w:pPr>
      <w:r w:rsidRPr="001B27F0">
        <w:rPr>
          <w:rFonts w:cs="Times New Roman"/>
          <w:szCs w:val="24"/>
        </w:rPr>
        <w:t>"The eastern half of the region, including the neighborhoods east of the Anacostia River in the District (Ward 7, 8) and large parts of Prince George's County, carries the region's burden of poverty and distress. This region includes neighborhoods with the majority of the region's minority populations, poor residents, subsidized housing, its lowest home values, and its highest crime rates. In contrast, the District's western neighborhoods and suburbs enjoy the bulk of the region's prosperity, jobs, amenities, and high-valued neighborhoods. Various state laws and the lack of a regional government with land use authority give local governments, particularly counties, much discretion in adopting housing policy and contributing to uneven development patterns</w:t>
      </w:r>
      <w:r w:rsidR="00DA3697" w:rsidRPr="001B27F0">
        <w:rPr>
          <w:rFonts w:cs="Times New Roman"/>
          <w:szCs w:val="24"/>
        </w:rPr>
        <w:t>.” (</w:t>
      </w:r>
      <w:r w:rsidR="00530DB2" w:rsidRPr="001B27F0">
        <w:rPr>
          <w:rFonts w:cs="Times New Roman"/>
          <w:szCs w:val="24"/>
        </w:rPr>
        <w:t>Lung-Amam, 2017).</w:t>
      </w:r>
    </w:p>
    <w:p w14:paraId="3BA4F3CB" w14:textId="4056FC1D" w:rsidR="00197CF7" w:rsidRPr="001B27F0" w:rsidRDefault="00257E03" w:rsidP="007A4D5E">
      <w:pPr>
        <w:tabs>
          <w:tab w:val="left" w:pos="8280"/>
        </w:tabs>
        <w:ind w:firstLine="720"/>
        <w:rPr>
          <w:rFonts w:cs="Times New Roman"/>
          <w:szCs w:val="24"/>
        </w:rPr>
      </w:pPr>
      <w:r w:rsidRPr="001B27F0">
        <w:rPr>
          <w:rFonts w:cs="Times New Roman"/>
          <w:szCs w:val="24"/>
        </w:rPr>
        <w:t>Disinvested improvised suburbs can also attract investors, especially investors, who cannot build in DC--pushing them to nearby suburbs' lower land values and close city proximity, making D</w:t>
      </w:r>
      <w:r w:rsidR="007A4D5E" w:rsidRPr="001B27F0">
        <w:rPr>
          <w:rFonts w:cs="Times New Roman"/>
          <w:szCs w:val="24"/>
        </w:rPr>
        <w:t>C</w:t>
      </w:r>
      <w:r w:rsidRPr="001B27F0">
        <w:rPr>
          <w:rFonts w:cs="Times New Roman"/>
          <w:szCs w:val="24"/>
        </w:rPr>
        <w:t xml:space="preserve"> neighboring state suburbs ripe for redevelopment</w:t>
      </w:r>
      <w:r w:rsidR="00966DFA" w:rsidRPr="001B27F0">
        <w:rPr>
          <w:rFonts w:cs="Times New Roman"/>
          <w:szCs w:val="24"/>
        </w:rPr>
        <w:t xml:space="preserve"> also</w:t>
      </w:r>
      <w:r w:rsidRPr="001B27F0">
        <w:rPr>
          <w:rFonts w:cs="Times New Roman"/>
          <w:szCs w:val="24"/>
        </w:rPr>
        <w:t>. Potentially result</w:t>
      </w:r>
      <w:r w:rsidR="00966DFA" w:rsidRPr="001B27F0">
        <w:rPr>
          <w:rFonts w:cs="Times New Roman"/>
          <w:szCs w:val="24"/>
        </w:rPr>
        <w:t>ing</w:t>
      </w:r>
      <w:r w:rsidRPr="001B27F0">
        <w:rPr>
          <w:rFonts w:cs="Times New Roman"/>
          <w:szCs w:val="24"/>
        </w:rPr>
        <w:t xml:space="preserve"> in </w:t>
      </w:r>
      <w:r w:rsidR="00966DFA" w:rsidRPr="001B27F0">
        <w:rPr>
          <w:rFonts w:cs="Times New Roman"/>
          <w:szCs w:val="24"/>
        </w:rPr>
        <w:t xml:space="preserve">future </w:t>
      </w:r>
      <w:r w:rsidRPr="001B27F0">
        <w:rPr>
          <w:rFonts w:cs="Times New Roman"/>
          <w:szCs w:val="24"/>
        </w:rPr>
        <w:t>suburban gentrification leading to further displacements for these already displaced Washingtonians. Regional plan</w:t>
      </w:r>
      <w:r w:rsidR="008F7B73">
        <w:rPr>
          <w:rFonts w:cs="Times New Roman"/>
          <w:szCs w:val="24"/>
        </w:rPr>
        <w:t>n</w:t>
      </w:r>
      <w:r w:rsidRPr="001B27F0">
        <w:rPr>
          <w:rFonts w:cs="Times New Roman"/>
          <w:szCs w:val="24"/>
        </w:rPr>
        <w:t xml:space="preserve">ers must be aware of population </w:t>
      </w:r>
      <w:r w:rsidRPr="001B27F0">
        <w:rPr>
          <w:rFonts w:cs="Times New Roman"/>
          <w:szCs w:val="24"/>
        </w:rPr>
        <w:lastRenderedPageBreak/>
        <w:t xml:space="preserve">migration and its effects. Although the 20th-century metropolitan patterns revealed wealthier residents moving to suburbs and poverty increasing in cities, the 21st-century </w:t>
      </w:r>
      <w:r w:rsidR="006149B5" w:rsidRPr="001B27F0">
        <w:rPr>
          <w:rFonts w:cs="Times New Roman"/>
          <w:szCs w:val="24"/>
        </w:rPr>
        <w:t>desig</w:t>
      </w:r>
      <w:r w:rsidRPr="001B27F0">
        <w:rPr>
          <w:rFonts w:cs="Times New Roman"/>
          <w:szCs w:val="24"/>
        </w:rPr>
        <w:t xml:space="preserve">ns are shifting where </w:t>
      </w:r>
    </w:p>
    <w:p w14:paraId="42299115" w14:textId="1F54CD77" w:rsidR="00197CF7" w:rsidRPr="001B27F0" w:rsidRDefault="008C4764" w:rsidP="008C4764">
      <w:pPr>
        <w:ind w:left="720" w:right="450"/>
        <w:rPr>
          <w:rFonts w:cs="Times New Roman"/>
          <w:szCs w:val="24"/>
        </w:rPr>
      </w:pPr>
      <w:r w:rsidRPr="001B27F0">
        <w:rPr>
          <w:rFonts w:cs="Times New Roman"/>
          <w:szCs w:val="24"/>
        </w:rPr>
        <w:t>P</w:t>
      </w:r>
      <w:r w:rsidR="00257E03" w:rsidRPr="001B27F0">
        <w:rPr>
          <w:rFonts w:cs="Times New Roman"/>
          <w:szCs w:val="24"/>
        </w:rPr>
        <w:t>overty persists in the urban core, but poverty has also spread to the suburbs. In the last decades of the 20th century, the suburbs began to undergo many of the population changes previously observed in central cities. They grew more racially diverse and developed large amounts of poverty. Some began to suffer severe economic decay and even depopulation. These trends have continued to the present day</w:t>
      </w:r>
      <w:r w:rsidR="00DA3697" w:rsidRPr="001B27F0">
        <w:rPr>
          <w:rFonts w:cs="Times New Roman"/>
          <w:szCs w:val="24"/>
        </w:rPr>
        <w:t>.” (</w:t>
      </w:r>
      <w:r w:rsidR="00530DB2" w:rsidRPr="001B27F0">
        <w:rPr>
          <w:rFonts w:cs="Times New Roman"/>
          <w:szCs w:val="24"/>
        </w:rPr>
        <w:t>Institute of Metropolitan Opportunity, 2019).</w:t>
      </w:r>
    </w:p>
    <w:p w14:paraId="4FAFA067" w14:textId="2A5F54C0" w:rsidR="00197CF7" w:rsidRPr="001B27F0" w:rsidRDefault="00257E03" w:rsidP="00D321DA">
      <w:pPr>
        <w:ind w:left="720" w:right="450"/>
        <w:rPr>
          <w:rFonts w:cs="Times New Roman"/>
          <w:szCs w:val="24"/>
        </w:rPr>
      </w:pPr>
      <w:r w:rsidRPr="001B27F0">
        <w:rPr>
          <w:rFonts w:cs="Times New Roman"/>
          <w:szCs w:val="24"/>
        </w:rPr>
        <w:t xml:space="preserve">"Focusing on a single form of neighborhood change provides an incomplete picture…Some studies of neighborhood change—again, primarily gentrification—have restricted their analysis to the </w:t>
      </w:r>
      <w:r w:rsidR="00D321DA" w:rsidRPr="001B27F0">
        <w:rPr>
          <w:rFonts w:cs="Times New Roman"/>
          <w:szCs w:val="24"/>
        </w:rPr>
        <w:t>C</w:t>
      </w:r>
      <w:r w:rsidRPr="001B27F0">
        <w:rPr>
          <w:rFonts w:cs="Times New Roman"/>
          <w:szCs w:val="24"/>
        </w:rPr>
        <w:t xml:space="preserve">entral </w:t>
      </w:r>
      <w:r w:rsidR="00DA3697" w:rsidRPr="001B27F0">
        <w:rPr>
          <w:rFonts w:cs="Times New Roman"/>
          <w:szCs w:val="24"/>
        </w:rPr>
        <w:t>City and</w:t>
      </w:r>
      <w:r w:rsidRPr="001B27F0">
        <w:rPr>
          <w:rFonts w:cs="Times New Roman"/>
          <w:szCs w:val="24"/>
        </w:rPr>
        <w:t xml:space="preserve"> dropped suburban and exurban communities from their data…Housing markets and migration patterns are regional. The boundaries dividing central cities and suburbs are jurisdictional, not geographic, demographic, or cultural. Both types of municipality evolve in concert, and changes in one both affect and mirror changes in the other…An important fact about American neighborhood change reveals that suburbs have seen a wave of low-income concentration, by far the most common category of change. Despite this, suburban poverty only receives a fraction of the political or media attention that urban gentrification or displacement receives. Suggesting that the suburbs of major cities are experiencing, counterintuitively, some of the most overlooked changes in America. Though suburban areas are often conceived as static, permanent enclaves of wealth, economic decline is, in fact, an important suburban concern. Moreover, the city-suburb distinction varies dramatically from region to region.”</w:t>
      </w:r>
      <w:r w:rsidR="00530DB2" w:rsidRPr="001B27F0">
        <w:rPr>
          <w:rFonts w:cs="Times New Roman"/>
          <w:szCs w:val="24"/>
        </w:rPr>
        <w:t xml:space="preserve"> (Institute of M</w:t>
      </w:r>
      <w:r w:rsidR="005D6067" w:rsidRPr="001B27F0">
        <w:rPr>
          <w:rFonts w:cs="Times New Roman"/>
          <w:szCs w:val="24"/>
        </w:rPr>
        <w:t>etropolitan Opportunity, 2019).</w:t>
      </w:r>
    </w:p>
    <w:p w14:paraId="0C361156" w14:textId="06E684B7" w:rsidR="009F72E9" w:rsidRPr="001B27F0" w:rsidRDefault="00257E03" w:rsidP="00C154DC">
      <w:pPr>
        <w:ind w:firstLine="720"/>
        <w:rPr>
          <w:rFonts w:cs="Times New Roman"/>
          <w:szCs w:val="24"/>
        </w:rPr>
      </w:pPr>
      <w:r w:rsidRPr="001B27F0">
        <w:rPr>
          <w:rFonts w:cs="Times New Roman"/>
          <w:szCs w:val="24"/>
        </w:rPr>
        <w:t>It is also critical to acknowledge within</w:t>
      </w:r>
      <w:r w:rsidR="004857D8">
        <w:rPr>
          <w:rFonts w:cs="Times New Roman"/>
          <w:szCs w:val="24"/>
        </w:rPr>
        <w:t xml:space="preserve"> this</w:t>
      </w:r>
      <w:r w:rsidRPr="001B27F0">
        <w:rPr>
          <w:rFonts w:cs="Times New Roman"/>
          <w:szCs w:val="24"/>
        </w:rPr>
        <w:t xml:space="preserve"> city-suburb migration </w:t>
      </w:r>
      <w:r w:rsidR="00E33938">
        <w:rPr>
          <w:rFonts w:cs="Times New Roman"/>
          <w:szCs w:val="24"/>
        </w:rPr>
        <w:t>are</w:t>
      </w:r>
      <w:r w:rsidR="004857D8">
        <w:rPr>
          <w:rFonts w:cs="Times New Roman"/>
          <w:szCs w:val="24"/>
        </w:rPr>
        <w:t xml:space="preserve"> </w:t>
      </w:r>
      <w:r w:rsidRPr="001B27F0">
        <w:rPr>
          <w:rFonts w:cs="Times New Roman"/>
          <w:szCs w:val="24"/>
        </w:rPr>
        <w:t>residents</w:t>
      </w:r>
      <w:r w:rsidR="00FF0AC7">
        <w:rPr>
          <w:rFonts w:cs="Times New Roman"/>
          <w:szCs w:val="24"/>
        </w:rPr>
        <w:t>’</w:t>
      </w:r>
      <w:r w:rsidRPr="001B27F0">
        <w:rPr>
          <w:rFonts w:cs="Times New Roman"/>
          <w:szCs w:val="24"/>
        </w:rPr>
        <w:t xml:space="preserve"> demographics and where migration is occurring. A 2000-2016 study of neighborhood population change by subgroup in the top 50 metros central cities showed</w:t>
      </w:r>
      <w:r w:rsidR="000A70B1" w:rsidRPr="001B27F0">
        <w:rPr>
          <w:rFonts w:cs="Times New Roman"/>
          <w:szCs w:val="24"/>
        </w:rPr>
        <w:t>:</w:t>
      </w:r>
    </w:p>
    <w:p w14:paraId="1FA97E17" w14:textId="6412B4A2" w:rsidR="00197CF7" w:rsidRPr="001B27F0" w:rsidRDefault="004F60D4" w:rsidP="004F60D4">
      <w:pPr>
        <w:ind w:left="720" w:right="450"/>
        <w:rPr>
          <w:rFonts w:cs="Times New Roman"/>
          <w:szCs w:val="24"/>
        </w:rPr>
      </w:pPr>
      <w:r w:rsidRPr="001B27F0">
        <w:rPr>
          <w:rFonts w:cs="Times New Roman"/>
          <w:szCs w:val="24"/>
        </w:rPr>
        <w:lastRenderedPageBreak/>
        <w:t>"I</w:t>
      </w:r>
      <w:r w:rsidR="00257E03" w:rsidRPr="001B27F0">
        <w:rPr>
          <w:rFonts w:cs="Times New Roman"/>
          <w:szCs w:val="24"/>
        </w:rPr>
        <w:t>nvisible region</w:t>
      </w:r>
      <w:r w:rsidR="008F7B73">
        <w:rPr>
          <w:rFonts w:cs="Times New Roman"/>
          <w:szCs w:val="24"/>
        </w:rPr>
        <w:t>-</w:t>
      </w:r>
      <w:r w:rsidR="00257E03" w:rsidRPr="001B27F0">
        <w:rPr>
          <w:rFonts w:cs="Times New Roman"/>
          <w:szCs w:val="24"/>
        </w:rPr>
        <w:t xml:space="preserve">wide data: the trend towards </w:t>
      </w:r>
      <w:r w:rsidR="00E33938">
        <w:rPr>
          <w:rFonts w:cs="Times New Roman"/>
          <w:szCs w:val="24"/>
        </w:rPr>
        <w:t>B</w:t>
      </w:r>
      <w:r w:rsidR="00257E03" w:rsidRPr="001B27F0">
        <w:rPr>
          <w:rFonts w:cs="Times New Roman"/>
          <w:szCs w:val="24"/>
        </w:rPr>
        <w:t xml:space="preserve">lack populations moving to the suburbs. In both expanding and declining central city tracts, the </w:t>
      </w:r>
      <w:r w:rsidR="00E33938">
        <w:rPr>
          <w:rFonts w:cs="Times New Roman"/>
          <w:szCs w:val="24"/>
        </w:rPr>
        <w:t>B</w:t>
      </w:r>
      <w:r w:rsidR="00257E03" w:rsidRPr="001B27F0">
        <w:rPr>
          <w:rFonts w:cs="Times New Roman"/>
          <w:szCs w:val="24"/>
        </w:rPr>
        <w:t>lack population was falling;</w:t>
      </w:r>
      <w:r w:rsidR="00DF0D3D">
        <w:rPr>
          <w:rFonts w:cs="Times New Roman"/>
          <w:szCs w:val="24"/>
        </w:rPr>
        <w:t xml:space="preserve"> but</w:t>
      </w:r>
      <w:r w:rsidR="00257E03" w:rsidRPr="001B27F0">
        <w:rPr>
          <w:rFonts w:cs="Times New Roman"/>
          <w:szCs w:val="24"/>
        </w:rPr>
        <w:t xml:space="preserve"> in both expanding and declining suburban tracts, the </w:t>
      </w:r>
      <w:r w:rsidR="00E33938">
        <w:rPr>
          <w:rFonts w:cs="Times New Roman"/>
          <w:szCs w:val="24"/>
        </w:rPr>
        <w:t>B</w:t>
      </w:r>
      <w:r w:rsidR="00257E03" w:rsidRPr="001B27F0">
        <w:rPr>
          <w:rFonts w:cs="Times New Roman"/>
          <w:szCs w:val="24"/>
        </w:rPr>
        <w:t xml:space="preserve">lack population rose. These trends reflect the nationwide movement of </w:t>
      </w:r>
      <w:r w:rsidR="00DF0D3D">
        <w:rPr>
          <w:rFonts w:cs="Times New Roman"/>
          <w:szCs w:val="24"/>
        </w:rPr>
        <w:t>B</w:t>
      </w:r>
      <w:r w:rsidR="00257E03" w:rsidRPr="001B27F0">
        <w:rPr>
          <w:rFonts w:cs="Times New Roman"/>
          <w:szCs w:val="24"/>
        </w:rPr>
        <w:t>lack families to the suburbs, a process with important implications for neighborhood change, as it may result in significant population loss in historically segregated central-city neighborhood</w:t>
      </w:r>
      <w:r w:rsidRPr="001B27F0">
        <w:rPr>
          <w:rFonts w:cs="Times New Roman"/>
          <w:szCs w:val="24"/>
        </w:rPr>
        <w:t xml:space="preserve">s </w:t>
      </w:r>
      <w:r w:rsidR="001C7799" w:rsidRPr="001B27F0">
        <w:rPr>
          <w:rFonts w:cs="Times New Roman"/>
          <w:szCs w:val="24"/>
        </w:rPr>
        <w:t>(</w:t>
      </w:r>
      <w:r w:rsidR="009A7338" w:rsidRPr="001B27F0">
        <w:rPr>
          <w:rFonts w:cs="Times New Roman"/>
          <w:szCs w:val="24"/>
        </w:rPr>
        <w:t>Institute of Metropolitan Opportunity, 2019).</w:t>
      </w:r>
      <w:r w:rsidRPr="001B27F0">
        <w:rPr>
          <w:rFonts w:cs="Times New Roman"/>
          <w:szCs w:val="24"/>
        </w:rPr>
        <w:t>”</w:t>
      </w:r>
    </w:p>
    <w:p w14:paraId="4456F6B2" w14:textId="707C097D" w:rsidR="00197CF7" w:rsidRPr="001B27F0" w:rsidRDefault="00257E03" w:rsidP="00C154DC">
      <w:pPr>
        <w:ind w:firstLine="720"/>
        <w:rPr>
          <w:rFonts w:cs="Times New Roman"/>
          <w:szCs w:val="24"/>
        </w:rPr>
      </w:pPr>
      <w:r w:rsidRPr="001B27F0">
        <w:rPr>
          <w:rFonts w:cs="Times New Roman"/>
          <w:szCs w:val="24"/>
        </w:rPr>
        <w:t xml:space="preserve">The </w:t>
      </w:r>
      <w:r w:rsidR="00DF0D3D">
        <w:rPr>
          <w:rFonts w:cs="Times New Roman"/>
          <w:szCs w:val="24"/>
        </w:rPr>
        <w:t>B</w:t>
      </w:r>
      <w:r w:rsidRPr="001B27F0">
        <w:rPr>
          <w:rFonts w:cs="Times New Roman"/>
          <w:szCs w:val="24"/>
        </w:rPr>
        <w:t xml:space="preserve">lack suburbanization was reversed during the last half of the 20th century when blacks were excluded from moving to the suburbs through the aid of discriminatory policies, banks, real estate institutions, and individuals. This exclusion resulted in </w:t>
      </w:r>
      <w:r w:rsidR="007F0A6D">
        <w:rPr>
          <w:rFonts w:cs="Times New Roman"/>
          <w:szCs w:val="24"/>
        </w:rPr>
        <w:t>B</w:t>
      </w:r>
      <w:r w:rsidRPr="001B27F0">
        <w:rPr>
          <w:rFonts w:cs="Times New Roman"/>
          <w:szCs w:val="24"/>
        </w:rPr>
        <w:t>lacks moving into old urban homes</w:t>
      </w:r>
      <w:r w:rsidR="00E0373B" w:rsidRPr="001B27F0">
        <w:rPr>
          <w:rFonts w:cs="Times New Roman"/>
          <w:szCs w:val="24"/>
        </w:rPr>
        <w:t>,</w:t>
      </w:r>
      <w:r w:rsidRPr="001B27F0">
        <w:rPr>
          <w:rFonts w:cs="Times New Roman"/>
          <w:szCs w:val="24"/>
        </w:rPr>
        <w:t xml:space="preserve"> coining the </w:t>
      </w:r>
      <w:r w:rsidR="00537F4D" w:rsidRPr="001B27F0">
        <w:rPr>
          <w:rFonts w:cs="Times New Roman"/>
          <w:szCs w:val="24"/>
        </w:rPr>
        <w:t>disparate</w:t>
      </w:r>
      <w:r w:rsidRPr="001B27F0">
        <w:rPr>
          <w:rFonts w:cs="Times New Roman"/>
          <w:szCs w:val="24"/>
        </w:rPr>
        <w:t xml:space="preserve"> terms "Chocolate Cities" and "Vanilla Suburbs.”</w:t>
      </w:r>
      <w:r w:rsidR="001C7799" w:rsidRPr="001B27F0">
        <w:rPr>
          <w:rFonts w:cs="Times New Roman"/>
          <w:szCs w:val="24"/>
        </w:rPr>
        <w:t xml:space="preserve"> (Institute of M</w:t>
      </w:r>
      <w:r w:rsidR="005D6067" w:rsidRPr="001B27F0">
        <w:rPr>
          <w:rFonts w:cs="Times New Roman"/>
          <w:szCs w:val="24"/>
        </w:rPr>
        <w:t>etropolitan Opportunity, 2019).</w:t>
      </w:r>
    </w:p>
    <w:p w14:paraId="5742E94C" w14:textId="6FC723EE" w:rsidR="00197CF7" w:rsidRPr="001B27F0" w:rsidRDefault="00257E03" w:rsidP="00CE3FBD">
      <w:pPr>
        <w:ind w:left="720" w:right="630"/>
        <w:rPr>
          <w:rFonts w:cs="Times New Roman"/>
          <w:szCs w:val="24"/>
        </w:rPr>
      </w:pPr>
      <w:r w:rsidRPr="001B27F0">
        <w:rPr>
          <w:rFonts w:cs="Times New Roman"/>
          <w:szCs w:val="24"/>
        </w:rPr>
        <w:t xml:space="preserve">"For </w:t>
      </w:r>
      <w:r w:rsidR="00BE4801">
        <w:rPr>
          <w:rFonts w:cs="Times New Roman"/>
          <w:szCs w:val="24"/>
        </w:rPr>
        <w:t>B</w:t>
      </w:r>
      <w:r w:rsidRPr="001B27F0">
        <w:rPr>
          <w:rFonts w:cs="Times New Roman"/>
          <w:szCs w:val="24"/>
        </w:rPr>
        <w:t>lacks living in these Chocolate Cities, redlining and disinvestment within central cities caused urban ghettos to decay to the point where many homes were no longer habitable, leading to large-scale home abandonment. During the 1960s, urban renewal programs razed deteriorating neighborhoods. They replaced them with high-density public housing projects, but these structures soon deteriorated themselves (Hirsch 1983). They were demolished in the 1990s and replaced by voucher programs, which pushed former project residents into inner suburbs whose fortunes were thems</w:t>
      </w:r>
      <w:r w:rsidR="001C7799" w:rsidRPr="001B27F0">
        <w:rPr>
          <w:rFonts w:cs="Times New Roman"/>
          <w:szCs w:val="24"/>
        </w:rPr>
        <w:t>elves declining.</w:t>
      </w:r>
      <w:r w:rsidRPr="001B27F0">
        <w:rPr>
          <w:rFonts w:cs="Times New Roman"/>
          <w:szCs w:val="24"/>
        </w:rPr>
        <w:t xml:space="preserve"> Nonetheless, the rise of a </w:t>
      </w:r>
      <w:r w:rsidR="00124399">
        <w:rPr>
          <w:rFonts w:cs="Times New Roman"/>
          <w:szCs w:val="24"/>
        </w:rPr>
        <w:t>B</w:t>
      </w:r>
      <w:r w:rsidRPr="001B27F0">
        <w:rPr>
          <w:rFonts w:cs="Times New Roman"/>
          <w:szCs w:val="24"/>
        </w:rPr>
        <w:t xml:space="preserve">lack middle class led to the Emergence of affluent </w:t>
      </w:r>
      <w:r w:rsidR="00DD18B7">
        <w:rPr>
          <w:rFonts w:cs="Times New Roman"/>
          <w:szCs w:val="24"/>
        </w:rPr>
        <w:t>B</w:t>
      </w:r>
      <w:r w:rsidRPr="001B27F0">
        <w:rPr>
          <w:rFonts w:cs="Times New Roman"/>
          <w:szCs w:val="24"/>
        </w:rPr>
        <w:t>lack suburbs in some me</w:t>
      </w:r>
      <w:r w:rsidR="001C7799" w:rsidRPr="001B27F0">
        <w:rPr>
          <w:rFonts w:cs="Times New Roman"/>
          <w:szCs w:val="24"/>
        </w:rPr>
        <w:t>tropolitan areas (Cashin</w:t>
      </w:r>
      <w:r w:rsidR="0016410A" w:rsidRPr="001B27F0">
        <w:rPr>
          <w:rFonts w:cs="Times New Roman"/>
          <w:szCs w:val="24"/>
        </w:rPr>
        <w:t>,</w:t>
      </w:r>
      <w:r w:rsidR="001C7799" w:rsidRPr="001B27F0">
        <w:rPr>
          <w:rFonts w:cs="Times New Roman"/>
          <w:szCs w:val="24"/>
        </w:rPr>
        <w:t xml:space="preserve"> 200</w:t>
      </w:r>
      <w:r w:rsidR="0016410A" w:rsidRPr="001B27F0">
        <w:rPr>
          <w:rFonts w:cs="Times New Roman"/>
          <w:szCs w:val="24"/>
        </w:rPr>
        <w:t>1</w:t>
      </w:r>
      <w:r w:rsidR="001C7799" w:rsidRPr="001B27F0">
        <w:rPr>
          <w:rFonts w:cs="Times New Roman"/>
          <w:szCs w:val="24"/>
        </w:rPr>
        <w:t>).</w:t>
      </w:r>
      <w:r w:rsidR="00962C95" w:rsidRPr="001B27F0">
        <w:rPr>
          <w:rFonts w:cs="Times New Roman"/>
          <w:szCs w:val="24"/>
        </w:rPr>
        <w:t>”</w:t>
      </w:r>
    </w:p>
    <w:p w14:paraId="3CFCF242" w14:textId="5FF7975E" w:rsidR="00197CF7" w:rsidRPr="001B27F0" w:rsidRDefault="00E13882" w:rsidP="00D321DA">
      <w:pPr>
        <w:ind w:right="630"/>
        <w:rPr>
          <w:rFonts w:cs="Times New Roman"/>
          <w:szCs w:val="24"/>
        </w:rPr>
      </w:pPr>
      <w:r w:rsidRPr="001B27F0">
        <w:rPr>
          <w:rFonts w:cs="Times New Roman"/>
          <w:szCs w:val="24"/>
        </w:rPr>
        <w:t xml:space="preserve">Unlike </w:t>
      </w:r>
      <w:r w:rsidR="00EC3242" w:rsidRPr="001B27F0">
        <w:rPr>
          <w:rFonts w:cs="Times New Roman"/>
          <w:szCs w:val="24"/>
        </w:rPr>
        <w:t xml:space="preserve">historical </w:t>
      </w:r>
      <w:r w:rsidRPr="001B27F0">
        <w:rPr>
          <w:rFonts w:cs="Times New Roman"/>
          <w:szCs w:val="24"/>
        </w:rPr>
        <w:t xml:space="preserve">tendencies to exclude </w:t>
      </w:r>
      <w:r w:rsidR="00DD18B7">
        <w:rPr>
          <w:rFonts w:cs="Times New Roman"/>
          <w:szCs w:val="24"/>
        </w:rPr>
        <w:t>B</w:t>
      </w:r>
      <w:r w:rsidRPr="001B27F0">
        <w:rPr>
          <w:rFonts w:cs="Times New Roman"/>
          <w:szCs w:val="24"/>
        </w:rPr>
        <w:t>lacks from suburban communities, c</w:t>
      </w:r>
      <w:r w:rsidR="00EC3242" w:rsidRPr="001B27F0">
        <w:rPr>
          <w:rFonts w:cs="Times New Roman"/>
          <w:szCs w:val="24"/>
        </w:rPr>
        <w:t xml:space="preserve">urrent gentrification </w:t>
      </w:r>
      <w:r w:rsidRPr="001B27F0">
        <w:rPr>
          <w:rFonts w:cs="Times New Roman"/>
          <w:szCs w:val="24"/>
        </w:rPr>
        <w:t xml:space="preserve">trends are pushing </w:t>
      </w:r>
      <w:r w:rsidR="000350D6">
        <w:rPr>
          <w:rFonts w:cs="Times New Roman"/>
          <w:szCs w:val="24"/>
        </w:rPr>
        <w:t>B</w:t>
      </w:r>
      <w:r w:rsidRPr="001B27F0">
        <w:rPr>
          <w:rFonts w:cs="Times New Roman"/>
          <w:szCs w:val="24"/>
        </w:rPr>
        <w:t xml:space="preserve">lacks to the suburbs. </w:t>
      </w:r>
      <w:r w:rsidR="00257E03" w:rsidRPr="001B27F0">
        <w:rPr>
          <w:rFonts w:cs="Times New Roman"/>
          <w:szCs w:val="24"/>
        </w:rPr>
        <w:t>The D</w:t>
      </w:r>
      <w:r w:rsidR="007A4D5E" w:rsidRPr="001B27F0">
        <w:rPr>
          <w:rFonts w:cs="Times New Roman"/>
          <w:szCs w:val="24"/>
        </w:rPr>
        <w:t>MV</w:t>
      </w:r>
      <w:r w:rsidR="00257E03" w:rsidRPr="001B27F0">
        <w:rPr>
          <w:rFonts w:cs="Times New Roman"/>
          <w:szCs w:val="24"/>
        </w:rPr>
        <w:t xml:space="preserve"> region is evolving economically and demographically. D</w:t>
      </w:r>
      <w:r w:rsidR="007A4D5E" w:rsidRPr="001B27F0">
        <w:rPr>
          <w:rFonts w:cs="Times New Roman"/>
          <w:szCs w:val="24"/>
        </w:rPr>
        <w:t>C</w:t>
      </w:r>
      <w:r w:rsidR="00257E03" w:rsidRPr="001B27F0">
        <w:rPr>
          <w:rFonts w:cs="Times New Roman"/>
          <w:szCs w:val="24"/>
        </w:rPr>
        <w:t xml:space="preserve"> is often the central focus of that evolution </w:t>
      </w:r>
      <w:r w:rsidR="001C7799" w:rsidRPr="001B27F0">
        <w:rPr>
          <w:rFonts w:cs="Times New Roman"/>
          <w:szCs w:val="24"/>
        </w:rPr>
        <w:t>since “</w:t>
      </w:r>
      <w:r w:rsidR="00257E03" w:rsidRPr="001B27F0">
        <w:rPr>
          <w:rFonts w:cs="Times New Roman"/>
          <w:szCs w:val="24"/>
        </w:rPr>
        <w:t>D</w:t>
      </w:r>
      <w:r w:rsidR="007A4D5E" w:rsidRPr="001B27F0">
        <w:rPr>
          <w:rFonts w:cs="Times New Roman"/>
          <w:szCs w:val="24"/>
        </w:rPr>
        <w:t>C</w:t>
      </w:r>
      <w:r w:rsidR="00257E03" w:rsidRPr="001B27F0">
        <w:rPr>
          <w:rFonts w:cs="Times New Roman"/>
          <w:szCs w:val="24"/>
        </w:rPr>
        <w:t>, has experienced the nation's worst gentrification trend, with nearly 36% of its entire population living in an area where strong displacement is underway.”</w:t>
      </w:r>
      <w:r w:rsidR="00FB1D39" w:rsidRPr="001B27F0">
        <w:rPr>
          <w:rFonts w:cs="Times New Roman"/>
          <w:szCs w:val="24"/>
        </w:rPr>
        <w:t xml:space="preserve"> (Institute of Metropolitan Opportunity, 2019). </w:t>
      </w:r>
      <w:r w:rsidR="00257E03" w:rsidRPr="001B27F0">
        <w:rPr>
          <w:rFonts w:cs="Times New Roman"/>
          <w:szCs w:val="24"/>
        </w:rPr>
        <w:t xml:space="preserve">Many of those displaced or at risk </w:t>
      </w:r>
      <w:r w:rsidR="00257E03" w:rsidRPr="001B27F0">
        <w:rPr>
          <w:rFonts w:cs="Times New Roman"/>
          <w:szCs w:val="24"/>
        </w:rPr>
        <w:lastRenderedPageBreak/>
        <w:t>make up a large part of the workforce, especially the federal government. As of September 2018, out of DC's 799,800 jobs, 191,952 of these jobs come from the federal gove</w:t>
      </w:r>
      <w:r w:rsidR="00FB1D39" w:rsidRPr="001B27F0">
        <w:rPr>
          <w:rFonts w:cs="Times New Roman"/>
          <w:szCs w:val="24"/>
        </w:rPr>
        <w:t>rnment, D</w:t>
      </w:r>
      <w:r w:rsidR="007A4D5E" w:rsidRPr="001B27F0">
        <w:rPr>
          <w:rFonts w:cs="Times New Roman"/>
          <w:szCs w:val="24"/>
        </w:rPr>
        <w:t>C</w:t>
      </w:r>
      <w:r w:rsidR="00FB1D39" w:rsidRPr="001B27F0">
        <w:rPr>
          <w:rFonts w:cs="Times New Roman"/>
          <w:szCs w:val="24"/>
        </w:rPr>
        <w:t xml:space="preserve">'s largest employer.  </w:t>
      </w:r>
      <w:r w:rsidR="00257E03" w:rsidRPr="001B27F0">
        <w:rPr>
          <w:rFonts w:cs="Times New Roman"/>
          <w:szCs w:val="24"/>
        </w:rPr>
        <w:t xml:space="preserve">To counteract </w:t>
      </w:r>
      <w:r w:rsidR="001C7799" w:rsidRPr="001B27F0">
        <w:rPr>
          <w:rFonts w:cs="Times New Roman"/>
          <w:szCs w:val="24"/>
        </w:rPr>
        <w:t>these regional housing cris</w:t>
      </w:r>
      <w:r w:rsidR="00D321DA" w:rsidRPr="001B27F0">
        <w:rPr>
          <w:rFonts w:cs="Times New Roman"/>
          <w:szCs w:val="24"/>
        </w:rPr>
        <w:t>e</w:t>
      </w:r>
      <w:r w:rsidR="001C7799" w:rsidRPr="001B27F0">
        <w:rPr>
          <w:rFonts w:cs="Times New Roman"/>
          <w:szCs w:val="24"/>
        </w:rPr>
        <w:t>s</w:t>
      </w:r>
      <w:r w:rsidR="00D321DA" w:rsidRPr="001B27F0">
        <w:rPr>
          <w:rFonts w:cs="Times New Roman"/>
          <w:szCs w:val="24"/>
        </w:rPr>
        <w:t>,</w:t>
      </w:r>
      <w:r w:rsidR="001C7799" w:rsidRPr="001B27F0">
        <w:rPr>
          <w:rFonts w:cs="Times New Roman"/>
          <w:szCs w:val="24"/>
        </w:rPr>
        <w:t xml:space="preserve"> government leaders</w:t>
      </w:r>
      <w:r w:rsidR="00257E03" w:rsidRPr="001B27F0">
        <w:rPr>
          <w:rFonts w:cs="Times New Roman"/>
          <w:szCs w:val="24"/>
        </w:rPr>
        <w:t xml:space="preserve"> of </w:t>
      </w:r>
      <w:r w:rsidR="005B4B24">
        <w:rPr>
          <w:rFonts w:cs="Times New Roman"/>
          <w:szCs w:val="24"/>
        </w:rPr>
        <w:t xml:space="preserve"> </w:t>
      </w:r>
      <w:r w:rsidR="00257E03" w:rsidRPr="001B27F0">
        <w:rPr>
          <w:rFonts w:cs="Times New Roman"/>
          <w:szCs w:val="24"/>
        </w:rPr>
        <w:t>DC, Montgomery County, and Prince George's County announced in March 2015 they will work cohesively in the region to address affordable housing, workforce development, economic develo</w:t>
      </w:r>
      <w:r w:rsidR="00FB1D39" w:rsidRPr="001B27F0">
        <w:rPr>
          <w:rFonts w:cs="Times New Roman"/>
          <w:szCs w:val="24"/>
        </w:rPr>
        <w:t>pment, and supportive services (Lung-Amam, 2017).</w:t>
      </w:r>
    </w:p>
    <w:p w14:paraId="4EE6AC29" w14:textId="77777777" w:rsidR="00197CF7" w:rsidRPr="001B27F0" w:rsidRDefault="00257E03" w:rsidP="00C154DC">
      <w:pPr>
        <w:ind w:firstLine="720"/>
        <w:rPr>
          <w:rFonts w:cs="Times New Roman"/>
          <w:szCs w:val="24"/>
        </w:rPr>
      </w:pPr>
      <w:r w:rsidRPr="001B27F0">
        <w:rPr>
          <w:rFonts w:cs="Times New Roman"/>
          <w:szCs w:val="24"/>
        </w:rPr>
        <w:t xml:space="preserve">According to the Washington Metropolitan Council of Governments (as cited DePuyt, 2019, para. 9), </w:t>
      </w:r>
    </w:p>
    <w:p w14:paraId="56583B8C" w14:textId="3A14014B" w:rsidR="001E496E" w:rsidRPr="001B27F0" w:rsidRDefault="00257E03" w:rsidP="001E496E">
      <w:pPr>
        <w:ind w:left="720"/>
        <w:rPr>
          <w:rFonts w:cs="Times New Roman"/>
          <w:szCs w:val="24"/>
        </w:rPr>
      </w:pPr>
      <w:r w:rsidRPr="001B27F0">
        <w:rPr>
          <w:rFonts w:cs="Times New Roman"/>
          <w:szCs w:val="24"/>
        </w:rPr>
        <w:t xml:space="preserve">Regional Planners want elected </w:t>
      </w:r>
      <w:r w:rsidR="007A761D" w:rsidRPr="001B27F0">
        <w:rPr>
          <w:rFonts w:cs="Times New Roman"/>
          <w:szCs w:val="24"/>
        </w:rPr>
        <w:t>officials</w:t>
      </w:r>
      <w:r w:rsidRPr="001B27F0">
        <w:rPr>
          <w:rFonts w:cs="Times New Roman"/>
          <w:szCs w:val="24"/>
        </w:rPr>
        <w:t xml:space="preserve"> </w:t>
      </w:r>
      <w:r w:rsidR="00330933" w:rsidRPr="001B27F0">
        <w:rPr>
          <w:rFonts w:cs="Times New Roman"/>
          <w:szCs w:val="24"/>
        </w:rPr>
        <w:t xml:space="preserve">in DMV </w:t>
      </w:r>
      <w:r w:rsidRPr="001B27F0">
        <w:rPr>
          <w:rFonts w:cs="Times New Roman"/>
          <w:szCs w:val="24"/>
        </w:rPr>
        <w:t xml:space="preserve">to </w:t>
      </w:r>
      <w:r w:rsidR="00330933" w:rsidRPr="001B27F0">
        <w:rPr>
          <w:rFonts w:cs="Times New Roman"/>
          <w:szCs w:val="24"/>
        </w:rPr>
        <w:t>incorporate</w:t>
      </w:r>
      <w:r w:rsidRPr="001B27F0">
        <w:rPr>
          <w:rFonts w:cs="Times New Roman"/>
          <w:szCs w:val="24"/>
        </w:rPr>
        <w:t xml:space="preserve"> </w:t>
      </w:r>
      <w:r w:rsidR="009C7830" w:rsidRPr="001B27F0">
        <w:rPr>
          <w:rFonts w:cs="Times New Roman"/>
          <w:szCs w:val="24"/>
        </w:rPr>
        <w:t xml:space="preserve">various </w:t>
      </w:r>
      <w:r w:rsidRPr="001B27F0">
        <w:rPr>
          <w:rFonts w:cs="Times New Roman"/>
          <w:szCs w:val="24"/>
        </w:rPr>
        <w:t xml:space="preserve">strategy </w:t>
      </w:r>
      <w:r w:rsidR="00582195" w:rsidRPr="001B27F0">
        <w:rPr>
          <w:rFonts w:cs="Times New Roman"/>
          <w:szCs w:val="24"/>
        </w:rPr>
        <w:t>like</w:t>
      </w:r>
      <w:r w:rsidR="001E496E" w:rsidRPr="001B27F0">
        <w:rPr>
          <w:rFonts w:cs="Times New Roman"/>
          <w:szCs w:val="24"/>
        </w:rPr>
        <w:t xml:space="preserve"> (DePuyt, 2019)</w:t>
      </w:r>
      <w:r w:rsidRPr="001B27F0">
        <w:rPr>
          <w:rFonts w:cs="Times New Roman"/>
          <w:szCs w:val="24"/>
        </w:rPr>
        <w:t>:</w:t>
      </w:r>
      <w:r w:rsidR="001E20AA" w:rsidRPr="001B27F0">
        <w:rPr>
          <w:rFonts w:cs="Times New Roman"/>
          <w:szCs w:val="24"/>
        </w:rPr>
        <w:t xml:space="preserve"> </w:t>
      </w:r>
    </w:p>
    <w:p w14:paraId="04B2D6BD" w14:textId="77777777" w:rsidR="001E496E" w:rsidRPr="001B27F0" w:rsidRDefault="00257E03" w:rsidP="00127FAC">
      <w:pPr>
        <w:pStyle w:val="ListParagraph"/>
        <w:numPr>
          <w:ilvl w:val="0"/>
          <w:numId w:val="32"/>
        </w:numPr>
        <w:rPr>
          <w:rFonts w:cs="Times New Roman"/>
          <w:szCs w:val="24"/>
        </w:rPr>
      </w:pPr>
      <w:r w:rsidRPr="001B27F0">
        <w:rPr>
          <w:rFonts w:cs="Times New Roman"/>
          <w:szCs w:val="24"/>
        </w:rPr>
        <w:t>Additional new housing</w:t>
      </w:r>
      <w:r w:rsidR="000A70B1" w:rsidRPr="001B27F0">
        <w:rPr>
          <w:rFonts w:cs="Times New Roman"/>
          <w:szCs w:val="24"/>
        </w:rPr>
        <w:t xml:space="preserve"> </w:t>
      </w:r>
    </w:p>
    <w:p w14:paraId="714E0F82" w14:textId="3F48A2EF" w:rsidR="001E496E" w:rsidRPr="001B27F0" w:rsidRDefault="001E496E" w:rsidP="00127FAC">
      <w:pPr>
        <w:pStyle w:val="ListParagraph"/>
        <w:numPr>
          <w:ilvl w:val="0"/>
          <w:numId w:val="32"/>
        </w:numPr>
        <w:rPr>
          <w:rFonts w:cs="Times New Roman"/>
          <w:szCs w:val="24"/>
        </w:rPr>
      </w:pPr>
      <w:r w:rsidRPr="001B27F0">
        <w:rPr>
          <w:rFonts w:cs="Times New Roman"/>
          <w:szCs w:val="24"/>
        </w:rPr>
        <w:t>Jobs</w:t>
      </w:r>
      <w:r w:rsidR="00DA3C84" w:rsidRPr="001B27F0">
        <w:rPr>
          <w:rFonts w:cs="Times New Roman"/>
          <w:szCs w:val="24"/>
        </w:rPr>
        <w:t>,</w:t>
      </w:r>
      <w:r w:rsidR="00257E03" w:rsidRPr="001B27F0">
        <w:rPr>
          <w:rFonts w:cs="Times New Roman"/>
          <w:szCs w:val="24"/>
        </w:rPr>
        <w:t xml:space="preserve"> and housing centered around underutilized rail stations and Activity Centers; and</w:t>
      </w:r>
    </w:p>
    <w:p w14:paraId="58B69AA1" w14:textId="233B78CD" w:rsidR="00197CF7" w:rsidRPr="001B27F0" w:rsidRDefault="00582195" w:rsidP="00127FAC">
      <w:pPr>
        <w:pStyle w:val="ListParagraph"/>
        <w:numPr>
          <w:ilvl w:val="0"/>
          <w:numId w:val="32"/>
        </w:numPr>
        <w:rPr>
          <w:rFonts w:cs="Times New Roman"/>
          <w:szCs w:val="24"/>
        </w:rPr>
      </w:pPr>
      <w:r w:rsidRPr="001B27F0">
        <w:rPr>
          <w:rFonts w:cs="Times New Roman"/>
          <w:szCs w:val="24"/>
        </w:rPr>
        <w:t>Improved f</w:t>
      </w:r>
      <w:r w:rsidR="00257E03" w:rsidRPr="001B27F0">
        <w:rPr>
          <w:rFonts w:cs="Times New Roman"/>
          <w:szCs w:val="24"/>
        </w:rPr>
        <w:t xml:space="preserve">uture </w:t>
      </w:r>
      <w:r w:rsidR="00AF5D91" w:rsidRPr="001B27F0">
        <w:rPr>
          <w:rFonts w:cs="Times New Roman"/>
          <w:szCs w:val="24"/>
        </w:rPr>
        <w:t xml:space="preserve">housing and jobs </w:t>
      </w:r>
      <w:r w:rsidR="004C3321" w:rsidRPr="001B27F0">
        <w:rPr>
          <w:rFonts w:cs="Times New Roman"/>
          <w:szCs w:val="24"/>
        </w:rPr>
        <w:t xml:space="preserve">distribution </w:t>
      </w:r>
      <w:r w:rsidR="00AF5D91" w:rsidRPr="001B27F0">
        <w:rPr>
          <w:rFonts w:cs="Times New Roman"/>
          <w:szCs w:val="24"/>
        </w:rPr>
        <w:t>in t</w:t>
      </w:r>
      <w:r w:rsidR="00257E03" w:rsidRPr="001B27F0">
        <w:rPr>
          <w:rFonts w:cs="Times New Roman"/>
          <w:szCs w:val="24"/>
        </w:rPr>
        <w:t>he eastern and</w:t>
      </w:r>
      <w:r w:rsidR="00EA4327" w:rsidRPr="001B27F0">
        <w:rPr>
          <w:rFonts w:cs="Times New Roman"/>
          <w:szCs w:val="24"/>
        </w:rPr>
        <w:t xml:space="preserve"> western portions of the region  </w:t>
      </w:r>
    </w:p>
    <w:p w14:paraId="462B0049" w14:textId="59AAA120" w:rsidR="000E0071" w:rsidRPr="001B27F0" w:rsidRDefault="00257E03" w:rsidP="007A4D5E">
      <w:pPr>
        <w:ind w:firstLine="720"/>
        <w:rPr>
          <w:rFonts w:cs="Times New Roman"/>
          <w:szCs w:val="24"/>
        </w:rPr>
      </w:pPr>
      <w:r w:rsidRPr="001B27F0">
        <w:rPr>
          <w:rFonts w:cs="Times New Roman"/>
          <w:szCs w:val="24"/>
        </w:rPr>
        <w:t>D</w:t>
      </w:r>
      <w:r w:rsidR="007A4D5E" w:rsidRPr="001B27F0">
        <w:rPr>
          <w:rFonts w:cs="Times New Roman"/>
          <w:szCs w:val="24"/>
        </w:rPr>
        <w:t>C</w:t>
      </w:r>
      <w:r w:rsidRPr="001B27F0">
        <w:rPr>
          <w:rFonts w:cs="Times New Roman"/>
          <w:szCs w:val="24"/>
        </w:rPr>
        <w:t>'s public and non-profit administrators are seeking efforts that align with the above housing strategy. Non-profit administrators</w:t>
      </w:r>
      <w:r w:rsidR="00795C72" w:rsidRPr="001B27F0">
        <w:rPr>
          <w:rFonts w:cs="Times New Roman"/>
          <w:szCs w:val="24"/>
        </w:rPr>
        <w:t xml:space="preserve"> can</w:t>
      </w:r>
      <w:r w:rsidRPr="001B27F0">
        <w:rPr>
          <w:rFonts w:cs="Times New Roman"/>
          <w:szCs w:val="24"/>
        </w:rPr>
        <w:t xml:space="preserve"> also </w:t>
      </w:r>
      <w:r w:rsidR="00795C72" w:rsidRPr="001B27F0">
        <w:rPr>
          <w:rFonts w:cs="Times New Roman"/>
          <w:szCs w:val="24"/>
        </w:rPr>
        <w:t xml:space="preserve">be </w:t>
      </w:r>
      <w:r w:rsidR="00FF548E" w:rsidRPr="001B27F0">
        <w:rPr>
          <w:rFonts w:cs="Times New Roman"/>
          <w:szCs w:val="24"/>
        </w:rPr>
        <w:t>considered a type</w:t>
      </w:r>
      <w:r w:rsidRPr="001B27F0">
        <w:rPr>
          <w:rFonts w:cs="Times New Roman"/>
          <w:szCs w:val="24"/>
        </w:rPr>
        <w:t xml:space="preserve"> </w:t>
      </w:r>
      <w:r w:rsidR="00FF548E" w:rsidRPr="001B27F0">
        <w:rPr>
          <w:rFonts w:cs="Times New Roman"/>
          <w:szCs w:val="24"/>
        </w:rPr>
        <w:t xml:space="preserve">of </w:t>
      </w:r>
      <w:r w:rsidRPr="001B27F0">
        <w:rPr>
          <w:rFonts w:cs="Times New Roman"/>
          <w:szCs w:val="24"/>
        </w:rPr>
        <w:t>public administrators as they</w:t>
      </w:r>
      <w:r w:rsidR="00D321DA" w:rsidRPr="001B27F0">
        <w:rPr>
          <w:rFonts w:cs="Times New Roman"/>
          <w:szCs w:val="24"/>
        </w:rPr>
        <w:t>,</w:t>
      </w:r>
      <w:r w:rsidR="00FF548E" w:rsidRPr="001B27F0">
        <w:rPr>
          <w:rFonts w:cs="Times New Roman"/>
          <w:szCs w:val="24"/>
        </w:rPr>
        <w:t xml:space="preserve"> too</w:t>
      </w:r>
      <w:r w:rsidR="00D321DA" w:rsidRPr="001B27F0">
        <w:rPr>
          <w:rFonts w:cs="Times New Roman"/>
          <w:szCs w:val="24"/>
        </w:rPr>
        <w:t>,</w:t>
      </w:r>
      <w:r w:rsidRPr="001B27F0">
        <w:rPr>
          <w:rFonts w:cs="Times New Roman"/>
          <w:szCs w:val="24"/>
        </w:rPr>
        <w:t xml:space="preserve"> operate at federal, state, and local levels in almost every aspect of civil service and public life. Non-profit organization administrators like public agencies are accountable to the public but operate by an additional set of internal governance rules. Non-profits should deliver quality programs that uphold ethical and legal compliance. The </w:t>
      </w:r>
      <w:r w:rsidR="006149B5" w:rsidRPr="001B27F0">
        <w:rPr>
          <w:rFonts w:cs="Times New Roman"/>
          <w:szCs w:val="24"/>
        </w:rPr>
        <w:t>proper</w:t>
      </w:r>
      <w:r w:rsidRPr="001B27F0">
        <w:rPr>
          <w:rFonts w:cs="Times New Roman"/>
          <w:szCs w:val="24"/>
        </w:rPr>
        <w:t xml:space="preserve"> behavior of public and non-profit administrators plays a role in determining if an implemented policy will be bias</w:t>
      </w:r>
      <w:r w:rsidR="00E5049D">
        <w:rPr>
          <w:rFonts w:cs="Times New Roman"/>
          <w:szCs w:val="24"/>
        </w:rPr>
        <w:t>ed</w:t>
      </w:r>
      <w:r w:rsidR="00E13882" w:rsidRPr="001B27F0">
        <w:rPr>
          <w:rFonts w:cs="Times New Roman"/>
          <w:szCs w:val="24"/>
        </w:rPr>
        <w:t xml:space="preserve"> </w:t>
      </w:r>
      <w:r w:rsidRPr="001B27F0">
        <w:rPr>
          <w:rFonts w:cs="Times New Roman"/>
          <w:szCs w:val="24"/>
        </w:rPr>
        <w:t xml:space="preserve">or equitable. </w:t>
      </w:r>
      <w:r w:rsidRPr="00863F5B">
        <w:rPr>
          <w:rFonts w:cs="Times New Roman"/>
          <w:szCs w:val="24"/>
        </w:rPr>
        <w:t xml:space="preserve">Equitable </w:t>
      </w:r>
      <w:r w:rsidR="006149B5" w:rsidRPr="00863F5B">
        <w:rPr>
          <w:rFonts w:cs="Times New Roman"/>
          <w:szCs w:val="24"/>
        </w:rPr>
        <w:t>system</w:t>
      </w:r>
      <w:r w:rsidRPr="00863F5B">
        <w:rPr>
          <w:rFonts w:cs="Times New Roman"/>
          <w:szCs w:val="24"/>
        </w:rPr>
        <w:t xml:space="preserve">s and processes create the diversity that strengthens a democratic state. The more </w:t>
      </w:r>
      <w:r w:rsidR="00AB25B6" w:rsidRPr="00863F5B">
        <w:rPr>
          <w:rFonts w:cs="Times New Roman"/>
          <w:szCs w:val="24"/>
        </w:rPr>
        <w:t>diversity</w:t>
      </w:r>
      <w:r w:rsidRPr="00863F5B">
        <w:rPr>
          <w:rFonts w:cs="Times New Roman"/>
          <w:szCs w:val="24"/>
        </w:rPr>
        <w:t xml:space="preserve"> is honored and inclusive, the more all members of society will have access to opportunities, aligning with the Social Equity theoreti</w:t>
      </w:r>
      <w:r w:rsidR="00EA4327" w:rsidRPr="00863F5B">
        <w:rPr>
          <w:rFonts w:cs="Times New Roman"/>
          <w:szCs w:val="24"/>
        </w:rPr>
        <w:t>cal approach in problem-solving (Goggins, 2017).</w:t>
      </w:r>
      <w:r w:rsidRPr="00863F5B">
        <w:rPr>
          <w:rFonts w:cs="Times New Roman"/>
          <w:szCs w:val="24"/>
        </w:rPr>
        <w:t xml:space="preserve"> Social Equity theory postulates that not all citizens have an equal base level of opportunity and protection. Therefore, it is incumbent that program administrators acknowledge the part they play in </w:t>
      </w:r>
      <w:r w:rsidRPr="00863F5B">
        <w:rPr>
          <w:rFonts w:cs="Times New Roman"/>
          <w:szCs w:val="24"/>
        </w:rPr>
        <w:lastRenderedPageBreak/>
        <w:t xml:space="preserve">ensuring equity. In the excerpt Justice for All: Promoting Social Equity in </w:t>
      </w:r>
      <w:r w:rsidR="00795C72" w:rsidRPr="00863F5B">
        <w:rPr>
          <w:rFonts w:cs="Times New Roman"/>
          <w:szCs w:val="24"/>
        </w:rPr>
        <w:t>Public</w:t>
      </w:r>
      <w:r w:rsidRPr="001B27F0">
        <w:rPr>
          <w:rFonts w:cs="Times New Roman"/>
          <w:szCs w:val="24"/>
        </w:rPr>
        <w:t xml:space="preserve"> Administration, diversity in a democracy is a critical progressing movement but historically has not alwa</w:t>
      </w:r>
      <w:r w:rsidR="000E0071" w:rsidRPr="001B27F0">
        <w:rPr>
          <w:rFonts w:cs="Times New Roman"/>
          <w:szCs w:val="24"/>
        </w:rPr>
        <w:t>ys been implemented in the U</w:t>
      </w:r>
      <w:r w:rsidR="007A4D5E" w:rsidRPr="001B27F0">
        <w:rPr>
          <w:rFonts w:cs="Times New Roman"/>
          <w:szCs w:val="24"/>
        </w:rPr>
        <w:t>S</w:t>
      </w:r>
      <w:r w:rsidR="00D321DA" w:rsidRPr="001B27F0">
        <w:rPr>
          <w:rFonts w:cs="Times New Roman"/>
          <w:szCs w:val="24"/>
        </w:rPr>
        <w:t>.</w:t>
      </w:r>
      <w:r w:rsidR="000E0071" w:rsidRPr="001B27F0">
        <w:rPr>
          <w:rFonts w:cs="Times New Roman"/>
          <w:szCs w:val="24"/>
        </w:rPr>
        <w:t xml:space="preserve"> </w:t>
      </w:r>
      <w:r w:rsidRPr="001B27F0">
        <w:rPr>
          <w:rFonts w:cs="Times New Roman"/>
          <w:szCs w:val="24"/>
        </w:rPr>
        <w:t>The authors go on to espouse that</w:t>
      </w:r>
      <w:r w:rsidR="000E0071" w:rsidRPr="001B27F0">
        <w:rPr>
          <w:rFonts w:cs="Times New Roman"/>
          <w:szCs w:val="24"/>
        </w:rPr>
        <w:t>:</w:t>
      </w:r>
    </w:p>
    <w:p w14:paraId="533949BB" w14:textId="40A8E834" w:rsidR="00216CA7" w:rsidRPr="001B27F0" w:rsidRDefault="000E0071" w:rsidP="00CC26CD">
      <w:pPr>
        <w:ind w:left="810" w:right="720"/>
        <w:rPr>
          <w:rFonts w:cs="Times New Roman"/>
          <w:szCs w:val="24"/>
        </w:rPr>
      </w:pPr>
      <w:r w:rsidRPr="001B27F0">
        <w:rPr>
          <w:rFonts w:cs="Times New Roman"/>
          <w:szCs w:val="24"/>
        </w:rPr>
        <w:t xml:space="preserve"> "I</w:t>
      </w:r>
      <w:r w:rsidR="00257E03" w:rsidRPr="001B27F0">
        <w:rPr>
          <w:rFonts w:cs="Times New Roman"/>
          <w:szCs w:val="24"/>
        </w:rPr>
        <w:t>n any society, the equitable treatment of all</w:t>
      </w:r>
      <w:r w:rsidR="00D321DA" w:rsidRPr="001B27F0">
        <w:rPr>
          <w:rFonts w:cs="Times New Roman"/>
          <w:szCs w:val="24"/>
        </w:rPr>
        <w:t>,</w:t>
      </w:r>
      <w:r w:rsidR="00257E03" w:rsidRPr="001B27F0">
        <w:rPr>
          <w:rFonts w:cs="Times New Roman"/>
          <w:szCs w:val="24"/>
        </w:rPr>
        <w:t xml:space="preserve"> regardless of membership in particular social groups</w:t>
      </w:r>
      <w:r w:rsidR="00D321DA" w:rsidRPr="001B27F0">
        <w:rPr>
          <w:rFonts w:cs="Times New Roman"/>
          <w:szCs w:val="24"/>
        </w:rPr>
        <w:t>,</w:t>
      </w:r>
      <w:r w:rsidR="00257E03" w:rsidRPr="001B27F0">
        <w:rPr>
          <w:rFonts w:cs="Times New Roman"/>
          <w:szCs w:val="24"/>
        </w:rPr>
        <w:t xml:space="preserve"> is essential to support the democratic process. This equal treatment is particularly important in the United States with its history of exclusion and its explosion now in social diversity. Although we declared our right to independence because all men are created equal, we have not treated all men or all groups equally. Our aspirational ideals draw us forward as we seek to make the union more perfect, but old issues and old infrastructure linger, and new challenges arise</w:t>
      </w:r>
      <w:r w:rsidR="00ED2F4C" w:rsidRPr="001B27F0">
        <w:rPr>
          <w:rFonts w:cs="Times New Roman"/>
          <w:szCs w:val="24"/>
        </w:rPr>
        <w:t>”</w:t>
      </w:r>
      <w:r w:rsidR="00216CA7" w:rsidRPr="001B27F0">
        <w:rPr>
          <w:rFonts w:cs="Times New Roman"/>
          <w:szCs w:val="24"/>
        </w:rPr>
        <w:t xml:space="preserve"> (Johnson, 2011).</w:t>
      </w:r>
    </w:p>
    <w:p w14:paraId="08B33ABD" w14:textId="4AA47783" w:rsidR="00CC2C52" w:rsidRPr="001B27F0" w:rsidRDefault="00257E03" w:rsidP="007A4D5E">
      <w:r w:rsidRPr="001B27F0">
        <w:t>D</w:t>
      </w:r>
      <w:r w:rsidR="007A4D5E" w:rsidRPr="001B27F0">
        <w:t>C</w:t>
      </w:r>
      <w:r w:rsidRPr="001B27F0">
        <w:t xml:space="preserve"> residents and local </w:t>
      </w:r>
      <w:r w:rsidR="006F3B08">
        <w:t>organization</w:t>
      </w:r>
      <w:r w:rsidR="00956536">
        <w:t xml:space="preserve">s’ </w:t>
      </w:r>
      <w:r w:rsidRPr="001B27F0">
        <w:t>administrators are interested in D</w:t>
      </w:r>
      <w:r w:rsidR="007A4D5E" w:rsidRPr="001B27F0">
        <w:t>C</w:t>
      </w:r>
      <w:r w:rsidRPr="001B27F0">
        <w:t>'s government role in guaranteeing social equity for housing and how public funds will create equity in neighborhood-built environments. D</w:t>
      </w:r>
      <w:r w:rsidR="007A4D5E" w:rsidRPr="001B27F0">
        <w:t>C</w:t>
      </w:r>
      <w:r w:rsidRPr="001B27F0">
        <w:t>'s Mayor Muriel Bowser signed a new policy in 2019, ordering D</w:t>
      </w:r>
      <w:r w:rsidR="007A4D5E" w:rsidRPr="001B27F0">
        <w:t>C</w:t>
      </w:r>
      <w:r w:rsidRPr="001B27F0">
        <w:t>'s public agencies to address and diversify affordable housing and announced a goal to build 36,000 new houses in which 12,000 will be a</w:t>
      </w:r>
      <w:r w:rsidR="006149B5" w:rsidRPr="001B27F0">
        <w:t>ccessi</w:t>
      </w:r>
      <w:r w:rsidRPr="001B27F0">
        <w:t>ble</w:t>
      </w:r>
      <w:r w:rsidR="00EE68E7" w:rsidRPr="001B27F0">
        <w:t xml:space="preserve"> by 202</w:t>
      </w:r>
      <w:r w:rsidR="00795C72" w:rsidRPr="001B27F0">
        <w:t xml:space="preserve">5 </w:t>
      </w:r>
      <w:r w:rsidR="00EE68E7" w:rsidRPr="001B27F0">
        <w:t>(Office of the Mayor</w:t>
      </w:r>
      <w:r w:rsidR="00961D46" w:rsidRPr="001B27F0">
        <w:t>, 2019).</w:t>
      </w:r>
      <w:r w:rsidR="005116DF">
        <w:t xml:space="preserve"> </w:t>
      </w:r>
      <w:r w:rsidR="005116DF" w:rsidRPr="005116DF">
        <w:rPr>
          <w:szCs w:val="24"/>
        </w:rPr>
        <w:t xml:space="preserve">DC’s Mayor Bowser is </w:t>
      </w:r>
      <w:r w:rsidR="005116DF" w:rsidRPr="005116DF">
        <w:t>nicknamed the "Crane Mayor" due to the many redevelopment projects in D.C. occurring under her administration</w:t>
      </w:r>
      <w:r w:rsidR="005116DF">
        <w:t>.</w:t>
      </w:r>
      <w:r w:rsidR="00722451" w:rsidRPr="001B27F0">
        <w:t xml:space="preserve"> </w:t>
      </w:r>
      <w:r w:rsidR="003D4D65" w:rsidRPr="001B27F0">
        <w:t>Figure 10 show</w:t>
      </w:r>
      <w:r w:rsidR="005A4285" w:rsidRPr="001B27F0">
        <w:t>s</w:t>
      </w:r>
      <w:r w:rsidR="003D4D65" w:rsidRPr="001B27F0">
        <w:t xml:space="preserve"> the current and dedicated </w:t>
      </w:r>
      <w:r w:rsidR="006149B5" w:rsidRPr="001B27F0">
        <w:t>reason</w:t>
      </w:r>
      <w:r w:rsidR="00CC2C52" w:rsidRPr="001B27F0">
        <w:t xml:space="preserve">able </w:t>
      </w:r>
      <w:r w:rsidR="00722451" w:rsidRPr="001B27F0">
        <w:t>housing goals. The DC government also stated that "Mayor Bowser ma</w:t>
      </w:r>
      <w:r w:rsidR="00795C72" w:rsidRPr="001B27F0">
        <w:t>de</w:t>
      </w:r>
      <w:r w:rsidR="00722451" w:rsidRPr="001B27F0">
        <w:t xml:space="preserve"> D</w:t>
      </w:r>
      <w:r w:rsidR="007A4D5E" w:rsidRPr="001B27F0">
        <w:t>C</w:t>
      </w:r>
      <w:r w:rsidR="00722451" w:rsidRPr="001B27F0">
        <w:t xml:space="preserve"> the First City in the nation to set affordable housing goals by neighborhood.”</w:t>
      </w:r>
      <w:r w:rsidR="00CC2C52" w:rsidRPr="001B27F0">
        <w:rPr>
          <w:rFonts w:eastAsia="Times New Roman"/>
          <w:vertAlign w:val="superscript"/>
        </w:rPr>
        <w:t xml:space="preserve"> </w:t>
      </w:r>
      <w:r w:rsidR="00CC2C52" w:rsidRPr="001B27F0">
        <w:t xml:space="preserve">(Muriel Bowser, Mayor, n.d.) </w:t>
      </w:r>
    </w:p>
    <w:p w14:paraId="57CE6E5D" w14:textId="015F466D" w:rsidR="00EE68E7" w:rsidRPr="00310149" w:rsidRDefault="00722451" w:rsidP="00310149">
      <w:pPr>
        <w:ind w:firstLine="720"/>
        <w:rPr>
          <w:rFonts w:eastAsia="Times New Roman"/>
        </w:rPr>
      </w:pPr>
      <w:r w:rsidRPr="001B27F0">
        <w:t>The Mayor</w:t>
      </w:r>
      <w:r w:rsidR="005A4285" w:rsidRPr="001B27F0">
        <w:t>'s</w:t>
      </w:r>
      <w:r w:rsidRPr="001B27F0">
        <w:t xml:space="preserve"> goal is to spread more affordable housing in other DC Wards, to minimize </w:t>
      </w:r>
      <w:r w:rsidR="005A4285" w:rsidRPr="001B27F0">
        <w:t xml:space="preserve">the </w:t>
      </w:r>
      <w:r w:rsidRPr="001B27F0">
        <w:t xml:space="preserve">concentration of poverty in </w:t>
      </w:r>
      <w:r w:rsidR="006149B5" w:rsidRPr="001B27F0">
        <w:t>specific</w:t>
      </w:r>
      <w:r w:rsidRPr="001B27F0">
        <w:t xml:space="preserve"> neighborhoods, which is a benefit to create more mixed-income </w:t>
      </w:r>
      <w:r w:rsidR="006149B5" w:rsidRPr="001B27F0">
        <w:t>area</w:t>
      </w:r>
      <w:r w:rsidRPr="001B27F0">
        <w:t xml:space="preserve">s. </w:t>
      </w:r>
      <w:r w:rsidR="00F646BA">
        <w:t>As m</w:t>
      </w:r>
      <w:r w:rsidRPr="001B27F0">
        <w:t xml:space="preserve">entioned in </w:t>
      </w:r>
      <w:r w:rsidR="00795C72" w:rsidRPr="001B27F0">
        <w:t>later</w:t>
      </w:r>
      <w:r w:rsidRPr="001B27F0">
        <w:t xml:space="preserve"> chapters</w:t>
      </w:r>
      <w:r w:rsidR="005A4285" w:rsidRPr="001B27F0">
        <w:t>,</w:t>
      </w:r>
      <w:r w:rsidRPr="001B27F0">
        <w:t xml:space="preserve"> mixed-income communities elevate property values, attract businesses to move-in, create job opportunities</w:t>
      </w:r>
      <w:r w:rsidR="005A4285" w:rsidRPr="001B27F0">
        <w:t>,</w:t>
      </w:r>
      <w:r w:rsidRPr="001B27F0">
        <w:t xml:space="preserve"> and convenien</w:t>
      </w:r>
      <w:r w:rsidR="00F646BA">
        <w:t>t</w:t>
      </w:r>
      <w:r w:rsidRPr="001B27F0">
        <w:t xml:space="preserve"> shopping. However, this intentional goal to spread affordable housing may also limit the additional affordable housing </w:t>
      </w:r>
      <w:r w:rsidR="00795C72" w:rsidRPr="001B27F0">
        <w:t xml:space="preserve">needed </w:t>
      </w:r>
      <w:r w:rsidRPr="001B27F0">
        <w:t>in Ward 8</w:t>
      </w:r>
      <w:r w:rsidR="00DC6229" w:rsidRPr="001B27F0">
        <w:t xml:space="preserve"> as mar</w:t>
      </w:r>
      <w:r w:rsidR="002A5D12" w:rsidRPr="001B27F0">
        <w:t>ket-rate housing increase</w:t>
      </w:r>
      <w:r w:rsidR="00E5049D">
        <w:t>s</w:t>
      </w:r>
      <w:r w:rsidR="005A4285" w:rsidRPr="001B27F0">
        <w:t>,</w:t>
      </w:r>
      <w:r w:rsidRPr="001B27F0">
        <w:t xml:space="preserve"> making it difficult for Ward 8 residents in need of affordable housing to stay in their neighborhood. DCLT</w:t>
      </w:r>
      <w:r w:rsidR="00795C72" w:rsidRPr="001B27F0">
        <w:t xml:space="preserve">’s </w:t>
      </w:r>
      <w:r w:rsidRPr="001B27F0">
        <w:t xml:space="preserve">goal is to </w:t>
      </w:r>
      <w:r w:rsidR="005220B7" w:rsidRPr="001B27F0">
        <w:t>ameliorate</w:t>
      </w:r>
      <w:r w:rsidR="00E96A1D" w:rsidRPr="001B27F0">
        <w:t xml:space="preserve"> </w:t>
      </w:r>
      <w:r w:rsidR="00D321DA" w:rsidRPr="001B27F0">
        <w:t xml:space="preserve">the </w:t>
      </w:r>
      <w:r w:rsidR="00E96A1D" w:rsidRPr="001B27F0">
        <w:t>affordable housing</w:t>
      </w:r>
      <w:r w:rsidR="00795C72" w:rsidRPr="001B27F0">
        <w:t xml:space="preserve"> </w:t>
      </w:r>
      <w:r w:rsidRPr="001B27F0">
        <w:t xml:space="preserve">gap by creating the platform for the community to gain permanent ownership of Ward 8 </w:t>
      </w:r>
      <w:r w:rsidRPr="001B27F0">
        <w:lastRenderedPageBreak/>
        <w:t>land</w:t>
      </w:r>
      <w:r w:rsidR="006149B5" w:rsidRPr="001B27F0">
        <w:t>. Hence,</w:t>
      </w:r>
      <w:r w:rsidRPr="001B27F0">
        <w:t xml:space="preserve"> </w:t>
      </w:r>
      <w:r w:rsidR="005020AF">
        <w:t>re</w:t>
      </w:r>
      <w:r w:rsidRPr="001B27F0">
        <w:t>development emerges</w:t>
      </w:r>
      <w:r w:rsidR="005A4285" w:rsidRPr="001B27F0">
        <w:t>,</w:t>
      </w:r>
      <w:r w:rsidRPr="001B27F0">
        <w:t xml:space="preserve"> residents and small businesses can stay and thrive in place. The focus is not </w:t>
      </w:r>
      <w:r w:rsidR="00E96A1D" w:rsidRPr="001B27F0">
        <w:t xml:space="preserve">to </w:t>
      </w:r>
      <w:r w:rsidRPr="001B27F0">
        <w:t xml:space="preserve">oversaturate Ward 8 with affordable housing but to enable long-term residents to </w:t>
      </w:r>
      <w:r w:rsidR="006149B5" w:rsidRPr="001B27F0">
        <w:t>remain</w:t>
      </w:r>
      <w:r w:rsidRPr="001B27F0">
        <w:t xml:space="preserve"> in place as development increases. But the question lingers can the two co-exist</w:t>
      </w:r>
      <w:r w:rsidR="005A4285" w:rsidRPr="001B27F0">
        <w:t>,</w:t>
      </w:r>
      <w:r w:rsidRPr="001B27F0">
        <w:t xml:space="preserve"> or the quest to create mixed-income neighborhoods inevitably </w:t>
      </w:r>
      <w:r w:rsidR="00E96A1D" w:rsidRPr="001B27F0">
        <w:t>causes</w:t>
      </w:r>
      <w:r w:rsidRPr="001B27F0">
        <w:t xml:space="preserve"> low</w:t>
      </w:r>
      <w:r w:rsidR="0027018F">
        <w:t>-and-moderate</w:t>
      </w:r>
      <w:r w:rsidRPr="001B27F0">
        <w:t xml:space="preserve">-income </w:t>
      </w:r>
      <w:r w:rsidR="001874C5">
        <w:t>residents’</w:t>
      </w:r>
      <w:r w:rsidR="0027018F">
        <w:t xml:space="preserve"> </w:t>
      </w:r>
      <w:r w:rsidRPr="001B27F0">
        <w:t xml:space="preserve">displacements, which </w:t>
      </w:r>
      <w:r w:rsidR="00E96A1D" w:rsidRPr="001B27F0">
        <w:t xml:space="preserve">some view as </w:t>
      </w:r>
      <w:r w:rsidRPr="001B27F0">
        <w:t xml:space="preserve">beneficial in the long run. </w:t>
      </w:r>
      <w:r w:rsidR="001874C5">
        <w:t xml:space="preserve">One of </w:t>
      </w:r>
      <w:r w:rsidRPr="001B27F0">
        <w:t>DCLT</w:t>
      </w:r>
      <w:r w:rsidR="009B74C5">
        <w:t>’s</w:t>
      </w:r>
      <w:r w:rsidRPr="001B27F0">
        <w:t xml:space="preserve"> </w:t>
      </w:r>
      <w:r w:rsidR="00B12BD7">
        <w:t xml:space="preserve">future </w:t>
      </w:r>
      <w:r w:rsidR="00B12BD7" w:rsidRPr="001B27F0">
        <w:t>aspir</w:t>
      </w:r>
      <w:r w:rsidR="00B12BD7">
        <w:t>ation</w:t>
      </w:r>
      <w:r w:rsidR="009B74C5">
        <w:t>s</w:t>
      </w:r>
      <w:r w:rsidR="00B12BD7">
        <w:t xml:space="preserve"> is</w:t>
      </w:r>
      <w:r w:rsidRPr="001B27F0">
        <w:t xml:space="preserve"> to have affordable housing units city-wide in its portfolio</w:t>
      </w:r>
      <w:r w:rsidR="006149B5" w:rsidRPr="001B27F0">
        <w:t xml:space="preserve">. </w:t>
      </w:r>
      <w:r w:rsidR="00E96A1D" w:rsidRPr="001B27F0">
        <w:t>However</w:t>
      </w:r>
      <w:r w:rsidR="006149B5" w:rsidRPr="001B27F0">
        <w:t>,</w:t>
      </w:r>
      <w:r w:rsidRPr="001B27F0">
        <w:t xml:space="preserve"> the current portfolio focus is to keep Ward 8 residents in place with efforts to </w:t>
      </w:r>
      <w:r w:rsidR="00FA6761">
        <w:t>limit</w:t>
      </w:r>
      <w:r w:rsidRPr="001B27F0">
        <w:t xml:space="preserve"> Ward 8 </w:t>
      </w:r>
      <w:r w:rsidR="00FF5E6C" w:rsidRPr="001B27F0">
        <w:t>community</w:t>
      </w:r>
      <w:r w:rsidR="001874C5">
        <w:t xml:space="preserve"> </w:t>
      </w:r>
      <w:r w:rsidRPr="001B27F0">
        <w:t>transformation</w:t>
      </w:r>
      <w:r w:rsidR="00833AAF" w:rsidRPr="001B27F0">
        <w:t xml:space="preserve"> </w:t>
      </w:r>
      <w:r w:rsidR="001874C5">
        <w:t>to</w:t>
      </w:r>
      <w:r w:rsidRPr="001B27F0">
        <w:t xml:space="preserve"> </w:t>
      </w:r>
      <w:r w:rsidR="00FF5E6C" w:rsidRPr="001B27F0">
        <w:t>a place</w:t>
      </w:r>
      <w:r w:rsidR="00833AAF" w:rsidRPr="001B27F0">
        <w:t xml:space="preserve"> only</w:t>
      </w:r>
      <w:r w:rsidRPr="001B27F0">
        <w:t xml:space="preserve"> the wealthy can live.</w:t>
      </w:r>
    </w:p>
    <w:p w14:paraId="256CC10D" w14:textId="77777777" w:rsidR="005D6067" w:rsidRPr="001B27F0" w:rsidRDefault="005D6067" w:rsidP="005D6067">
      <w:pPr>
        <w:jc w:val="center"/>
        <w:rPr>
          <w:rFonts w:cs="Times New Roman"/>
          <w:szCs w:val="24"/>
        </w:rPr>
      </w:pPr>
      <w:r w:rsidRPr="001B27F0">
        <w:rPr>
          <w:rFonts w:cs="Times New Roman"/>
          <w:noProof/>
          <w:szCs w:val="24"/>
        </w:rPr>
        <w:drawing>
          <wp:inline distT="0" distB="0" distL="0" distR="0" wp14:anchorId="292A50B2" wp14:editId="03C8FD05">
            <wp:extent cx="5146040" cy="2897505"/>
            <wp:effectExtent l="0" t="0" r="0" b="0"/>
            <wp:docPr id="217"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24">
                      <a:extLst>
                        <a:ext uri="{28A0092B-C50C-407E-A947-70E740481C1C}">
                          <a14:useLocalDpi xmlns:a14="http://schemas.microsoft.com/office/drawing/2010/main" val="0"/>
                        </a:ext>
                      </a:extLst>
                    </a:blip>
                    <a:srcRect/>
                    <a:stretch>
                      <a:fillRect/>
                    </a:stretch>
                  </pic:blipFill>
                  <pic:spPr>
                    <a:xfrm>
                      <a:off x="0" y="0"/>
                      <a:ext cx="5146040" cy="2897505"/>
                    </a:xfrm>
                    <a:prstGeom prst="rect">
                      <a:avLst/>
                    </a:prstGeom>
                    <a:ln/>
                  </pic:spPr>
                </pic:pic>
              </a:graphicData>
            </a:graphic>
          </wp:inline>
        </w:drawing>
      </w:r>
    </w:p>
    <w:p w14:paraId="5836CC57" w14:textId="4E8986A4" w:rsidR="005D6067" w:rsidRPr="001B27F0" w:rsidRDefault="00D321DA" w:rsidP="007849B1">
      <w:pPr>
        <w:jc w:val="center"/>
        <w:rPr>
          <w:b/>
          <w:bCs/>
        </w:rPr>
      </w:pPr>
      <w:r w:rsidRPr="001B27F0">
        <w:rPr>
          <w:b/>
          <w:bCs/>
        </w:rPr>
        <w:t>Figure 10:</w:t>
      </w:r>
      <w:r w:rsidR="005D6067" w:rsidRPr="001B27F0">
        <w:rPr>
          <w:b/>
          <w:bCs/>
        </w:rPr>
        <w:t xml:space="preserve"> Affordable Housing: 2018 Estimated and 2025 Goals</w:t>
      </w:r>
      <w:r w:rsidR="00F361CE" w:rsidRPr="001B27F0">
        <w:rPr>
          <w:b/>
          <w:bCs/>
        </w:rPr>
        <w:t xml:space="preserve"> (</w:t>
      </w:r>
      <w:r w:rsidR="00D729EE" w:rsidRPr="001B27F0">
        <w:rPr>
          <w:b/>
          <w:bCs/>
        </w:rPr>
        <w:t>Muriel Bowser, Mayor, n.d.)</w:t>
      </w:r>
    </w:p>
    <w:p w14:paraId="368BED94" w14:textId="3500B1F4" w:rsidR="008A1B33" w:rsidRPr="001645C5" w:rsidRDefault="00257E03" w:rsidP="001645C5">
      <w:pPr>
        <w:rPr>
          <w:rFonts w:cs="Times New Roman"/>
          <w:b/>
          <w:szCs w:val="24"/>
        </w:rPr>
      </w:pPr>
      <w:r w:rsidRPr="001B27F0">
        <w:t xml:space="preserve">Although Mayor Bowser </w:t>
      </w:r>
      <w:r w:rsidR="008B2A14" w:rsidRPr="001B27F0">
        <w:t xml:space="preserve">administration </w:t>
      </w:r>
      <w:r w:rsidRPr="001B27F0">
        <w:t>does not include CLT in its official city affordable housing initiatives, a CLT workforce pilot program was previously implemented from 2007 – 2010, focusing on housing employees of D</w:t>
      </w:r>
      <w:r w:rsidR="007A4D5E" w:rsidRPr="001B27F0">
        <w:t>C</w:t>
      </w:r>
      <w:r w:rsidRPr="001B27F0">
        <w:t xml:space="preserve"> and its instrumentalities. This 2007 Workforce Community Land Trust (CLT) policy delineated some shared powers; its goals and objectives were vague regarding certain activities CLTs promote like community engagement or person</w:t>
      </w:r>
      <w:r w:rsidRPr="00B66C79">
        <w:t>al developmental workshops. The statu</w:t>
      </w:r>
      <w:r w:rsidR="00F646BA">
        <w:t>t</w:t>
      </w:r>
      <w:r w:rsidRPr="00B66C79">
        <w:t>e focused more on affordable housing provision goals.</w:t>
      </w:r>
      <w:r w:rsidR="009648FF" w:rsidRPr="00B66C79">
        <w:t xml:space="preserve"> T</w:t>
      </w:r>
      <w:r w:rsidR="007E3A07" w:rsidRPr="00B66C79">
        <w:t xml:space="preserve">his CLT policy </w:t>
      </w:r>
      <w:r w:rsidR="00F1471B" w:rsidRPr="00B66C79">
        <w:t xml:space="preserve">was </w:t>
      </w:r>
      <w:r w:rsidR="007E3A07" w:rsidRPr="00B66C79">
        <w:t>implement</w:t>
      </w:r>
      <w:r w:rsidR="00F1471B" w:rsidRPr="00B66C79">
        <w:t xml:space="preserve">ed through </w:t>
      </w:r>
      <w:r w:rsidR="00F1471B" w:rsidRPr="00B66C79">
        <w:rPr>
          <w:rFonts w:cs="Times New Roman"/>
          <w:szCs w:val="24"/>
        </w:rPr>
        <w:t xml:space="preserve">City First Enterprises, </w:t>
      </w:r>
      <w:r w:rsidR="002F0843" w:rsidRPr="00B66C79">
        <w:rPr>
          <w:rFonts w:cs="Times New Roman"/>
          <w:szCs w:val="24"/>
        </w:rPr>
        <w:t xml:space="preserve">a </w:t>
      </w:r>
      <w:r w:rsidR="00F1471B" w:rsidRPr="00B66C79">
        <w:rPr>
          <w:rFonts w:cs="Times New Roman"/>
          <w:szCs w:val="24"/>
        </w:rPr>
        <w:t>non-profit organization</w:t>
      </w:r>
      <w:r w:rsidR="007126DE" w:rsidRPr="00B66C79">
        <w:rPr>
          <w:rFonts w:cs="Times New Roman"/>
          <w:szCs w:val="24"/>
        </w:rPr>
        <w:t>,</w:t>
      </w:r>
      <w:r w:rsidR="007E3A07" w:rsidRPr="00B66C79">
        <w:t xml:space="preserve"> </w:t>
      </w:r>
      <w:r w:rsidR="00F1471B" w:rsidRPr="00B66C79">
        <w:t>wh</w:t>
      </w:r>
      <w:r w:rsidR="00F646BA">
        <w:t>ich</w:t>
      </w:r>
      <w:r w:rsidR="00A36B7C" w:rsidRPr="00B66C79">
        <w:t xml:space="preserve"> provide</w:t>
      </w:r>
      <w:r w:rsidR="00E149FC" w:rsidRPr="00B66C79">
        <w:t>d</w:t>
      </w:r>
      <w:r w:rsidR="00A36B7C" w:rsidRPr="00B66C79">
        <w:t xml:space="preserve"> </w:t>
      </w:r>
      <w:r w:rsidR="00EA21C4" w:rsidRPr="00B66C79">
        <w:t xml:space="preserve">financial subsidies to assist qualified </w:t>
      </w:r>
      <w:r w:rsidR="00F2302A" w:rsidRPr="00B66C79">
        <w:t>partic</w:t>
      </w:r>
      <w:r w:rsidR="00B66C79" w:rsidRPr="00B66C79">
        <w:t>i</w:t>
      </w:r>
      <w:r w:rsidR="00F2302A" w:rsidRPr="00B66C79">
        <w:t>pant</w:t>
      </w:r>
      <w:r w:rsidR="00EA21C4" w:rsidRPr="00B66C79">
        <w:t>s</w:t>
      </w:r>
      <w:r w:rsidR="0036300C" w:rsidRPr="00B66C79">
        <w:t xml:space="preserve"> </w:t>
      </w:r>
      <w:r w:rsidR="00B47CCD" w:rsidRPr="00B66C79">
        <w:t>in obtaining</w:t>
      </w:r>
      <w:r w:rsidR="0036300C" w:rsidRPr="00B66C79">
        <w:t xml:space="preserve"> home</w:t>
      </w:r>
      <w:r w:rsidR="002F0843" w:rsidRPr="00B66C79">
        <w:t>s</w:t>
      </w:r>
      <w:r w:rsidR="00812498" w:rsidRPr="00B66C79">
        <w:t>.</w:t>
      </w:r>
      <w:r w:rsidR="00812498" w:rsidRPr="001B27F0">
        <w:t xml:space="preserve"> </w:t>
      </w:r>
      <w:r w:rsidR="004318E2">
        <w:t xml:space="preserve">However, </w:t>
      </w:r>
      <w:r w:rsidR="00BD0E0F">
        <w:t>some DC resi</w:t>
      </w:r>
      <w:r w:rsidR="00E7185E">
        <w:t>d</w:t>
      </w:r>
      <w:r w:rsidR="00BD0E0F">
        <w:t xml:space="preserve">ents felt this policy did not focus on the </w:t>
      </w:r>
      <w:r w:rsidR="00E7185E">
        <w:lastRenderedPageBreak/>
        <w:t xml:space="preserve">lower-income residents who needed assistance most. </w:t>
      </w:r>
      <w:r w:rsidR="0050308B">
        <w:t xml:space="preserve">Policy interpretation by </w:t>
      </w:r>
      <w:r w:rsidR="000675D9">
        <w:t>administrations</w:t>
      </w:r>
      <w:r w:rsidR="0050308B">
        <w:t xml:space="preserve"> </w:t>
      </w:r>
      <w:r w:rsidR="000675D9">
        <w:t xml:space="preserve">heavily impacts </w:t>
      </w:r>
      <w:r w:rsidR="009F52AA">
        <w:t xml:space="preserve">how a policy is implemented and </w:t>
      </w:r>
      <w:r w:rsidR="000675D9">
        <w:t xml:space="preserve">who qualifies for </w:t>
      </w:r>
      <w:r w:rsidR="00567D7C">
        <w:t xml:space="preserve">the </w:t>
      </w:r>
      <w:r w:rsidR="000675D9">
        <w:t>public</w:t>
      </w:r>
      <w:r w:rsidR="009F52AA">
        <w:t xml:space="preserve"> goo</w:t>
      </w:r>
      <w:r w:rsidR="00567D7C">
        <w:t>d</w:t>
      </w:r>
      <w:r w:rsidR="009F52AA">
        <w:t xml:space="preserve"> or service</w:t>
      </w:r>
      <w:r w:rsidR="0070705A">
        <w:t xml:space="preserve">; policy interpretation </w:t>
      </w:r>
      <w:r w:rsidR="007A1683">
        <w:t>is</w:t>
      </w:r>
      <w:r w:rsidR="0070705A">
        <w:t xml:space="preserve"> a type of administrative burden. </w:t>
      </w:r>
      <w:r w:rsidR="002C50B4" w:rsidRPr="00393767">
        <w:rPr>
          <w:rFonts w:cs="Times New Roman"/>
          <w:bCs/>
          <w:szCs w:val="24"/>
        </w:rPr>
        <w:t>Administrative burdens have traditional</w:t>
      </w:r>
      <w:r w:rsidR="00810CF1">
        <w:rPr>
          <w:rFonts w:cs="Times New Roman"/>
          <w:bCs/>
          <w:szCs w:val="24"/>
        </w:rPr>
        <w:t>ly</w:t>
      </w:r>
      <w:r w:rsidR="002C50B4" w:rsidRPr="00393767">
        <w:rPr>
          <w:rFonts w:cs="Times New Roman"/>
          <w:bCs/>
          <w:szCs w:val="24"/>
        </w:rPr>
        <w:t xml:space="preserve"> been perceived as policemen of policy to prevent waste fraud and abuse of public programs both for the implementing agency and end</w:t>
      </w:r>
      <w:r w:rsidR="00BD43FE">
        <w:rPr>
          <w:rFonts w:cs="Times New Roman"/>
          <w:bCs/>
          <w:szCs w:val="24"/>
        </w:rPr>
        <w:t>-</w:t>
      </w:r>
      <w:r w:rsidR="002C50B4" w:rsidRPr="00393767">
        <w:rPr>
          <w:rFonts w:cs="Times New Roman"/>
          <w:bCs/>
          <w:szCs w:val="24"/>
        </w:rPr>
        <w:t>user of the program</w:t>
      </w:r>
      <w:r w:rsidR="00E73389">
        <w:rPr>
          <w:rFonts w:cs="Times New Roman"/>
          <w:b/>
          <w:szCs w:val="24"/>
        </w:rPr>
        <w:t xml:space="preserve"> </w:t>
      </w:r>
      <w:r w:rsidR="00A865DD" w:rsidRPr="00393767">
        <w:rPr>
          <w:rFonts w:cs="Times New Roman"/>
          <w:b/>
          <w:szCs w:val="24"/>
        </w:rPr>
        <w:t>(</w:t>
      </w:r>
      <w:r w:rsidR="00393767" w:rsidRPr="00393767">
        <w:rPr>
          <w:rFonts w:cs="Times New Roman"/>
          <w:szCs w:val="24"/>
        </w:rPr>
        <w:t xml:space="preserve">Lavertu, </w:t>
      </w:r>
      <w:r w:rsidR="00E73389" w:rsidRPr="00393767">
        <w:rPr>
          <w:rFonts w:cs="Times New Roman"/>
          <w:szCs w:val="24"/>
        </w:rPr>
        <w:t>Lewis</w:t>
      </w:r>
      <w:r w:rsidR="00A865DD" w:rsidRPr="00393767">
        <w:rPr>
          <w:rFonts w:cs="Times New Roman"/>
          <w:szCs w:val="24"/>
        </w:rPr>
        <w:t xml:space="preserve"> </w:t>
      </w:r>
      <w:r w:rsidR="00E73389" w:rsidRPr="00393767">
        <w:rPr>
          <w:rFonts w:cs="Times New Roman"/>
          <w:szCs w:val="24"/>
        </w:rPr>
        <w:t>&amp; Moynihan</w:t>
      </w:r>
      <w:r w:rsidR="00A865DD" w:rsidRPr="00393767">
        <w:rPr>
          <w:rFonts w:cs="Times New Roman"/>
          <w:szCs w:val="24"/>
        </w:rPr>
        <w:t xml:space="preserve">, </w:t>
      </w:r>
      <w:r w:rsidR="00E73389" w:rsidRPr="00393767">
        <w:rPr>
          <w:rFonts w:cs="Times New Roman"/>
          <w:szCs w:val="24"/>
        </w:rPr>
        <w:t>2013</w:t>
      </w:r>
      <w:r w:rsidR="00A865DD" w:rsidRPr="00393767">
        <w:rPr>
          <w:rFonts w:cs="Times New Roman"/>
          <w:szCs w:val="24"/>
        </w:rPr>
        <w:t>)</w:t>
      </w:r>
      <w:r w:rsidR="00393767">
        <w:rPr>
          <w:rFonts w:cs="Times New Roman"/>
          <w:szCs w:val="24"/>
        </w:rPr>
        <w:t xml:space="preserve">. </w:t>
      </w:r>
      <w:r w:rsidR="002F5040">
        <w:rPr>
          <w:rFonts w:cs="Times New Roman"/>
          <w:szCs w:val="24"/>
        </w:rPr>
        <w:t>However, a</w:t>
      </w:r>
      <w:r w:rsidR="00BB695D" w:rsidRPr="00E31134">
        <w:rPr>
          <w:rFonts w:cs="Times New Roman"/>
          <w:szCs w:val="24"/>
        </w:rPr>
        <w:t xml:space="preserve">dministrative burdens </w:t>
      </w:r>
      <w:r w:rsidR="00562F86">
        <w:rPr>
          <w:rFonts w:cs="Times New Roman"/>
          <w:szCs w:val="24"/>
        </w:rPr>
        <w:t xml:space="preserve">can </w:t>
      </w:r>
      <w:r w:rsidR="002F5040">
        <w:rPr>
          <w:rFonts w:cs="Times New Roman"/>
          <w:szCs w:val="24"/>
        </w:rPr>
        <w:t xml:space="preserve">also </w:t>
      </w:r>
      <w:r w:rsidR="00562F86">
        <w:rPr>
          <w:rFonts w:cs="Times New Roman"/>
          <w:szCs w:val="24"/>
        </w:rPr>
        <w:t>be</w:t>
      </w:r>
      <w:r w:rsidR="00BB695D" w:rsidRPr="00E31134">
        <w:rPr>
          <w:rFonts w:cs="Times New Roman"/>
          <w:szCs w:val="24"/>
        </w:rPr>
        <w:t xml:space="preserve"> arduous mandates or consensual agreements that direct government officials in their daily workloads (Herd &amp; Moynihan, 2018). They are perceived as being expensive, obstructive, or the root of delays and uncertainty</w:t>
      </w:r>
      <w:r w:rsidR="00BB695D">
        <w:rPr>
          <w:rFonts w:cs="Times New Roman"/>
          <w:szCs w:val="24"/>
        </w:rPr>
        <w:t>.</w:t>
      </w:r>
      <w:r w:rsidR="00BB695D" w:rsidRPr="00E31134">
        <w:rPr>
          <w:rFonts w:cs="Times New Roman"/>
          <w:szCs w:val="24"/>
        </w:rPr>
        <w:t xml:space="preserve"> These burdens permeate every aspect of governments creating inter and intra-relational conflicts amongst public agencies employees and legislators tripling down to the end</w:t>
      </w:r>
      <w:r w:rsidR="00BD43FE">
        <w:rPr>
          <w:rFonts w:cs="Times New Roman"/>
          <w:szCs w:val="24"/>
        </w:rPr>
        <w:t>-</w:t>
      </w:r>
      <w:r w:rsidR="00BB695D" w:rsidRPr="00E31134">
        <w:rPr>
          <w:rFonts w:cs="Times New Roman"/>
          <w:szCs w:val="24"/>
        </w:rPr>
        <w:t xml:space="preserve">user of the public programs (Herd, DeLeire, Harvey &amp; Moynihan, n.d).  </w:t>
      </w:r>
      <w:r w:rsidR="002F5040">
        <w:rPr>
          <w:rFonts w:cs="Times New Roman"/>
          <w:szCs w:val="24"/>
        </w:rPr>
        <w:t>Administrative burdens may alter administrative structures within an agency when policies are not clearly define</w:t>
      </w:r>
      <w:r w:rsidR="00457CD2">
        <w:rPr>
          <w:rFonts w:cs="Times New Roman"/>
          <w:szCs w:val="24"/>
        </w:rPr>
        <w:t>d</w:t>
      </w:r>
      <w:r w:rsidR="002F5040">
        <w:rPr>
          <w:rFonts w:cs="Times New Roman"/>
          <w:szCs w:val="24"/>
        </w:rPr>
        <w:t xml:space="preserve"> making it extremely difficult to put into practice </w:t>
      </w:r>
      <w:r w:rsidR="002F5040" w:rsidRPr="001B27F0">
        <w:rPr>
          <w:rFonts w:cs="Times New Roman"/>
          <w:szCs w:val="24"/>
        </w:rPr>
        <w:t>(Lerner &amp; Wanat, 1983)</w:t>
      </w:r>
      <w:r w:rsidR="002F5040">
        <w:rPr>
          <w:rFonts w:cs="Times New Roman"/>
          <w:szCs w:val="24"/>
        </w:rPr>
        <w:t>.</w:t>
      </w:r>
      <w:r w:rsidR="001645C5">
        <w:rPr>
          <w:rFonts w:cs="Times New Roman"/>
          <w:b/>
          <w:szCs w:val="24"/>
        </w:rPr>
        <w:t xml:space="preserve"> </w:t>
      </w:r>
      <w:r w:rsidRPr="001B27F0">
        <w:t>Research indicate</w:t>
      </w:r>
      <w:r w:rsidR="00E610E8">
        <w:t>s</w:t>
      </w:r>
      <w:r w:rsidRPr="001B27F0">
        <w:t xml:space="preserve"> that the administrative burden of policy interpretation</w:t>
      </w:r>
      <w:r w:rsidR="00551736">
        <w:t xml:space="preserve"> </w:t>
      </w:r>
      <w:r w:rsidR="004C723F">
        <w:t>influences</w:t>
      </w:r>
      <w:r w:rsidRPr="001B27F0">
        <w:t xml:space="preserve"> organizational behavior. Lerner and Wanat described </w:t>
      </w:r>
      <w:r w:rsidR="002F5040">
        <w:t xml:space="preserve">the burden of </w:t>
      </w:r>
      <w:r w:rsidRPr="001B27F0">
        <w:rPr>
          <w:rFonts w:cs="Times New Roman"/>
          <w:szCs w:val="24"/>
        </w:rPr>
        <w:t>policy interpretation by administrator</w:t>
      </w:r>
      <w:r w:rsidR="00E80305">
        <w:rPr>
          <w:rFonts w:cs="Times New Roman"/>
          <w:szCs w:val="24"/>
        </w:rPr>
        <w:t>s</w:t>
      </w:r>
      <w:r w:rsidRPr="001B27F0">
        <w:rPr>
          <w:rFonts w:cs="Times New Roman"/>
          <w:szCs w:val="24"/>
        </w:rPr>
        <w:t xml:space="preserve"> as </w:t>
      </w:r>
      <w:r w:rsidR="00E80305">
        <w:rPr>
          <w:rFonts w:cs="Times New Roman"/>
          <w:szCs w:val="24"/>
        </w:rPr>
        <w:t xml:space="preserve">being </w:t>
      </w:r>
      <w:r w:rsidRPr="001B27F0">
        <w:rPr>
          <w:rFonts w:cs="Times New Roman"/>
          <w:szCs w:val="24"/>
        </w:rPr>
        <w:t xml:space="preserve">crisp or fuzzy. </w:t>
      </w:r>
      <w:r w:rsidR="00F2270E">
        <w:rPr>
          <w:rFonts w:cs="Times New Roman"/>
          <w:szCs w:val="24"/>
        </w:rPr>
        <w:t xml:space="preserve">A </w:t>
      </w:r>
      <w:r w:rsidRPr="001B27F0">
        <w:rPr>
          <w:rFonts w:cs="Times New Roman"/>
          <w:szCs w:val="24"/>
        </w:rPr>
        <w:t>Crisp polic</w:t>
      </w:r>
      <w:r w:rsidR="00F2270E">
        <w:rPr>
          <w:rFonts w:cs="Times New Roman"/>
          <w:szCs w:val="24"/>
        </w:rPr>
        <w:t>y</w:t>
      </w:r>
      <w:r w:rsidRPr="001B27F0">
        <w:rPr>
          <w:rFonts w:cs="Times New Roman"/>
          <w:szCs w:val="24"/>
        </w:rPr>
        <w:t xml:space="preserve"> </w:t>
      </w:r>
      <w:r w:rsidR="00A3560C">
        <w:rPr>
          <w:rFonts w:cs="Times New Roman"/>
          <w:szCs w:val="24"/>
        </w:rPr>
        <w:t>interpretation</w:t>
      </w:r>
      <w:r w:rsidR="00F2270E">
        <w:rPr>
          <w:rFonts w:cs="Times New Roman"/>
          <w:szCs w:val="24"/>
        </w:rPr>
        <w:t xml:space="preserve"> is</w:t>
      </w:r>
      <w:r w:rsidRPr="001B27F0">
        <w:rPr>
          <w:rFonts w:cs="Times New Roman"/>
          <w:szCs w:val="24"/>
        </w:rPr>
        <w:t xml:space="preserve"> well-defined</w:t>
      </w:r>
      <w:r w:rsidR="00B50B1A">
        <w:rPr>
          <w:rFonts w:cs="Times New Roman"/>
          <w:szCs w:val="24"/>
        </w:rPr>
        <w:t xml:space="preserve"> and</w:t>
      </w:r>
      <w:r w:rsidRPr="001B27F0">
        <w:rPr>
          <w:rFonts w:cs="Times New Roman"/>
          <w:szCs w:val="24"/>
        </w:rPr>
        <w:t xml:space="preserve"> usually easily interpreted, whereas </w:t>
      </w:r>
      <w:r w:rsidR="00A774CF" w:rsidRPr="001B27F0">
        <w:rPr>
          <w:rFonts w:cs="Times New Roman"/>
          <w:szCs w:val="24"/>
        </w:rPr>
        <w:t>fuzzy</w:t>
      </w:r>
      <w:r w:rsidRPr="001B27F0">
        <w:rPr>
          <w:rFonts w:cs="Times New Roman"/>
          <w:szCs w:val="24"/>
        </w:rPr>
        <w:t xml:space="preserve"> </w:t>
      </w:r>
      <w:r w:rsidR="00B52412">
        <w:rPr>
          <w:rFonts w:cs="Times New Roman"/>
          <w:szCs w:val="24"/>
        </w:rPr>
        <w:t>policies</w:t>
      </w:r>
      <w:r w:rsidRPr="001B27F0">
        <w:rPr>
          <w:rFonts w:cs="Times New Roman"/>
          <w:szCs w:val="24"/>
        </w:rPr>
        <w:t xml:space="preserve"> are ambiguous and give ample room for </w:t>
      </w:r>
      <w:r w:rsidR="002C455D">
        <w:rPr>
          <w:rFonts w:cs="Times New Roman"/>
          <w:szCs w:val="24"/>
        </w:rPr>
        <w:t xml:space="preserve">intentional or </w:t>
      </w:r>
      <w:r w:rsidR="00DA4D68">
        <w:rPr>
          <w:rFonts w:cs="Times New Roman"/>
          <w:szCs w:val="24"/>
        </w:rPr>
        <w:t>un</w:t>
      </w:r>
      <w:r w:rsidR="002C455D">
        <w:rPr>
          <w:rFonts w:cs="Times New Roman"/>
          <w:szCs w:val="24"/>
        </w:rPr>
        <w:t xml:space="preserve">intentional </w:t>
      </w:r>
      <w:r w:rsidR="008A1B33" w:rsidRPr="001B27F0">
        <w:rPr>
          <w:rFonts w:cs="Times New Roman"/>
          <w:szCs w:val="24"/>
        </w:rPr>
        <w:t>misinterpretation (Lerner &amp; Wanat, 1983).</w:t>
      </w:r>
    </w:p>
    <w:p w14:paraId="1E19D35B" w14:textId="3A856474" w:rsidR="00197CF7" w:rsidRPr="001B27F0" w:rsidRDefault="008A1B33" w:rsidP="007A4D5E">
      <w:pPr>
        <w:rPr>
          <w:rFonts w:cs="Times New Roman"/>
          <w:szCs w:val="24"/>
        </w:rPr>
      </w:pPr>
      <w:r w:rsidRPr="001B27F0">
        <w:rPr>
          <w:rFonts w:cs="Times New Roman"/>
          <w:szCs w:val="24"/>
        </w:rPr>
        <w:t xml:space="preserve"> </w:t>
      </w:r>
      <w:r w:rsidR="00C154DC" w:rsidRPr="001B27F0">
        <w:rPr>
          <w:rFonts w:cs="Times New Roman"/>
          <w:szCs w:val="24"/>
        </w:rPr>
        <w:tab/>
      </w:r>
      <w:r w:rsidR="00257E03" w:rsidRPr="001B27F0">
        <w:rPr>
          <w:rFonts w:cs="Times New Roman"/>
          <w:szCs w:val="24"/>
        </w:rPr>
        <w:t>By examining</w:t>
      </w:r>
      <w:r w:rsidR="00FB48CB">
        <w:rPr>
          <w:rFonts w:cs="Times New Roman"/>
          <w:szCs w:val="24"/>
        </w:rPr>
        <w:t xml:space="preserve"> </w:t>
      </w:r>
      <w:r w:rsidR="00257E03" w:rsidRPr="001B27F0">
        <w:rPr>
          <w:rFonts w:cs="Times New Roman"/>
          <w:szCs w:val="24"/>
        </w:rPr>
        <w:t>D</w:t>
      </w:r>
      <w:r w:rsidR="007A4D5E" w:rsidRPr="001B27F0">
        <w:rPr>
          <w:rFonts w:cs="Times New Roman"/>
          <w:szCs w:val="24"/>
        </w:rPr>
        <w:t>C</w:t>
      </w:r>
      <w:r w:rsidR="00257E03" w:rsidRPr="001B27F0">
        <w:rPr>
          <w:rFonts w:cs="Times New Roman"/>
          <w:szCs w:val="24"/>
        </w:rPr>
        <w:t xml:space="preserve">'s Community Land Trust </w:t>
      </w:r>
      <w:r w:rsidR="00FB48CB">
        <w:rPr>
          <w:rFonts w:cs="Times New Roman"/>
          <w:szCs w:val="24"/>
        </w:rPr>
        <w:t>policy</w:t>
      </w:r>
      <w:r w:rsidR="00257E03" w:rsidRPr="001B27F0">
        <w:rPr>
          <w:rFonts w:cs="Times New Roman"/>
          <w:szCs w:val="24"/>
        </w:rPr>
        <w:t>, both past</w:t>
      </w:r>
      <w:r w:rsidR="00D321DA" w:rsidRPr="001B27F0">
        <w:rPr>
          <w:rFonts w:cs="Times New Roman"/>
          <w:szCs w:val="24"/>
        </w:rPr>
        <w:t>,</w:t>
      </w:r>
      <w:r w:rsidR="00257E03" w:rsidRPr="001B27F0">
        <w:rPr>
          <w:rFonts w:cs="Times New Roman"/>
          <w:szCs w:val="24"/>
        </w:rPr>
        <w:t xml:space="preserve"> and future</w:t>
      </w:r>
      <w:r w:rsidR="001D4623">
        <w:rPr>
          <w:rFonts w:cs="Times New Roman"/>
          <w:szCs w:val="24"/>
        </w:rPr>
        <w:t xml:space="preserve"> </w:t>
      </w:r>
      <w:r w:rsidR="00257E03" w:rsidRPr="001B27F0">
        <w:rPr>
          <w:rFonts w:cs="Times New Roman"/>
          <w:szCs w:val="24"/>
        </w:rPr>
        <w:t>may help understand how</w:t>
      </w:r>
      <w:r w:rsidR="002D1B06">
        <w:rPr>
          <w:rFonts w:cs="Times New Roman"/>
          <w:szCs w:val="24"/>
        </w:rPr>
        <w:t xml:space="preserve"> government and non-profit</w:t>
      </w:r>
      <w:r w:rsidR="003901C7">
        <w:rPr>
          <w:rFonts w:cs="Times New Roman"/>
          <w:szCs w:val="24"/>
        </w:rPr>
        <w:t xml:space="preserve"> </w:t>
      </w:r>
      <w:r w:rsidR="00257E03" w:rsidRPr="001B27F0">
        <w:rPr>
          <w:rFonts w:cs="Times New Roman"/>
          <w:szCs w:val="24"/>
        </w:rPr>
        <w:t>administrators interpret those policies and determine if the</w:t>
      </w:r>
      <w:r w:rsidR="006454D1">
        <w:rPr>
          <w:rFonts w:cs="Times New Roman"/>
          <w:szCs w:val="24"/>
        </w:rPr>
        <w:t>ir</w:t>
      </w:r>
      <w:r w:rsidR="00257E03" w:rsidRPr="001B27F0">
        <w:rPr>
          <w:rFonts w:cs="Times New Roman"/>
          <w:szCs w:val="24"/>
        </w:rPr>
        <w:t xml:space="preserve"> interpretations influence </w:t>
      </w:r>
      <w:r w:rsidR="00951933">
        <w:rPr>
          <w:rFonts w:cs="Times New Roman"/>
          <w:szCs w:val="24"/>
        </w:rPr>
        <w:t xml:space="preserve">the </w:t>
      </w:r>
      <w:r w:rsidR="00E64148">
        <w:rPr>
          <w:rFonts w:cs="Times New Roman"/>
          <w:szCs w:val="24"/>
        </w:rPr>
        <w:t>D</w:t>
      </w:r>
      <w:r w:rsidR="00257E03" w:rsidRPr="001B27F0">
        <w:rPr>
          <w:rFonts w:cs="Times New Roman"/>
          <w:szCs w:val="24"/>
        </w:rPr>
        <w:t xml:space="preserve">CLT start-up phase. </w:t>
      </w:r>
      <w:r w:rsidR="00F56794">
        <w:rPr>
          <w:rFonts w:cs="Times New Roman"/>
          <w:szCs w:val="24"/>
        </w:rPr>
        <w:t>Administrators</w:t>
      </w:r>
      <w:r w:rsidR="00A15360">
        <w:rPr>
          <w:rFonts w:cs="Times New Roman"/>
          <w:szCs w:val="24"/>
        </w:rPr>
        <w:t>’</w:t>
      </w:r>
      <w:r w:rsidR="00E71173">
        <w:rPr>
          <w:rFonts w:cs="Times New Roman"/>
          <w:szCs w:val="24"/>
        </w:rPr>
        <w:t xml:space="preserve"> and staff</w:t>
      </w:r>
      <w:r w:rsidR="00BD43FE">
        <w:rPr>
          <w:rFonts w:cs="Times New Roman"/>
          <w:szCs w:val="24"/>
        </w:rPr>
        <w:t>'s</w:t>
      </w:r>
      <w:r w:rsidR="00F56794">
        <w:rPr>
          <w:rFonts w:cs="Times New Roman"/>
          <w:szCs w:val="24"/>
        </w:rPr>
        <w:t xml:space="preserve"> </w:t>
      </w:r>
      <w:r w:rsidR="001C788E">
        <w:rPr>
          <w:rFonts w:cs="Times New Roman"/>
          <w:szCs w:val="24"/>
        </w:rPr>
        <w:t xml:space="preserve">interpretation </w:t>
      </w:r>
      <w:r w:rsidR="00F56794">
        <w:rPr>
          <w:rFonts w:cs="Times New Roman"/>
          <w:szCs w:val="24"/>
        </w:rPr>
        <w:t xml:space="preserve">of a </w:t>
      </w:r>
      <w:r w:rsidR="00610203">
        <w:rPr>
          <w:rFonts w:cs="Times New Roman"/>
          <w:szCs w:val="24"/>
        </w:rPr>
        <w:t xml:space="preserve">policy </w:t>
      </w:r>
      <w:r w:rsidR="00EE79FB">
        <w:rPr>
          <w:rFonts w:cs="Times New Roman"/>
          <w:szCs w:val="24"/>
        </w:rPr>
        <w:t xml:space="preserve">or </w:t>
      </w:r>
      <w:r w:rsidR="00F56794">
        <w:rPr>
          <w:rFonts w:cs="Times New Roman"/>
          <w:szCs w:val="24"/>
        </w:rPr>
        <w:t xml:space="preserve">legislation </w:t>
      </w:r>
      <w:r w:rsidR="00CA2AA6">
        <w:rPr>
          <w:rFonts w:cs="Times New Roman"/>
          <w:szCs w:val="24"/>
        </w:rPr>
        <w:t>affects</w:t>
      </w:r>
      <w:r w:rsidR="00987570">
        <w:rPr>
          <w:rFonts w:cs="Times New Roman"/>
          <w:szCs w:val="24"/>
        </w:rPr>
        <w:t xml:space="preserve"> </w:t>
      </w:r>
      <w:r w:rsidR="005274A9">
        <w:rPr>
          <w:rFonts w:cs="Times New Roman"/>
          <w:szCs w:val="24"/>
        </w:rPr>
        <w:t>implemen</w:t>
      </w:r>
      <w:r w:rsidR="00E71173">
        <w:rPr>
          <w:rFonts w:cs="Times New Roman"/>
          <w:szCs w:val="24"/>
        </w:rPr>
        <w:t>tation</w:t>
      </w:r>
      <w:r w:rsidR="005274A9">
        <w:rPr>
          <w:rFonts w:cs="Times New Roman"/>
          <w:szCs w:val="24"/>
        </w:rPr>
        <w:t xml:space="preserve"> </w:t>
      </w:r>
      <w:r w:rsidR="00EE79FB">
        <w:rPr>
          <w:rFonts w:cs="Times New Roman"/>
          <w:szCs w:val="24"/>
        </w:rPr>
        <w:t>to</w:t>
      </w:r>
      <w:r w:rsidR="00A272C1">
        <w:rPr>
          <w:rFonts w:cs="Times New Roman"/>
          <w:szCs w:val="24"/>
        </w:rPr>
        <w:t xml:space="preserve"> the public</w:t>
      </w:r>
      <w:r w:rsidR="00933C44">
        <w:rPr>
          <w:rFonts w:cs="Times New Roman"/>
          <w:szCs w:val="24"/>
        </w:rPr>
        <w:t xml:space="preserve">. </w:t>
      </w:r>
      <w:r w:rsidR="00257E03" w:rsidRPr="001B27F0">
        <w:rPr>
          <w:rFonts w:cs="Times New Roman"/>
          <w:szCs w:val="24"/>
        </w:rPr>
        <w:t>An organization</w:t>
      </w:r>
      <w:r w:rsidR="0045263E" w:rsidRPr="001B27F0">
        <w:rPr>
          <w:rFonts w:cs="Times New Roman"/>
          <w:szCs w:val="24"/>
        </w:rPr>
        <w:t>’s</w:t>
      </w:r>
      <w:r w:rsidR="00257E03" w:rsidRPr="001B27F0">
        <w:rPr>
          <w:rFonts w:cs="Times New Roman"/>
          <w:szCs w:val="24"/>
        </w:rPr>
        <w:t xml:space="preserve"> staff may misinterpret a crisp policy from management or elected officials due to miscommunication or different levels of knowledge attainment. Misinterpretation can be due to </w:t>
      </w:r>
      <w:r w:rsidR="009A1B37">
        <w:rPr>
          <w:rFonts w:cs="Times New Roman"/>
          <w:szCs w:val="24"/>
        </w:rPr>
        <w:t xml:space="preserve">personal </w:t>
      </w:r>
      <w:r w:rsidR="00257E03" w:rsidRPr="001B27F0">
        <w:rPr>
          <w:rFonts w:cs="Times New Roman"/>
          <w:szCs w:val="24"/>
        </w:rPr>
        <w:t>internal cognition capacity or inadequate exte</w:t>
      </w:r>
      <w:r w:rsidRPr="001B27F0">
        <w:rPr>
          <w:rFonts w:cs="Times New Roman"/>
          <w:szCs w:val="24"/>
        </w:rPr>
        <w:t xml:space="preserve">rnal information on the subject (Lerner &amp; Wanat, 1983). </w:t>
      </w:r>
      <w:r w:rsidR="00257E03" w:rsidRPr="001B27F0">
        <w:rPr>
          <w:rFonts w:cs="Times New Roman"/>
          <w:szCs w:val="24"/>
        </w:rPr>
        <w:t>Consequently, roles, responsibilities, and performances are altered</w:t>
      </w:r>
      <w:r w:rsidR="0045263E" w:rsidRPr="001B27F0">
        <w:rPr>
          <w:rFonts w:cs="Times New Roman"/>
          <w:szCs w:val="24"/>
        </w:rPr>
        <w:t xml:space="preserve"> from the policy intent</w:t>
      </w:r>
      <w:r w:rsidR="00257E03" w:rsidRPr="001B27F0">
        <w:rPr>
          <w:rFonts w:cs="Times New Roman"/>
          <w:szCs w:val="24"/>
        </w:rPr>
        <w:t xml:space="preserve">. When the vice versa occurs, a fuzzy policy is interpreted as crisp, which </w:t>
      </w:r>
      <w:r w:rsidR="00755311" w:rsidRPr="001B27F0">
        <w:rPr>
          <w:rFonts w:cs="Times New Roman"/>
          <w:szCs w:val="24"/>
        </w:rPr>
        <w:t>may also be</w:t>
      </w:r>
      <w:r w:rsidR="00257E03" w:rsidRPr="001B27F0">
        <w:rPr>
          <w:rFonts w:cs="Times New Roman"/>
          <w:szCs w:val="24"/>
        </w:rPr>
        <w:t xml:space="preserve"> a tactic leadership utilize</w:t>
      </w:r>
      <w:r w:rsidR="00755311" w:rsidRPr="001B27F0">
        <w:rPr>
          <w:rFonts w:cs="Times New Roman"/>
          <w:szCs w:val="24"/>
        </w:rPr>
        <w:t>s</w:t>
      </w:r>
      <w:r w:rsidR="00257E03" w:rsidRPr="001B27F0">
        <w:rPr>
          <w:rFonts w:cs="Times New Roman"/>
          <w:szCs w:val="24"/>
        </w:rPr>
        <w:t xml:space="preserve"> to ward off criticism of management decisions or validat</w:t>
      </w:r>
      <w:r w:rsidR="00755311" w:rsidRPr="001B27F0">
        <w:rPr>
          <w:rFonts w:cs="Times New Roman"/>
          <w:szCs w:val="24"/>
        </w:rPr>
        <w:t>ion of</w:t>
      </w:r>
      <w:r w:rsidR="00257E03" w:rsidRPr="001B27F0">
        <w:rPr>
          <w:rFonts w:cs="Times New Roman"/>
          <w:szCs w:val="24"/>
        </w:rPr>
        <w:t xml:space="preserve"> </w:t>
      </w:r>
      <w:r w:rsidR="00264826" w:rsidRPr="001B27F0">
        <w:rPr>
          <w:rFonts w:cs="Times New Roman"/>
          <w:szCs w:val="24"/>
        </w:rPr>
        <w:t>its</w:t>
      </w:r>
      <w:r w:rsidR="00C020AC" w:rsidRPr="001B27F0">
        <w:rPr>
          <w:rFonts w:cs="Times New Roman"/>
          <w:szCs w:val="24"/>
        </w:rPr>
        <w:t xml:space="preserve"> </w:t>
      </w:r>
      <w:r w:rsidR="00257E03" w:rsidRPr="001B27F0">
        <w:rPr>
          <w:rFonts w:cs="Times New Roman"/>
          <w:szCs w:val="24"/>
        </w:rPr>
        <w:t>cultural workflow. A</w:t>
      </w:r>
      <w:r w:rsidR="0045263E" w:rsidRPr="001B27F0">
        <w:rPr>
          <w:rFonts w:cs="Times New Roman"/>
          <w:szCs w:val="24"/>
        </w:rPr>
        <w:t xml:space="preserve"> cultural</w:t>
      </w:r>
      <w:r w:rsidR="00257E03" w:rsidRPr="001B27F0">
        <w:rPr>
          <w:rFonts w:cs="Times New Roman"/>
          <w:szCs w:val="24"/>
        </w:rPr>
        <w:t xml:space="preserve"> workflow is the implemented workflow versus the official written workflow not implemented. Leadership </w:t>
      </w:r>
      <w:r w:rsidR="00257E03" w:rsidRPr="001B27F0">
        <w:rPr>
          <w:rFonts w:cs="Times New Roman"/>
          <w:szCs w:val="24"/>
        </w:rPr>
        <w:lastRenderedPageBreak/>
        <w:t>within an organization may purpose</w:t>
      </w:r>
      <w:r w:rsidR="00951933">
        <w:rPr>
          <w:rFonts w:cs="Times New Roman"/>
          <w:szCs w:val="24"/>
        </w:rPr>
        <w:t>l</w:t>
      </w:r>
      <w:r w:rsidR="00257E03" w:rsidRPr="001B27F0">
        <w:rPr>
          <w:rFonts w:cs="Times New Roman"/>
          <w:szCs w:val="24"/>
        </w:rPr>
        <w:t>y misinterpret a policy regulation if it is a threat to their mission or current workflow. "Threats can include drastic workflow amendments, lack of resources/personnel provision, work overload, conflicting goals, the unlikeliness of policy implementation, adverse effects on program participants, intensifying existing friction amongst staff, required tasks complexity, and administrative intensity</w:t>
      </w:r>
      <w:r w:rsidR="00A65C07" w:rsidRPr="001B27F0">
        <w:rPr>
          <w:rFonts w:cs="Times New Roman"/>
          <w:szCs w:val="24"/>
        </w:rPr>
        <w:t>” (Andrews, Boyne &amp; Mostafa, 2017)</w:t>
      </w:r>
      <w:r w:rsidR="00257E03" w:rsidRPr="001B27F0">
        <w:rPr>
          <w:rFonts w:cs="Times New Roman"/>
          <w:szCs w:val="24"/>
        </w:rPr>
        <w:t>.</w:t>
      </w:r>
      <w:r w:rsidR="00927F5F" w:rsidRPr="001B27F0">
        <w:rPr>
          <w:rFonts w:cs="Times New Roman"/>
          <w:szCs w:val="24"/>
        </w:rPr>
        <w:t xml:space="preserve"> </w:t>
      </w:r>
      <w:r w:rsidR="00257E03" w:rsidRPr="001B27F0">
        <w:rPr>
          <w:rFonts w:cs="Times New Roman"/>
          <w:szCs w:val="24"/>
        </w:rPr>
        <w:t>Administrative intensity is the ratio of back-office resources to front-office activities.</w:t>
      </w:r>
      <w:r w:rsidR="00927F5F" w:rsidRPr="001B27F0">
        <w:rPr>
          <w:rFonts w:cs="Times New Roman"/>
          <w:szCs w:val="24"/>
        </w:rPr>
        <w:t xml:space="preserve"> </w:t>
      </w:r>
      <w:r w:rsidR="00257E03" w:rsidRPr="001B27F0">
        <w:rPr>
          <w:rFonts w:cs="Times New Roman"/>
          <w:szCs w:val="24"/>
        </w:rPr>
        <w:t xml:space="preserve">An already taxed organization with an imbalanced resource ratio will not be able to allocate additional time and </w:t>
      </w:r>
      <w:r w:rsidR="00927F5F" w:rsidRPr="001B27F0">
        <w:rPr>
          <w:rFonts w:cs="Times New Roman"/>
          <w:szCs w:val="24"/>
        </w:rPr>
        <w:t>finances to quality improvement (Andrews, Boyne &amp; Mostafa, 2017).</w:t>
      </w:r>
      <w:r w:rsidR="00257E03" w:rsidRPr="001B27F0">
        <w:rPr>
          <w:rFonts w:cs="Times New Roman"/>
          <w:szCs w:val="24"/>
        </w:rPr>
        <w:t xml:space="preserve"> Skewed administrative intensity can also create frictional interactions between employees, building tension in the work environment. As a result, it is difficult for an organization to effectively follow the policy, meet required goals, and possibly incorporate workarounds. </w:t>
      </w:r>
    </w:p>
    <w:p w14:paraId="5FCE01CE" w14:textId="32DABB9A" w:rsidR="00197CF7" w:rsidRPr="001B27F0" w:rsidRDefault="00257E03" w:rsidP="007A4D5E">
      <w:pPr>
        <w:ind w:firstLine="720"/>
        <w:rPr>
          <w:rFonts w:cs="Times New Roman"/>
          <w:szCs w:val="24"/>
        </w:rPr>
      </w:pPr>
      <w:r w:rsidRPr="001B27F0">
        <w:rPr>
          <w:rFonts w:cs="Times New Roman"/>
          <w:szCs w:val="24"/>
        </w:rPr>
        <w:t xml:space="preserve">Therefore, considerable interest exists </w:t>
      </w:r>
      <w:r w:rsidR="00BD43FE">
        <w:rPr>
          <w:rFonts w:cs="Times New Roman"/>
          <w:szCs w:val="24"/>
        </w:rPr>
        <w:t>in</w:t>
      </w:r>
      <w:r w:rsidRPr="001B27F0">
        <w:rPr>
          <w:rFonts w:cs="Times New Roman"/>
          <w:szCs w:val="24"/>
        </w:rPr>
        <w:t xml:space="preserve"> D</w:t>
      </w:r>
      <w:r w:rsidR="007A4D5E" w:rsidRPr="001B27F0">
        <w:rPr>
          <w:rFonts w:cs="Times New Roman"/>
          <w:szCs w:val="24"/>
        </w:rPr>
        <w:t>C</w:t>
      </w:r>
      <w:r w:rsidRPr="001B27F0">
        <w:rPr>
          <w:rFonts w:cs="Times New Roman"/>
          <w:szCs w:val="24"/>
        </w:rPr>
        <w:t xml:space="preserve">'s CLT model start-up </w:t>
      </w:r>
      <w:r w:rsidR="009505F7">
        <w:rPr>
          <w:rFonts w:cs="Times New Roman"/>
          <w:szCs w:val="24"/>
        </w:rPr>
        <w:t>and polic</w:t>
      </w:r>
      <w:r w:rsidR="00815E3C">
        <w:rPr>
          <w:rFonts w:cs="Times New Roman"/>
          <w:szCs w:val="24"/>
        </w:rPr>
        <w:t>y interpretation</w:t>
      </w:r>
      <w:r w:rsidR="009505F7">
        <w:rPr>
          <w:rFonts w:cs="Times New Roman"/>
          <w:szCs w:val="24"/>
        </w:rPr>
        <w:t xml:space="preserve"> </w:t>
      </w:r>
      <w:r w:rsidR="00815E3C">
        <w:rPr>
          <w:rFonts w:cs="Times New Roman"/>
          <w:szCs w:val="24"/>
        </w:rPr>
        <w:t xml:space="preserve">guiding its implementation </w:t>
      </w:r>
      <w:r w:rsidRPr="001B27F0">
        <w:rPr>
          <w:rFonts w:cs="Times New Roman"/>
          <w:szCs w:val="24"/>
        </w:rPr>
        <w:t>since CLTs models are not a one size fits all formula. Research shows that many cities have various CLT leadership strategies, community engagem</w:t>
      </w:r>
      <w:r w:rsidR="00677EA9" w:rsidRPr="001B27F0">
        <w:rPr>
          <w:rFonts w:cs="Times New Roman"/>
          <w:szCs w:val="24"/>
        </w:rPr>
        <w:t xml:space="preserve">ent, and community land control </w:t>
      </w:r>
      <w:r w:rsidR="0037617F">
        <w:rPr>
          <w:rFonts w:cs="Times New Roman"/>
          <w:szCs w:val="24"/>
        </w:rPr>
        <w:t xml:space="preserve">activities </w:t>
      </w:r>
      <w:r w:rsidR="00677EA9" w:rsidRPr="001B27F0">
        <w:rPr>
          <w:rFonts w:cs="Times New Roman"/>
          <w:szCs w:val="24"/>
        </w:rPr>
        <w:t>(</w:t>
      </w:r>
      <w:r w:rsidR="00677EA9" w:rsidRPr="001B27F0">
        <w:rPr>
          <w:rFonts w:cs="Times New Roman"/>
          <w:szCs w:val="24"/>
          <w:shd w:val="clear" w:color="auto" w:fill="FFFFFF"/>
        </w:rPr>
        <w:t>Davis,</w:t>
      </w:r>
      <w:r w:rsidR="00363D39" w:rsidRPr="001B27F0">
        <w:rPr>
          <w:rFonts w:cs="Times New Roman"/>
          <w:szCs w:val="24"/>
          <w:shd w:val="clear" w:color="auto" w:fill="FFFFFF"/>
        </w:rPr>
        <w:t xml:space="preserve"> Jacobus, &amp; Hickey, </w:t>
      </w:r>
      <w:r w:rsidR="00677EA9" w:rsidRPr="001B27F0">
        <w:rPr>
          <w:rFonts w:cs="Times New Roman"/>
          <w:szCs w:val="24"/>
          <w:shd w:val="clear" w:color="auto" w:fill="FFFFFF"/>
        </w:rPr>
        <w:t>2008</w:t>
      </w:r>
      <w:r w:rsidR="00363D39" w:rsidRPr="001B27F0">
        <w:rPr>
          <w:rFonts w:cs="Times New Roman"/>
          <w:szCs w:val="24"/>
          <w:shd w:val="clear" w:color="auto" w:fill="FFFFFF"/>
        </w:rPr>
        <w:t>).</w:t>
      </w:r>
      <w:r w:rsidRPr="001B27F0">
        <w:rPr>
          <w:rFonts w:cs="Times New Roman"/>
          <w:szCs w:val="24"/>
        </w:rPr>
        <w:t xml:space="preserve"> These strategies highlight the core values and mission that guides the CLT to achieve its objectives/goals. Since DC is not a state, its CLT model must incorporate all the factors that affect its start-up, especially politics. D</w:t>
      </w:r>
      <w:r w:rsidR="007A4D5E" w:rsidRPr="001B27F0">
        <w:rPr>
          <w:rFonts w:cs="Times New Roman"/>
          <w:szCs w:val="24"/>
        </w:rPr>
        <w:t>C</w:t>
      </w:r>
      <w:r w:rsidRPr="001B27F0">
        <w:rPr>
          <w:rFonts w:cs="Times New Roman"/>
          <w:szCs w:val="24"/>
        </w:rPr>
        <w:t xml:space="preserve"> is unique in that it has the worst trend of gentrification displacement rates in the U</w:t>
      </w:r>
      <w:r w:rsidR="007A4D5E" w:rsidRPr="001B27F0">
        <w:rPr>
          <w:rFonts w:cs="Times New Roman"/>
          <w:szCs w:val="24"/>
        </w:rPr>
        <w:t>S</w:t>
      </w:r>
      <w:r w:rsidR="00D321DA" w:rsidRPr="001B27F0">
        <w:rPr>
          <w:rFonts w:cs="Times New Roman"/>
          <w:szCs w:val="24"/>
        </w:rPr>
        <w:t>.</w:t>
      </w:r>
      <w:r w:rsidRPr="001B27F0">
        <w:rPr>
          <w:rFonts w:cs="Times New Roman"/>
          <w:szCs w:val="24"/>
        </w:rPr>
        <w:t xml:space="preserve"> It is both the nation's capital and a proto-state or quasi-state, which is a political entity that lacks all the criteria of statehood. D</w:t>
      </w:r>
      <w:r w:rsidR="007A4D5E" w:rsidRPr="001B27F0">
        <w:rPr>
          <w:rFonts w:cs="Times New Roman"/>
          <w:szCs w:val="24"/>
        </w:rPr>
        <w:t>C</w:t>
      </w:r>
      <w:r w:rsidRPr="001B27F0">
        <w:rPr>
          <w:rFonts w:cs="Times New Roman"/>
          <w:szCs w:val="24"/>
        </w:rPr>
        <w:t xml:space="preserve"> is not a state; it only masquerades as a state. Congress has full control over D</w:t>
      </w:r>
      <w:r w:rsidR="007A4D5E" w:rsidRPr="001B27F0">
        <w:rPr>
          <w:rFonts w:cs="Times New Roman"/>
          <w:szCs w:val="24"/>
        </w:rPr>
        <w:t>C</w:t>
      </w:r>
      <w:r w:rsidRPr="001B27F0">
        <w:rPr>
          <w:rFonts w:cs="Times New Roman"/>
          <w:szCs w:val="24"/>
        </w:rPr>
        <w:t xml:space="preserve"> affairs; however, Congress allocates limited aut</w:t>
      </w:r>
      <w:r w:rsidR="000A44CE" w:rsidRPr="001B27F0">
        <w:rPr>
          <w:rFonts w:cs="Times New Roman"/>
          <w:szCs w:val="24"/>
        </w:rPr>
        <w:t xml:space="preserve">hority to </w:t>
      </w:r>
      <w:r w:rsidR="00FF3626">
        <w:rPr>
          <w:rFonts w:cs="Times New Roman"/>
          <w:szCs w:val="24"/>
        </w:rPr>
        <w:t xml:space="preserve">the </w:t>
      </w:r>
      <w:r w:rsidR="000A44CE" w:rsidRPr="001B27F0">
        <w:rPr>
          <w:rFonts w:cs="Times New Roman"/>
          <w:szCs w:val="24"/>
        </w:rPr>
        <w:t>D</w:t>
      </w:r>
      <w:r w:rsidR="007A4D5E" w:rsidRPr="001B27F0">
        <w:rPr>
          <w:rFonts w:cs="Times New Roman"/>
          <w:szCs w:val="24"/>
        </w:rPr>
        <w:t>C</w:t>
      </w:r>
      <w:r w:rsidR="000A44CE" w:rsidRPr="001B27F0">
        <w:rPr>
          <w:rFonts w:cs="Times New Roman"/>
          <w:szCs w:val="24"/>
        </w:rPr>
        <w:t xml:space="preserve"> local government (Council of the District of Columbia, n.d.).</w:t>
      </w:r>
      <w:r w:rsidRPr="001B27F0">
        <w:rPr>
          <w:rFonts w:cs="Times New Roman"/>
          <w:szCs w:val="24"/>
        </w:rPr>
        <w:t xml:space="preserve"> </w:t>
      </w:r>
      <w:r w:rsidR="00001639">
        <w:rPr>
          <w:rFonts w:cs="Times New Roman"/>
          <w:szCs w:val="24"/>
        </w:rPr>
        <w:t>Th</w:t>
      </w:r>
      <w:r w:rsidR="00FB5725">
        <w:rPr>
          <w:rFonts w:cs="Times New Roman"/>
          <w:szCs w:val="24"/>
        </w:rPr>
        <w:t xml:space="preserve">e control of Congress over DC </w:t>
      </w:r>
      <w:r w:rsidR="00A01E1A">
        <w:rPr>
          <w:rFonts w:cs="Times New Roman"/>
          <w:szCs w:val="24"/>
        </w:rPr>
        <w:t>may</w:t>
      </w:r>
      <w:r w:rsidR="009A0ECD">
        <w:rPr>
          <w:rFonts w:cs="Times New Roman"/>
          <w:szCs w:val="24"/>
        </w:rPr>
        <w:t xml:space="preserve"> impact DCLT </w:t>
      </w:r>
      <w:r w:rsidR="00A01E1A">
        <w:rPr>
          <w:rFonts w:cs="Times New Roman"/>
          <w:szCs w:val="24"/>
        </w:rPr>
        <w:t xml:space="preserve">efforts in </w:t>
      </w:r>
      <w:r w:rsidR="0062301A">
        <w:rPr>
          <w:rFonts w:cs="Times New Roman"/>
          <w:szCs w:val="24"/>
        </w:rPr>
        <w:t>obtaining funding from the city or enacting legislation</w:t>
      </w:r>
      <w:r w:rsidR="00EC7962">
        <w:rPr>
          <w:rFonts w:cs="Times New Roman"/>
          <w:szCs w:val="24"/>
        </w:rPr>
        <w:t>.</w:t>
      </w:r>
      <w:r w:rsidR="0062301A">
        <w:rPr>
          <w:rFonts w:cs="Times New Roman"/>
          <w:szCs w:val="24"/>
        </w:rPr>
        <w:t xml:space="preserve"> </w:t>
      </w:r>
      <w:r w:rsidRPr="001B27F0">
        <w:rPr>
          <w:rFonts w:cs="Times New Roman"/>
          <w:szCs w:val="24"/>
        </w:rPr>
        <w:t>In addition to D</w:t>
      </w:r>
      <w:r w:rsidR="007A4D5E" w:rsidRPr="001B27F0">
        <w:rPr>
          <w:rFonts w:cs="Times New Roman"/>
          <w:szCs w:val="24"/>
        </w:rPr>
        <w:t>C</w:t>
      </w:r>
      <w:r w:rsidR="00DA3C84" w:rsidRPr="001B27F0">
        <w:rPr>
          <w:rFonts w:cs="Times New Roman"/>
          <w:szCs w:val="24"/>
        </w:rPr>
        <w:t>'s</w:t>
      </w:r>
      <w:r w:rsidRPr="001B27F0">
        <w:rPr>
          <w:rFonts w:cs="Times New Roman"/>
          <w:szCs w:val="24"/>
        </w:rPr>
        <w:t xml:space="preserve"> uniqueness, its average population age is millennials, which entices curiosities if the CLT model would be very appealing to this generation </w:t>
      </w:r>
      <w:r w:rsidR="003957EA" w:rsidRPr="001B27F0">
        <w:rPr>
          <w:rFonts w:cs="Times New Roman"/>
          <w:szCs w:val="24"/>
        </w:rPr>
        <w:t xml:space="preserve">known for </w:t>
      </w:r>
      <w:r w:rsidR="00397E54" w:rsidRPr="001B27F0">
        <w:rPr>
          <w:rFonts w:cs="Times New Roman"/>
          <w:szCs w:val="24"/>
        </w:rPr>
        <w:t xml:space="preserve">being </w:t>
      </w:r>
      <w:r w:rsidR="003957EA" w:rsidRPr="001B27F0">
        <w:rPr>
          <w:rFonts w:cs="Times New Roman"/>
          <w:szCs w:val="24"/>
        </w:rPr>
        <w:t>more</w:t>
      </w:r>
      <w:r w:rsidR="008E6667" w:rsidRPr="001B27F0">
        <w:rPr>
          <w:rFonts w:cs="Times New Roman"/>
          <w:szCs w:val="24"/>
        </w:rPr>
        <w:t xml:space="preserve"> adapted to</w:t>
      </w:r>
      <w:r w:rsidR="003957EA" w:rsidRPr="001B27F0">
        <w:rPr>
          <w:rFonts w:cs="Times New Roman"/>
          <w:szCs w:val="24"/>
        </w:rPr>
        <w:t xml:space="preserve"> sharing</w:t>
      </w:r>
      <w:r w:rsidR="008E6667" w:rsidRPr="001B27F0">
        <w:rPr>
          <w:rFonts w:cs="Times New Roman"/>
          <w:szCs w:val="24"/>
        </w:rPr>
        <w:t xml:space="preserve"> space</w:t>
      </w:r>
      <w:r w:rsidR="00926014">
        <w:rPr>
          <w:rFonts w:cs="Times New Roman"/>
          <w:szCs w:val="24"/>
        </w:rPr>
        <w:t xml:space="preserve">; further research can </w:t>
      </w:r>
      <w:r w:rsidR="00E22CF3">
        <w:rPr>
          <w:rFonts w:cs="Times New Roman"/>
          <w:szCs w:val="24"/>
        </w:rPr>
        <w:t xml:space="preserve">be conducted to </w:t>
      </w:r>
      <w:r w:rsidR="00CE6EE5">
        <w:rPr>
          <w:rFonts w:cs="Times New Roman"/>
          <w:szCs w:val="24"/>
        </w:rPr>
        <w:t>determine if</w:t>
      </w:r>
      <w:r w:rsidR="00926014">
        <w:rPr>
          <w:rFonts w:cs="Times New Roman"/>
          <w:szCs w:val="24"/>
        </w:rPr>
        <w:t xml:space="preserve"> </w:t>
      </w:r>
      <w:r w:rsidR="00CE6EE5">
        <w:rPr>
          <w:rFonts w:cs="Times New Roman"/>
          <w:szCs w:val="24"/>
        </w:rPr>
        <w:t>generational acceptance of CLT exists</w:t>
      </w:r>
      <w:r w:rsidR="008E6667" w:rsidRPr="001B27F0">
        <w:rPr>
          <w:rFonts w:cs="Times New Roman"/>
          <w:szCs w:val="24"/>
        </w:rPr>
        <w:t>.</w:t>
      </w:r>
      <w:r w:rsidRPr="001B27F0">
        <w:rPr>
          <w:rFonts w:cs="Times New Roman"/>
          <w:szCs w:val="24"/>
        </w:rPr>
        <w:t xml:space="preserve"> </w:t>
      </w:r>
    </w:p>
    <w:p w14:paraId="3C5B13CA" w14:textId="50D69623" w:rsidR="006149B5" w:rsidRPr="001B27F0" w:rsidRDefault="00257E03" w:rsidP="007A4D5E">
      <w:pPr>
        <w:ind w:firstLine="720"/>
        <w:rPr>
          <w:rFonts w:cs="Times New Roman"/>
          <w:szCs w:val="24"/>
        </w:rPr>
      </w:pPr>
      <w:r w:rsidRPr="001B27F0">
        <w:rPr>
          <w:rFonts w:cs="Times New Roman"/>
          <w:szCs w:val="24"/>
        </w:rPr>
        <w:t>The millennial generation is the largest in history, making up 83.1 million of the U</w:t>
      </w:r>
      <w:r w:rsidR="007A4D5E" w:rsidRPr="001B27F0">
        <w:rPr>
          <w:rFonts w:cs="Times New Roman"/>
          <w:szCs w:val="24"/>
        </w:rPr>
        <w:t>SA</w:t>
      </w:r>
      <w:r w:rsidRPr="001B27F0">
        <w:rPr>
          <w:rFonts w:cs="Times New Roman"/>
          <w:szCs w:val="24"/>
        </w:rPr>
        <w:t>; they aid in driving the ideo</w:t>
      </w:r>
      <w:r w:rsidR="00D66D4B" w:rsidRPr="001B27F0">
        <w:rPr>
          <w:rFonts w:cs="Times New Roman"/>
          <w:szCs w:val="24"/>
        </w:rPr>
        <w:t>logies of a sharing economy (US Census Bureau, 2015).</w:t>
      </w:r>
      <w:r w:rsidR="000A44CE" w:rsidRPr="001B27F0">
        <w:rPr>
          <w:rFonts w:cs="Times New Roman"/>
          <w:szCs w:val="24"/>
        </w:rPr>
        <w:t xml:space="preserve"> </w:t>
      </w:r>
      <w:r w:rsidRPr="001B27F0">
        <w:rPr>
          <w:rFonts w:cs="Times New Roman"/>
          <w:szCs w:val="24"/>
        </w:rPr>
        <w:lastRenderedPageBreak/>
        <w:t>For example, peer-to-peer car-sharing services like Uber/Lyft/Maven or home-sharing like Airbnb/V</w:t>
      </w:r>
      <w:r w:rsidR="007A4D5E" w:rsidRPr="001B27F0">
        <w:rPr>
          <w:rFonts w:cs="Times New Roman"/>
          <w:szCs w:val="24"/>
        </w:rPr>
        <w:t>R</w:t>
      </w:r>
      <w:r w:rsidR="00952627">
        <w:rPr>
          <w:rFonts w:cs="Times New Roman"/>
          <w:szCs w:val="24"/>
        </w:rPr>
        <w:t>B</w:t>
      </w:r>
      <w:r w:rsidR="007A4D5E" w:rsidRPr="001B27F0">
        <w:rPr>
          <w:rFonts w:cs="Times New Roman"/>
          <w:szCs w:val="24"/>
        </w:rPr>
        <w:t>O</w:t>
      </w:r>
      <w:r w:rsidRPr="001B27F0">
        <w:rPr>
          <w:rFonts w:cs="Times New Roman"/>
          <w:szCs w:val="24"/>
        </w:rPr>
        <w:t xml:space="preserve"> or </w:t>
      </w:r>
      <w:r w:rsidR="006C7C46" w:rsidRPr="001B27F0">
        <w:rPr>
          <w:rFonts w:cs="Times New Roman"/>
          <w:szCs w:val="24"/>
        </w:rPr>
        <w:t>We Work</w:t>
      </w:r>
      <w:r w:rsidRPr="001B27F0">
        <w:rPr>
          <w:rFonts w:cs="Times New Roman"/>
          <w:szCs w:val="24"/>
        </w:rPr>
        <w:t xml:space="preserve">, a co-working space, or </w:t>
      </w:r>
      <w:r w:rsidR="0003720B">
        <w:rPr>
          <w:rFonts w:cs="Times New Roman"/>
          <w:szCs w:val="24"/>
        </w:rPr>
        <w:t>W</w:t>
      </w:r>
      <w:r w:rsidR="000E1AA8" w:rsidRPr="001B27F0">
        <w:rPr>
          <w:rFonts w:cs="Times New Roman"/>
          <w:szCs w:val="24"/>
        </w:rPr>
        <w:t>e</w:t>
      </w:r>
      <w:r w:rsidR="00DA3C84" w:rsidRPr="001B27F0">
        <w:rPr>
          <w:rFonts w:cs="Times New Roman"/>
          <w:szCs w:val="24"/>
        </w:rPr>
        <w:t xml:space="preserve"> </w:t>
      </w:r>
      <w:r w:rsidR="0003720B">
        <w:rPr>
          <w:rFonts w:cs="Times New Roman"/>
          <w:szCs w:val="24"/>
        </w:rPr>
        <w:t>L</w:t>
      </w:r>
      <w:r w:rsidRPr="001B27F0">
        <w:rPr>
          <w:rFonts w:cs="Times New Roman"/>
          <w:szCs w:val="24"/>
        </w:rPr>
        <w:t xml:space="preserve">ive where people can work and </w:t>
      </w:r>
      <w:r w:rsidR="00DB6D8A" w:rsidRPr="001B27F0">
        <w:rPr>
          <w:rFonts w:cs="Times New Roman"/>
          <w:szCs w:val="24"/>
        </w:rPr>
        <w:t>live-in</w:t>
      </w:r>
      <w:r w:rsidRPr="001B27F0">
        <w:rPr>
          <w:rFonts w:cs="Times New Roman"/>
          <w:szCs w:val="24"/>
        </w:rPr>
        <w:t xml:space="preserve"> shared spaces. The CLT may also be a potential opportunity to attract low-and-moderate income millennials to own their first home. Studies show that massive student loan debt has impeded millennials' desire to purchase a home. More and more millennials are delaying homeownership and are less likely to </w:t>
      </w:r>
      <w:r w:rsidR="006149B5" w:rsidRPr="001B27F0">
        <w:rPr>
          <w:rFonts w:cs="Times New Roman"/>
          <w:szCs w:val="24"/>
        </w:rPr>
        <w:t>buy</w:t>
      </w:r>
      <w:r w:rsidRPr="001B27F0">
        <w:rPr>
          <w:rFonts w:cs="Times New Roman"/>
          <w:szCs w:val="24"/>
        </w:rPr>
        <w:t xml:space="preserve"> a home than the older Bab</w:t>
      </w:r>
      <w:r w:rsidR="000A44CE" w:rsidRPr="001B27F0">
        <w:rPr>
          <w:rFonts w:cs="Times New Roman"/>
          <w:szCs w:val="24"/>
        </w:rPr>
        <w:t xml:space="preserve">y </w:t>
      </w:r>
      <w:r w:rsidR="007A75F3" w:rsidRPr="001B27F0">
        <w:rPr>
          <w:rFonts w:cs="Times New Roman"/>
          <w:szCs w:val="24"/>
        </w:rPr>
        <w:t>Boomers and Gen X generations (L</w:t>
      </w:r>
      <w:r w:rsidR="000A44CE" w:rsidRPr="001B27F0">
        <w:rPr>
          <w:rFonts w:cs="Times New Roman"/>
          <w:szCs w:val="24"/>
        </w:rPr>
        <w:t>ow, 2018).</w:t>
      </w:r>
      <w:r w:rsidRPr="001B27F0">
        <w:rPr>
          <w:rFonts w:cs="Times New Roman"/>
          <w:szCs w:val="24"/>
        </w:rPr>
        <w:t xml:space="preserve"> Homeownership rates </w:t>
      </w:r>
      <w:r w:rsidR="006C7C46" w:rsidRPr="001B27F0">
        <w:rPr>
          <w:rFonts w:cs="Times New Roman"/>
          <w:szCs w:val="24"/>
        </w:rPr>
        <w:t>among 24</w:t>
      </w:r>
      <w:r w:rsidRPr="001B27F0">
        <w:rPr>
          <w:rFonts w:cs="Times New Roman"/>
          <w:szCs w:val="24"/>
        </w:rPr>
        <w:t xml:space="preserve"> -32-year-olds have decreased 9% from 2005 – 2014, adversely i</w:t>
      </w:r>
      <w:r w:rsidR="000A44CE" w:rsidRPr="001B27F0">
        <w:rPr>
          <w:rFonts w:cs="Times New Roman"/>
          <w:szCs w:val="24"/>
        </w:rPr>
        <w:t xml:space="preserve">mpacting the </w:t>
      </w:r>
      <w:r w:rsidR="00CF166A" w:rsidRPr="001B27F0">
        <w:rPr>
          <w:rFonts w:cs="Times New Roman"/>
          <w:szCs w:val="24"/>
        </w:rPr>
        <w:t>economy</w:t>
      </w:r>
      <w:r w:rsidR="000A44CE" w:rsidRPr="001B27F0">
        <w:rPr>
          <w:rFonts w:cs="Times New Roman"/>
          <w:szCs w:val="24"/>
        </w:rPr>
        <w:t xml:space="preserve"> (</w:t>
      </w:r>
      <w:r w:rsidR="000A44CE" w:rsidRPr="001B27F0">
        <w:rPr>
          <w:rFonts w:cs="Times New Roman"/>
          <w:szCs w:val="24"/>
          <w:shd w:val="clear" w:color="auto" w:fill="FFFFFF"/>
        </w:rPr>
        <w:t xml:space="preserve">Noguchi, 2019). </w:t>
      </w:r>
      <w:r w:rsidR="000A44CE" w:rsidRPr="001B27F0">
        <w:rPr>
          <w:rFonts w:cs="Times New Roman"/>
          <w:szCs w:val="24"/>
        </w:rPr>
        <w:t xml:space="preserve"> </w:t>
      </w:r>
      <w:r w:rsidRPr="001B27F0">
        <w:rPr>
          <w:rFonts w:cs="Times New Roman"/>
          <w:szCs w:val="24"/>
        </w:rPr>
        <w:t xml:space="preserve">Housing is a critical pillar of local, state, and national economies. It is the real estate construction and related activities that directly contribute to the US Gross </w:t>
      </w:r>
      <w:r w:rsidR="00E60C76" w:rsidRPr="001B27F0">
        <w:rPr>
          <w:rFonts w:cs="Times New Roman"/>
          <w:szCs w:val="24"/>
        </w:rPr>
        <w:t>D</w:t>
      </w:r>
      <w:r w:rsidRPr="001B27F0">
        <w:rPr>
          <w:rFonts w:cs="Times New Roman"/>
          <w:szCs w:val="24"/>
        </w:rPr>
        <w:t xml:space="preserve">omestic </w:t>
      </w:r>
      <w:r w:rsidR="00E60C76" w:rsidRPr="001B27F0">
        <w:rPr>
          <w:rFonts w:cs="Times New Roman"/>
          <w:szCs w:val="24"/>
        </w:rPr>
        <w:t>P</w:t>
      </w:r>
      <w:r w:rsidRPr="001B27F0">
        <w:rPr>
          <w:rFonts w:cs="Times New Roman"/>
          <w:szCs w:val="24"/>
        </w:rPr>
        <w:t>roduct (G</w:t>
      </w:r>
      <w:r w:rsidR="007A4D5E" w:rsidRPr="001B27F0">
        <w:rPr>
          <w:rFonts w:cs="Times New Roman"/>
          <w:szCs w:val="24"/>
        </w:rPr>
        <w:t>DP</w:t>
      </w:r>
      <w:r w:rsidRPr="001B27F0">
        <w:rPr>
          <w:rFonts w:cs="Times New Roman"/>
          <w:szCs w:val="24"/>
        </w:rPr>
        <w:t>). G</w:t>
      </w:r>
      <w:r w:rsidR="007A4D5E" w:rsidRPr="001B27F0">
        <w:rPr>
          <w:rFonts w:cs="Times New Roman"/>
          <w:szCs w:val="24"/>
        </w:rPr>
        <w:t>DP</w:t>
      </w:r>
      <w:r w:rsidRPr="001B27F0">
        <w:rPr>
          <w:rFonts w:cs="Times New Roman"/>
          <w:szCs w:val="24"/>
        </w:rPr>
        <w:t xml:space="preserve"> is a country</w:t>
      </w:r>
      <w:r w:rsidR="00DA3697">
        <w:rPr>
          <w:rFonts w:cs="Times New Roman"/>
          <w:szCs w:val="24"/>
        </w:rPr>
        <w:t>’s</w:t>
      </w:r>
      <w:r w:rsidRPr="001B27F0">
        <w:rPr>
          <w:rFonts w:cs="Times New Roman"/>
          <w:szCs w:val="24"/>
        </w:rPr>
        <w:t xml:space="preserve"> measur</w:t>
      </w:r>
      <w:r w:rsidR="003E2FAB" w:rsidRPr="001B27F0">
        <w:rPr>
          <w:rFonts w:cs="Times New Roman"/>
          <w:szCs w:val="24"/>
        </w:rPr>
        <w:t xml:space="preserve">e of its economy and its growth (Bureau of Economic Analysis, </w:t>
      </w:r>
      <w:r w:rsidR="002B23F8" w:rsidRPr="001B27F0">
        <w:rPr>
          <w:rFonts w:cs="Times New Roman"/>
          <w:szCs w:val="24"/>
        </w:rPr>
        <w:t>n.d.).</w:t>
      </w:r>
      <w:r w:rsidRPr="001B27F0">
        <w:rPr>
          <w:rFonts w:cs="Times New Roman"/>
          <w:szCs w:val="24"/>
        </w:rPr>
        <w:t xml:space="preserve"> The U</w:t>
      </w:r>
      <w:r w:rsidR="007A4D5E" w:rsidRPr="001B27F0">
        <w:rPr>
          <w:rFonts w:cs="Times New Roman"/>
          <w:szCs w:val="24"/>
        </w:rPr>
        <w:t>S</w:t>
      </w:r>
      <w:r w:rsidRPr="001B27F0">
        <w:rPr>
          <w:rFonts w:cs="Times New Roman"/>
          <w:szCs w:val="24"/>
        </w:rPr>
        <w:t xml:space="preserve"> average housing contribution to its G</w:t>
      </w:r>
      <w:r w:rsidR="007A4D5E" w:rsidRPr="001B27F0">
        <w:rPr>
          <w:rFonts w:cs="Times New Roman"/>
          <w:szCs w:val="24"/>
        </w:rPr>
        <w:t>DP</w:t>
      </w:r>
      <w:r w:rsidRPr="001B27F0">
        <w:rPr>
          <w:rFonts w:cs="Times New Roman"/>
          <w:szCs w:val="24"/>
        </w:rPr>
        <w:t xml:space="preserve"> is 15-18%</w:t>
      </w:r>
      <w:r w:rsidR="002B23F8" w:rsidRPr="001B27F0">
        <w:rPr>
          <w:rFonts w:cs="Times New Roman"/>
          <w:szCs w:val="24"/>
        </w:rPr>
        <w:t xml:space="preserve"> (National Association of Home Builders, 2009). </w:t>
      </w:r>
      <w:r w:rsidRPr="001B27F0">
        <w:rPr>
          <w:rFonts w:cs="Times New Roman"/>
          <w:szCs w:val="24"/>
        </w:rPr>
        <w:t>According to the National Association of Realtors, "approximately one job is generated for every two homes sold</w:t>
      </w:r>
      <w:r w:rsidR="00C96391">
        <w:rPr>
          <w:rFonts w:cs="Times New Roman"/>
          <w:szCs w:val="24"/>
        </w:rPr>
        <w:t>.</w:t>
      </w:r>
      <w:r w:rsidR="00E01126">
        <w:rPr>
          <w:rFonts w:cs="Times New Roman"/>
          <w:szCs w:val="24"/>
        </w:rPr>
        <w:t>”</w:t>
      </w:r>
      <w:r w:rsidRPr="001B27F0">
        <w:rPr>
          <w:rFonts w:cs="Times New Roman"/>
          <w:szCs w:val="24"/>
        </w:rPr>
        <w:t xml:space="preserve"> For example, 1,000 homes sold can generate 500 jobs.</w:t>
      </w:r>
    </w:p>
    <w:p w14:paraId="7D281B11" w14:textId="176562E7" w:rsidR="00197CF7" w:rsidRPr="001B27F0" w:rsidRDefault="00257E03" w:rsidP="007A4D5E">
      <w:pPr>
        <w:ind w:firstLine="720"/>
        <w:rPr>
          <w:rFonts w:cs="Times New Roman"/>
          <w:szCs w:val="24"/>
        </w:rPr>
      </w:pPr>
      <w:r w:rsidRPr="001B27F0">
        <w:rPr>
          <w:rFonts w:cs="Times New Roman"/>
          <w:szCs w:val="24"/>
        </w:rPr>
        <w:t>Moreover, every home sold contributes about sixty thousand dollars to the economy of G</w:t>
      </w:r>
      <w:r w:rsidR="007A4D5E" w:rsidRPr="001B27F0">
        <w:rPr>
          <w:rFonts w:cs="Times New Roman"/>
          <w:szCs w:val="24"/>
        </w:rPr>
        <w:t>DP</w:t>
      </w:r>
      <w:r w:rsidR="004F26F5" w:rsidRPr="001B27F0">
        <w:rPr>
          <w:rFonts w:cs="Times New Roman"/>
          <w:szCs w:val="24"/>
        </w:rPr>
        <w:t xml:space="preserve"> (National Association of Re</w:t>
      </w:r>
      <w:r w:rsidR="002D587C">
        <w:rPr>
          <w:rFonts w:cs="Times New Roman"/>
          <w:szCs w:val="24"/>
        </w:rPr>
        <w:t>altor</w:t>
      </w:r>
      <w:r w:rsidR="007F08FC" w:rsidRPr="001B27F0">
        <w:rPr>
          <w:rFonts w:cs="Times New Roman"/>
          <w:szCs w:val="24"/>
        </w:rPr>
        <w:t xml:space="preserve">, </w:t>
      </w:r>
      <w:r w:rsidR="004F26F5" w:rsidRPr="001B27F0">
        <w:rPr>
          <w:rFonts w:cs="Times New Roman"/>
          <w:szCs w:val="24"/>
        </w:rPr>
        <w:t>n.d.).</w:t>
      </w:r>
      <w:r w:rsidR="00BE13E6" w:rsidRPr="001B27F0">
        <w:rPr>
          <w:rFonts w:cs="Times New Roman"/>
          <w:szCs w:val="24"/>
        </w:rPr>
        <w:t xml:space="preserve"> </w:t>
      </w:r>
      <w:r w:rsidR="00ED556A" w:rsidRPr="001B27F0">
        <w:rPr>
          <w:rFonts w:cs="Times New Roman"/>
          <w:szCs w:val="24"/>
        </w:rPr>
        <w:t xml:space="preserve">Real estate produced approximately $1.5 trillion </w:t>
      </w:r>
      <w:r w:rsidR="00C05B6D" w:rsidRPr="001B27F0">
        <w:rPr>
          <w:rFonts w:cs="Times New Roman"/>
          <w:szCs w:val="24"/>
        </w:rPr>
        <w:t>of the US econ</w:t>
      </w:r>
      <w:r w:rsidR="00055C90" w:rsidRPr="001B27F0">
        <w:rPr>
          <w:rFonts w:cs="Times New Roman"/>
          <w:szCs w:val="24"/>
        </w:rPr>
        <w:t>omic output</w:t>
      </w:r>
      <w:r w:rsidR="0097284E" w:rsidRPr="001B27F0">
        <w:rPr>
          <w:rFonts w:cs="Times New Roman"/>
          <w:szCs w:val="24"/>
        </w:rPr>
        <w:t xml:space="preserve"> </w:t>
      </w:r>
      <w:r w:rsidR="00EF3F64" w:rsidRPr="001B27F0">
        <w:rPr>
          <w:rFonts w:cs="Times New Roman"/>
          <w:szCs w:val="24"/>
        </w:rPr>
        <w:t>i</w:t>
      </w:r>
      <w:r w:rsidR="0097284E" w:rsidRPr="001B27F0">
        <w:rPr>
          <w:rFonts w:cs="Times New Roman"/>
          <w:szCs w:val="24"/>
        </w:rPr>
        <w:t>n 2018</w:t>
      </w:r>
      <w:r w:rsidR="00167ACE" w:rsidRPr="001B27F0">
        <w:rPr>
          <w:rFonts w:cs="Times New Roman"/>
          <w:szCs w:val="24"/>
        </w:rPr>
        <w:t>; it plays a</w:t>
      </w:r>
      <w:r w:rsidR="00055C90" w:rsidRPr="001B27F0">
        <w:rPr>
          <w:rFonts w:cs="Times New Roman"/>
          <w:szCs w:val="24"/>
        </w:rPr>
        <w:t xml:space="preserve"> </w:t>
      </w:r>
      <w:r w:rsidR="00167ACE" w:rsidRPr="001B27F0">
        <w:rPr>
          <w:rFonts w:cs="Times New Roman"/>
          <w:szCs w:val="24"/>
        </w:rPr>
        <w:t xml:space="preserve">substantial role in </w:t>
      </w:r>
      <w:r w:rsidR="000766E1" w:rsidRPr="001B27F0">
        <w:rPr>
          <w:rFonts w:cs="Times New Roman"/>
          <w:szCs w:val="24"/>
        </w:rPr>
        <w:t>generating</w:t>
      </w:r>
      <w:r w:rsidR="00167ACE" w:rsidRPr="001B27F0">
        <w:rPr>
          <w:rFonts w:cs="Times New Roman"/>
          <w:szCs w:val="24"/>
        </w:rPr>
        <w:t xml:space="preserve"> </w:t>
      </w:r>
      <w:r w:rsidR="00873130" w:rsidRPr="001B27F0">
        <w:rPr>
          <w:rFonts w:cs="Times New Roman"/>
          <w:szCs w:val="24"/>
        </w:rPr>
        <w:t>jobs</w:t>
      </w:r>
      <w:r w:rsidR="00226108" w:rsidRPr="001B27F0">
        <w:rPr>
          <w:rFonts w:cs="Times New Roman"/>
          <w:szCs w:val="24"/>
        </w:rPr>
        <w:t xml:space="preserve"> (</w:t>
      </w:r>
      <w:r w:rsidR="00256096" w:rsidRPr="001B27F0">
        <w:rPr>
          <w:rFonts w:cs="Times New Roman"/>
          <w:szCs w:val="24"/>
        </w:rPr>
        <w:t>Amaded,</w:t>
      </w:r>
      <w:r w:rsidR="00226108" w:rsidRPr="001B27F0">
        <w:rPr>
          <w:rFonts w:cs="Times New Roman"/>
          <w:szCs w:val="24"/>
        </w:rPr>
        <w:t xml:space="preserve"> 2020).</w:t>
      </w:r>
      <w:r w:rsidR="0097284E" w:rsidRPr="001B27F0">
        <w:rPr>
          <w:rFonts w:cs="Times New Roman"/>
          <w:szCs w:val="24"/>
        </w:rPr>
        <w:t xml:space="preserve"> </w:t>
      </w:r>
      <w:r w:rsidR="00203E04" w:rsidRPr="001B27F0">
        <w:rPr>
          <w:rFonts w:cs="Times New Roman"/>
          <w:szCs w:val="24"/>
        </w:rPr>
        <w:t>Real estate construction has</w:t>
      </w:r>
      <w:r w:rsidR="0097284E" w:rsidRPr="001B27F0">
        <w:rPr>
          <w:rFonts w:cs="Times New Roman"/>
          <w:szCs w:val="24"/>
        </w:rPr>
        <w:t xml:space="preserve"> consist</w:t>
      </w:r>
      <w:r w:rsidR="00EE02B1" w:rsidRPr="001B27F0">
        <w:rPr>
          <w:rFonts w:cs="Times New Roman"/>
          <w:szCs w:val="24"/>
        </w:rPr>
        <w:t xml:space="preserve">ently </w:t>
      </w:r>
      <w:r w:rsidR="00203E04" w:rsidRPr="001B27F0">
        <w:rPr>
          <w:rFonts w:cs="Times New Roman"/>
          <w:szCs w:val="24"/>
        </w:rPr>
        <w:t xml:space="preserve">and </w:t>
      </w:r>
      <w:r w:rsidR="00EE02B1" w:rsidRPr="001B27F0">
        <w:rPr>
          <w:rFonts w:cs="Times New Roman"/>
          <w:szCs w:val="24"/>
        </w:rPr>
        <w:t xml:space="preserve">significantly </w:t>
      </w:r>
      <w:r w:rsidR="00203E04" w:rsidRPr="001B27F0">
        <w:rPr>
          <w:rFonts w:cs="Times New Roman"/>
          <w:szCs w:val="24"/>
        </w:rPr>
        <w:t xml:space="preserve">contributed </w:t>
      </w:r>
      <w:r w:rsidR="00EE02B1" w:rsidRPr="001B27F0">
        <w:rPr>
          <w:rFonts w:cs="Times New Roman"/>
          <w:szCs w:val="24"/>
        </w:rPr>
        <w:t>to</w:t>
      </w:r>
      <w:r w:rsidR="0097284E" w:rsidRPr="001B27F0">
        <w:rPr>
          <w:rFonts w:cs="Times New Roman"/>
          <w:szCs w:val="24"/>
        </w:rPr>
        <w:t xml:space="preserve"> the nation’s GDP</w:t>
      </w:r>
      <w:r w:rsidR="00EF3F64" w:rsidRPr="001B27F0">
        <w:rPr>
          <w:rFonts w:cs="Times New Roman"/>
          <w:szCs w:val="24"/>
        </w:rPr>
        <w:t>. I</w:t>
      </w:r>
      <w:r w:rsidR="00EE02B1" w:rsidRPr="001B27F0">
        <w:rPr>
          <w:rFonts w:cs="Times New Roman"/>
          <w:szCs w:val="24"/>
        </w:rPr>
        <w:t xml:space="preserve">n </w:t>
      </w:r>
      <w:r w:rsidR="0041775F" w:rsidRPr="001B27F0">
        <w:rPr>
          <w:rFonts w:cs="Times New Roman"/>
          <w:szCs w:val="24"/>
        </w:rPr>
        <w:t>2006</w:t>
      </w:r>
      <w:r w:rsidR="007C224A">
        <w:rPr>
          <w:rFonts w:cs="Times New Roman"/>
          <w:szCs w:val="24"/>
        </w:rPr>
        <w:t xml:space="preserve">, it </w:t>
      </w:r>
      <w:r w:rsidR="0041775F" w:rsidRPr="001B27F0">
        <w:rPr>
          <w:rFonts w:cs="Times New Roman"/>
          <w:szCs w:val="24"/>
        </w:rPr>
        <w:t>peaked at $1.19 trillion</w:t>
      </w:r>
      <w:r w:rsidR="00D321DA" w:rsidRPr="001B27F0">
        <w:rPr>
          <w:rFonts w:cs="Times New Roman"/>
          <w:szCs w:val="24"/>
        </w:rPr>
        <w:t>,</w:t>
      </w:r>
      <w:r w:rsidR="00003043" w:rsidRPr="001B27F0">
        <w:rPr>
          <w:rFonts w:cs="Times New Roman"/>
          <w:szCs w:val="24"/>
        </w:rPr>
        <w:t xml:space="preserve"> 8.9% of the GDP</w:t>
      </w:r>
      <w:r w:rsidR="00D321DA" w:rsidRPr="001B27F0">
        <w:rPr>
          <w:rFonts w:cs="Times New Roman"/>
          <w:szCs w:val="24"/>
        </w:rPr>
        <w:t>,</w:t>
      </w:r>
      <w:r w:rsidR="00003043" w:rsidRPr="001B27F0">
        <w:rPr>
          <w:rFonts w:cs="Times New Roman"/>
          <w:szCs w:val="24"/>
        </w:rPr>
        <w:t xml:space="preserve"> </w:t>
      </w:r>
      <w:r w:rsidR="00EF3F64" w:rsidRPr="001B27F0">
        <w:rPr>
          <w:rFonts w:cs="Times New Roman"/>
          <w:szCs w:val="24"/>
        </w:rPr>
        <w:t>and</w:t>
      </w:r>
      <w:r w:rsidR="0041775F" w:rsidRPr="001B27F0">
        <w:rPr>
          <w:rFonts w:cs="Times New Roman"/>
          <w:szCs w:val="24"/>
        </w:rPr>
        <w:t xml:space="preserve"> </w:t>
      </w:r>
      <w:r w:rsidR="00BD43FE">
        <w:rPr>
          <w:rFonts w:cs="Times New Roman"/>
          <w:szCs w:val="24"/>
        </w:rPr>
        <w:t xml:space="preserve">in </w:t>
      </w:r>
      <w:r w:rsidR="00EE02B1" w:rsidRPr="001B27F0">
        <w:rPr>
          <w:rFonts w:cs="Times New Roman"/>
          <w:szCs w:val="24"/>
        </w:rPr>
        <w:t>2017</w:t>
      </w:r>
      <w:r w:rsidR="005A4285" w:rsidRPr="001B27F0">
        <w:rPr>
          <w:rFonts w:cs="Times New Roman"/>
          <w:szCs w:val="24"/>
        </w:rPr>
        <w:t>,</w:t>
      </w:r>
      <w:r w:rsidR="00E60C76" w:rsidRPr="001B27F0">
        <w:rPr>
          <w:rFonts w:cs="Times New Roman"/>
          <w:szCs w:val="24"/>
        </w:rPr>
        <w:t xml:space="preserve"> housing </w:t>
      </w:r>
      <w:r w:rsidR="00EE02B1" w:rsidRPr="001B27F0">
        <w:rPr>
          <w:rFonts w:cs="Times New Roman"/>
          <w:szCs w:val="24"/>
        </w:rPr>
        <w:t>contributed $1.13 trillion</w:t>
      </w:r>
      <w:r w:rsidR="00226108" w:rsidRPr="001B27F0">
        <w:rPr>
          <w:rFonts w:cs="Times New Roman"/>
          <w:szCs w:val="24"/>
        </w:rPr>
        <w:t xml:space="preserve"> (</w:t>
      </w:r>
      <w:r w:rsidR="00256096" w:rsidRPr="001B27F0">
        <w:rPr>
          <w:rFonts w:cs="Times New Roman"/>
          <w:szCs w:val="24"/>
        </w:rPr>
        <w:t>Amaded,</w:t>
      </w:r>
      <w:r w:rsidR="00226108" w:rsidRPr="001B27F0">
        <w:rPr>
          <w:rFonts w:cs="Times New Roman"/>
          <w:szCs w:val="24"/>
        </w:rPr>
        <w:t xml:space="preserve"> 2020)</w:t>
      </w:r>
      <w:r w:rsidR="00EF3F64" w:rsidRPr="001B27F0">
        <w:rPr>
          <w:rFonts w:cs="Times New Roman"/>
          <w:szCs w:val="24"/>
        </w:rPr>
        <w:t>.</w:t>
      </w:r>
    </w:p>
    <w:p w14:paraId="432F12FC" w14:textId="6BB26D72" w:rsidR="00197CF7" w:rsidRPr="001B27F0" w:rsidRDefault="00203E04" w:rsidP="007A4D5E">
      <w:pPr>
        <w:ind w:firstLine="720"/>
        <w:rPr>
          <w:rFonts w:cs="Times New Roman"/>
          <w:szCs w:val="24"/>
        </w:rPr>
      </w:pPr>
      <w:r w:rsidRPr="001B27F0">
        <w:rPr>
          <w:rFonts w:cs="Times New Roman"/>
          <w:szCs w:val="24"/>
        </w:rPr>
        <w:t>Economist</w:t>
      </w:r>
      <w:r w:rsidR="00077532" w:rsidRPr="001B27F0">
        <w:rPr>
          <w:rFonts w:cs="Times New Roman"/>
          <w:szCs w:val="24"/>
        </w:rPr>
        <w:t>s usually measure</w:t>
      </w:r>
      <w:r w:rsidR="00DF5474" w:rsidRPr="001B27F0">
        <w:rPr>
          <w:rFonts w:cs="Times New Roman"/>
          <w:szCs w:val="24"/>
        </w:rPr>
        <w:t xml:space="preserve"> key</w:t>
      </w:r>
      <w:r w:rsidR="00077532" w:rsidRPr="001B27F0">
        <w:rPr>
          <w:rFonts w:cs="Times New Roman"/>
          <w:szCs w:val="24"/>
        </w:rPr>
        <w:t xml:space="preserve"> housing contributions </w:t>
      </w:r>
      <w:r w:rsidR="00D50ED6" w:rsidRPr="001B27F0">
        <w:rPr>
          <w:rFonts w:cs="Times New Roman"/>
          <w:szCs w:val="24"/>
        </w:rPr>
        <w:t>through</w:t>
      </w:r>
      <w:r w:rsidR="00077532" w:rsidRPr="001B27F0">
        <w:rPr>
          <w:rFonts w:cs="Times New Roman"/>
          <w:szCs w:val="24"/>
        </w:rPr>
        <w:t xml:space="preserve"> </w:t>
      </w:r>
      <w:r w:rsidR="00D50ED6" w:rsidRPr="001B27F0">
        <w:rPr>
          <w:rFonts w:cs="Times New Roman"/>
          <w:szCs w:val="24"/>
        </w:rPr>
        <w:t>emplo</w:t>
      </w:r>
      <w:r w:rsidR="00EB235E" w:rsidRPr="001B27F0">
        <w:rPr>
          <w:rFonts w:cs="Times New Roman"/>
          <w:szCs w:val="24"/>
        </w:rPr>
        <w:t>y</w:t>
      </w:r>
      <w:r w:rsidR="00D50ED6" w:rsidRPr="001B27F0">
        <w:rPr>
          <w:rFonts w:cs="Times New Roman"/>
          <w:szCs w:val="24"/>
        </w:rPr>
        <w:t>ment</w:t>
      </w:r>
      <w:r w:rsidR="00077532" w:rsidRPr="001B27F0">
        <w:rPr>
          <w:rFonts w:cs="Times New Roman"/>
          <w:szCs w:val="24"/>
        </w:rPr>
        <w:t>, spending</w:t>
      </w:r>
      <w:r w:rsidR="005A4285" w:rsidRPr="001B27F0">
        <w:rPr>
          <w:rFonts w:cs="Times New Roman"/>
          <w:szCs w:val="24"/>
        </w:rPr>
        <w:t>,</w:t>
      </w:r>
      <w:r w:rsidR="00077532" w:rsidRPr="001B27F0">
        <w:rPr>
          <w:rFonts w:cs="Times New Roman"/>
          <w:szCs w:val="24"/>
        </w:rPr>
        <w:t xml:space="preserve"> and tax profits</w:t>
      </w:r>
      <w:r w:rsidR="00257E03" w:rsidRPr="001B27F0">
        <w:rPr>
          <w:rFonts w:cs="Times New Roman"/>
          <w:szCs w:val="24"/>
        </w:rPr>
        <w:t xml:space="preserve"> </w:t>
      </w:r>
      <w:r w:rsidR="00D4023E" w:rsidRPr="001B27F0">
        <w:rPr>
          <w:rFonts w:cs="Times New Roman"/>
          <w:szCs w:val="24"/>
        </w:rPr>
        <w:t>(Housing</w:t>
      </w:r>
      <w:r w:rsidR="00666627" w:rsidRPr="001B27F0">
        <w:rPr>
          <w:rFonts w:cs="Times New Roman"/>
          <w:szCs w:val="24"/>
        </w:rPr>
        <w:t xml:space="preserve"> Virginia</w:t>
      </w:r>
      <w:r w:rsidR="00D4023E" w:rsidRPr="001B27F0">
        <w:rPr>
          <w:rFonts w:cs="Times New Roman"/>
          <w:szCs w:val="24"/>
        </w:rPr>
        <w:t xml:space="preserve">, 2011). </w:t>
      </w:r>
      <w:r w:rsidR="00ED3C51" w:rsidRPr="001B27F0">
        <w:rPr>
          <w:rFonts w:cs="Times New Roman"/>
          <w:szCs w:val="24"/>
        </w:rPr>
        <w:t>P</w:t>
      </w:r>
      <w:r w:rsidR="00257E03" w:rsidRPr="001B27F0">
        <w:rPr>
          <w:rFonts w:cs="Times New Roman"/>
          <w:szCs w:val="24"/>
        </w:rPr>
        <w:t>ersonal consumption or spending</w:t>
      </w:r>
      <w:r w:rsidR="00ED3C51" w:rsidRPr="001B27F0">
        <w:rPr>
          <w:rFonts w:cs="Times New Roman"/>
          <w:szCs w:val="24"/>
        </w:rPr>
        <w:t xml:space="preserve"> make-up</w:t>
      </w:r>
      <w:r w:rsidR="005A4285" w:rsidRPr="001B27F0">
        <w:rPr>
          <w:rFonts w:cs="Times New Roman"/>
          <w:szCs w:val="24"/>
        </w:rPr>
        <w:t>,</w:t>
      </w:r>
      <w:r w:rsidR="00ED3C51" w:rsidRPr="001B27F0">
        <w:rPr>
          <w:rFonts w:cs="Times New Roman"/>
          <w:szCs w:val="24"/>
        </w:rPr>
        <w:t xml:space="preserve"> almost 70% of the US economy</w:t>
      </w:r>
      <w:r w:rsidR="00257E03" w:rsidRPr="001B27F0">
        <w:rPr>
          <w:rFonts w:cs="Times New Roman"/>
          <w:szCs w:val="24"/>
        </w:rPr>
        <w:t>”</w:t>
      </w:r>
      <w:r w:rsidRPr="001B27F0">
        <w:rPr>
          <w:rFonts w:cs="Times New Roman"/>
          <w:szCs w:val="24"/>
        </w:rPr>
        <w:t xml:space="preserve"> </w:t>
      </w:r>
      <w:r w:rsidR="00CF2731" w:rsidRPr="001B27F0">
        <w:rPr>
          <w:rFonts w:cs="Times New Roman"/>
          <w:szCs w:val="24"/>
        </w:rPr>
        <w:t>(</w:t>
      </w:r>
      <w:r w:rsidR="00CF2731" w:rsidRPr="001B27F0">
        <w:rPr>
          <w:rFonts w:cs="Times New Roman"/>
          <w:szCs w:val="24"/>
          <w:shd w:val="clear" w:color="auto" w:fill="FFFFFF"/>
        </w:rPr>
        <w:t>U</w:t>
      </w:r>
      <w:r w:rsidR="007A4D5E" w:rsidRPr="001B27F0">
        <w:rPr>
          <w:rFonts w:cs="Times New Roman"/>
          <w:szCs w:val="24"/>
          <w:shd w:val="clear" w:color="auto" w:fill="FFFFFF"/>
        </w:rPr>
        <w:t>S</w:t>
      </w:r>
      <w:r w:rsidR="00CF2731" w:rsidRPr="001B27F0">
        <w:rPr>
          <w:rFonts w:cs="Times New Roman"/>
          <w:szCs w:val="24"/>
          <w:shd w:val="clear" w:color="auto" w:fill="FFFFFF"/>
        </w:rPr>
        <w:t xml:space="preserve"> Bureau of Economic Analysis, 2020). </w:t>
      </w:r>
      <w:r w:rsidR="00FF0982" w:rsidRPr="001B27F0">
        <w:rPr>
          <w:rFonts w:cs="Times New Roman"/>
          <w:szCs w:val="24"/>
          <w:shd w:val="clear" w:color="auto" w:fill="FFFFFF"/>
        </w:rPr>
        <w:t>C</w:t>
      </w:r>
      <w:r w:rsidR="004A4B01" w:rsidRPr="001B27F0">
        <w:rPr>
          <w:rFonts w:cs="Times New Roman"/>
          <w:szCs w:val="24"/>
        </w:rPr>
        <w:t xml:space="preserve">onsumer spending </w:t>
      </w:r>
      <w:r w:rsidR="00FF0982" w:rsidRPr="001B27F0">
        <w:rPr>
          <w:rFonts w:cs="Times New Roman"/>
          <w:szCs w:val="24"/>
        </w:rPr>
        <w:t xml:space="preserve">has a domino effect </w:t>
      </w:r>
      <w:r w:rsidR="005A4285" w:rsidRPr="001B27F0">
        <w:rPr>
          <w:rFonts w:cs="Times New Roman"/>
          <w:szCs w:val="24"/>
        </w:rPr>
        <w:t>o</w:t>
      </w:r>
      <w:r w:rsidR="00FF0982" w:rsidRPr="001B27F0">
        <w:rPr>
          <w:rFonts w:cs="Times New Roman"/>
          <w:szCs w:val="24"/>
        </w:rPr>
        <w:t>n the economy</w:t>
      </w:r>
      <w:r w:rsidR="005A4285" w:rsidRPr="001B27F0">
        <w:rPr>
          <w:rFonts w:cs="Times New Roman"/>
          <w:szCs w:val="24"/>
        </w:rPr>
        <w:t>;</w:t>
      </w:r>
      <w:r w:rsidR="00FF0982" w:rsidRPr="001B27F0">
        <w:rPr>
          <w:rFonts w:cs="Times New Roman"/>
          <w:szCs w:val="24"/>
        </w:rPr>
        <w:t xml:space="preserve"> a decline in spending </w:t>
      </w:r>
      <w:r w:rsidR="004A4B01" w:rsidRPr="001B27F0">
        <w:rPr>
          <w:rFonts w:cs="Times New Roman"/>
          <w:szCs w:val="24"/>
        </w:rPr>
        <w:t xml:space="preserve">can </w:t>
      </w:r>
      <w:r w:rsidR="006054A5" w:rsidRPr="001B27F0">
        <w:rPr>
          <w:rFonts w:cs="Times New Roman"/>
          <w:szCs w:val="24"/>
        </w:rPr>
        <w:t xml:space="preserve">also </w:t>
      </w:r>
      <w:r w:rsidR="004A4B01" w:rsidRPr="001B27F0">
        <w:rPr>
          <w:rFonts w:cs="Times New Roman"/>
          <w:szCs w:val="24"/>
        </w:rPr>
        <w:t xml:space="preserve">trigger the economy to </w:t>
      </w:r>
      <w:r w:rsidR="006054A5" w:rsidRPr="001B27F0">
        <w:rPr>
          <w:rFonts w:cs="Times New Roman"/>
          <w:szCs w:val="24"/>
        </w:rPr>
        <w:t>deteriorate</w:t>
      </w:r>
      <w:r w:rsidR="005A4285" w:rsidRPr="001B27F0">
        <w:rPr>
          <w:rFonts w:cs="Times New Roman"/>
          <w:szCs w:val="24"/>
        </w:rPr>
        <w:t>—d</w:t>
      </w:r>
      <w:r w:rsidR="00D50ED6" w:rsidRPr="001B27F0">
        <w:rPr>
          <w:rFonts w:cs="Times New Roman"/>
          <w:szCs w:val="24"/>
        </w:rPr>
        <w:t>eterioration</w:t>
      </w:r>
      <w:r w:rsidR="006054A5" w:rsidRPr="001B27F0">
        <w:rPr>
          <w:rFonts w:cs="Times New Roman"/>
          <w:szCs w:val="24"/>
        </w:rPr>
        <w:t xml:space="preserve"> due to a decrease in jobs</w:t>
      </w:r>
      <w:r w:rsidR="00D50ED6" w:rsidRPr="001B27F0">
        <w:rPr>
          <w:rFonts w:cs="Times New Roman"/>
          <w:szCs w:val="24"/>
        </w:rPr>
        <w:t>, salaries, and spending. “</w:t>
      </w:r>
      <w:r w:rsidR="00257E03" w:rsidRPr="001B27F0">
        <w:rPr>
          <w:rFonts w:cs="Times New Roman"/>
          <w:szCs w:val="24"/>
        </w:rPr>
        <w:t>If the Federal Reserve does not intervene by reducing interest rates, then the country could fall into a recession. The only good news about lower home prices is that it less</w:t>
      </w:r>
      <w:r w:rsidR="00666627" w:rsidRPr="001B27F0">
        <w:rPr>
          <w:rFonts w:cs="Times New Roman"/>
          <w:szCs w:val="24"/>
        </w:rPr>
        <w:t>ens the chances of inflation."</w:t>
      </w:r>
      <w:r w:rsidR="00980FDA" w:rsidRPr="001B27F0">
        <w:rPr>
          <w:rFonts w:cs="Times New Roman"/>
          <w:szCs w:val="24"/>
        </w:rPr>
        <w:t xml:space="preserve">(Amaded, </w:t>
      </w:r>
      <w:r w:rsidR="00666627" w:rsidRPr="001B27F0">
        <w:rPr>
          <w:rFonts w:cs="Times New Roman"/>
          <w:szCs w:val="24"/>
        </w:rPr>
        <w:t>2020).</w:t>
      </w:r>
    </w:p>
    <w:p w14:paraId="233B2A54" w14:textId="0A1AF8F0" w:rsidR="00D0615F" w:rsidRPr="001B27F0" w:rsidRDefault="005A4285" w:rsidP="00D0615F">
      <w:pPr>
        <w:rPr>
          <w:rFonts w:cs="Times New Roman"/>
          <w:szCs w:val="24"/>
          <w:shd w:val="clear" w:color="auto" w:fill="FFFFFF"/>
        </w:rPr>
      </w:pPr>
      <w:r w:rsidRPr="001B27F0">
        <w:rPr>
          <w:rFonts w:cs="Times New Roman"/>
          <w:szCs w:val="24"/>
          <w:shd w:val="clear" w:color="auto" w:fill="FFFFFF"/>
        </w:rPr>
        <w:lastRenderedPageBreak/>
        <w:t>As m</w:t>
      </w:r>
      <w:r w:rsidR="00D0615F" w:rsidRPr="001B27F0">
        <w:rPr>
          <w:rFonts w:cs="Times New Roman"/>
          <w:szCs w:val="24"/>
          <w:shd w:val="clear" w:color="auto" w:fill="FFFFFF"/>
        </w:rPr>
        <w:t>entioned earlier</w:t>
      </w:r>
      <w:r w:rsidRPr="001B27F0">
        <w:rPr>
          <w:rFonts w:cs="Times New Roman"/>
          <w:szCs w:val="24"/>
          <w:shd w:val="clear" w:color="auto" w:fill="FFFFFF"/>
        </w:rPr>
        <w:t>,</w:t>
      </w:r>
      <w:r w:rsidR="00D0615F" w:rsidRPr="001B27F0">
        <w:rPr>
          <w:rFonts w:cs="Times New Roman"/>
          <w:szCs w:val="24"/>
          <w:shd w:val="clear" w:color="auto" w:fill="FFFFFF"/>
        </w:rPr>
        <w:t xml:space="preserve"> housing affects a city’s economic infrastructure as well as the national economy, in that the real estate industry was a significant factor of the 2007</w:t>
      </w:r>
      <w:r w:rsidR="00BD6029">
        <w:rPr>
          <w:rFonts w:cs="Times New Roman"/>
          <w:szCs w:val="24"/>
          <w:shd w:val="clear" w:color="auto" w:fill="FFFFFF"/>
        </w:rPr>
        <w:t xml:space="preserve">/2008 </w:t>
      </w:r>
      <w:r w:rsidR="00093519" w:rsidRPr="001B27F0">
        <w:rPr>
          <w:rFonts w:cs="Times New Roman"/>
          <w:szCs w:val="24"/>
          <w:shd w:val="clear" w:color="auto" w:fill="FFFFFF"/>
        </w:rPr>
        <w:t>recession:</w:t>
      </w:r>
      <w:r w:rsidR="00D0615F" w:rsidRPr="001B27F0">
        <w:rPr>
          <w:rFonts w:cs="Times New Roman"/>
          <w:szCs w:val="24"/>
          <w:shd w:val="clear" w:color="auto" w:fill="FFFFFF"/>
        </w:rPr>
        <w:t xml:space="preserve"> stressing to policymakers housing economic power and effect on an economy. </w:t>
      </w:r>
    </w:p>
    <w:p w14:paraId="6CB00248" w14:textId="42E82562" w:rsidR="00197CF7" w:rsidRPr="001B27F0" w:rsidRDefault="00257E03" w:rsidP="007E3497">
      <w:pPr>
        <w:pStyle w:val="Heading3"/>
      </w:pPr>
      <w:bookmarkStart w:id="18" w:name="_Toc61444536"/>
      <w:r w:rsidRPr="001B27F0">
        <w:t xml:space="preserve">Rationale for </w:t>
      </w:r>
      <w:r w:rsidR="00E60C76" w:rsidRPr="001B27F0">
        <w:t xml:space="preserve">the </w:t>
      </w:r>
      <w:r w:rsidRPr="001B27F0">
        <w:t>Study</w:t>
      </w:r>
      <w:bookmarkEnd w:id="18"/>
    </w:p>
    <w:p w14:paraId="375483E9" w14:textId="42C9AAB0" w:rsidR="00197CF7" w:rsidRPr="001B27F0" w:rsidRDefault="00257E03" w:rsidP="007A4D5E">
      <w:pPr>
        <w:ind w:firstLine="720"/>
        <w:rPr>
          <w:rFonts w:cs="Times New Roman"/>
          <w:szCs w:val="24"/>
        </w:rPr>
      </w:pPr>
      <w:r w:rsidRPr="001B27F0">
        <w:rPr>
          <w:rFonts w:cs="Times New Roman"/>
          <w:szCs w:val="24"/>
        </w:rPr>
        <w:t xml:space="preserve">DC, the anchor </w:t>
      </w:r>
      <w:r w:rsidR="003C02A3">
        <w:rPr>
          <w:rFonts w:cs="Times New Roman"/>
          <w:szCs w:val="24"/>
        </w:rPr>
        <w:t xml:space="preserve">for </w:t>
      </w:r>
      <w:r w:rsidRPr="001B27F0">
        <w:rPr>
          <w:rFonts w:cs="Times New Roman"/>
          <w:szCs w:val="24"/>
        </w:rPr>
        <w:t xml:space="preserve">the </w:t>
      </w:r>
      <w:r w:rsidR="003C02A3" w:rsidRPr="001B27F0">
        <w:rPr>
          <w:rFonts w:cs="Times New Roman"/>
          <w:szCs w:val="24"/>
        </w:rPr>
        <w:t xml:space="preserve">United States </w:t>
      </w:r>
      <w:r w:rsidRPr="001B27F0">
        <w:rPr>
          <w:rFonts w:cs="Times New Roman"/>
          <w:szCs w:val="24"/>
        </w:rPr>
        <w:t>federal government, like many cities, tells a story of two tales: exponential community development growth and displacement. The housing crisis has created a local uproar in finding evidence-based, affordable housing solutions. This study suspects that during the Douglass Community Land Trust (D</w:t>
      </w:r>
      <w:r w:rsidR="007A4D5E" w:rsidRPr="001B27F0">
        <w:rPr>
          <w:rFonts w:cs="Times New Roman"/>
          <w:szCs w:val="24"/>
        </w:rPr>
        <w:t>CLT</w:t>
      </w:r>
      <w:r w:rsidRPr="001B27F0">
        <w:rPr>
          <w:rFonts w:cs="Times New Roman"/>
          <w:szCs w:val="24"/>
        </w:rPr>
        <w:t>) start-up stages, there will be challenges and advantages that highlight the activities that align or hinder goal attainment. Examining if activities occurring aligns with what administrators articulate they are pursuing</w:t>
      </w:r>
      <w:r w:rsidR="00E60C76" w:rsidRPr="001B27F0">
        <w:rPr>
          <w:rFonts w:cs="Times New Roman"/>
          <w:szCs w:val="24"/>
        </w:rPr>
        <w:t xml:space="preserve"> will </w:t>
      </w:r>
      <w:r w:rsidR="00D8460C" w:rsidRPr="001B27F0">
        <w:rPr>
          <w:rFonts w:cs="Times New Roman"/>
          <w:szCs w:val="24"/>
        </w:rPr>
        <w:t xml:space="preserve">help to </w:t>
      </w:r>
      <w:r w:rsidR="00D00565" w:rsidRPr="001B27F0">
        <w:rPr>
          <w:rFonts w:cs="Times New Roman"/>
          <w:szCs w:val="24"/>
        </w:rPr>
        <w:t>identify any gaps</w:t>
      </w:r>
      <w:r w:rsidRPr="001B27F0">
        <w:rPr>
          <w:rFonts w:cs="Times New Roman"/>
          <w:szCs w:val="24"/>
        </w:rPr>
        <w:t>. By capturing the foundational building of D</w:t>
      </w:r>
      <w:r w:rsidR="007A4D5E" w:rsidRPr="001B27F0">
        <w:rPr>
          <w:rFonts w:cs="Times New Roman"/>
          <w:szCs w:val="24"/>
        </w:rPr>
        <w:t>CLT</w:t>
      </w:r>
      <w:r w:rsidR="00CB4E33" w:rsidRPr="001B27F0">
        <w:rPr>
          <w:rFonts w:cs="Times New Roman"/>
          <w:szCs w:val="24"/>
        </w:rPr>
        <w:t xml:space="preserve"> </w:t>
      </w:r>
      <w:r w:rsidR="00D8460C" w:rsidRPr="001B27F0">
        <w:rPr>
          <w:rFonts w:cs="Times New Roman"/>
          <w:szCs w:val="24"/>
        </w:rPr>
        <w:t>will</w:t>
      </w:r>
      <w:r w:rsidRPr="001B27F0">
        <w:rPr>
          <w:rFonts w:cs="Times New Roman"/>
          <w:szCs w:val="24"/>
        </w:rPr>
        <w:t xml:space="preserve"> aid in disseminating l</w:t>
      </w:r>
      <w:r w:rsidR="00666627" w:rsidRPr="001B27F0">
        <w:rPr>
          <w:rFonts w:cs="Times New Roman"/>
          <w:szCs w:val="24"/>
        </w:rPr>
        <w:t>essons learn</w:t>
      </w:r>
      <w:r w:rsidR="00952627">
        <w:rPr>
          <w:rFonts w:cs="Times New Roman"/>
          <w:szCs w:val="24"/>
        </w:rPr>
        <w:t>ed</w:t>
      </w:r>
      <w:r w:rsidR="00666627" w:rsidRPr="001B27F0">
        <w:rPr>
          <w:rFonts w:cs="Times New Roman"/>
          <w:szCs w:val="24"/>
        </w:rPr>
        <w:t xml:space="preserve"> and best practices (Bertram, Blase, &amp; Fixsen, 2015). </w:t>
      </w:r>
      <w:r w:rsidRPr="001B27F0">
        <w:rPr>
          <w:rFonts w:cs="Times New Roman"/>
          <w:szCs w:val="24"/>
        </w:rPr>
        <w:t>This study goes a step further in examining the start-up phase in real-time, which may guide local leaders and DC's Mayor Bowser's administration efforts in counteracting expensive housing in other DC's Wards.</w:t>
      </w:r>
    </w:p>
    <w:p w14:paraId="36A816E3" w14:textId="41B04B9A" w:rsidR="00291EDA" w:rsidRDefault="00257E03" w:rsidP="00104B2E">
      <w:pPr>
        <w:ind w:firstLine="720"/>
        <w:rPr>
          <w:rFonts w:cs="Times New Roman"/>
          <w:szCs w:val="24"/>
        </w:rPr>
      </w:pPr>
      <w:r w:rsidRPr="001B27F0">
        <w:rPr>
          <w:rFonts w:cs="Times New Roman"/>
          <w:szCs w:val="24"/>
        </w:rPr>
        <w:t>Mayor Bowser's response to the persistent housing calamity was her inaugural investment in the creation and preservation of affordable homes. Mayor Bowser has increased annual funding in the Housing Production Trust Fund (H</w:t>
      </w:r>
      <w:r w:rsidR="007A4D5E" w:rsidRPr="001B27F0">
        <w:rPr>
          <w:rFonts w:cs="Times New Roman"/>
          <w:szCs w:val="24"/>
        </w:rPr>
        <w:t>PTF</w:t>
      </w:r>
      <w:r w:rsidRPr="001B27F0">
        <w:rPr>
          <w:rFonts w:cs="Times New Roman"/>
          <w:szCs w:val="24"/>
        </w:rPr>
        <w:t>). Funding has increased from $58.6 million to $167.6 million from 2015 – 2018. The Mayor has delivered 7,200 affordable homes, 5,200 under construction, and endorsed the formation of the 18-member DC. Housing Preservation Strike Force.</w:t>
      </w:r>
      <w:r w:rsidR="007A75F3" w:rsidRPr="001B27F0">
        <w:rPr>
          <w:rFonts w:cs="Times New Roman"/>
          <w:szCs w:val="24"/>
        </w:rPr>
        <w:t xml:space="preserve"> (Department of Housing and Community Development, DC government, 2017). </w:t>
      </w:r>
      <w:r w:rsidRPr="001B27F0">
        <w:rPr>
          <w:rFonts w:cs="Times New Roman"/>
          <w:szCs w:val="24"/>
        </w:rPr>
        <w:t>DC. Housing Preservation Strike Force, comprised of D</w:t>
      </w:r>
      <w:r w:rsidR="007A4D5E" w:rsidRPr="001B27F0">
        <w:rPr>
          <w:rFonts w:cs="Times New Roman"/>
          <w:szCs w:val="24"/>
        </w:rPr>
        <w:t>C</w:t>
      </w:r>
      <w:r w:rsidRPr="001B27F0">
        <w:rPr>
          <w:rFonts w:cs="Times New Roman"/>
          <w:szCs w:val="24"/>
        </w:rPr>
        <w:t>'s housing experts and the publics' choice stakeholders, establishes plans that generate, maintain</w:t>
      </w:r>
      <w:r w:rsidR="00DA3C84" w:rsidRPr="001B27F0">
        <w:rPr>
          <w:rFonts w:cs="Times New Roman"/>
          <w:szCs w:val="24"/>
        </w:rPr>
        <w:t>,</w:t>
      </w:r>
      <w:r w:rsidRPr="001B27F0">
        <w:rPr>
          <w:rFonts w:cs="Times New Roman"/>
          <w:szCs w:val="24"/>
        </w:rPr>
        <w:t xml:space="preserve"> and safeguard D</w:t>
      </w:r>
      <w:r w:rsidR="007A4D5E" w:rsidRPr="001B27F0">
        <w:rPr>
          <w:rFonts w:cs="Times New Roman"/>
          <w:szCs w:val="24"/>
        </w:rPr>
        <w:t>C</w:t>
      </w:r>
      <w:r w:rsidR="004F0F7C" w:rsidRPr="001B27F0">
        <w:rPr>
          <w:rFonts w:cs="Times New Roman"/>
          <w:szCs w:val="24"/>
        </w:rPr>
        <w:t>'s affordable housing stock.</w:t>
      </w:r>
      <w:r w:rsidR="00104B2E">
        <w:rPr>
          <w:rFonts w:cs="Times New Roman"/>
          <w:szCs w:val="24"/>
        </w:rPr>
        <w:t xml:space="preserve"> </w:t>
      </w:r>
      <w:r w:rsidRPr="001B27F0">
        <w:rPr>
          <w:rFonts w:cs="Times New Roman"/>
          <w:szCs w:val="24"/>
        </w:rPr>
        <w:t xml:space="preserve">Around 2014, </w:t>
      </w:r>
      <w:r w:rsidR="006C6F1F" w:rsidRPr="001B27F0">
        <w:rPr>
          <w:rFonts w:cs="Times New Roman"/>
          <w:szCs w:val="24"/>
        </w:rPr>
        <w:t xml:space="preserve">BBAR </w:t>
      </w:r>
      <w:r w:rsidRPr="001B27F0">
        <w:rPr>
          <w:rFonts w:cs="Times New Roman"/>
          <w:szCs w:val="24"/>
        </w:rPr>
        <w:t>announced plans to establish a Community Land Trust (CLT) in D</w:t>
      </w:r>
      <w:r w:rsidR="007A4D5E" w:rsidRPr="001B27F0">
        <w:rPr>
          <w:rFonts w:cs="Times New Roman"/>
          <w:szCs w:val="24"/>
        </w:rPr>
        <w:t>C</w:t>
      </w:r>
      <w:r w:rsidRPr="001B27F0">
        <w:rPr>
          <w:rFonts w:cs="Times New Roman"/>
          <w:szCs w:val="24"/>
        </w:rPr>
        <w:t>'s Ward 8 Southeast Anacostia 11th Street Bridge neighborhood to prod</w:t>
      </w:r>
      <w:r w:rsidR="00CB4FC7" w:rsidRPr="001B27F0">
        <w:rPr>
          <w:rFonts w:cs="Times New Roman"/>
          <w:szCs w:val="24"/>
        </w:rPr>
        <w:t>uce homes for over 100 families (Nonko, 2018).</w:t>
      </w:r>
      <w:r w:rsidRPr="001B27F0">
        <w:rPr>
          <w:rFonts w:cs="Times New Roman"/>
          <w:szCs w:val="24"/>
        </w:rPr>
        <w:t xml:space="preserve"> </w:t>
      </w:r>
    </w:p>
    <w:p w14:paraId="23E8C9A3" w14:textId="5199E14F" w:rsidR="00197CF7" w:rsidRPr="001B27F0" w:rsidRDefault="00257E03" w:rsidP="00104B2E">
      <w:pPr>
        <w:ind w:firstLine="720"/>
        <w:rPr>
          <w:rFonts w:cs="Times New Roman"/>
          <w:szCs w:val="24"/>
        </w:rPr>
      </w:pPr>
      <w:r w:rsidRPr="001B27F0">
        <w:rPr>
          <w:rFonts w:cs="Times New Roman"/>
          <w:szCs w:val="24"/>
        </w:rPr>
        <w:t>CLT is not a foreign strategy for D</w:t>
      </w:r>
      <w:r w:rsidR="007A4D5E" w:rsidRPr="001B27F0">
        <w:rPr>
          <w:rFonts w:cs="Times New Roman"/>
          <w:szCs w:val="24"/>
        </w:rPr>
        <w:t>C</w:t>
      </w:r>
      <w:r w:rsidRPr="001B27F0">
        <w:rPr>
          <w:rFonts w:cs="Times New Roman"/>
          <w:szCs w:val="24"/>
        </w:rPr>
        <w:t xml:space="preserve"> stakeholders; however, the prior CLT </w:t>
      </w:r>
      <w:r w:rsidR="00BD43FE">
        <w:rPr>
          <w:rFonts w:cs="Times New Roman"/>
          <w:szCs w:val="24"/>
        </w:rPr>
        <w:t xml:space="preserve">was </w:t>
      </w:r>
      <w:r w:rsidRPr="001B27F0">
        <w:rPr>
          <w:rFonts w:cs="Times New Roman"/>
          <w:szCs w:val="24"/>
        </w:rPr>
        <w:t xml:space="preserve">established </w:t>
      </w:r>
      <w:r w:rsidR="00BD43FE">
        <w:rPr>
          <w:rFonts w:cs="Times New Roman"/>
          <w:szCs w:val="24"/>
        </w:rPr>
        <w:t>but</w:t>
      </w:r>
      <w:r w:rsidRPr="001B27F0">
        <w:rPr>
          <w:rFonts w:cs="Times New Roman"/>
          <w:szCs w:val="24"/>
        </w:rPr>
        <w:t xml:space="preserve"> thwarted. The previous attempt to secure and maintain </w:t>
      </w:r>
      <w:r w:rsidR="00BD43FE">
        <w:rPr>
          <w:rFonts w:cs="Times New Roman"/>
          <w:szCs w:val="24"/>
        </w:rPr>
        <w:t xml:space="preserve">DC’s </w:t>
      </w:r>
      <w:r w:rsidRPr="001B27F0">
        <w:rPr>
          <w:rFonts w:cs="Times New Roman"/>
          <w:szCs w:val="24"/>
        </w:rPr>
        <w:t xml:space="preserve">CLT </w:t>
      </w:r>
      <w:r w:rsidR="00CF166A" w:rsidRPr="001B27F0">
        <w:rPr>
          <w:rFonts w:cs="Times New Roman"/>
          <w:szCs w:val="24"/>
        </w:rPr>
        <w:t>dates</w:t>
      </w:r>
      <w:r w:rsidR="00BD43FE">
        <w:rPr>
          <w:rFonts w:cs="Times New Roman"/>
          <w:szCs w:val="24"/>
        </w:rPr>
        <w:t xml:space="preserve"> back</w:t>
      </w:r>
      <w:r w:rsidR="00CF166A" w:rsidRPr="001B27F0">
        <w:rPr>
          <w:rFonts w:cs="Times New Roman"/>
          <w:szCs w:val="24"/>
        </w:rPr>
        <w:t xml:space="preserve"> to</w:t>
      </w:r>
      <w:r w:rsidRPr="001B27F0">
        <w:rPr>
          <w:rFonts w:cs="Times New Roman"/>
          <w:szCs w:val="24"/>
        </w:rPr>
        <w:t xml:space="preserve"> the 1976 incorporation of </w:t>
      </w:r>
      <w:r w:rsidR="00D321DA" w:rsidRPr="001B27F0">
        <w:rPr>
          <w:rFonts w:cs="Times New Roman"/>
          <w:szCs w:val="24"/>
        </w:rPr>
        <w:t xml:space="preserve">the </w:t>
      </w:r>
      <w:r w:rsidRPr="001B27F0">
        <w:rPr>
          <w:rFonts w:cs="Times New Roman"/>
          <w:szCs w:val="24"/>
        </w:rPr>
        <w:t xml:space="preserve">New Columbia Community Ownership Project </w:t>
      </w:r>
      <w:r w:rsidRPr="001B27F0">
        <w:rPr>
          <w:rFonts w:cs="Times New Roman"/>
          <w:szCs w:val="24"/>
        </w:rPr>
        <w:lastRenderedPageBreak/>
        <w:t>(C</w:t>
      </w:r>
      <w:r w:rsidR="007A4D5E" w:rsidRPr="001B27F0">
        <w:rPr>
          <w:rFonts w:cs="Times New Roman"/>
          <w:szCs w:val="24"/>
        </w:rPr>
        <w:t>HCOP</w:t>
      </w:r>
      <w:r w:rsidRPr="001B27F0">
        <w:rPr>
          <w:rFonts w:cs="Times New Roman"/>
          <w:szCs w:val="24"/>
        </w:rPr>
        <w:t>) through both the evangelical Christian group called Sojourners and the Community for Creative Nonviolence (C</w:t>
      </w:r>
      <w:r w:rsidR="007A4D5E" w:rsidRPr="001B27F0">
        <w:rPr>
          <w:rFonts w:cs="Times New Roman"/>
          <w:szCs w:val="24"/>
        </w:rPr>
        <w:t>CNV</w:t>
      </w:r>
      <w:r w:rsidRPr="001B27F0">
        <w:rPr>
          <w:rFonts w:cs="Times New Roman"/>
          <w:szCs w:val="24"/>
        </w:rPr>
        <w:t>), an organization founded by Father Guinan and a group of George Washington students</w:t>
      </w:r>
      <w:r w:rsidR="00F8184E" w:rsidRPr="001B27F0">
        <w:rPr>
          <w:rFonts w:cs="Times New Roman"/>
          <w:szCs w:val="24"/>
        </w:rPr>
        <w:t xml:space="preserve">. </w:t>
      </w:r>
      <w:r w:rsidR="00DC5BD1" w:rsidRPr="001B27F0">
        <w:rPr>
          <w:rFonts w:cs="Times New Roman"/>
          <w:szCs w:val="24"/>
        </w:rPr>
        <w:t>The 1960s and early 1970s w</w:t>
      </w:r>
      <w:r w:rsidR="005A4285" w:rsidRPr="001B27F0">
        <w:rPr>
          <w:rFonts w:cs="Times New Roman"/>
          <w:szCs w:val="24"/>
        </w:rPr>
        <w:t>ere</w:t>
      </w:r>
      <w:r w:rsidR="00DC5BD1" w:rsidRPr="001B27F0">
        <w:rPr>
          <w:rFonts w:cs="Times New Roman"/>
          <w:szCs w:val="24"/>
        </w:rPr>
        <w:t xml:space="preserve"> at a time of rioting, the assassination of Martin Luther King Jr, decaying and overcrowding homes, and gentrification, creating a CLT platform (Roots and Branches, 2019).</w:t>
      </w:r>
    </w:p>
    <w:p w14:paraId="348C3A12" w14:textId="54732208" w:rsidR="00197CF7" w:rsidRPr="001B27F0" w:rsidRDefault="00257E03" w:rsidP="00B47CCD">
      <w:pPr>
        <w:rPr>
          <w:rFonts w:cs="Times New Roman"/>
          <w:szCs w:val="24"/>
        </w:rPr>
      </w:pPr>
      <w:r w:rsidRPr="001B27F0">
        <w:rPr>
          <w:rFonts w:cs="Times New Roman"/>
          <w:szCs w:val="24"/>
        </w:rPr>
        <w:tab/>
        <w:t>D</w:t>
      </w:r>
      <w:r w:rsidR="007A4D5E" w:rsidRPr="001B27F0">
        <w:rPr>
          <w:rFonts w:cs="Times New Roman"/>
          <w:szCs w:val="24"/>
        </w:rPr>
        <w:t>C</w:t>
      </w:r>
      <w:r w:rsidRPr="001B27F0">
        <w:rPr>
          <w:rFonts w:cs="Times New Roman"/>
          <w:szCs w:val="24"/>
        </w:rPr>
        <w:t>'s prior attempt at a CLT was C</w:t>
      </w:r>
      <w:r w:rsidR="007A4D5E" w:rsidRPr="001B27F0">
        <w:rPr>
          <w:rFonts w:cs="Times New Roman"/>
          <w:szCs w:val="24"/>
        </w:rPr>
        <w:t>HCOP</w:t>
      </w:r>
      <w:r w:rsidRPr="001B27F0">
        <w:rPr>
          <w:rFonts w:cs="Times New Roman"/>
          <w:szCs w:val="24"/>
        </w:rPr>
        <w:t>, wh</w:t>
      </w:r>
      <w:r w:rsidR="00946662">
        <w:rPr>
          <w:rFonts w:cs="Times New Roman"/>
          <w:szCs w:val="24"/>
        </w:rPr>
        <w:t>ich</w:t>
      </w:r>
      <w:r w:rsidRPr="001B27F0">
        <w:rPr>
          <w:rFonts w:cs="Times New Roman"/>
          <w:szCs w:val="24"/>
        </w:rPr>
        <w:t xml:space="preserve"> w</w:t>
      </w:r>
      <w:r w:rsidR="00946662">
        <w:rPr>
          <w:rFonts w:cs="Times New Roman"/>
          <w:szCs w:val="24"/>
        </w:rPr>
        <w:t>as</w:t>
      </w:r>
      <w:r w:rsidRPr="001B27F0">
        <w:rPr>
          <w:rFonts w:cs="Times New Roman"/>
          <w:szCs w:val="24"/>
        </w:rPr>
        <w:t xml:space="preserve"> only able to obtain three buildings.</w:t>
      </w:r>
      <w:r w:rsidR="00CB4FC7" w:rsidRPr="001B27F0">
        <w:rPr>
          <w:rFonts w:cs="Times New Roman"/>
          <w:szCs w:val="24"/>
        </w:rPr>
        <w:t xml:space="preserve"> </w:t>
      </w:r>
      <w:r w:rsidRPr="001B27F0">
        <w:rPr>
          <w:rFonts w:cs="Times New Roman"/>
          <w:szCs w:val="24"/>
        </w:rPr>
        <w:t>However, C</w:t>
      </w:r>
      <w:r w:rsidR="007A4D5E" w:rsidRPr="001B27F0">
        <w:rPr>
          <w:rFonts w:cs="Times New Roman"/>
          <w:szCs w:val="24"/>
        </w:rPr>
        <w:t>HCOP</w:t>
      </w:r>
      <w:r w:rsidRPr="001B27F0">
        <w:rPr>
          <w:rFonts w:cs="Times New Roman"/>
          <w:szCs w:val="24"/>
        </w:rPr>
        <w:t xml:space="preserve"> acknowledged that t</w:t>
      </w:r>
      <w:r w:rsidR="00CB4FC7" w:rsidRPr="001B27F0">
        <w:rPr>
          <w:rFonts w:cs="Times New Roman"/>
          <w:szCs w:val="24"/>
        </w:rPr>
        <w:t xml:space="preserve">he CLT formation was premature (Roots and Branches, 2019). </w:t>
      </w:r>
      <w:r w:rsidRPr="001B27F0">
        <w:rPr>
          <w:rFonts w:cs="Times New Roman"/>
          <w:szCs w:val="24"/>
        </w:rPr>
        <w:t xml:space="preserve">Since repairing and maintaining these properties, funding and volunteers became too </w:t>
      </w:r>
      <w:r w:rsidR="006149B5" w:rsidRPr="001B27F0">
        <w:rPr>
          <w:rFonts w:cs="Times New Roman"/>
          <w:szCs w:val="24"/>
        </w:rPr>
        <w:t>demanding</w:t>
      </w:r>
      <w:r w:rsidRPr="001B27F0">
        <w:rPr>
          <w:rFonts w:cs="Times New Roman"/>
          <w:szCs w:val="24"/>
        </w:rPr>
        <w:t>, resulting in the CLT dissolution and reselling of the buildings.</w:t>
      </w:r>
      <w:r w:rsidR="00CB4FC7" w:rsidRPr="001B27F0">
        <w:rPr>
          <w:rFonts w:cs="Times New Roman"/>
          <w:szCs w:val="24"/>
        </w:rPr>
        <w:t xml:space="preserve"> </w:t>
      </w:r>
      <w:r w:rsidRPr="001B27F0">
        <w:rPr>
          <w:rFonts w:cs="Times New Roman"/>
          <w:szCs w:val="24"/>
        </w:rPr>
        <w:t>Nevertheless, in 1990 a CLT was established by New Columbia Community Land Trust (N</w:t>
      </w:r>
      <w:r w:rsidR="007A4D5E" w:rsidRPr="001B27F0">
        <w:rPr>
          <w:rFonts w:cs="Times New Roman"/>
          <w:szCs w:val="24"/>
        </w:rPr>
        <w:t>CCLT</w:t>
      </w:r>
      <w:r w:rsidRPr="001B27F0">
        <w:rPr>
          <w:rFonts w:cs="Times New Roman"/>
          <w:szCs w:val="24"/>
        </w:rPr>
        <w:t>) that exists to this day. Today N</w:t>
      </w:r>
      <w:r w:rsidR="007A4D5E" w:rsidRPr="001B27F0">
        <w:rPr>
          <w:rFonts w:cs="Times New Roman"/>
          <w:szCs w:val="24"/>
        </w:rPr>
        <w:t>CCLT</w:t>
      </w:r>
      <w:r w:rsidRPr="001B27F0">
        <w:rPr>
          <w:rFonts w:cs="Times New Roman"/>
          <w:szCs w:val="24"/>
        </w:rPr>
        <w:t xml:space="preserve"> is </w:t>
      </w:r>
      <w:r w:rsidR="00946662">
        <w:rPr>
          <w:rFonts w:cs="Times New Roman"/>
          <w:szCs w:val="24"/>
        </w:rPr>
        <w:t xml:space="preserve">a </w:t>
      </w:r>
      <w:r w:rsidRPr="001B27F0">
        <w:rPr>
          <w:rFonts w:cs="Times New Roman"/>
          <w:szCs w:val="24"/>
        </w:rPr>
        <w:t>community-based land acquisition, housing development, and community education organization. N</w:t>
      </w:r>
      <w:r w:rsidR="007A4D5E" w:rsidRPr="001B27F0">
        <w:rPr>
          <w:rFonts w:cs="Times New Roman"/>
          <w:szCs w:val="24"/>
        </w:rPr>
        <w:t>CCLT</w:t>
      </w:r>
      <w:r w:rsidRPr="001B27F0">
        <w:rPr>
          <w:rFonts w:cs="Times New Roman"/>
          <w:szCs w:val="24"/>
        </w:rPr>
        <w:t xml:space="preserve"> serves as </w:t>
      </w:r>
      <w:r w:rsidR="004B4B9A">
        <w:rPr>
          <w:rFonts w:cs="Times New Roman"/>
          <w:szCs w:val="24"/>
        </w:rPr>
        <w:t xml:space="preserve">a </w:t>
      </w:r>
      <w:r w:rsidR="008B591F">
        <w:rPr>
          <w:rFonts w:cs="Times New Roman"/>
          <w:szCs w:val="24"/>
        </w:rPr>
        <w:t>“</w:t>
      </w:r>
      <w:r w:rsidRPr="001B27F0">
        <w:rPr>
          <w:rFonts w:cs="Times New Roman"/>
          <w:szCs w:val="24"/>
        </w:rPr>
        <w:t>housing development coordinator/consultant to tenant groups seeking to exercise their "first-right-to-purchase" single-family or multifamily buildings when their landlords put them up for sale</w:t>
      </w:r>
      <w:r w:rsidR="003B5AE5" w:rsidRPr="001B27F0">
        <w:rPr>
          <w:rFonts w:cs="Times New Roman"/>
          <w:szCs w:val="24"/>
        </w:rPr>
        <w:t>.</w:t>
      </w:r>
      <w:r w:rsidRPr="001B27F0">
        <w:rPr>
          <w:rFonts w:cs="Times New Roman"/>
          <w:szCs w:val="24"/>
        </w:rPr>
        <w:t xml:space="preserve"> In addition to a ground lease, N</w:t>
      </w:r>
      <w:r w:rsidR="007A4D5E" w:rsidRPr="001B27F0">
        <w:rPr>
          <w:rFonts w:cs="Times New Roman"/>
          <w:szCs w:val="24"/>
        </w:rPr>
        <w:t>CCLT</w:t>
      </w:r>
      <w:r w:rsidRPr="001B27F0">
        <w:rPr>
          <w:rFonts w:cs="Times New Roman"/>
          <w:szCs w:val="24"/>
        </w:rPr>
        <w:t xml:space="preserve"> provides tenant organization support, project feasibility, financial packaging and loan applications, architect and contractor selection, construction monitoring, and permanent financing and close-out</w:t>
      </w:r>
      <w:r w:rsidR="008B591F">
        <w:rPr>
          <w:rFonts w:cs="Times New Roman"/>
          <w:szCs w:val="24"/>
        </w:rPr>
        <w:t>.”</w:t>
      </w:r>
      <w:r w:rsidR="00CD28E7" w:rsidRPr="001B27F0">
        <w:rPr>
          <w:rFonts w:cs="Times New Roman"/>
          <w:szCs w:val="24"/>
        </w:rPr>
        <w:t xml:space="preserve"> (</w:t>
      </w:r>
      <w:r w:rsidR="00C20A6E">
        <w:t>Sturtevant</w:t>
      </w:r>
      <w:r w:rsidR="00CD28E7" w:rsidRPr="001B27F0">
        <w:rPr>
          <w:rFonts w:cs="Times New Roman"/>
          <w:szCs w:val="24"/>
        </w:rPr>
        <w:t xml:space="preserve">, </w:t>
      </w:r>
      <w:r w:rsidR="007B7B85">
        <w:rPr>
          <w:rFonts w:cs="Times New Roman"/>
          <w:szCs w:val="24"/>
        </w:rPr>
        <w:t>2017</w:t>
      </w:r>
      <w:r w:rsidR="00F03F78" w:rsidRPr="001B27F0">
        <w:rPr>
          <w:rFonts w:cs="Times New Roman"/>
          <w:szCs w:val="24"/>
        </w:rPr>
        <w:t>)</w:t>
      </w:r>
      <w:r w:rsidRPr="001B27F0">
        <w:rPr>
          <w:rFonts w:cs="Times New Roman"/>
          <w:szCs w:val="24"/>
        </w:rPr>
        <w:t>.  Although C</w:t>
      </w:r>
      <w:r w:rsidR="007A4D5E" w:rsidRPr="001B27F0">
        <w:rPr>
          <w:rFonts w:cs="Times New Roman"/>
          <w:szCs w:val="24"/>
        </w:rPr>
        <w:t>HCOP</w:t>
      </w:r>
      <w:r w:rsidRPr="001B27F0">
        <w:rPr>
          <w:rFonts w:cs="Times New Roman"/>
          <w:szCs w:val="24"/>
        </w:rPr>
        <w:t>'s prior CLT attempt did not go according to plans,</w:t>
      </w:r>
      <w:r w:rsidR="00A36B7C" w:rsidRPr="001B27F0">
        <w:rPr>
          <w:rFonts w:cs="Times New Roman"/>
          <w:szCs w:val="24"/>
        </w:rPr>
        <w:t xml:space="preserve"> n</w:t>
      </w:r>
      <w:r w:rsidRPr="001B27F0">
        <w:rPr>
          <w:rFonts w:cs="Times New Roman"/>
          <w:szCs w:val="24"/>
        </w:rPr>
        <w:t xml:space="preserve">ew efforts </w:t>
      </w:r>
      <w:r w:rsidR="00A36B7C" w:rsidRPr="001B27F0">
        <w:rPr>
          <w:rFonts w:cs="Times New Roman"/>
          <w:szCs w:val="24"/>
        </w:rPr>
        <w:t xml:space="preserve">were established </w:t>
      </w:r>
      <w:r w:rsidRPr="001B27F0">
        <w:rPr>
          <w:rFonts w:cs="Times New Roman"/>
          <w:szCs w:val="24"/>
        </w:rPr>
        <w:t xml:space="preserve">to launch a </w:t>
      </w:r>
      <w:r w:rsidR="00BE6F42">
        <w:rPr>
          <w:rFonts w:cs="Times New Roman"/>
          <w:szCs w:val="24"/>
        </w:rPr>
        <w:t xml:space="preserve">classic </w:t>
      </w:r>
      <w:r w:rsidRPr="001B27F0">
        <w:rPr>
          <w:rFonts w:cs="Times New Roman"/>
          <w:szCs w:val="24"/>
        </w:rPr>
        <w:t>CLT in D</w:t>
      </w:r>
      <w:r w:rsidR="007A4D5E" w:rsidRPr="001B27F0">
        <w:rPr>
          <w:rFonts w:cs="Times New Roman"/>
          <w:szCs w:val="24"/>
        </w:rPr>
        <w:t>C</w:t>
      </w:r>
      <w:r w:rsidRPr="001B27F0">
        <w:rPr>
          <w:rFonts w:cs="Times New Roman"/>
          <w:szCs w:val="24"/>
        </w:rPr>
        <w:t>’s historical Southeast Anacostia 11th Street Bridge neighborhood. D</w:t>
      </w:r>
      <w:r w:rsidR="007A4D5E" w:rsidRPr="001B27F0">
        <w:rPr>
          <w:rFonts w:cs="Times New Roman"/>
          <w:szCs w:val="24"/>
        </w:rPr>
        <w:t>CLT</w:t>
      </w:r>
      <w:r w:rsidRPr="001B27F0">
        <w:rPr>
          <w:rFonts w:cs="Times New Roman"/>
          <w:szCs w:val="24"/>
        </w:rPr>
        <w:t xml:space="preserve"> project was launched through City First Enterprises (C</w:t>
      </w:r>
      <w:r w:rsidR="007A4D5E" w:rsidRPr="001B27F0">
        <w:rPr>
          <w:rFonts w:cs="Times New Roman"/>
          <w:szCs w:val="24"/>
        </w:rPr>
        <w:t>FE</w:t>
      </w:r>
      <w:r w:rsidRPr="001B27F0">
        <w:rPr>
          <w:rFonts w:cs="Times New Roman"/>
          <w:szCs w:val="24"/>
        </w:rPr>
        <w:t>)</w:t>
      </w:r>
      <w:r w:rsidR="00B77DE1" w:rsidRPr="001B27F0">
        <w:rPr>
          <w:rFonts w:cs="Times New Roman"/>
          <w:szCs w:val="24"/>
        </w:rPr>
        <w:t xml:space="preserve"> and Citi Community Development (“</w:t>
      </w:r>
      <w:r w:rsidR="00B77DE1" w:rsidRPr="001B27F0">
        <w:rPr>
          <w:rFonts w:cs="Times New Roman"/>
          <w:i/>
          <w:iCs/>
          <w:szCs w:val="24"/>
        </w:rPr>
        <w:t>Community Land Trust in Anacostia, DC</w:t>
      </w:r>
      <w:r w:rsidR="005A4285" w:rsidRPr="001B27F0">
        <w:rPr>
          <w:rFonts w:cs="Times New Roman"/>
          <w:i/>
          <w:iCs/>
          <w:szCs w:val="24"/>
        </w:rPr>
        <w:t>,</w:t>
      </w:r>
      <w:r w:rsidR="00B77DE1" w:rsidRPr="001B27F0">
        <w:rPr>
          <w:rFonts w:cs="Times New Roman"/>
          <w:i/>
          <w:iCs/>
          <w:szCs w:val="24"/>
        </w:rPr>
        <w:t xml:space="preserve"> Announced by City First Enterprises and Citi Community Development</w:t>
      </w:r>
      <w:r w:rsidR="005A4285" w:rsidRPr="001B27F0">
        <w:rPr>
          <w:rFonts w:cs="Times New Roman"/>
          <w:i/>
          <w:iCs/>
          <w:szCs w:val="24"/>
        </w:rPr>
        <w:t>,”</w:t>
      </w:r>
      <w:r w:rsidR="00B77DE1" w:rsidRPr="001B27F0">
        <w:rPr>
          <w:rFonts w:cs="Times New Roman"/>
          <w:i/>
          <w:iCs/>
          <w:szCs w:val="24"/>
        </w:rPr>
        <w:t xml:space="preserve"> </w:t>
      </w:r>
      <w:r w:rsidR="00B77DE1" w:rsidRPr="001B27F0">
        <w:rPr>
          <w:rFonts w:cs="Times New Roman"/>
          <w:szCs w:val="24"/>
        </w:rPr>
        <w:t>2017).</w:t>
      </w:r>
      <w:r w:rsidR="00FE0EB3">
        <w:rPr>
          <w:rFonts w:cs="Times New Roman"/>
          <w:szCs w:val="24"/>
        </w:rPr>
        <w:t xml:space="preserve"> CFE </w:t>
      </w:r>
      <w:r w:rsidR="002F507E">
        <w:rPr>
          <w:rFonts w:cs="Times New Roman"/>
          <w:szCs w:val="24"/>
        </w:rPr>
        <w:t xml:space="preserve">had experience </w:t>
      </w:r>
      <w:r w:rsidR="00683221">
        <w:rPr>
          <w:rFonts w:cs="Times New Roman"/>
          <w:szCs w:val="24"/>
        </w:rPr>
        <w:t>with CLTs</w:t>
      </w:r>
      <w:r w:rsidR="003F0596">
        <w:rPr>
          <w:rFonts w:cs="Times New Roman"/>
          <w:szCs w:val="24"/>
        </w:rPr>
        <w:t xml:space="preserve"> in the form of a financial subsidiary</w:t>
      </w:r>
      <w:r w:rsidR="00395174">
        <w:rPr>
          <w:rFonts w:cs="Times New Roman"/>
          <w:szCs w:val="24"/>
        </w:rPr>
        <w:t xml:space="preserve"> </w:t>
      </w:r>
      <w:r w:rsidR="00683221">
        <w:rPr>
          <w:rFonts w:cs="Times New Roman"/>
          <w:szCs w:val="24"/>
        </w:rPr>
        <w:t xml:space="preserve">and </w:t>
      </w:r>
      <w:r w:rsidR="005934BE">
        <w:rPr>
          <w:rFonts w:cs="Times New Roman"/>
          <w:szCs w:val="24"/>
        </w:rPr>
        <w:t xml:space="preserve">received previous funding from DC’s 2007 Workforce Policy </w:t>
      </w:r>
      <w:r w:rsidR="00707D5E">
        <w:rPr>
          <w:rFonts w:cs="Times New Roman"/>
          <w:szCs w:val="24"/>
        </w:rPr>
        <w:t xml:space="preserve">to implement </w:t>
      </w:r>
      <w:r w:rsidR="003A0F06">
        <w:rPr>
          <w:rFonts w:cs="Times New Roman"/>
          <w:szCs w:val="24"/>
        </w:rPr>
        <w:t>a CLT</w:t>
      </w:r>
      <w:r w:rsidR="002F507E">
        <w:rPr>
          <w:rFonts w:cs="Times New Roman"/>
          <w:szCs w:val="24"/>
        </w:rPr>
        <w:t xml:space="preserve">. </w:t>
      </w:r>
      <w:r w:rsidR="00284B9E">
        <w:rPr>
          <w:rFonts w:cs="Times New Roman"/>
          <w:szCs w:val="24"/>
        </w:rPr>
        <w:t xml:space="preserve">Therefore, </w:t>
      </w:r>
      <w:r w:rsidR="009529ED">
        <w:rPr>
          <w:rFonts w:cs="Times New Roman"/>
          <w:szCs w:val="24"/>
        </w:rPr>
        <w:t xml:space="preserve">DCLT was incubated within </w:t>
      </w:r>
      <w:r w:rsidR="00395174">
        <w:rPr>
          <w:rFonts w:cs="Times New Roman"/>
          <w:szCs w:val="24"/>
        </w:rPr>
        <w:t>CFE</w:t>
      </w:r>
      <w:r w:rsidR="009529ED">
        <w:rPr>
          <w:rFonts w:cs="Times New Roman"/>
          <w:szCs w:val="24"/>
        </w:rPr>
        <w:t xml:space="preserve"> with the intention of it branching off to its non-profit organization.</w:t>
      </w:r>
      <w:r w:rsidR="005934BE">
        <w:rPr>
          <w:rFonts w:cs="Times New Roman"/>
          <w:szCs w:val="24"/>
        </w:rPr>
        <w:t xml:space="preserve"> </w:t>
      </w:r>
    </w:p>
    <w:p w14:paraId="029CA5CD" w14:textId="4BBEF45D" w:rsidR="00197CF7" w:rsidRPr="001B27F0" w:rsidRDefault="00257E03" w:rsidP="007E3497">
      <w:pPr>
        <w:pStyle w:val="Heading3"/>
      </w:pPr>
      <w:bookmarkStart w:id="19" w:name="_Toc61444537"/>
      <w:r w:rsidRPr="001B27F0">
        <w:t xml:space="preserve">Case Study Overview: </w:t>
      </w:r>
      <w:r w:rsidR="009B2F83" w:rsidRPr="001B27F0">
        <w:t xml:space="preserve">DC’s </w:t>
      </w:r>
      <w:r w:rsidR="00310606" w:rsidRPr="001B27F0">
        <w:t>Economy Structure/Capacity</w:t>
      </w:r>
      <w:bookmarkEnd w:id="19"/>
      <w:r w:rsidR="009B2F83" w:rsidRPr="001B27F0">
        <w:t xml:space="preserve"> </w:t>
      </w:r>
    </w:p>
    <w:p w14:paraId="4E91541B" w14:textId="0478C0E5" w:rsidR="00197CF7" w:rsidRPr="001B27F0" w:rsidRDefault="00257E03" w:rsidP="007A4D5E">
      <w:pPr>
        <w:ind w:firstLine="720"/>
        <w:rPr>
          <w:rFonts w:cs="Times New Roman"/>
          <w:szCs w:val="24"/>
        </w:rPr>
      </w:pPr>
      <w:r w:rsidRPr="001B27F0">
        <w:rPr>
          <w:rFonts w:cs="Times New Roman"/>
          <w:szCs w:val="24"/>
        </w:rPr>
        <w:t>DC faces the same economic pressures as other states and cities throughout the U</w:t>
      </w:r>
      <w:r w:rsidR="007A4D5E" w:rsidRPr="001B27F0">
        <w:rPr>
          <w:rFonts w:cs="Times New Roman"/>
          <w:szCs w:val="24"/>
        </w:rPr>
        <w:t>S</w:t>
      </w:r>
      <w:r w:rsidRPr="001B27F0">
        <w:rPr>
          <w:rFonts w:cs="Times New Roman"/>
          <w:szCs w:val="24"/>
        </w:rPr>
        <w:t xml:space="preserve">; equity and creating space for diversity amongst its inhabitants. However, its local government structure has a unique character. It is </w:t>
      </w:r>
      <w:r w:rsidR="0048513D" w:rsidRPr="001B27F0">
        <w:rPr>
          <w:rFonts w:cs="Times New Roman"/>
          <w:szCs w:val="24"/>
        </w:rPr>
        <w:t>a federal city making its CLT models</w:t>
      </w:r>
      <w:r w:rsidRPr="001B27F0">
        <w:rPr>
          <w:rFonts w:cs="Times New Roman"/>
          <w:szCs w:val="24"/>
        </w:rPr>
        <w:t xml:space="preserve"> a </w:t>
      </w:r>
      <w:r w:rsidRPr="001B27F0">
        <w:rPr>
          <w:rFonts w:cs="Times New Roman"/>
          <w:szCs w:val="24"/>
        </w:rPr>
        <w:lastRenderedPageBreak/>
        <w:t>fascinating case study to initiate as well as create a foundation for future longitudinal analysis. Although the D</w:t>
      </w:r>
      <w:r w:rsidR="007A4D5E" w:rsidRPr="001B27F0">
        <w:rPr>
          <w:rFonts w:cs="Times New Roman"/>
          <w:szCs w:val="24"/>
        </w:rPr>
        <w:t>C</w:t>
      </w:r>
      <w:r w:rsidRPr="001B27F0">
        <w:rPr>
          <w:rFonts w:cs="Times New Roman"/>
          <w:szCs w:val="24"/>
        </w:rPr>
        <w:t xml:space="preserve"> government has allocated local power, Congress still maintains t</w:t>
      </w:r>
      <w:r w:rsidR="004840F6" w:rsidRPr="001B27F0">
        <w:rPr>
          <w:rFonts w:cs="Times New Roman"/>
          <w:szCs w:val="24"/>
        </w:rPr>
        <w:t xml:space="preserve">he </w:t>
      </w:r>
      <w:r w:rsidR="006149B5" w:rsidRPr="001B27F0">
        <w:rPr>
          <w:rFonts w:cs="Times New Roman"/>
          <w:szCs w:val="24"/>
        </w:rPr>
        <w:t>ability</w:t>
      </w:r>
      <w:r w:rsidR="004840F6" w:rsidRPr="001B27F0">
        <w:rPr>
          <w:rFonts w:cs="Times New Roman"/>
          <w:szCs w:val="24"/>
        </w:rPr>
        <w:t xml:space="preserve"> to overturn local laws (Council of District of Columbia, 2016).</w:t>
      </w:r>
      <w:r w:rsidRPr="001B27F0">
        <w:rPr>
          <w:rFonts w:cs="Times New Roman"/>
          <w:szCs w:val="24"/>
        </w:rPr>
        <w:t xml:space="preserve"> D</w:t>
      </w:r>
      <w:r w:rsidR="007A4D5E" w:rsidRPr="001B27F0">
        <w:rPr>
          <w:rFonts w:cs="Times New Roman"/>
          <w:szCs w:val="24"/>
        </w:rPr>
        <w:t>C</w:t>
      </w:r>
      <w:r w:rsidRPr="001B27F0">
        <w:rPr>
          <w:rFonts w:cs="Times New Roman"/>
          <w:szCs w:val="24"/>
        </w:rPr>
        <w:t xml:space="preserve"> residents can elect a Mayor, who has sole </w:t>
      </w:r>
      <w:r w:rsidR="006149B5" w:rsidRPr="001B27F0">
        <w:rPr>
          <w:rFonts w:cs="Times New Roman"/>
          <w:szCs w:val="24"/>
        </w:rPr>
        <w:t>authority</w:t>
      </w:r>
      <w:r w:rsidRPr="001B27F0">
        <w:rPr>
          <w:rFonts w:cs="Times New Roman"/>
          <w:szCs w:val="24"/>
        </w:rPr>
        <w:t xml:space="preserve"> and responsibility for D</w:t>
      </w:r>
      <w:r w:rsidR="007A4D5E" w:rsidRPr="001B27F0">
        <w:rPr>
          <w:rFonts w:cs="Times New Roman"/>
          <w:szCs w:val="24"/>
        </w:rPr>
        <w:t>C</w:t>
      </w:r>
      <w:r w:rsidRPr="001B27F0">
        <w:rPr>
          <w:rFonts w:cs="Times New Roman"/>
          <w:szCs w:val="24"/>
        </w:rPr>
        <w:t xml:space="preserve"> government agenc</w:t>
      </w:r>
      <w:r w:rsidR="00B00103" w:rsidRPr="001B27F0">
        <w:rPr>
          <w:rFonts w:cs="Times New Roman"/>
          <w:szCs w:val="24"/>
        </w:rPr>
        <w:t>ies. D</w:t>
      </w:r>
      <w:r w:rsidR="00AD51FA">
        <w:rPr>
          <w:rFonts w:cs="Times New Roman"/>
          <w:szCs w:val="24"/>
        </w:rPr>
        <w:t>C</w:t>
      </w:r>
      <w:r w:rsidR="00B00103" w:rsidRPr="001B27F0">
        <w:rPr>
          <w:rFonts w:cs="Times New Roman"/>
          <w:szCs w:val="24"/>
        </w:rPr>
        <w:t xml:space="preserve"> has 13 Council</w:t>
      </w:r>
      <w:r w:rsidR="005D121E">
        <w:rPr>
          <w:rFonts w:cs="Times New Roman"/>
          <w:szCs w:val="24"/>
        </w:rPr>
        <w:t xml:space="preserve"> M</w:t>
      </w:r>
      <w:r w:rsidR="00B00103" w:rsidRPr="001B27F0">
        <w:rPr>
          <w:rFonts w:cs="Times New Roman"/>
          <w:szCs w:val="24"/>
        </w:rPr>
        <w:t>embers, 1</w:t>
      </w:r>
      <w:r w:rsidRPr="001B27F0">
        <w:rPr>
          <w:rFonts w:cs="Times New Roman"/>
          <w:szCs w:val="24"/>
        </w:rPr>
        <w:t xml:space="preserve"> for every 8 Wards</w:t>
      </w:r>
      <w:r w:rsidR="00DC5A10">
        <w:rPr>
          <w:rFonts w:cs="Times New Roman"/>
          <w:szCs w:val="24"/>
        </w:rPr>
        <w:t>,</w:t>
      </w:r>
      <w:r w:rsidRPr="001B27F0">
        <w:rPr>
          <w:rFonts w:cs="Times New Roman"/>
          <w:szCs w:val="24"/>
        </w:rPr>
        <w:t xml:space="preserve"> and 5-At-Large Councilmembers including the Chairman At-</w:t>
      </w:r>
      <w:r w:rsidR="00B358A1" w:rsidRPr="001B27F0">
        <w:rPr>
          <w:rFonts w:cs="Times New Roman"/>
          <w:szCs w:val="24"/>
        </w:rPr>
        <w:t>large (DC council, US</w:t>
      </w:r>
      <w:r w:rsidRPr="001B27F0">
        <w:rPr>
          <w:rFonts w:cs="Times New Roman"/>
          <w:szCs w:val="24"/>
        </w:rPr>
        <w:t>) as well as 40 Advisory Neig</w:t>
      </w:r>
      <w:r w:rsidR="00B00103" w:rsidRPr="001B27F0">
        <w:rPr>
          <w:rFonts w:cs="Times New Roman"/>
          <w:szCs w:val="24"/>
        </w:rPr>
        <w:t xml:space="preserve">hborhood Commissioner (A.N.C.) (Advisory Neighborhood Commissions, n.d.). </w:t>
      </w:r>
      <w:r w:rsidRPr="001B27F0">
        <w:rPr>
          <w:rFonts w:cs="Times New Roman"/>
          <w:szCs w:val="24"/>
        </w:rPr>
        <w:t xml:space="preserve">However, DC is unique because some agencies like the Office of the Chief Financial Officer are autonomous from the Mayor's authority and classified as </w:t>
      </w:r>
      <w:r w:rsidR="00A96EED" w:rsidRPr="001B27F0">
        <w:rPr>
          <w:rFonts w:cs="Times New Roman"/>
          <w:szCs w:val="24"/>
        </w:rPr>
        <w:t>regional bodies (Office of the City Administrator, n.d.).</w:t>
      </w:r>
      <w:r w:rsidRPr="001B27F0">
        <w:rPr>
          <w:rFonts w:cs="Times New Roman"/>
          <w:szCs w:val="24"/>
        </w:rPr>
        <w:t> The Office of the Chief Financial Officer focuses on "enhancing the fiscal and financial stability, accountability and integrity of the government, "in which</w:t>
      </w:r>
      <w:r w:rsidR="009A268F" w:rsidRPr="001B27F0">
        <w:rPr>
          <w:rFonts w:cs="Times New Roman"/>
          <w:szCs w:val="24"/>
        </w:rPr>
        <w:t xml:space="preserve"> it micromanages D</w:t>
      </w:r>
      <w:r w:rsidR="007A4D5E" w:rsidRPr="001B27F0">
        <w:rPr>
          <w:rFonts w:cs="Times New Roman"/>
          <w:szCs w:val="24"/>
        </w:rPr>
        <w:t>C</w:t>
      </w:r>
      <w:r w:rsidR="009A268F" w:rsidRPr="001B27F0">
        <w:rPr>
          <w:rFonts w:cs="Times New Roman"/>
          <w:szCs w:val="24"/>
        </w:rPr>
        <w:t xml:space="preserve">'s budget (Office of the Chief Financial Officer, n.d.). </w:t>
      </w:r>
      <w:r w:rsidRPr="001B27F0">
        <w:rPr>
          <w:rFonts w:cs="Times New Roman"/>
          <w:szCs w:val="24"/>
        </w:rPr>
        <w:t>This separation of financial power affects D</w:t>
      </w:r>
      <w:r w:rsidR="007A4D5E" w:rsidRPr="001B27F0">
        <w:rPr>
          <w:rFonts w:cs="Times New Roman"/>
          <w:szCs w:val="24"/>
        </w:rPr>
        <w:t>C</w:t>
      </w:r>
      <w:r w:rsidRPr="001B27F0">
        <w:rPr>
          <w:rFonts w:cs="Times New Roman"/>
          <w:szCs w:val="24"/>
        </w:rPr>
        <w:t>'s local government's plans to implement public projects. D</w:t>
      </w:r>
      <w:r w:rsidR="007A4D5E" w:rsidRPr="001B27F0">
        <w:rPr>
          <w:rFonts w:cs="Times New Roman"/>
          <w:szCs w:val="24"/>
        </w:rPr>
        <w:t>C</w:t>
      </w:r>
      <w:r w:rsidR="00DA3C84" w:rsidRPr="001B27F0">
        <w:rPr>
          <w:rFonts w:cs="Times New Roman"/>
          <w:szCs w:val="24"/>
        </w:rPr>
        <w:t>'s</w:t>
      </w:r>
      <w:r w:rsidRPr="001B27F0">
        <w:rPr>
          <w:rFonts w:cs="Times New Roman"/>
          <w:szCs w:val="24"/>
        </w:rPr>
        <w:t xml:space="preserve"> </w:t>
      </w:r>
      <w:r w:rsidR="006149B5" w:rsidRPr="001B27F0">
        <w:rPr>
          <w:rFonts w:cs="Times New Roman"/>
          <w:szCs w:val="24"/>
        </w:rPr>
        <w:t>provinci</w:t>
      </w:r>
      <w:r w:rsidRPr="001B27F0">
        <w:rPr>
          <w:rFonts w:cs="Times New Roman"/>
          <w:szCs w:val="24"/>
        </w:rPr>
        <w:t>al government has limited tax authority, and only 25% of its budget comes from the federal government; other cities receive more funding without Congress oversight</w:t>
      </w:r>
      <w:r w:rsidR="009A268F" w:rsidRPr="001B27F0">
        <w:rPr>
          <w:rFonts w:cs="Times New Roman"/>
          <w:szCs w:val="24"/>
        </w:rPr>
        <w:t xml:space="preserve"> (State of Washington, DC, 2019).</w:t>
      </w:r>
    </w:p>
    <w:p w14:paraId="38547736" w14:textId="5142A31F" w:rsidR="00C154DC" w:rsidRPr="001B27F0" w:rsidRDefault="00257E03" w:rsidP="007A4D5E">
      <w:pPr>
        <w:ind w:firstLine="720"/>
        <w:rPr>
          <w:rFonts w:cs="Times New Roman"/>
          <w:szCs w:val="24"/>
        </w:rPr>
      </w:pPr>
      <w:r w:rsidRPr="001B27F0">
        <w:rPr>
          <w:rFonts w:cs="Times New Roman"/>
          <w:szCs w:val="24"/>
        </w:rPr>
        <w:t>D</w:t>
      </w:r>
      <w:r w:rsidR="007A4D5E" w:rsidRPr="001B27F0">
        <w:rPr>
          <w:rFonts w:cs="Times New Roman"/>
          <w:szCs w:val="24"/>
        </w:rPr>
        <w:t>C</w:t>
      </w:r>
      <w:r w:rsidRPr="001B27F0">
        <w:rPr>
          <w:rFonts w:cs="Times New Roman"/>
          <w:szCs w:val="24"/>
        </w:rPr>
        <w:t>'s unique government structure affects its ability to raise and collect revenue and provide public services. Although DC's non-residential population make</w:t>
      </w:r>
      <w:r w:rsidR="00D74C51" w:rsidRPr="001B27F0">
        <w:rPr>
          <w:rFonts w:cs="Times New Roman"/>
          <w:szCs w:val="24"/>
        </w:rPr>
        <w:t>-</w:t>
      </w:r>
      <w:r w:rsidRPr="001B27F0">
        <w:rPr>
          <w:rFonts w:cs="Times New Roman"/>
          <w:szCs w:val="24"/>
        </w:rPr>
        <w:t>up two-thirds of D</w:t>
      </w:r>
      <w:r w:rsidR="007A4D5E" w:rsidRPr="001B27F0">
        <w:rPr>
          <w:rFonts w:cs="Times New Roman"/>
          <w:szCs w:val="24"/>
        </w:rPr>
        <w:t>C</w:t>
      </w:r>
      <w:r w:rsidRPr="001B27F0">
        <w:rPr>
          <w:rFonts w:cs="Times New Roman"/>
          <w:szCs w:val="24"/>
        </w:rPr>
        <w:t xml:space="preserve"> income tax and individual entities use D</w:t>
      </w:r>
      <w:r w:rsidR="007A4D5E" w:rsidRPr="001B27F0">
        <w:rPr>
          <w:rFonts w:cs="Times New Roman"/>
          <w:szCs w:val="24"/>
        </w:rPr>
        <w:t>C</w:t>
      </w:r>
      <w:r w:rsidRPr="001B27F0">
        <w:rPr>
          <w:rFonts w:cs="Times New Roman"/>
          <w:szCs w:val="24"/>
        </w:rPr>
        <w:t>'s public spaces and services, they do not contribute to</w:t>
      </w:r>
      <w:r w:rsidR="00E300C4" w:rsidRPr="001B27F0">
        <w:rPr>
          <w:rFonts w:cs="Times New Roman"/>
          <w:szCs w:val="24"/>
        </w:rPr>
        <w:t xml:space="preserve"> D</w:t>
      </w:r>
      <w:r w:rsidR="007A4D5E" w:rsidRPr="001B27F0">
        <w:rPr>
          <w:rFonts w:cs="Times New Roman"/>
          <w:szCs w:val="24"/>
        </w:rPr>
        <w:t>C</w:t>
      </w:r>
      <w:r w:rsidR="00E300C4" w:rsidRPr="001B27F0">
        <w:rPr>
          <w:rFonts w:cs="Times New Roman"/>
          <w:szCs w:val="24"/>
        </w:rPr>
        <w:t xml:space="preserve">'s revenue (Rivlin, 2009). </w:t>
      </w:r>
      <w:r w:rsidRPr="001B27F0">
        <w:rPr>
          <w:rFonts w:cs="Times New Roman"/>
          <w:szCs w:val="24"/>
        </w:rPr>
        <w:t>For instance, D</w:t>
      </w:r>
      <w:r w:rsidR="007A4D5E" w:rsidRPr="001B27F0">
        <w:rPr>
          <w:rFonts w:cs="Times New Roman"/>
          <w:szCs w:val="24"/>
        </w:rPr>
        <w:t>C</w:t>
      </w:r>
      <w:r w:rsidRPr="001B27F0">
        <w:rPr>
          <w:rFonts w:cs="Times New Roman"/>
          <w:szCs w:val="24"/>
        </w:rPr>
        <w:t xml:space="preserve"> does not tax the incomes of non-resident D</w:t>
      </w:r>
      <w:r w:rsidR="007A4D5E" w:rsidRPr="001B27F0">
        <w:rPr>
          <w:rFonts w:cs="Times New Roman"/>
          <w:szCs w:val="24"/>
        </w:rPr>
        <w:t>C</w:t>
      </w:r>
      <w:r w:rsidRPr="001B27F0">
        <w:rPr>
          <w:rFonts w:cs="Times New Roman"/>
          <w:szCs w:val="24"/>
        </w:rPr>
        <w:t xml:space="preserve"> employees, the federal government (D</w:t>
      </w:r>
      <w:r w:rsidR="007A4D5E" w:rsidRPr="001B27F0">
        <w:rPr>
          <w:rFonts w:cs="Times New Roman"/>
          <w:szCs w:val="24"/>
        </w:rPr>
        <w:t>C</w:t>
      </w:r>
      <w:r w:rsidRPr="001B27F0">
        <w:rPr>
          <w:rFonts w:cs="Times New Roman"/>
          <w:szCs w:val="24"/>
        </w:rPr>
        <w:t>'s largest employer) sales, property or income taxes, a</w:t>
      </w:r>
      <w:r w:rsidR="00DE24BA" w:rsidRPr="001B27F0">
        <w:rPr>
          <w:rFonts w:cs="Times New Roman"/>
          <w:szCs w:val="24"/>
        </w:rPr>
        <w:t xml:space="preserve">nd many tax-exempt non-profits (Rivlin, 2009). </w:t>
      </w:r>
      <w:r w:rsidRPr="001B27F0">
        <w:rPr>
          <w:rFonts w:cs="Times New Roman"/>
          <w:szCs w:val="24"/>
        </w:rPr>
        <w:t>Also, DC may not be reimbursed by the federal government for grand events like demonstrations or the Presidential inauguration. Another compounding factor is D</w:t>
      </w:r>
      <w:r w:rsidR="007A4D5E" w:rsidRPr="001B27F0">
        <w:rPr>
          <w:rFonts w:cs="Times New Roman"/>
          <w:szCs w:val="24"/>
        </w:rPr>
        <w:t>C</w:t>
      </w:r>
      <w:r w:rsidRPr="001B27F0">
        <w:rPr>
          <w:rFonts w:cs="Times New Roman"/>
          <w:szCs w:val="24"/>
        </w:rPr>
        <w:t xml:space="preserve"> is at the mercy of Congress'</w:t>
      </w:r>
      <w:r w:rsidR="00DC5A10">
        <w:rPr>
          <w:rFonts w:cs="Times New Roman"/>
          <w:szCs w:val="24"/>
        </w:rPr>
        <w:t>s</w:t>
      </w:r>
      <w:r w:rsidRPr="001B27F0">
        <w:rPr>
          <w:rFonts w:cs="Times New Roman"/>
          <w:szCs w:val="24"/>
        </w:rPr>
        <w:t xml:space="preserve"> unstable power plays between rival partisan groups. D</w:t>
      </w:r>
      <w:r w:rsidR="007A4D5E" w:rsidRPr="001B27F0">
        <w:rPr>
          <w:rFonts w:cs="Times New Roman"/>
          <w:szCs w:val="24"/>
        </w:rPr>
        <w:t>C</w:t>
      </w:r>
      <w:r w:rsidRPr="001B27F0">
        <w:rPr>
          <w:rFonts w:cs="Times New Roman"/>
          <w:szCs w:val="24"/>
        </w:rPr>
        <w:t>'s recent tax amendments lowered income tax on those earning above $350,000. Moreover, in 2015 the Tax Revision Commission recommended business tax reduction. The Government Accountability Office estimated that the D</w:t>
      </w:r>
      <w:r w:rsidR="007A4D5E" w:rsidRPr="001B27F0">
        <w:rPr>
          <w:rFonts w:cs="Times New Roman"/>
          <w:szCs w:val="24"/>
        </w:rPr>
        <w:t>C</w:t>
      </w:r>
      <w:r w:rsidRPr="001B27F0">
        <w:rPr>
          <w:rFonts w:cs="Times New Roman"/>
          <w:szCs w:val="24"/>
        </w:rPr>
        <w:t xml:space="preserve"> deficit costs from $470 million to $1.1 </w:t>
      </w:r>
      <w:r w:rsidR="00076C97" w:rsidRPr="001B27F0">
        <w:rPr>
          <w:rFonts w:cs="Times New Roman"/>
          <w:szCs w:val="24"/>
        </w:rPr>
        <w:t>b</w:t>
      </w:r>
      <w:r w:rsidRPr="001B27F0">
        <w:rPr>
          <w:rFonts w:cs="Times New Roman"/>
          <w:szCs w:val="24"/>
        </w:rPr>
        <w:t xml:space="preserve">illion. </w:t>
      </w:r>
    </w:p>
    <w:p w14:paraId="4A1B50B9" w14:textId="0484D539" w:rsidR="00E439EB" w:rsidRPr="001B27F0" w:rsidRDefault="00257E03" w:rsidP="007A4D5E">
      <w:pPr>
        <w:rPr>
          <w:rFonts w:cs="Times New Roman"/>
          <w:szCs w:val="24"/>
        </w:rPr>
      </w:pPr>
      <w:r w:rsidRPr="001B27F0">
        <w:rPr>
          <w:rFonts w:cs="Times New Roman"/>
          <w:szCs w:val="24"/>
        </w:rPr>
        <w:t xml:space="preserve">According </w:t>
      </w:r>
      <w:r w:rsidR="00B92313" w:rsidRPr="001B27F0">
        <w:rPr>
          <w:rFonts w:cs="Times New Roman"/>
          <w:szCs w:val="24"/>
        </w:rPr>
        <w:t>to D</w:t>
      </w:r>
      <w:r w:rsidR="007A4D5E" w:rsidRPr="001B27F0">
        <w:rPr>
          <w:rFonts w:cs="Times New Roman"/>
          <w:szCs w:val="24"/>
        </w:rPr>
        <w:t>C</w:t>
      </w:r>
      <w:r w:rsidR="00B92313" w:rsidRPr="001B27F0">
        <w:rPr>
          <w:rFonts w:cs="Times New Roman"/>
          <w:szCs w:val="24"/>
        </w:rPr>
        <w:t xml:space="preserve"> Vote and D</w:t>
      </w:r>
      <w:r w:rsidR="007A4D5E" w:rsidRPr="001B27F0">
        <w:rPr>
          <w:rFonts w:cs="Times New Roman"/>
          <w:szCs w:val="24"/>
        </w:rPr>
        <w:t>C</w:t>
      </w:r>
      <w:r w:rsidR="00B92313" w:rsidRPr="001B27F0">
        <w:rPr>
          <w:rFonts w:cs="Times New Roman"/>
          <w:szCs w:val="24"/>
        </w:rPr>
        <w:t xml:space="preserve"> Statehood:</w:t>
      </w:r>
    </w:p>
    <w:p w14:paraId="1B6E3693" w14:textId="1543EA58" w:rsidR="00197CF7" w:rsidRPr="001B27F0" w:rsidRDefault="00257E03" w:rsidP="003B5AE5">
      <w:pPr>
        <w:ind w:left="720" w:right="540"/>
        <w:rPr>
          <w:rFonts w:cs="Times New Roman"/>
          <w:szCs w:val="24"/>
        </w:rPr>
      </w:pPr>
      <w:r w:rsidRPr="001B27F0">
        <w:rPr>
          <w:rFonts w:cs="Times New Roman"/>
          <w:szCs w:val="24"/>
        </w:rPr>
        <w:lastRenderedPageBreak/>
        <w:t>"D</w:t>
      </w:r>
      <w:r w:rsidR="007A4D5E" w:rsidRPr="001B27F0">
        <w:rPr>
          <w:rFonts w:cs="Times New Roman"/>
          <w:szCs w:val="24"/>
        </w:rPr>
        <w:t>C</w:t>
      </w:r>
      <w:r w:rsidRPr="001B27F0">
        <w:rPr>
          <w:rFonts w:cs="Times New Roman"/>
          <w:szCs w:val="24"/>
        </w:rPr>
        <w:t xml:space="preserve"> citizens pay "state like," or District taxes, to the tune of $5 billion per year. This money is sent to Congress and is appropriated back to D</w:t>
      </w:r>
      <w:r w:rsidR="007A4D5E" w:rsidRPr="001B27F0">
        <w:rPr>
          <w:rFonts w:cs="Times New Roman"/>
          <w:szCs w:val="24"/>
        </w:rPr>
        <w:t>C</w:t>
      </w:r>
      <w:r w:rsidRPr="001B27F0">
        <w:rPr>
          <w:rFonts w:cs="Times New Roman"/>
          <w:szCs w:val="24"/>
        </w:rPr>
        <w:t xml:space="preserve"> to pay for D</w:t>
      </w:r>
      <w:r w:rsidR="007A4D5E" w:rsidRPr="001B27F0">
        <w:rPr>
          <w:rFonts w:cs="Times New Roman"/>
          <w:szCs w:val="24"/>
        </w:rPr>
        <w:t>C</w:t>
      </w:r>
      <w:r w:rsidRPr="001B27F0">
        <w:rPr>
          <w:rFonts w:cs="Times New Roman"/>
          <w:szCs w:val="24"/>
        </w:rPr>
        <w:t>'s municipal budget. This process causes some to believe the money is derived from Congress mistakenly. In 1997, because D</w:t>
      </w:r>
      <w:r w:rsidR="007A4D5E" w:rsidRPr="001B27F0">
        <w:rPr>
          <w:rFonts w:cs="Times New Roman"/>
          <w:szCs w:val="24"/>
        </w:rPr>
        <w:t>C</w:t>
      </w:r>
      <w:r w:rsidRPr="001B27F0">
        <w:rPr>
          <w:rFonts w:cs="Times New Roman"/>
          <w:szCs w:val="24"/>
        </w:rPr>
        <w:t xml:space="preserve"> receives no income from </w:t>
      </w:r>
      <w:r w:rsidR="0024117E">
        <w:rPr>
          <w:rFonts w:cs="Times New Roman"/>
          <w:szCs w:val="24"/>
        </w:rPr>
        <w:t>the</w:t>
      </w:r>
      <w:r w:rsidRPr="001B27F0">
        <w:rPr>
          <w:rFonts w:cs="Times New Roman"/>
          <w:szCs w:val="24"/>
        </w:rPr>
        <w:t xml:space="preserve"> state, Congress agreed to pay for 70% of D</w:t>
      </w:r>
      <w:r w:rsidR="007A4D5E" w:rsidRPr="001B27F0">
        <w:rPr>
          <w:rFonts w:cs="Times New Roman"/>
          <w:szCs w:val="24"/>
        </w:rPr>
        <w:t>C</w:t>
      </w:r>
      <w:r w:rsidRPr="001B27F0">
        <w:rPr>
          <w:rFonts w:cs="Times New Roman"/>
          <w:szCs w:val="24"/>
        </w:rPr>
        <w:t>'s Medicaid costs ($168 million) and D</w:t>
      </w:r>
      <w:r w:rsidR="007A4D5E" w:rsidRPr="001B27F0">
        <w:rPr>
          <w:rFonts w:cs="Times New Roman"/>
          <w:szCs w:val="24"/>
        </w:rPr>
        <w:t>C</w:t>
      </w:r>
      <w:r w:rsidRPr="001B27F0">
        <w:rPr>
          <w:rFonts w:cs="Times New Roman"/>
          <w:szCs w:val="24"/>
        </w:rPr>
        <w:t>'s prisons and courts (about $300 million). Congress restricts D</w:t>
      </w:r>
      <w:r w:rsidR="007A4D5E" w:rsidRPr="001B27F0">
        <w:rPr>
          <w:rFonts w:cs="Times New Roman"/>
          <w:szCs w:val="24"/>
        </w:rPr>
        <w:t>C</w:t>
      </w:r>
      <w:r w:rsidRPr="001B27F0">
        <w:rPr>
          <w:rFonts w:cs="Times New Roman"/>
          <w:szCs w:val="24"/>
        </w:rPr>
        <w:t xml:space="preserve">'s ability to raise revenues. </w:t>
      </w:r>
      <w:r w:rsidR="007E4F12">
        <w:rPr>
          <w:rFonts w:cs="Times New Roman"/>
          <w:szCs w:val="24"/>
        </w:rPr>
        <w:t>The federal government</w:t>
      </w:r>
      <w:r w:rsidR="00E75DBF">
        <w:rPr>
          <w:rFonts w:cs="Times New Roman"/>
          <w:szCs w:val="24"/>
        </w:rPr>
        <w:t xml:space="preserve"> </w:t>
      </w:r>
      <w:r w:rsidRPr="001B27F0">
        <w:rPr>
          <w:rFonts w:cs="Times New Roman"/>
          <w:szCs w:val="24"/>
        </w:rPr>
        <w:t>pays no taxes on the land it uses or exempts, exempts itself from a P</w:t>
      </w:r>
      <w:r w:rsidR="007A4D5E" w:rsidRPr="001B27F0">
        <w:rPr>
          <w:rFonts w:cs="Times New Roman"/>
          <w:szCs w:val="24"/>
        </w:rPr>
        <w:t>ILOT</w:t>
      </w:r>
      <w:r w:rsidRPr="001B27F0">
        <w:rPr>
          <w:rFonts w:cs="Times New Roman"/>
          <w:szCs w:val="24"/>
        </w:rPr>
        <w:t xml:space="preserve"> (Payment </w:t>
      </w:r>
      <w:r w:rsidR="00DA3C84" w:rsidRPr="001B27F0">
        <w:rPr>
          <w:rFonts w:cs="Times New Roman"/>
          <w:szCs w:val="24"/>
        </w:rPr>
        <w:t>in place o</w:t>
      </w:r>
      <w:r w:rsidRPr="001B27F0">
        <w:rPr>
          <w:rFonts w:cs="Times New Roman"/>
          <w:szCs w:val="24"/>
        </w:rPr>
        <w:t>f Taxes), and imposes added requirements on public services the police force. Congress exempts those who work in D</w:t>
      </w:r>
      <w:r w:rsidR="007A4D5E" w:rsidRPr="001B27F0">
        <w:rPr>
          <w:rFonts w:cs="Times New Roman"/>
          <w:szCs w:val="24"/>
        </w:rPr>
        <w:t>C</w:t>
      </w:r>
      <w:r w:rsidRPr="001B27F0">
        <w:rPr>
          <w:rFonts w:cs="Times New Roman"/>
          <w:szCs w:val="24"/>
        </w:rPr>
        <w:t xml:space="preserve"> but live just miles away in the states of Virginia and Maryland from contributing even five percent or less of their state taxes to D</w:t>
      </w:r>
      <w:r w:rsidR="007A4D5E" w:rsidRPr="001B27F0">
        <w:rPr>
          <w:rFonts w:cs="Times New Roman"/>
          <w:szCs w:val="24"/>
        </w:rPr>
        <w:t>C</w:t>
      </w:r>
      <w:r w:rsidRPr="001B27F0">
        <w:rPr>
          <w:rFonts w:cs="Times New Roman"/>
          <w:szCs w:val="24"/>
        </w:rPr>
        <w:t>, resulting in a windfall for those states</w:t>
      </w:r>
      <w:r w:rsidR="003B5AE5" w:rsidRPr="001B27F0">
        <w:rPr>
          <w:rFonts w:cs="Times New Roman"/>
          <w:szCs w:val="24"/>
        </w:rPr>
        <w:t>,</w:t>
      </w:r>
      <w:r w:rsidRPr="001B27F0">
        <w:rPr>
          <w:rFonts w:cs="Times New Roman"/>
          <w:szCs w:val="24"/>
        </w:rPr>
        <w:t xml:space="preserve"> a loss to D</w:t>
      </w:r>
      <w:r w:rsidR="007A4D5E" w:rsidRPr="001B27F0">
        <w:rPr>
          <w:rFonts w:cs="Times New Roman"/>
          <w:szCs w:val="24"/>
        </w:rPr>
        <w:t>C</w:t>
      </w:r>
      <w:r w:rsidRPr="001B27F0">
        <w:rPr>
          <w:rFonts w:cs="Times New Roman"/>
          <w:szCs w:val="24"/>
        </w:rPr>
        <w:t xml:space="preserve"> of a billion dollars a year. The result is higher local taxes on businesses and individuals. </w:t>
      </w:r>
      <w:r w:rsidR="005A4285" w:rsidRPr="001B27F0">
        <w:rPr>
          <w:rFonts w:cs="Times New Roman"/>
          <w:szCs w:val="24"/>
        </w:rPr>
        <w:t>It is r</w:t>
      </w:r>
      <w:r w:rsidRPr="001B27F0">
        <w:rPr>
          <w:rFonts w:cs="Times New Roman"/>
          <w:szCs w:val="24"/>
        </w:rPr>
        <w:t>esulting in D</w:t>
      </w:r>
      <w:r w:rsidR="007A4D5E" w:rsidRPr="001B27F0">
        <w:rPr>
          <w:rFonts w:cs="Times New Roman"/>
          <w:szCs w:val="24"/>
        </w:rPr>
        <w:t>C</w:t>
      </w:r>
      <w:r w:rsidRPr="001B27F0">
        <w:rPr>
          <w:rFonts w:cs="Times New Roman"/>
          <w:szCs w:val="24"/>
        </w:rPr>
        <w:t xml:space="preserve"> residents paying full federal taxes, which is the highest per capita or per</w:t>
      </w:r>
      <w:r w:rsidR="00B92313" w:rsidRPr="001B27F0">
        <w:rPr>
          <w:rFonts w:cs="Times New Roman"/>
          <w:szCs w:val="24"/>
        </w:rPr>
        <w:t xml:space="preserve">sonal income taxes in the US </w:t>
      </w:r>
      <w:r w:rsidR="00741768" w:rsidRPr="001B27F0">
        <w:rPr>
          <w:rFonts w:cs="Times New Roman"/>
          <w:szCs w:val="24"/>
        </w:rPr>
        <w:t>(Richards, n</w:t>
      </w:r>
      <w:r w:rsidR="00ED6C23" w:rsidRPr="001B27F0">
        <w:rPr>
          <w:rFonts w:cs="Times New Roman"/>
          <w:szCs w:val="24"/>
        </w:rPr>
        <w:t>.d.).</w:t>
      </w:r>
      <w:r w:rsidR="00B92313" w:rsidRPr="001B27F0">
        <w:rPr>
          <w:rFonts w:cs="Times New Roman"/>
          <w:szCs w:val="24"/>
        </w:rPr>
        <w:t>”</w:t>
      </w:r>
    </w:p>
    <w:p w14:paraId="591F3A7A" w14:textId="0B36D0E0" w:rsidR="006149B5" w:rsidRPr="001B27F0" w:rsidRDefault="00257E03" w:rsidP="007A4D5E">
      <w:pPr>
        <w:ind w:firstLine="720"/>
      </w:pPr>
      <w:r w:rsidRPr="001B27F0">
        <w:t>The three primary tax sources in D</w:t>
      </w:r>
      <w:r w:rsidR="007A4D5E" w:rsidRPr="001B27F0">
        <w:t>C</w:t>
      </w:r>
      <w:r w:rsidRPr="001B27F0">
        <w:t xml:space="preserve"> come from individual in</w:t>
      </w:r>
      <w:r w:rsidR="00C75404" w:rsidRPr="001B27F0">
        <w:t xml:space="preserve">come, property, and sales/use tax (Government of the District of Columbia, 2015). </w:t>
      </w:r>
      <w:r w:rsidRPr="001B27F0">
        <w:t xml:space="preserve">Moreover, DC residential property tax is the cheapest in the region, making it the most appealing for investors, contributing to higher housing rates. Figures </w:t>
      </w:r>
      <w:r w:rsidR="000D6736">
        <w:t>8</w:t>
      </w:r>
      <w:r w:rsidRPr="001B27F0">
        <w:t xml:space="preserve"> and 2019/2020 Property Tax Table below shows a map and compares D</w:t>
      </w:r>
      <w:r w:rsidR="007A4D5E" w:rsidRPr="001B27F0">
        <w:t>C</w:t>
      </w:r>
      <w:r w:rsidRPr="001B27F0">
        <w:t>'s lower property tax rates with the nearest Maryland and Virginia Counties/Cities. Residential property tax is charged by local government or state on permanently attached land and structures like buildings, homes, or land. Real estate properties are grouped based on their uses and taxed according to that specific group. Therefore, properties in different groups, like commercial or reside</w:t>
      </w:r>
      <w:r w:rsidR="00C7299A" w:rsidRPr="001B27F0">
        <w:t>ntial, have different tax rates.</w:t>
      </w:r>
      <w:r w:rsidRPr="001B27F0">
        <w:t xml:space="preserve"> A tax rate is the amount of tax per $100 of the assessed property value and may change from year to year</w:t>
      </w:r>
      <w:r w:rsidR="00D523CA" w:rsidRPr="001B27F0">
        <w:t xml:space="preserve"> (Office of Tax and Revenue, n.d.).</w:t>
      </w:r>
    </w:p>
    <w:p w14:paraId="6E3064B7" w14:textId="115AD0A6" w:rsidR="003D5A66" w:rsidRPr="001B27F0" w:rsidRDefault="00257E03" w:rsidP="007A4D5E">
      <w:pPr>
        <w:ind w:firstLine="720"/>
      </w:pPr>
      <w:r w:rsidRPr="001B27F0">
        <w:t>Moreover, compared to adjacent jurisdictions, D</w:t>
      </w:r>
      <w:r w:rsidR="007A4D5E" w:rsidRPr="001B27F0">
        <w:t>C</w:t>
      </w:r>
      <w:r w:rsidRPr="001B27F0">
        <w:t>'s commercial property tax rate is slightly higher, which can affect small businesses.</w:t>
      </w:r>
      <w:r w:rsidR="00D40C71" w:rsidRPr="001B27F0">
        <w:t xml:space="preserve"> </w:t>
      </w:r>
      <w:r w:rsidRPr="001B27F0">
        <w:t>D</w:t>
      </w:r>
      <w:r w:rsidR="007A4D5E" w:rsidRPr="001B27F0">
        <w:t>C</w:t>
      </w:r>
      <w:r w:rsidRPr="001B27F0">
        <w:t>'s political structure influences its priorities on where financial resources are allocated to public investment; therefore, private-public partnerships are critical to community development. One of D</w:t>
      </w:r>
      <w:r w:rsidR="007A4D5E" w:rsidRPr="001B27F0">
        <w:t>C</w:t>
      </w:r>
      <w:r w:rsidRPr="001B27F0">
        <w:t xml:space="preserve">'s </w:t>
      </w:r>
      <w:r w:rsidRPr="001B27F0">
        <w:lastRenderedPageBreak/>
        <w:t>partnership projects is the elevated 11</w:t>
      </w:r>
      <w:r w:rsidR="00FE2D83" w:rsidRPr="001B27F0">
        <w:t>th Street Bridge repurpose park (Genealogy Research, Resources, and Records, n.d.).</w:t>
      </w:r>
    </w:p>
    <w:p w14:paraId="5194ACFA" w14:textId="77777777" w:rsidR="00D46EC1" w:rsidRPr="001B27F0" w:rsidRDefault="00257E03" w:rsidP="008E2DAE">
      <w:pPr>
        <w:jc w:val="center"/>
        <w:rPr>
          <w:rFonts w:cs="Times New Roman"/>
          <w:szCs w:val="24"/>
        </w:rPr>
      </w:pPr>
      <w:r w:rsidRPr="001B27F0">
        <w:rPr>
          <w:rFonts w:cs="Times New Roman"/>
          <w:noProof/>
          <w:szCs w:val="24"/>
        </w:rPr>
        <w:drawing>
          <wp:inline distT="0" distB="0" distL="0" distR="0" wp14:anchorId="14EAED13" wp14:editId="509F5014">
            <wp:extent cx="4343400" cy="3705225"/>
            <wp:effectExtent l="0" t="0" r="0" b="9525"/>
            <wp:docPr id="180"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5"/>
                    <a:srcRect/>
                    <a:stretch>
                      <a:fillRect/>
                    </a:stretch>
                  </pic:blipFill>
                  <pic:spPr>
                    <a:xfrm>
                      <a:off x="0" y="0"/>
                      <a:ext cx="4343400" cy="3705225"/>
                    </a:xfrm>
                    <a:prstGeom prst="rect">
                      <a:avLst/>
                    </a:prstGeom>
                    <a:ln/>
                  </pic:spPr>
                </pic:pic>
              </a:graphicData>
            </a:graphic>
          </wp:inline>
        </w:drawing>
      </w:r>
    </w:p>
    <w:p w14:paraId="4FBCCD42" w14:textId="22217F1E" w:rsidR="00A56B59" w:rsidRDefault="007849B1" w:rsidP="00A56B59">
      <w:pPr>
        <w:jc w:val="center"/>
        <w:rPr>
          <w:rFonts w:cs="Times New Roman"/>
          <w:b/>
          <w:bCs/>
          <w:szCs w:val="24"/>
        </w:rPr>
      </w:pPr>
      <w:r w:rsidRPr="001B27F0">
        <w:rPr>
          <w:b/>
          <w:bCs/>
        </w:rPr>
        <w:t xml:space="preserve">Figure 11: </w:t>
      </w:r>
      <w:r w:rsidR="000D4002" w:rsidRPr="001B27F0">
        <w:rPr>
          <w:b/>
          <w:bCs/>
        </w:rPr>
        <w:t xml:space="preserve">DC’s Neighboring Maryland and Virginia </w:t>
      </w:r>
      <w:r w:rsidR="00FE2D83" w:rsidRPr="001B27F0">
        <w:rPr>
          <w:rFonts w:cs="Times New Roman"/>
          <w:b/>
          <w:bCs/>
          <w:szCs w:val="24"/>
        </w:rPr>
        <w:t>(Genealogy Research, Resources, and Records, n.d.).</w:t>
      </w:r>
    </w:p>
    <w:p w14:paraId="59F8BA16" w14:textId="77777777" w:rsidR="00310149" w:rsidRDefault="00310149" w:rsidP="00A56B59">
      <w:pPr>
        <w:jc w:val="center"/>
        <w:rPr>
          <w:rFonts w:cs="Times New Roman"/>
          <w:b/>
          <w:bCs/>
          <w:szCs w:val="24"/>
        </w:rPr>
      </w:pPr>
    </w:p>
    <w:p w14:paraId="3607CEAF" w14:textId="2B6BEDC8" w:rsidR="00310149" w:rsidRDefault="00310149" w:rsidP="00A56B59">
      <w:pPr>
        <w:jc w:val="center"/>
        <w:rPr>
          <w:rFonts w:cs="Times New Roman"/>
          <w:b/>
          <w:bCs/>
          <w:szCs w:val="24"/>
        </w:rPr>
      </w:pPr>
    </w:p>
    <w:p w14:paraId="668DD59D" w14:textId="6A48DE92" w:rsidR="002B460A" w:rsidRDefault="002B460A" w:rsidP="00A56B59">
      <w:pPr>
        <w:jc w:val="center"/>
        <w:rPr>
          <w:rFonts w:cs="Times New Roman"/>
          <w:b/>
          <w:bCs/>
          <w:szCs w:val="24"/>
        </w:rPr>
      </w:pPr>
    </w:p>
    <w:p w14:paraId="088F6E85" w14:textId="018F91E0" w:rsidR="002B460A" w:rsidRDefault="002B460A" w:rsidP="00A56B59">
      <w:pPr>
        <w:jc w:val="center"/>
        <w:rPr>
          <w:rFonts w:cs="Times New Roman"/>
          <w:b/>
          <w:bCs/>
          <w:szCs w:val="24"/>
        </w:rPr>
      </w:pPr>
    </w:p>
    <w:p w14:paraId="7BDC02A2" w14:textId="425DECE6" w:rsidR="002B460A" w:rsidRDefault="002B460A" w:rsidP="00A56B59">
      <w:pPr>
        <w:jc w:val="center"/>
        <w:rPr>
          <w:rFonts w:cs="Times New Roman"/>
          <w:b/>
          <w:bCs/>
          <w:szCs w:val="24"/>
        </w:rPr>
      </w:pPr>
    </w:p>
    <w:p w14:paraId="28561616" w14:textId="099A1E5D" w:rsidR="002B460A" w:rsidRDefault="002B460A" w:rsidP="00A56B59">
      <w:pPr>
        <w:jc w:val="center"/>
        <w:rPr>
          <w:rFonts w:cs="Times New Roman"/>
          <w:b/>
          <w:bCs/>
          <w:szCs w:val="24"/>
        </w:rPr>
      </w:pPr>
    </w:p>
    <w:p w14:paraId="788B9D7D" w14:textId="77777777" w:rsidR="002B460A" w:rsidRDefault="002B460A" w:rsidP="00A56B59">
      <w:pPr>
        <w:jc w:val="center"/>
        <w:rPr>
          <w:rFonts w:cs="Times New Roman"/>
          <w:b/>
          <w:bCs/>
          <w:szCs w:val="24"/>
        </w:rPr>
      </w:pPr>
    </w:p>
    <w:p w14:paraId="6490F09B" w14:textId="77777777" w:rsidR="00310149" w:rsidRPr="001B27F0" w:rsidRDefault="00310149" w:rsidP="00A56B59">
      <w:pPr>
        <w:jc w:val="center"/>
        <w:rPr>
          <w:rFonts w:cs="Times New Roman"/>
          <w:b/>
          <w:bCs/>
          <w:szCs w:val="24"/>
        </w:rPr>
      </w:pPr>
    </w:p>
    <w:p w14:paraId="191B4009" w14:textId="31F5A982" w:rsidR="002160C5" w:rsidRPr="001B27F0" w:rsidRDefault="00CE3DFB" w:rsidP="00CE3DFB">
      <w:pPr>
        <w:pStyle w:val="TOCTitle"/>
      </w:pPr>
      <w:bookmarkStart w:id="20" w:name="_Toc56798593"/>
      <w:bookmarkStart w:id="21" w:name="_Toc56803003"/>
      <w:r>
        <w:lastRenderedPageBreak/>
        <w:t xml:space="preserve">Table </w:t>
      </w:r>
      <w:r w:rsidR="00AD2FAA">
        <w:fldChar w:fldCharType="begin"/>
      </w:r>
      <w:r w:rsidR="00AD2FAA">
        <w:instrText xml:space="preserve"> SEQ Table \* ARABIC </w:instrText>
      </w:r>
      <w:r w:rsidR="00AD2FAA">
        <w:fldChar w:fldCharType="separate"/>
      </w:r>
      <w:r w:rsidR="00771A55">
        <w:rPr>
          <w:noProof/>
        </w:rPr>
        <w:t>1</w:t>
      </w:r>
      <w:r w:rsidR="00AD2FAA">
        <w:rPr>
          <w:noProof/>
        </w:rPr>
        <w:fldChar w:fldCharType="end"/>
      </w:r>
      <w:r w:rsidR="006F5DBC">
        <w:br/>
      </w:r>
      <w:r w:rsidR="00897E13" w:rsidRPr="001B27F0">
        <w:rPr>
          <w:i/>
          <w:iCs/>
        </w:rPr>
        <w:t>2019-2020 Property Tax Table</w:t>
      </w:r>
      <w:bookmarkEnd w:id="20"/>
      <w:bookmarkEnd w:id="21"/>
    </w:p>
    <w:tbl>
      <w:tblPr>
        <w:tblStyle w:val="TableGrid"/>
        <w:tblW w:w="9122"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732"/>
        <w:gridCol w:w="2320"/>
        <w:gridCol w:w="4070"/>
      </w:tblGrid>
      <w:tr w:rsidR="00150BB7" w:rsidRPr="001B27F0" w14:paraId="1C81A0B7" w14:textId="77777777" w:rsidTr="002B460A">
        <w:trPr>
          <w:trHeight w:val="140"/>
        </w:trPr>
        <w:tc>
          <w:tcPr>
            <w:tcW w:w="9122" w:type="dxa"/>
            <w:gridSpan w:val="3"/>
          </w:tcPr>
          <w:p w14:paraId="457451B1" w14:textId="77777777" w:rsidR="00197CF7" w:rsidRPr="001B27F0" w:rsidRDefault="00197CF7" w:rsidP="001F1701">
            <w:pPr>
              <w:spacing w:line="240" w:lineRule="auto"/>
              <w:jc w:val="center"/>
              <w:rPr>
                <w:rFonts w:cs="Times New Roman"/>
                <w:b/>
                <w:bCs/>
                <w:szCs w:val="24"/>
              </w:rPr>
            </w:pPr>
          </w:p>
          <w:p w14:paraId="1A6EC487" w14:textId="77777777" w:rsidR="00197CF7" w:rsidRPr="001B27F0" w:rsidRDefault="00257E03" w:rsidP="001F1701">
            <w:pPr>
              <w:spacing w:line="240" w:lineRule="auto"/>
              <w:jc w:val="center"/>
              <w:rPr>
                <w:rFonts w:cs="Times New Roman"/>
                <w:b/>
                <w:bCs/>
                <w:szCs w:val="24"/>
              </w:rPr>
            </w:pPr>
            <w:r w:rsidRPr="001B27F0">
              <w:rPr>
                <w:rFonts w:cs="Times New Roman"/>
                <w:b/>
                <w:bCs/>
                <w:szCs w:val="24"/>
              </w:rPr>
              <w:t>2019-2020 Property Tax Table (As of July 29th, 2019)</w:t>
            </w:r>
          </w:p>
          <w:p w14:paraId="26761EA0" w14:textId="77777777" w:rsidR="00197CF7" w:rsidRPr="001B27F0" w:rsidRDefault="00197CF7" w:rsidP="001F1701">
            <w:pPr>
              <w:spacing w:line="240" w:lineRule="auto"/>
              <w:jc w:val="center"/>
              <w:rPr>
                <w:rFonts w:cs="Times New Roman"/>
                <w:b/>
                <w:bCs/>
                <w:szCs w:val="24"/>
              </w:rPr>
            </w:pPr>
          </w:p>
        </w:tc>
      </w:tr>
      <w:tr w:rsidR="00150BB7" w:rsidRPr="001B27F0" w14:paraId="4E1D9EE5" w14:textId="77777777" w:rsidTr="002B460A">
        <w:trPr>
          <w:trHeight w:val="955"/>
        </w:trPr>
        <w:tc>
          <w:tcPr>
            <w:tcW w:w="2732" w:type="dxa"/>
          </w:tcPr>
          <w:p w14:paraId="33FF55FC" w14:textId="77777777" w:rsidR="00197CF7" w:rsidRPr="001B27F0" w:rsidRDefault="00197CF7" w:rsidP="001F1701">
            <w:pPr>
              <w:spacing w:line="240" w:lineRule="auto"/>
              <w:jc w:val="center"/>
              <w:rPr>
                <w:rFonts w:cs="Times New Roman"/>
                <w:b/>
                <w:bCs/>
                <w:szCs w:val="24"/>
              </w:rPr>
            </w:pPr>
          </w:p>
          <w:p w14:paraId="659285A7" w14:textId="77777777" w:rsidR="00197CF7" w:rsidRPr="001B27F0" w:rsidRDefault="00257E03" w:rsidP="001F1701">
            <w:pPr>
              <w:spacing w:line="240" w:lineRule="auto"/>
              <w:jc w:val="center"/>
              <w:rPr>
                <w:rFonts w:cs="Times New Roman"/>
                <w:b/>
                <w:bCs/>
                <w:szCs w:val="24"/>
              </w:rPr>
            </w:pPr>
            <w:r w:rsidRPr="001B27F0">
              <w:rPr>
                <w:rFonts w:cs="Times New Roman"/>
                <w:b/>
                <w:bCs/>
                <w:szCs w:val="24"/>
              </w:rPr>
              <w:t>State</w:t>
            </w:r>
          </w:p>
          <w:p w14:paraId="411E4118" w14:textId="77777777" w:rsidR="00197CF7" w:rsidRPr="001B27F0" w:rsidRDefault="00197CF7" w:rsidP="001F1701">
            <w:pPr>
              <w:spacing w:line="240" w:lineRule="auto"/>
              <w:jc w:val="center"/>
              <w:rPr>
                <w:rFonts w:cs="Times New Roman"/>
                <w:b/>
                <w:bCs/>
                <w:szCs w:val="24"/>
              </w:rPr>
            </w:pPr>
          </w:p>
        </w:tc>
        <w:tc>
          <w:tcPr>
            <w:tcW w:w="2320" w:type="dxa"/>
          </w:tcPr>
          <w:p w14:paraId="40B3FF00" w14:textId="77777777" w:rsidR="00197CF7" w:rsidRPr="001B27F0" w:rsidRDefault="00197CF7" w:rsidP="001F1701">
            <w:pPr>
              <w:spacing w:line="240" w:lineRule="auto"/>
              <w:jc w:val="center"/>
              <w:rPr>
                <w:rFonts w:cs="Times New Roman"/>
                <w:b/>
                <w:bCs/>
                <w:szCs w:val="24"/>
              </w:rPr>
            </w:pPr>
          </w:p>
          <w:p w14:paraId="544A6F33" w14:textId="77777777" w:rsidR="00197CF7" w:rsidRPr="001B27F0" w:rsidRDefault="00257E03" w:rsidP="001F1701">
            <w:pPr>
              <w:spacing w:line="240" w:lineRule="auto"/>
              <w:jc w:val="center"/>
              <w:rPr>
                <w:rFonts w:cs="Times New Roman"/>
                <w:b/>
                <w:bCs/>
                <w:szCs w:val="24"/>
              </w:rPr>
            </w:pPr>
            <w:r w:rsidRPr="001B27F0">
              <w:rPr>
                <w:rFonts w:cs="Times New Roman"/>
                <w:b/>
                <w:bCs/>
                <w:szCs w:val="24"/>
              </w:rPr>
              <w:t>Location</w:t>
            </w:r>
          </w:p>
        </w:tc>
        <w:tc>
          <w:tcPr>
            <w:tcW w:w="4070" w:type="dxa"/>
          </w:tcPr>
          <w:p w14:paraId="4698ED51" w14:textId="77777777" w:rsidR="00197CF7" w:rsidRPr="001B27F0" w:rsidRDefault="00197CF7" w:rsidP="001F1701">
            <w:pPr>
              <w:spacing w:line="240" w:lineRule="auto"/>
              <w:jc w:val="center"/>
              <w:rPr>
                <w:rFonts w:cs="Times New Roman"/>
                <w:b/>
                <w:bCs/>
                <w:szCs w:val="24"/>
              </w:rPr>
            </w:pPr>
          </w:p>
          <w:p w14:paraId="73D50494" w14:textId="77777777" w:rsidR="00197CF7" w:rsidRPr="001B27F0" w:rsidRDefault="00257E03" w:rsidP="001F1701">
            <w:pPr>
              <w:spacing w:line="240" w:lineRule="auto"/>
              <w:jc w:val="center"/>
              <w:rPr>
                <w:rFonts w:cs="Times New Roman"/>
                <w:b/>
                <w:bCs/>
                <w:szCs w:val="24"/>
              </w:rPr>
            </w:pPr>
            <w:r w:rsidRPr="001B27F0">
              <w:rPr>
                <w:rFonts w:cs="Times New Roman"/>
                <w:b/>
                <w:bCs/>
                <w:szCs w:val="24"/>
              </w:rPr>
              <w:t>Property Tax Per $100 of Assessed Value</w:t>
            </w:r>
          </w:p>
        </w:tc>
      </w:tr>
      <w:tr w:rsidR="00150BB7" w:rsidRPr="001B27F0" w14:paraId="44867471" w14:textId="77777777" w:rsidTr="002B460A">
        <w:trPr>
          <w:trHeight w:val="603"/>
        </w:trPr>
        <w:tc>
          <w:tcPr>
            <w:tcW w:w="2732" w:type="dxa"/>
          </w:tcPr>
          <w:p w14:paraId="61659E37" w14:textId="77777777" w:rsidR="00197CF7" w:rsidRPr="001B27F0" w:rsidRDefault="00257E03" w:rsidP="001F1701">
            <w:pPr>
              <w:spacing w:line="240" w:lineRule="auto"/>
              <w:rPr>
                <w:rFonts w:cs="Times New Roman"/>
                <w:szCs w:val="24"/>
              </w:rPr>
            </w:pPr>
            <w:r w:rsidRPr="001B27F0">
              <w:rPr>
                <w:rFonts w:cs="Times New Roman"/>
                <w:szCs w:val="24"/>
              </w:rPr>
              <w:t xml:space="preserve">Washington, DC </w:t>
            </w:r>
          </w:p>
        </w:tc>
        <w:tc>
          <w:tcPr>
            <w:tcW w:w="2320" w:type="dxa"/>
          </w:tcPr>
          <w:p w14:paraId="12739AD2" w14:textId="77777777" w:rsidR="00197CF7" w:rsidRPr="001B27F0" w:rsidRDefault="00197CF7" w:rsidP="001F1701">
            <w:pPr>
              <w:spacing w:line="240" w:lineRule="auto"/>
              <w:rPr>
                <w:rFonts w:cs="Times New Roman"/>
                <w:szCs w:val="24"/>
              </w:rPr>
            </w:pPr>
          </w:p>
        </w:tc>
        <w:tc>
          <w:tcPr>
            <w:tcW w:w="4070" w:type="dxa"/>
          </w:tcPr>
          <w:p w14:paraId="780720E9" w14:textId="77777777" w:rsidR="00197CF7" w:rsidRPr="001B27F0" w:rsidRDefault="00257E03" w:rsidP="001F1701">
            <w:pPr>
              <w:spacing w:line="240" w:lineRule="auto"/>
              <w:rPr>
                <w:rFonts w:cs="Times New Roman"/>
                <w:szCs w:val="24"/>
              </w:rPr>
            </w:pPr>
            <w:r w:rsidRPr="001B27F0">
              <w:rPr>
                <w:rFonts w:cs="Times New Roman"/>
                <w:szCs w:val="24"/>
              </w:rPr>
              <w:t>$0.85</w:t>
            </w:r>
          </w:p>
        </w:tc>
      </w:tr>
      <w:tr w:rsidR="00150BB7" w:rsidRPr="001B27F0" w14:paraId="6ECCF659" w14:textId="77777777" w:rsidTr="002B460A">
        <w:trPr>
          <w:trHeight w:val="140"/>
        </w:trPr>
        <w:tc>
          <w:tcPr>
            <w:tcW w:w="2732" w:type="dxa"/>
            <w:vMerge w:val="restart"/>
          </w:tcPr>
          <w:p w14:paraId="752DFF2B" w14:textId="77777777" w:rsidR="00197CF7" w:rsidRPr="001B27F0" w:rsidRDefault="00197CF7" w:rsidP="001F1701">
            <w:pPr>
              <w:spacing w:line="240" w:lineRule="auto"/>
              <w:rPr>
                <w:rFonts w:cs="Times New Roman"/>
                <w:szCs w:val="24"/>
              </w:rPr>
            </w:pPr>
          </w:p>
          <w:p w14:paraId="00A318F3" w14:textId="77777777" w:rsidR="00197CF7" w:rsidRPr="001B27F0" w:rsidRDefault="00197CF7" w:rsidP="001F1701">
            <w:pPr>
              <w:spacing w:line="240" w:lineRule="auto"/>
              <w:rPr>
                <w:rFonts w:cs="Times New Roman"/>
                <w:szCs w:val="24"/>
              </w:rPr>
            </w:pPr>
          </w:p>
          <w:p w14:paraId="0C00CD5D" w14:textId="77777777" w:rsidR="00197CF7" w:rsidRPr="001B27F0" w:rsidRDefault="00197CF7" w:rsidP="001F1701">
            <w:pPr>
              <w:spacing w:line="240" w:lineRule="auto"/>
              <w:rPr>
                <w:rFonts w:cs="Times New Roman"/>
                <w:szCs w:val="24"/>
              </w:rPr>
            </w:pPr>
          </w:p>
          <w:p w14:paraId="15D32D46" w14:textId="77777777" w:rsidR="00197CF7" w:rsidRPr="001B27F0" w:rsidRDefault="00257E03" w:rsidP="001F1701">
            <w:pPr>
              <w:spacing w:line="240" w:lineRule="auto"/>
              <w:jc w:val="center"/>
              <w:rPr>
                <w:rFonts w:cs="Times New Roman"/>
                <w:szCs w:val="24"/>
              </w:rPr>
            </w:pPr>
            <w:r w:rsidRPr="001B27F0">
              <w:rPr>
                <w:rFonts w:cs="Times New Roman"/>
                <w:szCs w:val="24"/>
              </w:rPr>
              <w:t>Maryland State</w:t>
            </w:r>
          </w:p>
        </w:tc>
        <w:tc>
          <w:tcPr>
            <w:tcW w:w="2320" w:type="dxa"/>
          </w:tcPr>
          <w:p w14:paraId="617C9628" w14:textId="77777777" w:rsidR="00197CF7" w:rsidRPr="001B27F0" w:rsidRDefault="00257E03" w:rsidP="001F1701">
            <w:pPr>
              <w:spacing w:line="240" w:lineRule="auto"/>
              <w:rPr>
                <w:rFonts w:cs="Times New Roman"/>
                <w:szCs w:val="24"/>
              </w:rPr>
            </w:pPr>
            <w:r w:rsidRPr="001B27F0">
              <w:rPr>
                <w:rFonts w:cs="Times New Roman"/>
                <w:szCs w:val="24"/>
              </w:rPr>
              <w:t>Anne Arundel County</w:t>
            </w:r>
          </w:p>
        </w:tc>
        <w:tc>
          <w:tcPr>
            <w:tcW w:w="4070" w:type="dxa"/>
          </w:tcPr>
          <w:p w14:paraId="039955D0" w14:textId="77777777" w:rsidR="00197CF7" w:rsidRPr="001B27F0" w:rsidRDefault="00257E03" w:rsidP="001F1701">
            <w:pPr>
              <w:spacing w:line="240" w:lineRule="auto"/>
              <w:rPr>
                <w:rFonts w:cs="Times New Roman"/>
                <w:szCs w:val="24"/>
              </w:rPr>
            </w:pPr>
            <w:r w:rsidRPr="001B27F0">
              <w:rPr>
                <w:rFonts w:cs="Times New Roman"/>
                <w:szCs w:val="24"/>
              </w:rPr>
              <w:t>$1.047</w:t>
            </w:r>
          </w:p>
          <w:p w14:paraId="2C7DBD1E" w14:textId="77777777" w:rsidR="00197CF7" w:rsidRPr="001B27F0" w:rsidRDefault="00257E03" w:rsidP="001F1701">
            <w:pPr>
              <w:spacing w:line="240" w:lineRule="auto"/>
              <w:rPr>
                <w:rFonts w:cs="Times New Roman"/>
                <w:szCs w:val="24"/>
              </w:rPr>
            </w:pPr>
            <w:r w:rsidRPr="001B27F0">
              <w:rPr>
                <w:rFonts w:cs="Times New Roman"/>
                <w:szCs w:val="24"/>
              </w:rPr>
              <w:t>(City of Annapolis &amp; Town of Highland Beach have different tax rates)</w:t>
            </w:r>
          </w:p>
        </w:tc>
      </w:tr>
      <w:tr w:rsidR="00150BB7" w:rsidRPr="001B27F0" w14:paraId="33C443AE" w14:textId="77777777" w:rsidTr="002B460A">
        <w:trPr>
          <w:trHeight w:val="68"/>
        </w:trPr>
        <w:tc>
          <w:tcPr>
            <w:tcW w:w="2732" w:type="dxa"/>
            <w:vMerge/>
          </w:tcPr>
          <w:p w14:paraId="481394FD" w14:textId="77777777" w:rsidR="00197CF7" w:rsidRPr="001B27F0" w:rsidRDefault="00197CF7" w:rsidP="001F1701">
            <w:pPr>
              <w:spacing w:line="240" w:lineRule="auto"/>
              <w:rPr>
                <w:rFonts w:cs="Times New Roman"/>
                <w:szCs w:val="24"/>
              </w:rPr>
            </w:pPr>
          </w:p>
        </w:tc>
        <w:tc>
          <w:tcPr>
            <w:tcW w:w="2320" w:type="dxa"/>
          </w:tcPr>
          <w:p w14:paraId="3247940A" w14:textId="77777777" w:rsidR="00197CF7" w:rsidRPr="001B27F0" w:rsidRDefault="00257E03" w:rsidP="001F1701">
            <w:pPr>
              <w:spacing w:line="240" w:lineRule="auto"/>
              <w:rPr>
                <w:rFonts w:cs="Times New Roman"/>
                <w:szCs w:val="24"/>
              </w:rPr>
            </w:pPr>
            <w:r w:rsidRPr="001B27F0">
              <w:rPr>
                <w:rFonts w:cs="Times New Roman"/>
                <w:szCs w:val="24"/>
              </w:rPr>
              <w:t>Charles County</w:t>
            </w:r>
          </w:p>
        </w:tc>
        <w:tc>
          <w:tcPr>
            <w:tcW w:w="4070" w:type="dxa"/>
          </w:tcPr>
          <w:p w14:paraId="7F070D35" w14:textId="77777777" w:rsidR="00197CF7" w:rsidRPr="001B27F0" w:rsidRDefault="00257E03" w:rsidP="001F1701">
            <w:pPr>
              <w:spacing w:line="240" w:lineRule="auto"/>
              <w:rPr>
                <w:rFonts w:cs="Times New Roman"/>
                <w:szCs w:val="24"/>
              </w:rPr>
            </w:pPr>
            <w:r w:rsidRPr="001B27F0">
              <w:rPr>
                <w:rFonts w:cs="Times New Roman"/>
                <w:szCs w:val="24"/>
              </w:rPr>
              <w:t>$1.317</w:t>
            </w:r>
          </w:p>
          <w:p w14:paraId="4C92B8B1" w14:textId="77777777" w:rsidR="00197CF7" w:rsidRPr="001B27F0" w:rsidRDefault="00257E03" w:rsidP="001F1701">
            <w:pPr>
              <w:spacing w:line="240" w:lineRule="auto"/>
              <w:rPr>
                <w:rFonts w:cs="Times New Roman"/>
                <w:szCs w:val="24"/>
              </w:rPr>
            </w:pPr>
            <w:r w:rsidRPr="001B27F0">
              <w:rPr>
                <w:rFonts w:cs="Times New Roman"/>
                <w:szCs w:val="24"/>
              </w:rPr>
              <w:t>(La Plata &amp; Indian Head have additional tax rates)</w:t>
            </w:r>
          </w:p>
        </w:tc>
      </w:tr>
      <w:tr w:rsidR="00150BB7" w:rsidRPr="001B27F0" w14:paraId="3D3A9DED" w14:textId="77777777" w:rsidTr="002B460A">
        <w:trPr>
          <w:trHeight w:val="140"/>
        </w:trPr>
        <w:tc>
          <w:tcPr>
            <w:tcW w:w="2732" w:type="dxa"/>
            <w:vMerge/>
          </w:tcPr>
          <w:p w14:paraId="0B653AD6" w14:textId="77777777" w:rsidR="00197CF7" w:rsidRPr="001B27F0" w:rsidRDefault="00197CF7" w:rsidP="001F1701">
            <w:pPr>
              <w:spacing w:line="240" w:lineRule="auto"/>
              <w:rPr>
                <w:rFonts w:cs="Times New Roman"/>
                <w:szCs w:val="24"/>
              </w:rPr>
            </w:pPr>
          </w:p>
        </w:tc>
        <w:tc>
          <w:tcPr>
            <w:tcW w:w="2320" w:type="dxa"/>
          </w:tcPr>
          <w:p w14:paraId="458EE84D" w14:textId="77777777" w:rsidR="00197CF7" w:rsidRPr="001B27F0" w:rsidRDefault="00257E03" w:rsidP="001F1701">
            <w:pPr>
              <w:spacing w:line="240" w:lineRule="auto"/>
              <w:rPr>
                <w:rFonts w:cs="Times New Roman"/>
                <w:szCs w:val="24"/>
              </w:rPr>
            </w:pPr>
            <w:r w:rsidRPr="001B27F0">
              <w:rPr>
                <w:rFonts w:cs="Times New Roman"/>
                <w:szCs w:val="24"/>
              </w:rPr>
              <w:t>Frederick County</w:t>
            </w:r>
          </w:p>
        </w:tc>
        <w:tc>
          <w:tcPr>
            <w:tcW w:w="4070" w:type="dxa"/>
          </w:tcPr>
          <w:p w14:paraId="1672B388" w14:textId="77777777" w:rsidR="00197CF7" w:rsidRPr="001B27F0" w:rsidRDefault="00257E03" w:rsidP="001F1701">
            <w:pPr>
              <w:spacing w:line="240" w:lineRule="auto"/>
              <w:rPr>
                <w:rFonts w:cs="Times New Roman"/>
                <w:szCs w:val="24"/>
              </w:rPr>
            </w:pPr>
            <w:r w:rsidRPr="001B27F0">
              <w:rPr>
                <w:rFonts w:cs="Times New Roman"/>
                <w:szCs w:val="24"/>
              </w:rPr>
              <w:t>$1.172</w:t>
            </w:r>
          </w:p>
          <w:p w14:paraId="495E2EEA" w14:textId="58FD5F1D" w:rsidR="00197CF7" w:rsidRPr="001B27F0" w:rsidRDefault="00257E03" w:rsidP="001F1701">
            <w:pPr>
              <w:spacing w:line="240" w:lineRule="auto"/>
              <w:rPr>
                <w:rFonts w:cs="Times New Roman"/>
                <w:szCs w:val="24"/>
              </w:rPr>
            </w:pPr>
            <w:r w:rsidRPr="001B27F0">
              <w:rPr>
                <w:rFonts w:cs="Times New Roman"/>
                <w:szCs w:val="24"/>
              </w:rPr>
              <w:t>(</w:t>
            </w:r>
            <w:r w:rsidR="00DA3C84" w:rsidRPr="001B27F0">
              <w:rPr>
                <w:rFonts w:cs="Times New Roman"/>
                <w:szCs w:val="24"/>
              </w:rPr>
              <w:t xml:space="preserve">the </w:t>
            </w:r>
            <w:r w:rsidRPr="001B27F0">
              <w:rPr>
                <w:rFonts w:cs="Times New Roman"/>
                <w:szCs w:val="24"/>
              </w:rPr>
              <w:t xml:space="preserve">City of Frederick has </w:t>
            </w:r>
            <w:r w:rsidR="00DC5A10">
              <w:rPr>
                <w:rFonts w:cs="Times New Roman"/>
                <w:szCs w:val="24"/>
              </w:rPr>
              <w:t xml:space="preserve">a </w:t>
            </w:r>
            <w:r w:rsidRPr="001B27F0">
              <w:rPr>
                <w:rFonts w:cs="Times New Roman"/>
                <w:szCs w:val="24"/>
              </w:rPr>
              <w:t>different tax rate)</w:t>
            </w:r>
          </w:p>
        </w:tc>
      </w:tr>
      <w:tr w:rsidR="00150BB7" w:rsidRPr="001B27F0" w14:paraId="11081F78" w14:textId="77777777" w:rsidTr="002B460A">
        <w:trPr>
          <w:trHeight w:val="140"/>
        </w:trPr>
        <w:tc>
          <w:tcPr>
            <w:tcW w:w="2732" w:type="dxa"/>
            <w:vMerge/>
          </w:tcPr>
          <w:p w14:paraId="0CC95B8D" w14:textId="77777777" w:rsidR="00197CF7" w:rsidRPr="001B27F0" w:rsidRDefault="00197CF7" w:rsidP="001F1701">
            <w:pPr>
              <w:spacing w:line="240" w:lineRule="auto"/>
              <w:rPr>
                <w:rFonts w:cs="Times New Roman"/>
                <w:szCs w:val="24"/>
              </w:rPr>
            </w:pPr>
          </w:p>
        </w:tc>
        <w:tc>
          <w:tcPr>
            <w:tcW w:w="2320" w:type="dxa"/>
          </w:tcPr>
          <w:p w14:paraId="23C9EA85" w14:textId="77777777" w:rsidR="00197CF7" w:rsidRPr="001B27F0" w:rsidRDefault="00257E03" w:rsidP="001F1701">
            <w:pPr>
              <w:spacing w:line="240" w:lineRule="auto"/>
              <w:rPr>
                <w:rFonts w:cs="Times New Roman"/>
                <w:szCs w:val="24"/>
              </w:rPr>
            </w:pPr>
            <w:r w:rsidRPr="001B27F0">
              <w:rPr>
                <w:rFonts w:cs="Times New Roman"/>
                <w:szCs w:val="24"/>
              </w:rPr>
              <w:t xml:space="preserve">Howard County </w:t>
            </w:r>
          </w:p>
        </w:tc>
        <w:tc>
          <w:tcPr>
            <w:tcW w:w="4070" w:type="dxa"/>
          </w:tcPr>
          <w:p w14:paraId="1436AFEF" w14:textId="77777777" w:rsidR="00197CF7" w:rsidRPr="001B27F0" w:rsidRDefault="00257E03" w:rsidP="001F1701">
            <w:pPr>
              <w:spacing w:line="240" w:lineRule="auto"/>
              <w:rPr>
                <w:rFonts w:cs="Times New Roman"/>
                <w:szCs w:val="24"/>
              </w:rPr>
            </w:pPr>
            <w:r w:rsidRPr="001B27F0">
              <w:rPr>
                <w:rFonts w:cs="Times New Roman"/>
                <w:szCs w:val="24"/>
              </w:rPr>
              <w:t>$1.362</w:t>
            </w:r>
          </w:p>
        </w:tc>
      </w:tr>
      <w:tr w:rsidR="00150BB7" w:rsidRPr="001B27F0" w14:paraId="266363E0" w14:textId="77777777" w:rsidTr="002B460A">
        <w:trPr>
          <w:trHeight w:val="140"/>
        </w:trPr>
        <w:tc>
          <w:tcPr>
            <w:tcW w:w="2732" w:type="dxa"/>
            <w:vMerge/>
          </w:tcPr>
          <w:p w14:paraId="7FAC088B" w14:textId="77777777" w:rsidR="00197CF7" w:rsidRPr="001B27F0" w:rsidRDefault="00197CF7" w:rsidP="001F1701">
            <w:pPr>
              <w:spacing w:line="240" w:lineRule="auto"/>
              <w:rPr>
                <w:rFonts w:cs="Times New Roman"/>
                <w:szCs w:val="24"/>
              </w:rPr>
            </w:pPr>
          </w:p>
        </w:tc>
        <w:tc>
          <w:tcPr>
            <w:tcW w:w="2320" w:type="dxa"/>
          </w:tcPr>
          <w:p w14:paraId="05D0C76B" w14:textId="77777777" w:rsidR="00197CF7" w:rsidRPr="001B27F0" w:rsidRDefault="00257E03" w:rsidP="001F1701">
            <w:pPr>
              <w:spacing w:line="240" w:lineRule="auto"/>
              <w:rPr>
                <w:rFonts w:cs="Times New Roman"/>
                <w:szCs w:val="24"/>
              </w:rPr>
            </w:pPr>
            <w:r w:rsidRPr="001B27F0">
              <w:rPr>
                <w:rFonts w:cs="Times New Roman"/>
                <w:szCs w:val="24"/>
              </w:rPr>
              <w:t>Montgomery</w:t>
            </w:r>
          </w:p>
        </w:tc>
        <w:tc>
          <w:tcPr>
            <w:tcW w:w="4070" w:type="dxa"/>
          </w:tcPr>
          <w:p w14:paraId="357EFE5B" w14:textId="77777777" w:rsidR="00197CF7" w:rsidRPr="001B27F0" w:rsidRDefault="00257E03" w:rsidP="001F1701">
            <w:pPr>
              <w:spacing w:line="240" w:lineRule="auto"/>
              <w:rPr>
                <w:rFonts w:cs="Times New Roman"/>
                <w:szCs w:val="24"/>
              </w:rPr>
            </w:pPr>
            <w:r w:rsidRPr="001B27F0">
              <w:rPr>
                <w:rFonts w:cs="Times New Roman"/>
                <w:szCs w:val="24"/>
              </w:rPr>
              <w:t>$0.8286</w:t>
            </w:r>
          </w:p>
          <w:p w14:paraId="63F0C285" w14:textId="77777777" w:rsidR="00197CF7" w:rsidRPr="001B27F0" w:rsidRDefault="00257E03" w:rsidP="001F1701">
            <w:pPr>
              <w:spacing w:line="240" w:lineRule="auto"/>
              <w:rPr>
                <w:rFonts w:cs="Times New Roman"/>
                <w:szCs w:val="24"/>
              </w:rPr>
            </w:pPr>
            <w:r w:rsidRPr="001B27F0">
              <w:rPr>
                <w:rFonts w:cs="Times New Roman"/>
                <w:szCs w:val="24"/>
              </w:rPr>
              <w:t xml:space="preserve"> (excludes transit tax, fire district, Advanced Land Acquisition tax-rate varies geographically throughout County)</w:t>
            </w:r>
          </w:p>
        </w:tc>
      </w:tr>
      <w:tr w:rsidR="00150BB7" w:rsidRPr="001B27F0" w14:paraId="2EC72FF0" w14:textId="77777777" w:rsidTr="002B460A">
        <w:trPr>
          <w:trHeight w:val="140"/>
        </w:trPr>
        <w:tc>
          <w:tcPr>
            <w:tcW w:w="2732" w:type="dxa"/>
            <w:vMerge/>
          </w:tcPr>
          <w:p w14:paraId="4DFB5002" w14:textId="77777777" w:rsidR="00197CF7" w:rsidRPr="001B27F0" w:rsidRDefault="00197CF7" w:rsidP="001F1701">
            <w:pPr>
              <w:spacing w:line="240" w:lineRule="auto"/>
              <w:rPr>
                <w:rFonts w:cs="Times New Roman"/>
                <w:szCs w:val="24"/>
              </w:rPr>
            </w:pPr>
          </w:p>
        </w:tc>
        <w:tc>
          <w:tcPr>
            <w:tcW w:w="2320" w:type="dxa"/>
          </w:tcPr>
          <w:p w14:paraId="3D392914" w14:textId="77777777" w:rsidR="00197CF7" w:rsidRPr="001B27F0" w:rsidRDefault="00257E03" w:rsidP="001F1701">
            <w:pPr>
              <w:spacing w:line="240" w:lineRule="auto"/>
              <w:rPr>
                <w:rFonts w:cs="Times New Roman"/>
                <w:szCs w:val="24"/>
              </w:rPr>
            </w:pPr>
            <w:r w:rsidRPr="001B27F0">
              <w:rPr>
                <w:rFonts w:cs="Times New Roman"/>
                <w:szCs w:val="24"/>
              </w:rPr>
              <w:t>Prince George County</w:t>
            </w:r>
          </w:p>
        </w:tc>
        <w:tc>
          <w:tcPr>
            <w:tcW w:w="4070" w:type="dxa"/>
          </w:tcPr>
          <w:p w14:paraId="54E9C1A0" w14:textId="77777777" w:rsidR="00197CF7" w:rsidRPr="001B27F0" w:rsidRDefault="00257E03" w:rsidP="001F1701">
            <w:pPr>
              <w:spacing w:line="240" w:lineRule="auto"/>
              <w:rPr>
                <w:rFonts w:cs="Times New Roman"/>
                <w:szCs w:val="24"/>
              </w:rPr>
            </w:pPr>
            <w:r w:rsidRPr="001B27F0">
              <w:rPr>
                <w:rFonts w:cs="Times New Roman"/>
                <w:szCs w:val="24"/>
              </w:rPr>
              <w:t>$1.486</w:t>
            </w:r>
          </w:p>
          <w:p w14:paraId="26B5FD67" w14:textId="77777777" w:rsidR="00197CF7" w:rsidRPr="001B27F0" w:rsidRDefault="00257E03" w:rsidP="001F1701">
            <w:pPr>
              <w:spacing w:line="240" w:lineRule="auto"/>
              <w:rPr>
                <w:rFonts w:cs="Times New Roman"/>
                <w:szCs w:val="24"/>
              </w:rPr>
            </w:pPr>
            <w:r w:rsidRPr="001B27F0">
              <w:rPr>
                <w:rFonts w:cs="Times New Roman"/>
                <w:szCs w:val="24"/>
              </w:rPr>
              <w:t>(Tax-rate varies geographically throughout County)</w:t>
            </w:r>
          </w:p>
        </w:tc>
      </w:tr>
      <w:tr w:rsidR="00150BB7" w:rsidRPr="001B27F0" w14:paraId="62E34BE7" w14:textId="77777777" w:rsidTr="002B460A">
        <w:trPr>
          <w:trHeight w:val="140"/>
        </w:trPr>
        <w:tc>
          <w:tcPr>
            <w:tcW w:w="2732" w:type="dxa"/>
            <w:vMerge w:val="restart"/>
          </w:tcPr>
          <w:p w14:paraId="2A86C3A9" w14:textId="77777777" w:rsidR="00197CF7" w:rsidRPr="001B27F0" w:rsidRDefault="00197CF7" w:rsidP="001F1701">
            <w:pPr>
              <w:spacing w:line="240" w:lineRule="auto"/>
              <w:rPr>
                <w:rFonts w:cs="Times New Roman"/>
                <w:szCs w:val="24"/>
              </w:rPr>
            </w:pPr>
          </w:p>
          <w:p w14:paraId="0F0CEA16" w14:textId="77777777" w:rsidR="00197CF7" w:rsidRPr="001B27F0" w:rsidRDefault="00197CF7" w:rsidP="001F1701">
            <w:pPr>
              <w:spacing w:line="240" w:lineRule="auto"/>
              <w:rPr>
                <w:rFonts w:cs="Times New Roman"/>
                <w:szCs w:val="24"/>
              </w:rPr>
            </w:pPr>
          </w:p>
          <w:p w14:paraId="7D7D109A" w14:textId="77777777" w:rsidR="00197CF7" w:rsidRPr="001B27F0" w:rsidRDefault="00257E03" w:rsidP="001F1701">
            <w:pPr>
              <w:spacing w:line="240" w:lineRule="auto"/>
              <w:rPr>
                <w:rFonts w:cs="Times New Roman"/>
                <w:szCs w:val="24"/>
              </w:rPr>
            </w:pPr>
            <w:r w:rsidRPr="001B27F0">
              <w:rPr>
                <w:rFonts w:cs="Times New Roman"/>
                <w:szCs w:val="24"/>
              </w:rPr>
              <w:t>Virginia State</w:t>
            </w:r>
          </w:p>
        </w:tc>
        <w:tc>
          <w:tcPr>
            <w:tcW w:w="2320" w:type="dxa"/>
          </w:tcPr>
          <w:p w14:paraId="41F2D024" w14:textId="77777777" w:rsidR="00197CF7" w:rsidRPr="001B27F0" w:rsidRDefault="00257E03" w:rsidP="001F1701">
            <w:pPr>
              <w:spacing w:line="240" w:lineRule="auto"/>
              <w:rPr>
                <w:rFonts w:cs="Times New Roman"/>
                <w:szCs w:val="24"/>
              </w:rPr>
            </w:pPr>
            <w:r w:rsidRPr="001B27F0">
              <w:rPr>
                <w:rFonts w:cs="Times New Roman"/>
                <w:szCs w:val="24"/>
              </w:rPr>
              <w:t>City of Alexandria</w:t>
            </w:r>
          </w:p>
        </w:tc>
        <w:tc>
          <w:tcPr>
            <w:tcW w:w="4070" w:type="dxa"/>
          </w:tcPr>
          <w:p w14:paraId="1B27DA02" w14:textId="77777777" w:rsidR="00197CF7" w:rsidRPr="001B27F0" w:rsidRDefault="00257E03" w:rsidP="001F1701">
            <w:pPr>
              <w:spacing w:line="240" w:lineRule="auto"/>
              <w:rPr>
                <w:rFonts w:cs="Times New Roman"/>
                <w:szCs w:val="24"/>
              </w:rPr>
            </w:pPr>
            <w:r w:rsidRPr="001B27F0">
              <w:rPr>
                <w:rFonts w:cs="Times New Roman"/>
                <w:szCs w:val="24"/>
              </w:rPr>
              <w:t>$1.130</w:t>
            </w:r>
          </w:p>
        </w:tc>
      </w:tr>
      <w:tr w:rsidR="00150BB7" w:rsidRPr="001B27F0" w14:paraId="6703C6CA" w14:textId="77777777" w:rsidTr="002B460A">
        <w:trPr>
          <w:trHeight w:val="140"/>
        </w:trPr>
        <w:tc>
          <w:tcPr>
            <w:tcW w:w="2732" w:type="dxa"/>
            <w:vMerge/>
          </w:tcPr>
          <w:p w14:paraId="44E3BA34" w14:textId="77777777" w:rsidR="00197CF7" w:rsidRPr="001B27F0" w:rsidRDefault="00197CF7" w:rsidP="001F1701">
            <w:pPr>
              <w:spacing w:line="240" w:lineRule="auto"/>
              <w:rPr>
                <w:rFonts w:cs="Times New Roman"/>
                <w:szCs w:val="24"/>
              </w:rPr>
            </w:pPr>
          </w:p>
        </w:tc>
        <w:tc>
          <w:tcPr>
            <w:tcW w:w="2320" w:type="dxa"/>
          </w:tcPr>
          <w:p w14:paraId="6F6B3C32" w14:textId="77777777" w:rsidR="00197CF7" w:rsidRPr="001B27F0" w:rsidRDefault="00257E03" w:rsidP="001F1701">
            <w:pPr>
              <w:spacing w:line="240" w:lineRule="auto"/>
              <w:rPr>
                <w:rFonts w:cs="Times New Roman"/>
                <w:szCs w:val="24"/>
              </w:rPr>
            </w:pPr>
            <w:r w:rsidRPr="001B27F0">
              <w:rPr>
                <w:rFonts w:cs="Times New Roman"/>
                <w:szCs w:val="24"/>
              </w:rPr>
              <w:t>Arlington County</w:t>
            </w:r>
          </w:p>
        </w:tc>
        <w:tc>
          <w:tcPr>
            <w:tcW w:w="4070" w:type="dxa"/>
          </w:tcPr>
          <w:p w14:paraId="7FF14C29" w14:textId="77777777" w:rsidR="00197CF7" w:rsidRPr="001B27F0" w:rsidRDefault="00257E03" w:rsidP="001F1701">
            <w:pPr>
              <w:spacing w:line="240" w:lineRule="auto"/>
              <w:rPr>
                <w:rFonts w:cs="Times New Roman"/>
                <w:szCs w:val="24"/>
              </w:rPr>
            </w:pPr>
            <w:r w:rsidRPr="001B27F0">
              <w:rPr>
                <w:rFonts w:cs="Times New Roman"/>
                <w:szCs w:val="24"/>
              </w:rPr>
              <w:t>$1.026</w:t>
            </w:r>
          </w:p>
        </w:tc>
      </w:tr>
      <w:tr w:rsidR="00150BB7" w:rsidRPr="001B27F0" w14:paraId="3FC2435B" w14:textId="77777777" w:rsidTr="002B460A">
        <w:trPr>
          <w:trHeight w:val="140"/>
        </w:trPr>
        <w:tc>
          <w:tcPr>
            <w:tcW w:w="2732" w:type="dxa"/>
            <w:vMerge/>
          </w:tcPr>
          <w:p w14:paraId="16EE2401" w14:textId="77777777" w:rsidR="00197CF7" w:rsidRPr="001B27F0" w:rsidRDefault="00197CF7" w:rsidP="001F1701">
            <w:pPr>
              <w:spacing w:line="240" w:lineRule="auto"/>
              <w:rPr>
                <w:rFonts w:cs="Times New Roman"/>
                <w:szCs w:val="24"/>
              </w:rPr>
            </w:pPr>
          </w:p>
        </w:tc>
        <w:tc>
          <w:tcPr>
            <w:tcW w:w="2320" w:type="dxa"/>
          </w:tcPr>
          <w:p w14:paraId="48E7EE10" w14:textId="77777777" w:rsidR="00197CF7" w:rsidRPr="001B27F0" w:rsidRDefault="00257E03" w:rsidP="001F1701">
            <w:pPr>
              <w:spacing w:line="240" w:lineRule="auto"/>
              <w:rPr>
                <w:rFonts w:cs="Times New Roman"/>
                <w:szCs w:val="24"/>
              </w:rPr>
            </w:pPr>
            <w:r w:rsidRPr="001B27F0">
              <w:rPr>
                <w:rFonts w:cs="Times New Roman"/>
                <w:szCs w:val="24"/>
              </w:rPr>
              <w:t xml:space="preserve">City of Fairfax </w:t>
            </w:r>
          </w:p>
        </w:tc>
        <w:tc>
          <w:tcPr>
            <w:tcW w:w="4070" w:type="dxa"/>
          </w:tcPr>
          <w:p w14:paraId="04A4C265" w14:textId="77777777" w:rsidR="00197CF7" w:rsidRPr="001B27F0" w:rsidRDefault="00257E03" w:rsidP="001F1701">
            <w:pPr>
              <w:spacing w:line="240" w:lineRule="auto"/>
              <w:rPr>
                <w:rFonts w:cs="Times New Roman"/>
                <w:szCs w:val="24"/>
              </w:rPr>
            </w:pPr>
            <w:r w:rsidRPr="001B27F0">
              <w:rPr>
                <w:rFonts w:cs="Times New Roman"/>
                <w:szCs w:val="24"/>
              </w:rPr>
              <w:t>$1.075</w:t>
            </w:r>
          </w:p>
        </w:tc>
      </w:tr>
      <w:tr w:rsidR="00150BB7" w:rsidRPr="001B27F0" w14:paraId="11A932B5" w14:textId="77777777" w:rsidTr="002B460A">
        <w:trPr>
          <w:trHeight w:val="140"/>
        </w:trPr>
        <w:tc>
          <w:tcPr>
            <w:tcW w:w="2732" w:type="dxa"/>
            <w:vMerge/>
          </w:tcPr>
          <w:p w14:paraId="1A9EC969" w14:textId="77777777" w:rsidR="00197CF7" w:rsidRPr="001B27F0" w:rsidRDefault="00197CF7" w:rsidP="001F1701">
            <w:pPr>
              <w:spacing w:line="240" w:lineRule="auto"/>
              <w:rPr>
                <w:rFonts w:cs="Times New Roman"/>
                <w:szCs w:val="24"/>
              </w:rPr>
            </w:pPr>
          </w:p>
        </w:tc>
        <w:tc>
          <w:tcPr>
            <w:tcW w:w="2320" w:type="dxa"/>
          </w:tcPr>
          <w:p w14:paraId="58A18255" w14:textId="77777777" w:rsidR="00197CF7" w:rsidRPr="001B27F0" w:rsidRDefault="00257E03" w:rsidP="001F1701">
            <w:pPr>
              <w:spacing w:line="240" w:lineRule="auto"/>
              <w:rPr>
                <w:rFonts w:cs="Times New Roman"/>
                <w:szCs w:val="24"/>
              </w:rPr>
            </w:pPr>
            <w:r w:rsidRPr="001B27F0">
              <w:rPr>
                <w:rFonts w:cs="Times New Roman"/>
                <w:szCs w:val="24"/>
              </w:rPr>
              <w:t>Fairfax County</w:t>
            </w:r>
          </w:p>
        </w:tc>
        <w:tc>
          <w:tcPr>
            <w:tcW w:w="4070" w:type="dxa"/>
          </w:tcPr>
          <w:p w14:paraId="4711D1C4" w14:textId="77777777" w:rsidR="00197CF7" w:rsidRPr="001B27F0" w:rsidRDefault="00257E03" w:rsidP="001F1701">
            <w:pPr>
              <w:spacing w:line="240" w:lineRule="auto"/>
              <w:rPr>
                <w:rFonts w:cs="Times New Roman"/>
                <w:szCs w:val="24"/>
              </w:rPr>
            </w:pPr>
            <w:r w:rsidRPr="001B27F0">
              <w:rPr>
                <w:rFonts w:cs="Times New Roman"/>
                <w:szCs w:val="24"/>
              </w:rPr>
              <w:t>$1.150</w:t>
            </w:r>
          </w:p>
        </w:tc>
      </w:tr>
      <w:tr w:rsidR="00150BB7" w:rsidRPr="001B27F0" w14:paraId="48C8F81D" w14:textId="77777777" w:rsidTr="002B460A">
        <w:trPr>
          <w:trHeight w:val="140"/>
        </w:trPr>
        <w:tc>
          <w:tcPr>
            <w:tcW w:w="2732" w:type="dxa"/>
            <w:vMerge/>
          </w:tcPr>
          <w:p w14:paraId="230B0FD0" w14:textId="77777777" w:rsidR="00197CF7" w:rsidRPr="001B27F0" w:rsidRDefault="00197CF7" w:rsidP="001F1701">
            <w:pPr>
              <w:spacing w:line="240" w:lineRule="auto"/>
              <w:rPr>
                <w:rFonts w:cs="Times New Roman"/>
                <w:szCs w:val="24"/>
              </w:rPr>
            </w:pPr>
          </w:p>
        </w:tc>
        <w:tc>
          <w:tcPr>
            <w:tcW w:w="2320" w:type="dxa"/>
          </w:tcPr>
          <w:p w14:paraId="7A6A7208" w14:textId="77777777" w:rsidR="00197CF7" w:rsidRPr="001B27F0" w:rsidRDefault="00257E03" w:rsidP="001F1701">
            <w:pPr>
              <w:spacing w:line="240" w:lineRule="auto"/>
              <w:rPr>
                <w:rFonts w:cs="Times New Roman"/>
                <w:szCs w:val="24"/>
              </w:rPr>
            </w:pPr>
            <w:r w:rsidRPr="001B27F0">
              <w:rPr>
                <w:rFonts w:cs="Times New Roman"/>
                <w:szCs w:val="24"/>
              </w:rPr>
              <w:t>Loudoun County</w:t>
            </w:r>
          </w:p>
        </w:tc>
        <w:tc>
          <w:tcPr>
            <w:tcW w:w="4070" w:type="dxa"/>
          </w:tcPr>
          <w:p w14:paraId="60A58415" w14:textId="77777777" w:rsidR="00197CF7" w:rsidRPr="001B27F0" w:rsidRDefault="00257E03" w:rsidP="001F1701">
            <w:pPr>
              <w:spacing w:line="240" w:lineRule="auto"/>
              <w:rPr>
                <w:rFonts w:cs="Times New Roman"/>
                <w:szCs w:val="24"/>
              </w:rPr>
            </w:pPr>
            <w:r w:rsidRPr="001B27F0">
              <w:rPr>
                <w:rFonts w:cs="Times New Roman"/>
                <w:szCs w:val="24"/>
              </w:rPr>
              <w:t>$1.045</w:t>
            </w:r>
          </w:p>
        </w:tc>
      </w:tr>
      <w:tr w:rsidR="00150BB7" w:rsidRPr="001B27F0" w14:paraId="4E85AF4C" w14:textId="77777777" w:rsidTr="002B460A">
        <w:trPr>
          <w:trHeight w:val="140"/>
        </w:trPr>
        <w:tc>
          <w:tcPr>
            <w:tcW w:w="2732" w:type="dxa"/>
            <w:vMerge/>
          </w:tcPr>
          <w:p w14:paraId="60E34C3F" w14:textId="77777777" w:rsidR="00197CF7" w:rsidRPr="001B27F0" w:rsidRDefault="00197CF7" w:rsidP="001F1701">
            <w:pPr>
              <w:spacing w:line="240" w:lineRule="auto"/>
              <w:rPr>
                <w:rFonts w:cs="Times New Roman"/>
                <w:szCs w:val="24"/>
              </w:rPr>
            </w:pPr>
          </w:p>
        </w:tc>
        <w:tc>
          <w:tcPr>
            <w:tcW w:w="2320" w:type="dxa"/>
          </w:tcPr>
          <w:p w14:paraId="0AF0F351" w14:textId="77777777" w:rsidR="00197CF7" w:rsidRPr="001B27F0" w:rsidRDefault="00257E03" w:rsidP="001F1701">
            <w:pPr>
              <w:spacing w:line="240" w:lineRule="auto"/>
              <w:rPr>
                <w:rFonts w:cs="Times New Roman"/>
                <w:szCs w:val="24"/>
              </w:rPr>
            </w:pPr>
            <w:r w:rsidRPr="001B27F0">
              <w:rPr>
                <w:rFonts w:cs="Times New Roman"/>
                <w:szCs w:val="24"/>
              </w:rPr>
              <w:t>Prince William</w:t>
            </w:r>
          </w:p>
        </w:tc>
        <w:tc>
          <w:tcPr>
            <w:tcW w:w="4070" w:type="dxa"/>
          </w:tcPr>
          <w:p w14:paraId="58B32984" w14:textId="77777777" w:rsidR="00197CF7" w:rsidRPr="001B27F0" w:rsidRDefault="00257E03" w:rsidP="001F1701">
            <w:pPr>
              <w:spacing w:line="240" w:lineRule="auto"/>
              <w:rPr>
                <w:rFonts w:cs="Times New Roman"/>
                <w:szCs w:val="24"/>
              </w:rPr>
            </w:pPr>
            <w:r w:rsidRPr="001B27F0">
              <w:rPr>
                <w:rFonts w:cs="Times New Roman"/>
                <w:szCs w:val="24"/>
              </w:rPr>
              <w:t>$1.125</w:t>
            </w:r>
          </w:p>
          <w:p w14:paraId="6C4C848B" w14:textId="77777777" w:rsidR="00197CF7" w:rsidRPr="001B27F0" w:rsidRDefault="00257E03" w:rsidP="001F1701">
            <w:pPr>
              <w:spacing w:line="240" w:lineRule="auto"/>
              <w:rPr>
                <w:rFonts w:cs="Times New Roman"/>
                <w:szCs w:val="24"/>
              </w:rPr>
            </w:pPr>
            <w:r w:rsidRPr="001B27F0">
              <w:rPr>
                <w:rFonts w:cs="Times New Roman"/>
                <w:szCs w:val="24"/>
              </w:rPr>
              <w:t>MD, VA, DC property taxes are paid on 100% of the assessed value</w:t>
            </w:r>
          </w:p>
        </w:tc>
      </w:tr>
      <w:tr w:rsidR="00150BB7" w:rsidRPr="001B27F0" w14:paraId="0035BB91" w14:textId="77777777" w:rsidTr="002B460A">
        <w:trPr>
          <w:trHeight w:val="140"/>
        </w:trPr>
        <w:tc>
          <w:tcPr>
            <w:tcW w:w="2732" w:type="dxa"/>
          </w:tcPr>
          <w:p w14:paraId="79A2D88A" w14:textId="77777777" w:rsidR="00197CF7" w:rsidRPr="001B27F0" w:rsidRDefault="00A13D53" w:rsidP="001F1701">
            <w:pPr>
              <w:spacing w:line="240" w:lineRule="auto"/>
              <w:rPr>
                <w:rFonts w:cs="Times New Roman"/>
                <w:szCs w:val="24"/>
              </w:rPr>
            </w:pPr>
            <w:r w:rsidRPr="001B27F0">
              <w:rPr>
                <w:rFonts w:cs="Times New Roman"/>
                <w:szCs w:val="24"/>
              </w:rPr>
              <w:t>The Department of Assessment and Taxation, 2020)</w:t>
            </w:r>
          </w:p>
        </w:tc>
        <w:tc>
          <w:tcPr>
            <w:tcW w:w="2320" w:type="dxa"/>
          </w:tcPr>
          <w:p w14:paraId="775A0F7B" w14:textId="77777777" w:rsidR="00197CF7" w:rsidRPr="001B27F0" w:rsidRDefault="00197CF7" w:rsidP="001F1701">
            <w:pPr>
              <w:spacing w:line="240" w:lineRule="auto"/>
              <w:rPr>
                <w:rFonts w:cs="Times New Roman"/>
                <w:szCs w:val="24"/>
              </w:rPr>
            </w:pPr>
          </w:p>
        </w:tc>
        <w:tc>
          <w:tcPr>
            <w:tcW w:w="4070" w:type="dxa"/>
          </w:tcPr>
          <w:p w14:paraId="5510CA82" w14:textId="77777777" w:rsidR="00197CF7" w:rsidRPr="001B27F0" w:rsidRDefault="005D2E69" w:rsidP="001F1701">
            <w:pPr>
              <w:spacing w:line="240" w:lineRule="auto"/>
              <w:rPr>
                <w:rFonts w:cs="Times New Roman"/>
                <w:szCs w:val="24"/>
              </w:rPr>
            </w:pPr>
            <w:r w:rsidRPr="001B27F0">
              <w:rPr>
                <w:rFonts w:cs="Times New Roman"/>
                <w:szCs w:val="24"/>
              </w:rPr>
              <w:t>(Rivers, 2015)</w:t>
            </w:r>
          </w:p>
        </w:tc>
      </w:tr>
    </w:tbl>
    <w:p w14:paraId="28695117" w14:textId="77777777" w:rsidR="00197CF7" w:rsidRPr="001B27F0" w:rsidRDefault="00197CF7" w:rsidP="00150BB7">
      <w:pPr>
        <w:rPr>
          <w:rFonts w:cs="Times New Roman"/>
          <w:szCs w:val="24"/>
        </w:rPr>
      </w:pPr>
    </w:p>
    <w:p w14:paraId="1046936E" w14:textId="4CF4C59B" w:rsidR="004E10DC" w:rsidRDefault="004E10DC" w:rsidP="004E10DC">
      <w:pPr>
        <w:pStyle w:val="Heading3"/>
      </w:pPr>
      <w:bookmarkStart w:id="22" w:name="_Toc49705128"/>
    </w:p>
    <w:p w14:paraId="654DB721" w14:textId="77777777" w:rsidR="001F2CED" w:rsidRPr="001F2CED" w:rsidRDefault="001F2CED" w:rsidP="001F2CED"/>
    <w:p w14:paraId="4324F17C" w14:textId="091546B7" w:rsidR="00197CF7" w:rsidRPr="001B27F0" w:rsidRDefault="009B2F83" w:rsidP="004E10DC">
      <w:pPr>
        <w:pStyle w:val="Heading3"/>
      </w:pPr>
      <w:bookmarkStart w:id="23" w:name="_Toc61444538"/>
      <w:r w:rsidRPr="001B27F0">
        <w:lastRenderedPageBreak/>
        <w:t>D</w:t>
      </w:r>
      <w:r w:rsidR="007A4D5E" w:rsidRPr="001B27F0">
        <w:t>CLT</w:t>
      </w:r>
      <w:r w:rsidRPr="001B27F0">
        <w:t xml:space="preserve"> Case Study Overview: New Source of Prosperity</w:t>
      </w:r>
      <w:bookmarkEnd w:id="22"/>
      <w:bookmarkEnd w:id="23"/>
    </w:p>
    <w:p w14:paraId="7B50FBE2" w14:textId="00342570" w:rsidR="00197CF7" w:rsidRPr="001B27F0" w:rsidRDefault="00176E14" w:rsidP="00150BB7">
      <w:pPr>
        <w:rPr>
          <w:rFonts w:cs="Times New Roman"/>
          <w:szCs w:val="24"/>
        </w:rPr>
      </w:pPr>
      <w:r w:rsidRPr="001B27F0">
        <w:rPr>
          <w:rFonts w:cs="Times New Roman"/>
          <w:noProof/>
          <w:szCs w:val="24"/>
        </w:rPr>
        <mc:AlternateContent>
          <mc:Choice Requires="wps">
            <w:drawing>
              <wp:anchor distT="0" distB="0" distL="114300" distR="114300" simplePos="0" relativeHeight="251656704" behindDoc="0" locked="0" layoutInCell="1" hidden="0" allowOverlap="1" wp14:anchorId="2B8829F5" wp14:editId="0ACFF000">
                <wp:simplePos x="0" y="0"/>
                <wp:positionH relativeFrom="column">
                  <wp:posOffset>1260475</wp:posOffset>
                </wp:positionH>
                <wp:positionV relativeFrom="paragraph">
                  <wp:posOffset>993775</wp:posOffset>
                </wp:positionV>
                <wp:extent cx="433720" cy="369925"/>
                <wp:effectExtent l="0" t="0" r="0" b="0"/>
                <wp:wrapNone/>
                <wp:docPr id="135" name="Oval 135"/>
                <wp:cNvGraphicFramePr/>
                <a:graphic xmlns:a="http://schemas.openxmlformats.org/drawingml/2006/main">
                  <a:graphicData uri="http://schemas.microsoft.com/office/word/2010/wordprocessingShape">
                    <wps:wsp>
                      <wps:cNvSpPr/>
                      <wps:spPr>
                        <a:xfrm>
                          <a:off x="0" y="0"/>
                          <a:ext cx="433720" cy="369925"/>
                        </a:xfrm>
                        <a:prstGeom prst="ellipse">
                          <a:avLst/>
                        </a:prstGeom>
                        <a:noFill/>
                        <a:ln w="38100" cap="flat" cmpd="sng">
                          <a:solidFill>
                            <a:srgbClr val="FF0000"/>
                          </a:solidFill>
                          <a:prstDash val="solid"/>
                          <a:miter lim="800000"/>
                          <a:headEnd type="none" w="sm" len="sm"/>
                          <a:tailEnd type="none" w="sm" len="sm"/>
                        </a:ln>
                      </wps:spPr>
                      <wps:txbx>
                        <w:txbxContent>
                          <w:p w14:paraId="07EEA59E" w14:textId="77777777" w:rsidR="00FB0F13" w:rsidRDefault="00FB0F13" w:rsidP="00FF7CB8"/>
                        </w:txbxContent>
                      </wps:txbx>
                      <wps:bodyPr spcFirstLastPara="1" wrap="square" lIns="91425" tIns="91425" rIns="91425" bIns="91425" anchor="ctr" anchorCtr="0">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2B8829F5" id="Oval 135" o:spid="_x0000_s1029" style="position:absolute;left:0;text-align:left;margin-left:99.25pt;margin-top:78.25pt;width:34.15pt;height:29.15pt;z-index:251656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" filled="f" strokecolor="red" strokeweight="3pt">
                <v:stroke startarrowwidth="narrow" startarrowlength="short" endarrowwidth="narrow" endarrowlength="short" joinstyle="miter"/>
                <v:textbox inset="2.53958mm,2.53958mm,2.53958mm,2.53958mm">
                  <w:txbxContent>
                    <w:p w14:paraId="07EEA59E" w14:textId="77777777" w:rsidR="00FB0F13" w:rsidRDefault="00FB0F13" w:rsidP="00FF7CB8"/>
                  </w:txbxContent>
                </v:textbox>
              </v:oval>
            </w:pict>
          </mc:Fallback>
        </mc:AlternateContent>
      </w:r>
      <w:r w:rsidR="00CF174D" w:rsidRPr="001B27F0">
        <w:rPr>
          <w:rFonts w:cs="Times New Roman"/>
          <w:noProof/>
          <w:szCs w:val="24"/>
        </w:rPr>
        <w:drawing>
          <wp:anchor distT="0" distB="0" distL="114300" distR="114300" simplePos="0" relativeHeight="251654656" behindDoc="0" locked="0" layoutInCell="1" hidden="0" allowOverlap="1" wp14:anchorId="6F6946BC" wp14:editId="6636F695">
            <wp:simplePos x="0" y="0"/>
            <wp:positionH relativeFrom="column">
              <wp:posOffset>4143375</wp:posOffset>
            </wp:positionH>
            <wp:positionV relativeFrom="paragraph">
              <wp:posOffset>838200</wp:posOffset>
            </wp:positionV>
            <wp:extent cx="1485900" cy="619125"/>
            <wp:effectExtent l="0" t="0" r="0" b="9525"/>
            <wp:wrapNone/>
            <wp:docPr id="196"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26"/>
                    <a:srcRect/>
                    <a:stretch>
                      <a:fillRect/>
                    </a:stretch>
                  </pic:blipFill>
                  <pic:spPr>
                    <a:xfrm>
                      <a:off x="0" y="0"/>
                      <a:ext cx="1487861" cy="619942"/>
                    </a:xfrm>
                    <a:prstGeom prst="rect">
                      <a:avLst/>
                    </a:prstGeom>
                    <a:ln/>
                  </pic:spPr>
                </pic:pic>
              </a:graphicData>
            </a:graphic>
            <wp14:sizeRelH relativeFrom="margin">
              <wp14:pctWidth>0</wp14:pctWidth>
            </wp14:sizeRelH>
            <wp14:sizeRelV relativeFrom="margin">
              <wp14:pctHeight>0</wp14:pctHeight>
            </wp14:sizeRelV>
          </wp:anchor>
        </w:drawing>
      </w:r>
      <w:r w:rsidR="00257E03" w:rsidRPr="001B27F0">
        <w:rPr>
          <w:rFonts w:cs="Times New Roman"/>
          <w:noProof/>
          <w:szCs w:val="24"/>
        </w:rPr>
        <w:drawing>
          <wp:inline distT="0" distB="0" distL="0" distR="0" wp14:anchorId="002CC6AF" wp14:editId="659E9003">
            <wp:extent cx="3199974" cy="2434856"/>
            <wp:effectExtent l="0" t="0" r="635" b="3810"/>
            <wp:docPr id="181"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7"/>
                    <a:srcRect/>
                    <a:stretch>
                      <a:fillRect/>
                    </a:stretch>
                  </pic:blipFill>
                  <pic:spPr>
                    <a:xfrm>
                      <a:off x="0" y="0"/>
                      <a:ext cx="3204722" cy="2438469"/>
                    </a:xfrm>
                    <a:prstGeom prst="rect">
                      <a:avLst/>
                    </a:prstGeom>
                    <a:ln/>
                  </pic:spPr>
                </pic:pic>
              </a:graphicData>
            </a:graphic>
          </wp:inline>
        </w:drawing>
      </w:r>
    </w:p>
    <w:p w14:paraId="6CDC0522" w14:textId="4476635A" w:rsidR="00CF174D" w:rsidRPr="001B27F0" w:rsidRDefault="00C2287F" w:rsidP="00AD0F4C">
      <w:pPr>
        <w:ind w:firstLine="720"/>
        <w:jc w:val="center"/>
        <w:rPr>
          <w:rFonts w:cs="Times New Roman"/>
          <w:b/>
          <w:bCs/>
          <w:szCs w:val="24"/>
        </w:rPr>
      </w:pPr>
      <w:r w:rsidRPr="001B27F0">
        <w:rPr>
          <w:rFonts w:cs="Times New Roman"/>
          <w:b/>
          <w:bCs/>
          <w:szCs w:val="24"/>
        </w:rPr>
        <w:t xml:space="preserve">Figure 12: </w:t>
      </w:r>
      <w:r w:rsidR="00CF174D" w:rsidRPr="001B27F0">
        <w:rPr>
          <w:rFonts w:cs="Times New Roman"/>
          <w:b/>
          <w:bCs/>
          <w:szCs w:val="24"/>
        </w:rPr>
        <w:t>The 11th Street Bridge Park Location</w:t>
      </w:r>
      <w:r w:rsidRPr="001B27F0">
        <w:rPr>
          <w:rFonts w:cs="Times New Roman"/>
          <w:b/>
          <w:bCs/>
          <w:szCs w:val="24"/>
        </w:rPr>
        <w:t xml:space="preserve"> (11</w:t>
      </w:r>
      <w:r w:rsidRPr="001B27F0">
        <w:rPr>
          <w:rFonts w:cs="Times New Roman"/>
          <w:b/>
          <w:bCs/>
          <w:szCs w:val="24"/>
          <w:vertAlign w:val="superscript"/>
        </w:rPr>
        <w:t>th</w:t>
      </w:r>
      <w:r w:rsidRPr="001B27F0">
        <w:rPr>
          <w:rFonts w:cs="Times New Roman"/>
          <w:b/>
          <w:bCs/>
          <w:szCs w:val="24"/>
        </w:rPr>
        <w:t xml:space="preserve"> Street Bridge Park, n.d.)</w:t>
      </w:r>
    </w:p>
    <w:p w14:paraId="4FBDE941" w14:textId="1C1BC799" w:rsidR="00197CF7" w:rsidRPr="001B27F0" w:rsidRDefault="00257E03" w:rsidP="007A4D5E">
      <w:pPr>
        <w:ind w:firstLine="720"/>
        <w:rPr>
          <w:rFonts w:cs="Times New Roman"/>
          <w:szCs w:val="24"/>
        </w:rPr>
      </w:pPr>
      <w:r w:rsidRPr="001B27F0">
        <w:rPr>
          <w:rFonts w:cs="Times New Roman"/>
          <w:szCs w:val="24"/>
        </w:rPr>
        <w:t>Building Bridges Across the River (B</w:t>
      </w:r>
      <w:r w:rsidR="007A4D5E" w:rsidRPr="001B27F0">
        <w:rPr>
          <w:rFonts w:cs="Times New Roman"/>
          <w:szCs w:val="24"/>
        </w:rPr>
        <w:t>BAR</w:t>
      </w:r>
      <w:r w:rsidRPr="001B27F0">
        <w:rPr>
          <w:rFonts w:cs="Times New Roman"/>
          <w:szCs w:val="24"/>
        </w:rPr>
        <w:t>), D</w:t>
      </w:r>
      <w:r w:rsidR="007A4D5E" w:rsidRPr="001B27F0">
        <w:rPr>
          <w:rFonts w:cs="Times New Roman"/>
          <w:szCs w:val="24"/>
        </w:rPr>
        <w:t>C</w:t>
      </w:r>
      <w:r w:rsidRPr="001B27F0">
        <w:rPr>
          <w:rFonts w:cs="Times New Roman"/>
          <w:szCs w:val="24"/>
        </w:rPr>
        <w:t>'s Ward 8-based non-profit organization, have partnered with the D</w:t>
      </w:r>
      <w:r w:rsidR="007A4D5E" w:rsidRPr="001B27F0">
        <w:rPr>
          <w:rFonts w:cs="Times New Roman"/>
          <w:szCs w:val="24"/>
        </w:rPr>
        <w:t>C</w:t>
      </w:r>
      <w:r w:rsidRPr="001B27F0">
        <w:rPr>
          <w:rFonts w:cs="Times New Roman"/>
          <w:szCs w:val="24"/>
        </w:rPr>
        <w:t xml:space="preserve"> government to</w:t>
      </w:r>
      <w:r w:rsidR="00D97E00">
        <w:rPr>
          <w:rFonts w:cs="Times New Roman"/>
          <w:szCs w:val="24"/>
        </w:rPr>
        <w:t xml:space="preserve"> repurpose</w:t>
      </w:r>
      <w:r w:rsidRPr="001B27F0">
        <w:rPr>
          <w:rFonts w:cs="Times New Roman"/>
          <w:szCs w:val="24"/>
        </w:rPr>
        <w:t xml:space="preserve"> the 11th Street Bridge </w:t>
      </w:r>
      <w:r w:rsidR="00D97E00">
        <w:rPr>
          <w:rFonts w:cs="Times New Roman"/>
          <w:szCs w:val="24"/>
        </w:rPr>
        <w:t xml:space="preserve">into a </w:t>
      </w:r>
      <w:r w:rsidR="000259B5">
        <w:rPr>
          <w:rFonts w:cs="Times New Roman"/>
          <w:szCs w:val="24"/>
        </w:rPr>
        <w:t>p</w:t>
      </w:r>
      <w:r w:rsidRPr="001B27F0">
        <w:rPr>
          <w:rFonts w:cs="Times New Roman"/>
          <w:szCs w:val="24"/>
        </w:rPr>
        <w:t xml:space="preserve">ark, DC's first </w:t>
      </w:r>
      <w:r w:rsidR="000259B5">
        <w:rPr>
          <w:rFonts w:cs="Times New Roman"/>
          <w:szCs w:val="24"/>
        </w:rPr>
        <w:t xml:space="preserve">pedestrian-only </w:t>
      </w:r>
      <w:r w:rsidRPr="001B27F0">
        <w:rPr>
          <w:rFonts w:cs="Times New Roman"/>
          <w:szCs w:val="24"/>
        </w:rPr>
        <w:t xml:space="preserve">elevated park in Ward 8. Figures </w:t>
      </w:r>
      <w:r w:rsidR="00151556" w:rsidRPr="001B27F0">
        <w:rPr>
          <w:rFonts w:cs="Times New Roman"/>
          <w:szCs w:val="24"/>
        </w:rPr>
        <w:t>12</w:t>
      </w:r>
      <w:r w:rsidRPr="001B27F0">
        <w:rPr>
          <w:rFonts w:cs="Times New Roman"/>
          <w:szCs w:val="24"/>
        </w:rPr>
        <w:t xml:space="preserve"> and 1</w:t>
      </w:r>
      <w:r w:rsidR="00151556" w:rsidRPr="001B27F0">
        <w:rPr>
          <w:rFonts w:cs="Times New Roman"/>
          <w:szCs w:val="24"/>
        </w:rPr>
        <w:t>3</w:t>
      </w:r>
      <w:r w:rsidR="00196796">
        <w:rPr>
          <w:rFonts w:cs="Times New Roman"/>
          <w:szCs w:val="24"/>
        </w:rPr>
        <w:t xml:space="preserve"> </w:t>
      </w:r>
      <w:r w:rsidRPr="001B27F0">
        <w:rPr>
          <w:rFonts w:cs="Times New Roman"/>
          <w:szCs w:val="24"/>
        </w:rPr>
        <w:t>show the location and the before and after pictures of the 11th Street Bridge Park, an old freeway bridge structure that will be re</w:t>
      </w:r>
      <w:r w:rsidR="00C7299A" w:rsidRPr="001B27F0">
        <w:rPr>
          <w:rFonts w:cs="Times New Roman"/>
          <w:szCs w:val="24"/>
        </w:rPr>
        <w:t>purposed into a new civic space (11</w:t>
      </w:r>
      <w:r w:rsidR="00C7299A" w:rsidRPr="001B27F0">
        <w:rPr>
          <w:rFonts w:cs="Times New Roman"/>
          <w:szCs w:val="24"/>
          <w:vertAlign w:val="superscript"/>
        </w:rPr>
        <w:t>th</w:t>
      </w:r>
      <w:r w:rsidR="00593E2D" w:rsidRPr="001B27F0">
        <w:rPr>
          <w:rFonts w:cs="Times New Roman"/>
          <w:szCs w:val="24"/>
        </w:rPr>
        <w:t xml:space="preserve"> Street Bridge Park, n.d.).</w:t>
      </w:r>
    </w:p>
    <w:p w14:paraId="43AA3EDA" w14:textId="77777777" w:rsidR="00593E2D" w:rsidRPr="001B27F0" w:rsidRDefault="0004628D" w:rsidP="0004628D">
      <w:pPr>
        <w:rPr>
          <w:rFonts w:cs="Times New Roman"/>
          <w:szCs w:val="24"/>
        </w:rPr>
      </w:pPr>
      <w:r w:rsidRPr="001B27F0">
        <w:rPr>
          <w:rFonts w:cs="Times New Roman"/>
          <w:noProof/>
          <w:szCs w:val="24"/>
        </w:rPr>
        <w:drawing>
          <wp:inline distT="0" distB="0" distL="0" distR="0" wp14:anchorId="1FFB70D4" wp14:editId="0F07B3C9">
            <wp:extent cx="5303520" cy="2371090"/>
            <wp:effectExtent l="0" t="0" r="0" b="0"/>
            <wp:docPr id="214"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28">
                      <a:extLst>
                        <a:ext uri="{28A0092B-C50C-407E-A947-70E740481C1C}">
                          <a14:useLocalDpi xmlns:a14="http://schemas.microsoft.com/office/drawing/2010/main" val="0"/>
                        </a:ext>
                      </a:extLst>
                    </a:blip>
                    <a:srcRect/>
                    <a:stretch>
                      <a:fillRect/>
                    </a:stretch>
                  </pic:blipFill>
                  <pic:spPr>
                    <a:xfrm>
                      <a:off x="0" y="0"/>
                      <a:ext cx="5303520" cy="2371090"/>
                    </a:xfrm>
                    <a:prstGeom prst="rect">
                      <a:avLst/>
                    </a:prstGeom>
                    <a:ln/>
                  </pic:spPr>
                </pic:pic>
              </a:graphicData>
            </a:graphic>
          </wp:inline>
        </w:drawing>
      </w:r>
    </w:p>
    <w:p w14:paraId="54E1106E" w14:textId="7ADFA6EB" w:rsidR="00197CF7" w:rsidRPr="001B27F0" w:rsidRDefault="004E10DC" w:rsidP="00711EE1">
      <w:pPr>
        <w:jc w:val="center"/>
        <w:rPr>
          <w:rFonts w:cs="Times New Roman"/>
          <w:b/>
          <w:bCs/>
          <w:szCs w:val="24"/>
        </w:rPr>
      </w:pPr>
      <w:r w:rsidRPr="001B27F0">
        <w:rPr>
          <w:b/>
          <w:bCs/>
        </w:rPr>
        <w:t>Figure 13(a):</w:t>
      </w:r>
      <w:r w:rsidR="0004628D" w:rsidRPr="001B27F0">
        <w:rPr>
          <w:b/>
          <w:bCs/>
        </w:rPr>
        <w:t xml:space="preserve"> 11th Street Bridge Park Project (before)</w:t>
      </w:r>
      <w:r w:rsidR="00711EE1" w:rsidRPr="001B27F0">
        <w:rPr>
          <w:b/>
          <w:bCs/>
        </w:rPr>
        <w:t xml:space="preserve"> </w:t>
      </w:r>
      <w:r w:rsidR="00711EE1" w:rsidRPr="001B27F0">
        <w:rPr>
          <w:rFonts w:cs="Times New Roman"/>
          <w:b/>
          <w:bCs/>
          <w:szCs w:val="24"/>
        </w:rPr>
        <w:t>(11</w:t>
      </w:r>
      <w:r w:rsidR="00711EE1" w:rsidRPr="001B27F0">
        <w:rPr>
          <w:rFonts w:cs="Times New Roman"/>
          <w:b/>
          <w:bCs/>
          <w:szCs w:val="24"/>
          <w:vertAlign w:val="superscript"/>
        </w:rPr>
        <w:t>th</w:t>
      </w:r>
      <w:r w:rsidR="00711EE1" w:rsidRPr="001B27F0">
        <w:rPr>
          <w:rFonts w:cs="Times New Roman"/>
          <w:b/>
          <w:bCs/>
          <w:szCs w:val="24"/>
        </w:rPr>
        <w:t xml:space="preserve"> Street Bridge Park, n.d)</w:t>
      </w:r>
    </w:p>
    <w:p w14:paraId="59402114" w14:textId="77777777" w:rsidR="00197CF7" w:rsidRPr="001B27F0" w:rsidRDefault="0004628D" w:rsidP="0004628D">
      <w:pPr>
        <w:rPr>
          <w:rFonts w:cs="Times New Roman"/>
          <w:szCs w:val="24"/>
        </w:rPr>
      </w:pPr>
      <w:r w:rsidRPr="001B27F0">
        <w:rPr>
          <w:rFonts w:cs="Times New Roman"/>
          <w:noProof/>
          <w:szCs w:val="24"/>
        </w:rPr>
        <w:lastRenderedPageBreak/>
        <w:drawing>
          <wp:inline distT="0" distB="0" distL="0" distR="0" wp14:anchorId="63F58724" wp14:editId="3588E0B0">
            <wp:extent cx="5581650" cy="3030855"/>
            <wp:effectExtent l="0" t="0" r="0" b="0"/>
            <wp:docPr id="250" name="image83.png"/>
            <wp:cNvGraphicFramePr/>
            <a:graphic xmlns:a="http://schemas.openxmlformats.org/drawingml/2006/main">
              <a:graphicData uri="http://schemas.openxmlformats.org/drawingml/2006/picture">
                <pic:pic xmlns:pic="http://schemas.openxmlformats.org/drawingml/2006/picture">
                  <pic:nvPicPr>
                    <pic:cNvPr id="0" name="image83.png"/>
                    <pic:cNvPicPr preferRelativeResize="0"/>
                  </pic:nvPicPr>
                  <pic:blipFill>
                    <a:blip r:embed="rId29">
                      <a:extLst>
                        <a:ext uri="{28A0092B-C50C-407E-A947-70E740481C1C}">
                          <a14:useLocalDpi xmlns:a14="http://schemas.microsoft.com/office/drawing/2010/main" val="0"/>
                        </a:ext>
                      </a:extLst>
                    </a:blip>
                    <a:srcRect/>
                    <a:stretch>
                      <a:fillRect/>
                    </a:stretch>
                  </pic:blipFill>
                  <pic:spPr>
                    <a:xfrm>
                      <a:off x="0" y="0"/>
                      <a:ext cx="5581650" cy="3030855"/>
                    </a:xfrm>
                    <a:prstGeom prst="rect">
                      <a:avLst/>
                    </a:prstGeom>
                    <a:ln/>
                  </pic:spPr>
                </pic:pic>
              </a:graphicData>
            </a:graphic>
          </wp:inline>
        </w:drawing>
      </w:r>
    </w:p>
    <w:p w14:paraId="0C41E34C" w14:textId="2B41C073" w:rsidR="00197CF7" w:rsidRPr="001B27F0" w:rsidRDefault="004E10DC" w:rsidP="00173123">
      <w:pPr>
        <w:jc w:val="center"/>
        <w:rPr>
          <w:rFonts w:cs="Times New Roman"/>
          <w:b/>
          <w:bCs/>
          <w:szCs w:val="24"/>
        </w:rPr>
      </w:pPr>
      <w:r w:rsidRPr="001B27F0">
        <w:rPr>
          <w:rFonts w:cs="Times New Roman"/>
          <w:b/>
          <w:bCs/>
          <w:szCs w:val="24"/>
        </w:rPr>
        <w:t xml:space="preserve">Figure 13 (b): </w:t>
      </w:r>
      <w:r w:rsidR="00257E03" w:rsidRPr="001B27F0">
        <w:rPr>
          <w:rFonts w:cs="Times New Roman"/>
          <w:b/>
          <w:bCs/>
          <w:szCs w:val="24"/>
        </w:rPr>
        <w:t>11th Street Bridge Park (after)</w:t>
      </w:r>
      <w:r w:rsidR="00593E2D" w:rsidRPr="001B27F0">
        <w:rPr>
          <w:rFonts w:cs="Times New Roman"/>
          <w:b/>
          <w:bCs/>
          <w:szCs w:val="24"/>
        </w:rPr>
        <w:t xml:space="preserve"> (11</w:t>
      </w:r>
      <w:r w:rsidR="00593E2D" w:rsidRPr="001B27F0">
        <w:rPr>
          <w:rFonts w:cs="Times New Roman"/>
          <w:b/>
          <w:bCs/>
          <w:szCs w:val="24"/>
          <w:vertAlign w:val="superscript"/>
        </w:rPr>
        <w:t>th</w:t>
      </w:r>
      <w:r w:rsidR="00173123" w:rsidRPr="001B27F0">
        <w:rPr>
          <w:rFonts w:cs="Times New Roman"/>
          <w:b/>
          <w:bCs/>
          <w:szCs w:val="24"/>
        </w:rPr>
        <w:t xml:space="preserve"> Street Bridge Park, n.d)</w:t>
      </w:r>
    </w:p>
    <w:p w14:paraId="56B984B8" w14:textId="259CFA10" w:rsidR="00197CF7" w:rsidRPr="001B27F0" w:rsidRDefault="00257E03" w:rsidP="007A4D5E">
      <w:pPr>
        <w:ind w:firstLine="720"/>
        <w:rPr>
          <w:rFonts w:cs="Times New Roman"/>
          <w:szCs w:val="24"/>
        </w:rPr>
      </w:pPr>
      <w:r w:rsidRPr="001B27F0">
        <w:rPr>
          <w:rFonts w:cs="Times New Roman"/>
          <w:szCs w:val="24"/>
        </w:rPr>
        <w:t>This 400-yard-long pedestrian-only bridge park will connect D</w:t>
      </w:r>
      <w:r w:rsidR="007A4D5E" w:rsidRPr="001B27F0">
        <w:rPr>
          <w:rFonts w:cs="Times New Roman"/>
          <w:szCs w:val="24"/>
        </w:rPr>
        <w:t>C</w:t>
      </w:r>
      <w:r w:rsidRPr="001B27F0">
        <w:rPr>
          <w:rFonts w:cs="Times New Roman"/>
          <w:szCs w:val="24"/>
        </w:rPr>
        <w:t>'s wealthier Ward 6 Capitol Hill/Navy Yard neighborhoods to underinvested Ward 8 Anacostia neighborhoods.</w:t>
      </w:r>
      <w:r w:rsidR="00E2170E" w:rsidRPr="001B27F0">
        <w:rPr>
          <w:rFonts w:cs="Times New Roman"/>
          <w:szCs w:val="24"/>
        </w:rPr>
        <w:t xml:space="preserve"> </w:t>
      </w:r>
      <w:r w:rsidRPr="001B27F0">
        <w:rPr>
          <w:rFonts w:cs="Times New Roman"/>
          <w:szCs w:val="24"/>
        </w:rPr>
        <w:t>The 11th Street Bridge Park project will boost economic activity, create jobs, recreation, eco-friendly education,</w:t>
      </w:r>
      <w:r w:rsidR="006E060E">
        <w:rPr>
          <w:rFonts w:cs="Times New Roman"/>
          <w:szCs w:val="24"/>
        </w:rPr>
        <w:t xml:space="preserve"> and</w:t>
      </w:r>
      <w:r w:rsidRPr="001B27F0">
        <w:rPr>
          <w:rFonts w:cs="Times New Roman"/>
          <w:szCs w:val="24"/>
        </w:rPr>
        <w:t xml:space="preserve"> art entertainment, attracting a lot of investment attention. According to Governing the Future of States and Localities, </w:t>
      </w:r>
    </w:p>
    <w:p w14:paraId="262563D5" w14:textId="2172B5AE" w:rsidR="00A56B59" w:rsidRDefault="00257E03" w:rsidP="00D74C51">
      <w:pPr>
        <w:ind w:left="540" w:right="360"/>
        <w:rPr>
          <w:rFonts w:cs="Times New Roman"/>
          <w:szCs w:val="24"/>
        </w:rPr>
      </w:pPr>
      <w:r w:rsidRPr="001B27F0">
        <w:rPr>
          <w:rFonts w:cs="Times New Roman"/>
          <w:szCs w:val="24"/>
        </w:rPr>
        <w:t xml:space="preserve">“Much of the excitement for the (11th Street Bridge Park) project is not about the specific amenities. Rather, it's about the chance to unite two parts of the </w:t>
      </w:r>
      <w:r w:rsidR="00D74C51" w:rsidRPr="001B27F0">
        <w:rPr>
          <w:rFonts w:cs="Times New Roman"/>
          <w:szCs w:val="24"/>
        </w:rPr>
        <w:t>C</w:t>
      </w:r>
      <w:r w:rsidRPr="001B27F0">
        <w:rPr>
          <w:rFonts w:cs="Times New Roman"/>
          <w:szCs w:val="24"/>
        </w:rPr>
        <w:t xml:space="preserve">ity that sometimes seem worlds apart: the prospering area west of the river, where tourists flock to the museums and monuments on the National Mall, and the less known Anacostia neighborhood to the </w:t>
      </w:r>
      <w:r w:rsidR="001C15A9" w:rsidRPr="001B27F0">
        <w:rPr>
          <w:rFonts w:cs="Times New Roman"/>
          <w:szCs w:val="24"/>
        </w:rPr>
        <w:t>east” (</w:t>
      </w:r>
      <w:r w:rsidR="00E2170E" w:rsidRPr="001B27F0">
        <w:rPr>
          <w:rFonts w:cs="Times New Roman"/>
          <w:szCs w:val="24"/>
        </w:rPr>
        <w:t>Vock, 2014).</w:t>
      </w:r>
    </w:p>
    <w:p w14:paraId="7B157258" w14:textId="20BEF658" w:rsidR="00261858" w:rsidRPr="001B27F0" w:rsidRDefault="00261858" w:rsidP="00261858">
      <w:pPr>
        <w:rPr>
          <w:rFonts w:cs="Times New Roman"/>
          <w:szCs w:val="24"/>
        </w:rPr>
      </w:pPr>
      <w:r w:rsidRPr="001B27F0">
        <w:rPr>
          <w:rFonts w:cs="Times New Roman"/>
          <w:szCs w:val="24"/>
        </w:rPr>
        <w:t>Ward 8 also contains 10% of DC's subsidized homes and the highest number of subsidies expiring by 2020 compared to DC's seven Wards (Tatian et al., 2015).</w:t>
      </w:r>
      <w:r>
        <w:rPr>
          <w:rFonts w:cs="Times New Roman"/>
          <w:szCs w:val="24"/>
        </w:rPr>
        <w:t xml:space="preserve"> </w:t>
      </w:r>
      <w:r w:rsidR="00DC5A10">
        <w:rPr>
          <w:rFonts w:cs="Times New Roman"/>
          <w:szCs w:val="24"/>
        </w:rPr>
        <w:t>Also</w:t>
      </w:r>
      <w:r>
        <w:rPr>
          <w:rFonts w:cs="Times New Roman"/>
          <w:szCs w:val="24"/>
        </w:rPr>
        <w:t>, a</w:t>
      </w:r>
      <w:r w:rsidRPr="001B27F0">
        <w:rPr>
          <w:rFonts w:cs="Times New Roman"/>
          <w:szCs w:val="24"/>
        </w:rPr>
        <w:t>ccording to DC's 2019 Housing Conditions report, Ward 8 residents reported the most significant number of housing condition issues</w:t>
      </w:r>
      <w:r>
        <w:rPr>
          <w:rFonts w:cs="Times New Roman"/>
          <w:szCs w:val="24"/>
        </w:rPr>
        <w:t xml:space="preserve"> (please see Table 2)</w:t>
      </w:r>
      <w:r w:rsidRPr="001B27F0">
        <w:rPr>
          <w:rFonts w:cs="Times New Roman"/>
          <w:szCs w:val="24"/>
        </w:rPr>
        <w:t>, and those in subsidized housing were two times more likely to have two housing conditions than those living in non-subsidized homes (Office of the Deputy Mayor for Planning and Economic Development, n.d.).</w:t>
      </w:r>
    </w:p>
    <w:p w14:paraId="0373A5D2" w14:textId="7975B0FA" w:rsidR="002574E0" w:rsidRPr="006F5DBC" w:rsidRDefault="006F5DBC" w:rsidP="006F5DBC">
      <w:pPr>
        <w:pStyle w:val="TOCTitle"/>
        <w:rPr>
          <w:rFonts w:cs="Calibri"/>
          <w:i/>
          <w:iCs/>
        </w:rPr>
      </w:pPr>
      <w:bookmarkStart w:id="24" w:name="_Toc49196147"/>
      <w:bookmarkStart w:id="25" w:name="_Toc56798594"/>
      <w:bookmarkStart w:id="26" w:name="_Toc56803004"/>
      <w:r>
        <w:lastRenderedPageBreak/>
        <w:t xml:space="preserve">Table </w:t>
      </w:r>
      <w:r w:rsidR="00AD2FAA">
        <w:fldChar w:fldCharType="begin"/>
      </w:r>
      <w:r w:rsidR="00AD2FAA">
        <w:instrText xml:space="preserve"> SEQ Table \* ARABIC </w:instrText>
      </w:r>
      <w:r w:rsidR="00AD2FAA">
        <w:fldChar w:fldCharType="separate"/>
      </w:r>
      <w:r w:rsidR="00771A55">
        <w:rPr>
          <w:noProof/>
        </w:rPr>
        <w:t>2</w:t>
      </w:r>
      <w:r w:rsidR="00AD2FAA">
        <w:rPr>
          <w:noProof/>
        </w:rPr>
        <w:fldChar w:fldCharType="end"/>
      </w:r>
      <w:r>
        <w:br/>
      </w:r>
      <w:r w:rsidR="002574E0" w:rsidRPr="006F5DBC">
        <w:rPr>
          <w:i/>
          <w:iCs/>
        </w:rPr>
        <w:t>2019 Housing</w:t>
      </w:r>
      <w:r w:rsidR="00E43030" w:rsidRPr="006F5DBC">
        <w:rPr>
          <w:i/>
          <w:iCs/>
        </w:rPr>
        <w:t xml:space="preserve"> Conditions</w:t>
      </w:r>
      <w:r w:rsidR="002574E0" w:rsidRPr="006F5DBC">
        <w:rPr>
          <w:i/>
          <w:iCs/>
        </w:rPr>
        <w:t xml:space="preserve"> Report Survey: Housing Conditions</w:t>
      </w:r>
      <w:bookmarkEnd w:id="24"/>
      <w:bookmarkEnd w:id="25"/>
      <w:bookmarkEnd w:id="26"/>
    </w:p>
    <w:tbl>
      <w:tblPr>
        <w:tblStyle w:val="TableGrid"/>
        <w:tblW w:w="8684"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8684"/>
      </w:tblGrid>
      <w:tr w:rsidR="00150BB7" w:rsidRPr="001B27F0" w14:paraId="3732FF89" w14:textId="77777777" w:rsidTr="002574E0">
        <w:trPr>
          <w:trHeight w:val="1035"/>
        </w:trPr>
        <w:tc>
          <w:tcPr>
            <w:tcW w:w="8684" w:type="dxa"/>
          </w:tcPr>
          <w:p w14:paraId="06AD08B0" w14:textId="4EDC7B45" w:rsidR="00197CF7" w:rsidRPr="001B27F0" w:rsidRDefault="00257E03" w:rsidP="002574E0">
            <w:pPr>
              <w:jc w:val="center"/>
              <w:rPr>
                <w:rFonts w:cs="Times New Roman"/>
                <w:b/>
                <w:bCs/>
                <w:szCs w:val="24"/>
              </w:rPr>
            </w:pPr>
            <w:r w:rsidRPr="001B27F0">
              <w:rPr>
                <w:rFonts w:cs="Times New Roman"/>
                <w:b/>
                <w:bCs/>
                <w:szCs w:val="24"/>
              </w:rPr>
              <w:t>2019 Housing</w:t>
            </w:r>
            <w:r w:rsidR="00E43030" w:rsidRPr="001B27F0">
              <w:rPr>
                <w:rFonts w:cs="Times New Roman"/>
                <w:b/>
                <w:bCs/>
                <w:szCs w:val="24"/>
              </w:rPr>
              <w:t xml:space="preserve"> Conditions</w:t>
            </w:r>
            <w:r w:rsidRPr="001B27F0">
              <w:rPr>
                <w:rFonts w:cs="Times New Roman"/>
                <w:b/>
                <w:bCs/>
                <w:szCs w:val="24"/>
              </w:rPr>
              <w:t xml:space="preserve"> Report Survey: Housing Conditions</w:t>
            </w:r>
          </w:p>
        </w:tc>
      </w:tr>
      <w:tr w:rsidR="00150BB7" w:rsidRPr="001B27F0" w14:paraId="27AFF517" w14:textId="77777777" w:rsidTr="002574E0">
        <w:trPr>
          <w:trHeight w:val="251"/>
        </w:trPr>
        <w:tc>
          <w:tcPr>
            <w:tcW w:w="8684" w:type="dxa"/>
          </w:tcPr>
          <w:p w14:paraId="3A81FC11" w14:textId="77777777" w:rsidR="00197CF7" w:rsidRPr="001B27F0" w:rsidRDefault="00257E03" w:rsidP="00150BB7">
            <w:pPr>
              <w:rPr>
                <w:rFonts w:cs="Times New Roman"/>
                <w:szCs w:val="24"/>
              </w:rPr>
            </w:pPr>
            <w:r w:rsidRPr="001B27F0">
              <w:rPr>
                <w:rFonts w:cs="Times New Roman"/>
                <w:szCs w:val="24"/>
              </w:rPr>
              <w:t>Broken toilet</w:t>
            </w:r>
          </w:p>
        </w:tc>
      </w:tr>
      <w:tr w:rsidR="00150BB7" w:rsidRPr="001B27F0" w14:paraId="32E97B88" w14:textId="77777777" w:rsidTr="002574E0">
        <w:trPr>
          <w:trHeight w:val="338"/>
        </w:trPr>
        <w:tc>
          <w:tcPr>
            <w:tcW w:w="8684" w:type="dxa"/>
          </w:tcPr>
          <w:p w14:paraId="245A2FD3" w14:textId="77777777" w:rsidR="00197CF7" w:rsidRPr="001B27F0" w:rsidRDefault="00DA3C84" w:rsidP="00150BB7">
            <w:pPr>
              <w:rPr>
                <w:rFonts w:cs="Times New Roman"/>
                <w:szCs w:val="24"/>
              </w:rPr>
            </w:pPr>
            <w:r w:rsidRPr="001B27F0">
              <w:rPr>
                <w:rFonts w:cs="Times New Roman"/>
                <w:szCs w:val="24"/>
              </w:rPr>
              <w:t>A b</w:t>
            </w:r>
            <w:r w:rsidR="00257E03" w:rsidRPr="001B27F0">
              <w:rPr>
                <w:rFonts w:cs="Times New Roman"/>
                <w:szCs w:val="24"/>
              </w:rPr>
              <w:t xml:space="preserve">roken stove, refrigerator, or other appliance </w:t>
            </w:r>
          </w:p>
        </w:tc>
      </w:tr>
      <w:tr w:rsidR="00150BB7" w:rsidRPr="001B27F0" w14:paraId="039AFE19" w14:textId="77777777" w:rsidTr="002574E0">
        <w:trPr>
          <w:trHeight w:val="251"/>
        </w:trPr>
        <w:tc>
          <w:tcPr>
            <w:tcW w:w="8684" w:type="dxa"/>
          </w:tcPr>
          <w:p w14:paraId="4234EDFE" w14:textId="77777777" w:rsidR="00197CF7" w:rsidRPr="001B27F0" w:rsidRDefault="00257E03" w:rsidP="00150BB7">
            <w:pPr>
              <w:rPr>
                <w:rFonts w:cs="Times New Roman"/>
                <w:szCs w:val="24"/>
              </w:rPr>
            </w:pPr>
            <w:r w:rsidRPr="001B27F0">
              <w:rPr>
                <w:rFonts w:cs="Times New Roman"/>
                <w:szCs w:val="24"/>
              </w:rPr>
              <w:t>Broken window</w:t>
            </w:r>
          </w:p>
        </w:tc>
      </w:tr>
      <w:tr w:rsidR="00150BB7" w:rsidRPr="001B27F0" w14:paraId="230BB0F9" w14:textId="77777777" w:rsidTr="002574E0">
        <w:trPr>
          <w:trHeight w:val="338"/>
        </w:trPr>
        <w:tc>
          <w:tcPr>
            <w:tcW w:w="8684" w:type="dxa"/>
          </w:tcPr>
          <w:p w14:paraId="6C12A9DF" w14:textId="77777777" w:rsidR="00197CF7" w:rsidRPr="001B27F0" w:rsidRDefault="00257E03" w:rsidP="00150BB7">
            <w:pPr>
              <w:rPr>
                <w:rFonts w:cs="Times New Roman"/>
                <w:szCs w:val="24"/>
              </w:rPr>
            </w:pPr>
            <w:r w:rsidRPr="001B27F0">
              <w:rPr>
                <w:rFonts w:cs="Times New Roman"/>
                <w:szCs w:val="24"/>
              </w:rPr>
              <w:t>Broken door to the outside, or broken lock on a door to the outside</w:t>
            </w:r>
          </w:p>
        </w:tc>
      </w:tr>
      <w:tr w:rsidR="00150BB7" w:rsidRPr="001B27F0" w14:paraId="5E2FE664" w14:textId="77777777" w:rsidTr="002574E0">
        <w:trPr>
          <w:trHeight w:val="338"/>
        </w:trPr>
        <w:tc>
          <w:tcPr>
            <w:tcW w:w="8684" w:type="dxa"/>
          </w:tcPr>
          <w:p w14:paraId="1290F5BC" w14:textId="77777777" w:rsidR="00197CF7" w:rsidRPr="001B27F0" w:rsidRDefault="00257E03" w:rsidP="00150BB7">
            <w:pPr>
              <w:rPr>
                <w:rFonts w:cs="Times New Roman"/>
                <w:szCs w:val="24"/>
              </w:rPr>
            </w:pPr>
            <w:r w:rsidRPr="001B27F0">
              <w:rPr>
                <w:rFonts w:cs="Times New Roman"/>
                <w:szCs w:val="24"/>
              </w:rPr>
              <w:t xml:space="preserve">Exposed electrical wire </w:t>
            </w:r>
          </w:p>
        </w:tc>
      </w:tr>
      <w:tr w:rsidR="00150BB7" w:rsidRPr="001B27F0" w14:paraId="02B93C23" w14:textId="77777777" w:rsidTr="002574E0">
        <w:trPr>
          <w:trHeight w:val="251"/>
        </w:trPr>
        <w:tc>
          <w:tcPr>
            <w:tcW w:w="8684" w:type="dxa"/>
          </w:tcPr>
          <w:p w14:paraId="6EA673E6" w14:textId="77777777" w:rsidR="00197CF7" w:rsidRPr="001B27F0" w:rsidRDefault="00257E03" w:rsidP="00150BB7">
            <w:pPr>
              <w:rPr>
                <w:rFonts w:cs="Times New Roman"/>
                <w:szCs w:val="24"/>
              </w:rPr>
            </w:pPr>
            <w:r w:rsidRPr="001B27F0">
              <w:rPr>
                <w:rFonts w:cs="Times New Roman"/>
                <w:szCs w:val="24"/>
              </w:rPr>
              <w:t>Peeling paint</w:t>
            </w:r>
          </w:p>
        </w:tc>
      </w:tr>
      <w:tr w:rsidR="00150BB7" w:rsidRPr="001B27F0" w14:paraId="45B99306" w14:textId="77777777" w:rsidTr="002574E0">
        <w:trPr>
          <w:trHeight w:val="251"/>
        </w:trPr>
        <w:tc>
          <w:tcPr>
            <w:tcW w:w="8684" w:type="dxa"/>
          </w:tcPr>
          <w:p w14:paraId="1744CEAD" w14:textId="77777777" w:rsidR="00197CF7" w:rsidRPr="001B27F0" w:rsidRDefault="00257E03" w:rsidP="00150BB7">
            <w:pPr>
              <w:rPr>
                <w:rFonts w:cs="Times New Roman"/>
                <w:szCs w:val="24"/>
              </w:rPr>
            </w:pPr>
            <w:r w:rsidRPr="001B27F0">
              <w:rPr>
                <w:rFonts w:cs="Times New Roman"/>
                <w:szCs w:val="24"/>
              </w:rPr>
              <w:t xml:space="preserve">Mice, rats, cockroaches, bedbugs, or other household pests </w:t>
            </w:r>
          </w:p>
        </w:tc>
      </w:tr>
    </w:tbl>
    <w:p w14:paraId="4255D597" w14:textId="77777777" w:rsidR="00261858" w:rsidRDefault="00261858" w:rsidP="00261858">
      <w:pPr>
        <w:rPr>
          <w:rFonts w:cs="Times New Roman"/>
          <w:szCs w:val="24"/>
        </w:rPr>
      </w:pPr>
    </w:p>
    <w:p w14:paraId="4D579E3A" w14:textId="1EFD7945" w:rsidR="00261858" w:rsidRDefault="00257E03" w:rsidP="00261858">
      <w:pPr>
        <w:ind w:firstLine="720"/>
        <w:rPr>
          <w:rFonts w:cs="Times New Roman"/>
          <w:szCs w:val="24"/>
        </w:rPr>
      </w:pPr>
      <w:r w:rsidRPr="001B27F0">
        <w:rPr>
          <w:rFonts w:cs="Times New Roman"/>
          <w:szCs w:val="24"/>
        </w:rPr>
        <w:t>The 2019 Housing Equity Report found that "</w:t>
      </w:r>
      <w:r w:rsidR="00145F95" w:rsidRPr="001B27F0">
        <w:rPr>
          <w:rFonts w:cs="Times New Roman"/>
          <w:szCs w:val="24"/>
        </w:rPr>
        <w:t>a</w:t>
      </w:r>
      <w:r w:rsidRPr="001B27F0">
        <w:rPr>
          <w:rFonts w:cs="Times New Roman"/>
          <w:szCs w:val="24"/>
        </w:rPr>
        <w:t>cross Washington DC's eight wards, the majority of residents surveyed felt that the current geographic distribution of affordable housing in the city is unfair, and most felt very strongly that this should change"</w:t>
      </w:r>
      <w:r w:rsidR="00107EF6">
        <w:rPr>
          <w:rFonts w:cs="Times New Roman"/>
          <w:szCs w:val="24"/>
        </w:rPr>
        <w:t xml:space="preserve"> </w:t>
      </w:r>
      <w:r w:rsidR="00573B37" w:rsidRPr="001B27F0">
        <w:rPr>
          <w:rFonts w:cs="Times New Roman"/>
          <w:szCs w:val="24"/>
        </w:rPr>
        <w:t xml:space="preserve">(Government of the District of Columbia, 2019). </w:t>
      </w:r>
      <w:r w:rsidR="00283DB1" w:rsidRPr="001B27F0">
        <w:rPr>
          <w:rFonts w:cs="Times New Roman"/>
          <w:szCs w:val="24"/>
        </w:rPr>
        <w:t xml:space="preserve"> </w:t>
      </w:r>
      <w:r w:rsidR="00DC5A10">
        <w:rPr>
          <w:rFonts w:cs="Times New Roman"/>
          <w:szCs w:val="24"/>
        </w:rPr>
        <w:t>As s</w:t>
      </w:r>
      <w:r w:rsidR="00D223BB">
        <w:rPr>
          <w:rFonts w:cs="Times New Roman"/>
          <w:szCs w:val="24"/>
        </w:rPr>
        <w:t>een in Figure 14</w:t>
      </w:r>
      <w:r w:rsidR="00573B37">
        <w:rPr>
          <w:rFonts w:cs="Times New Roman"/>
          <w:szCs w:val="24"/>
        </w:rPr>
        <w:t>,</w:t>
      </w:r>
      <w:r w:rsidR="00D223BB">
        <w:rPr>
          <w:rFonts w:cs="Times New Roman"/>
          <w:szCs w:val="24"/>
        </w:rPr>
        <w:t xml:space="preserve"> </w:t>
      </w:r>
      <w:r w:rsidR="00573B37">
        <w:rPr>
          <w:rFonts w:cs="Times New Roman"/>
          <w:szCs w:val="24"/>
        </w:rPr>
        <w:t>Ward 8 has the most at 31% of affordable housing units (D</w:t>
      </w:r>
      <w:r w:rsidR="00860FC3">
        <w:rPr>
          <w:rFonts w:cs="Times New Roman"/>
          <w:szCs w:val="24"/>
        </w:rPr>
        <w:t>C</w:t>
      </w:r>
      <w:r w:rsidR="00573B37">
        <w:rPr>
          <w:rFonts w:cs="Times New Roman"/>
          <w:szCs w:val="24"/>
        </w:rPr>
        <w:t xml:space="preserve"> Office of Planning, 2018</w:t>
      </w:r>
      <w:r w:rsidR="00860FC3">
        <w:rPr>
          <w:rFonts w:cs="Times New Roman"/>
          <w:szCs w:val="24"/>
        </w:rPr>
        <w:t>)</w:t>
      </w:r>
      <w:r w:rsidR="00573B37">
        <w:rPr>
          <w:rFonts w:cs="Times New Roman"/>
          <w:szCs w:val="24"/>
        </w:rPr>
        <w:t xml:space="preserve">. </w:t>
      </w:r>
      <w:r w:rsidRPr="001B27F0">
        <w:rPr>
          <w:rFonts w:cs="Times New Roman"/>
          <w:szCs w:val="24"/>
        </w:rPr>
        <w:t>Ward 8 has the highest level of residential instability, whereas Wards 1, 2, 3, and 4 had the lowest.</w:t>
      </w:r>
      <w:r w:rsidR="00B31D22" w:rsidRPr="001B27F0">
        <w:rPr>
          <w:rFonts w:cs="Times New Roman"/>
          <w:szCs w:val="24"/>
        </w:rPr>
        <w:t xml:space="preserve"> </w:t>
      </w:r>
      <w:r w:rsidR="005B01BD" w:rsidRPr="001B27F0">
        <w:rPr>
          <w:rFonts w:cs="Times New Roman"/>
          <w:szCs w:val="24"/>
        </w:rPr>
        <w:t>According to August</w:t>
      </w:r>
      <w:r w:rsidR="00DC5A10">
        <w:rPr>
          <w:rFonts w:cs="Times New Roman"/>
          <w:szCs w:val="24"/>
        </w:rPr>
        <w:t>'s</w:t>
      </w:r>
      <w:r w:rsidR="005B01BD" w:rsidRPr="001B27F0">
        <w:rPr>
          <w:rFonts w:cs="Times New Roman"/>
          <w:szCs w:val="24"/>
        </w:rPr>
        <w:t xml:space="preserve"> research, higher-income </w:t>
      </w:r>
      <w:r w:rsidR="00860FC3">
        <w:rPr>
          <w:rFonts w:cs="Times New Roman"/>
          <w:szCs w:val="24"/>
        </w:rPr>
        <w:t>resident</w:t>
      </w:r>
      <w:r w:rsidR="00860FC3" w:rsidRPr="001B27F0">
        <w:rPr>
          <w:rFonts w:cs="Times New Roman"/>
          <w:szCs w:val="24"/>
        </w:rPr>
        <w:t>s</w:t>
      </w:r>
      <w:r w:rsidR="005B01BD" w:rsidRPr="001B27F0">
        <w:rPr>
          <w:rFonts w:cs="Times New Roman"/>
          <w:szCs w:val="24"/>
        </w:rPr>
        <w:t xml:space="preserve"> </w:t>
      </w:r>
      <w:r w:rsidR="0013748E">
        <w:rPr>
          <w:rFonts w:cs="Times New Roman"/>
          <w:szCs w:val="24"/>
        </w:rPr>
        <w:t xml:space="preserve">believe moreso than </w:t>
      </w:r>
      <w:r w:rsidR="005B01BD" w:rsidRPr="001B27F0">
        <w:rPr>
          <w:rFonts w:cs="Times New Roman"/>
          <w:szCs w:val="24"/>
        </w:rPr>
        <w:t>low</w:t>
      </w:r>
      <w:r w:rsidR="0013748E">
        <w:rPr>
          <w:rFonts w:cs="Times New Roman"/>
          <w:szCs w:val="24"/>
        </w:rPr>
        <w:t>er</w:t>
      </w:r>
      <w:r w:rsidR="005B01BD" w:rsidRPr="001B27F0">
        <w:rPr>
          <w:rFonts w:cs="Times New Roman"/>
          <w:szCs w:val="24"/>
        </w:rPr>
        <w:t>-income</w:t>
      </w:r>
      <w:r w:rsidR="0013748E">
        <w:rPr>
          <w:rFonts w:cs="Times New Roman"/>
          <w:szCs w:val="24"/>
        </w:rPr>
        <w:t xml:space="preserve"> residents </w:t>
      </w:r>
      <w:r w:rsidR="00DE1C5F">
        <w:rPr>
          <w:rFonts w:cs="Times New Roman"/>
          <w:szCs w:val="24"/>
        </w:rPr>
        <w:t>that</w:t>
      </w:r>
      <w:r w:rsidR="005B01BD" w:rsidRPr="001B27F0">
        <w:rPr>
          <w:rFonts w:cs="Times New Roman"/>
          <w:szCs w:val="24"/>
        </w:rPr>
        <w:t xml:space="preserve"> property values decreas</w:t>
      </w:r>
      <w:r w:rsidR="0013748E">
        <w:rPr>
          <w:rFonts w:cs="Times New Roman"/>
          <w:szCs w:val="24"/>
        </w:rPr>
        <w:t>e</w:t>
      </w:r>
      <w:r w:rsidR="005B01BD" w:rsidRPr="001B27F0">
        <w:rPr>
          <w:rFonts w:cs="Times New Roman"/>
          <w:szCs w:val="24"/>
        </w:rPr>
        <w:t xml:space="preserve"> </w:t>
      </w:r>
      <w:r w:rsidR="006036DE" w:rsidRPr="001B27F0">
        <w:rPr>
          <w:rFonts w:cs="Times New Roman"/>
          <w:szCs w:val="24"/>
        </w:rPr>
        <w:t xml:space="preserve">when </w:t>
      </w:r>
      <w:r w:rsidR="005B01BD" w:rsidRPr="001B27F0">
        <w:rPr>
          <w:rFonts w:cs="Times New Roman"/>
          <w:szCs w:val="24"/>
        </w:rPr>
        <w:t>nearby low-incom</w:t>
      </w:r>
      <w:r w:rsidR="00FA5155" w:rsidRPr="001B27F0">
        <w:rPr>
          <w:rFonts w:cs="Times New Roman"/>
          <w:szCs w:val="24"/>
        </w:rPr>
        <w:t xml:space="preserve">e housing opportunities </w:t>
      </w:r>
      <w:r w:rsidR="006036DE" w:rsidRPr="001B27F0">
        <w:rPr>
          <w:rFonts w:cs="Times New Roman"/>
          <w:szCs w:val="24"/>
        </w:rPr>
        <w:t xml:space="preserve">are present </w:t>
      </w:r>
      <w:r w:rsidR="00FA5155" w:rsidRPr="001B27F0">
        <w:rPr>
          <w:rFonts w:cs="Times New Roman"/>
          <w:szCs w:val="24"/>
        </w:rPr>
        <w:t xml:space="preserve">(August, 2014). </w:t>
      </w:r>
      <w:r w:rsidR="005B01BD" w:rsidRPr="001B27F0">
        <w:rPr>
          <w:rFonts w:cs="Times New Roman"/>
          <w:szCs w:val="24"/>
        </w:rPr>
        <w:t>Higher-income residents’ resistan</w:t>
      </w:r>
      <w:r w:rsidR="005A4285" w:rsidRPr="001B27F0">
        <w:rPr>
          <w:rFonts w:cs="Times New Roman"/>
          <w:szCs w:val="24"/>
        </w:rPr>
        <w:t>ce</w:t>
      </w:r>
      <w:r w:rsidR="005B01BD" w:rsidRPr="001B27F0">
        <w:rPr>
          <w:rFonts w:cs="Times New Roman"/>
          <w:szCs w:val="24"/>
        </w:rPr>
        <w:t xml:space="preserve"> to having lower or mixed-income neighborhoods have used legal parameters to control low-income personal activities within the </w:t>
      </w:r>
      <w:r w:rsidR="00D31603" w:rsidRPr="001B27F0">
        <w:rPr>
          <w:rFonts w:cs="Times New Roman"/>
          <w:szCs w:val="24"/>
        </w:rPr>
        <w:t>community</w:t>
      </w:r>
      <w:r w:rsidR="005B01BD" w:rsidRPr="001B27F0">
        <w:rPr>
          <w:rFonts w:cs="Times New Roman"/>
          <w:szCs w:val="24"/>
        </w:rPr>
        <w:t xml:space="preserve"> by using nuisance abatement laws to increase police scrutiny</w:t>
      </w:r>
      <w:r w:rsidR="005A4285" w:rsidRPr="001B27F0">
        <w:rPr>
          <w:rFonts w:cs="Times New Roman"/>
          <w:szCs w:val="24"/>
        </w:rPr>
        <w:t>,</w:t>
      </w:r>
      <w:r w:rsidR="005B01BD" w:rsidRPr="001B27F0">
        <w:rPr>
          <w:rFonts w:cs="Times New Roman"/>
          <w:szCs w:val="24"/>
        </w:rPr>
        <w:t xml:space="preserve"> causing alienation</w:t>
      </w:r>
      <w:r w:rsidR="00145F95" w:rsidRPr="001B27F0">
        <w:rPr>
          <w:rFonts w:cs="Times New Roman"/>
          <w:szCs w:val="24"/>
        </w:rPr>
        <w:t xml:space="preserve"> toward lower-income residents</w:t>
      </w:r>
      <w:r w:rsidR="005B01BD" w:rsidRPr="001B27F0">
        <w:rPr>
          <w:rFonts w:cs="Times New Roman"/>
          <w:szCs w:val="24"/>
        </w:rPr>
        <w:t>. Moreover, the middle-class has shown antagonistic behavior towards low-income</w:t>
      </w:r>
      <w:r w:rsidR="00084114" w:rsidRPr="001B27F0">
        <w:rPr>
          <w:rFonts w:cs="Times New Roman"/>
          <w:szCs w:val="24"/>
        </w:rPr>
        <w:t xml:space="preserve"> housing opportunity recipients (August, 2014). </w:t>
      </w:r>
      <w:r w:rsidR="005B01BD" w:rsidRPr="001B27F0">
        <w:rPr>
          <w:rFonts w:cs="Times New Roman"/>
          <w:szCs w:val="24"/>
        </w:rPr>
        <w:t>Subsequently, this discrimination has created tension</w:t>
      </w:r>
      <w:r w:rsidR="00B84837">
        <w:rPr>
          <w:rFonts w:cs="Times New Roman"/>
          <w:szCs w:val="24"/>
        </w:rPr>
        <w:t xml:space="preserve"> and</w:t>
      </w:r>
      <w:r w:rsidR="005B01BD" w:rsidRPr="001B27F0">
        <w:rPr>
          <w:rFonts w:cs="Times New Roman"/>
          <w:szCs w:val="24"/>
        </w:rPr>
        <w:t xml:space="preserve"> feelings of reject</w:t>
      </w:r>
      <w:r w:rsidR="00261858">
        <w:rPr>
          <w:rFonts w:cs="Times New Roman"/>
          <w:szCs w:val="24"/>
        </w:rPr>
        <w:t>ion among low-income residents.</w:t>
      </w:r>
    </w:p>
    <w:p w14:paraId="34360361" w14:textId="398297ED" w:rsidR="00261858" w:rsidRPr="00261858" w:rsidRDefault="00261858" w:rsidP="00261858">
      <w:pPr>
        <w:ind w:firstLine="720"/>
        <w:jc w:val="center"/>
        <w:rPr>
          <w:rFonts w:cs="Times New Roman"/>
          <w:szCs w:val="24"/>
        </w:rPr>
      </w:pPr>
      <w:r>
        <w:rPr>
          <w:rFonts w:cs="Times New Roman"/>
          <w:noProof/>
          <w:szCs w:val="24"/>
        </w:rPr>
        <w:lastRenderedPageBreak/>
        <w:drawing>
          <wp:inline distT="0" distB="0" distL="0" distR="0" wp14:anchorId="172C7DC0" wp14:editId="20E0FC9A">
            <wp:extent cx="4486275" cy="3223260"/>
            <wp:effectExtent l="0" t="0" r="9525" b="0"/>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Picture 237"/>
                    <pic:cNvPicPr>
                      <a:picLocks noChangeAspect="1"/>
                    </pic:cNvPicPr>
                  </pic:nvPicPr>
                  <pic:blipFill>
                    <a:blip r:embed="rId30">
                      <a:extLst>
                        <a:ext uri="{28A0092B-C50C-407E-A947-70E740481C1C}">
                          <a14:useLocalDpi xmlns:a14="http://schemas.microsoft.com/office/drawing/2010/main" val="0"/>
                        </a:ext>
                        <a:ext uri="{837473B0-CC2E-450A-ABE3-18F120FF3D39}">
                          <a1611:picAttrSrcUrl xmlns:a1611="http://schemas.microsoft.com/office/drawing/2016/11/main"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id="rId31"/>
                        </a:ext>
                      </a:extLst>
                    </a:blip>
                    <a:stretch>
                      <a:fillRect/>
                    </a:stretch>
                  </pic:blipFill>
                  <pic:spPr>
                    <a:xfrm>
                      <a:off x="0" y="0"/>
                      <a:ext cx="4486275" cy="3223260"/>
                    </a:xfrm>
                    <a:prstGeom prst="rect">
                      <a:avLst/>
                    </a:prstGeom>
                  </pic:spPr>
                </pic:pic>
              </a:graphicData>
            </a:graphic>
          </wp:inline>
        </w:drawing>
      </w:r>
    </w:p>
    <w:p w14:paraId="012BBE53" w14:textId="03A3F45C" w:rsidR="00261858" w:rsidRPr="00261858" w:rsidRDefault="00261858" w:rsidP="00261858">
      <w:pPr>
        <w:pStyle w:val="Caption"/>
        <w:jc w:val="center"/>
        <w:rPr>
          <w:rFonts w:cs="Times New Roman"/>
          <w:i w:val="0"/>
          <w:iCs w:val="0"/>
          <w:color w:val="0D0D0D" w:themeColor="text1" w:themeTint="F2"/>
          <w:szCs w:val="24"/>
        </w:rPr>
      </w:pPr>
      <w:r w:rsidRPr="00261858">
        <w:rPr>
          <w:i w:val="0"/>
          <w:iCs w:val="0"/>
        </w:rPr>
        <w:t>Figure 14: DC’s Affordable Housing Units per Ward (DC</w:t>
      </w:r>
      <w:r w:rsidRPr="00261858">
        <w:rPr>
          <w:rFonts w:cs="Times New Roman"/>
          <w:i w:val="0"/>
          <w:iCs w:val="0"/>
          <w:szCs w:val="24"/>
        </w:rPr>
        <w:t xml:space="preserve"> Office of Planning, 2018)</w:t>
      </w:r>
    </w:p>
    <w:p w14:paraId="2F435D64" w14:textId="01C7560E" w:rsidR="00197CF7" w:rsidRPr="001B27F0" w:rsidRDefault="00735A2A" w:rsidP="00417B5F">
      <w:pPr>
        <w:ind w:firstLine="720"/>
        <w:rPr>
          <w:rFonts w:cs="Times New Roman"/>
          <w:szCs w:val="24"/>
        </w:rPr>
      </w:pPr>
      <w:r w:rsidRPr="001B27F0">
        <w:rPr>
          <w:rFonts w:cs="Times New Roman"/>
          <w:szCs w:val="24"/>
        </w:rPr>
        <w:t>The outspoken desires to reduce concentrated affordable housing coupled with more upscale commercial</w:t>
      </w:r>
      <w:r w:rsidR="00C81C2A">
        <w:rPr>
          <w:rFonts w:cs="Times New Roman"/>
          <w:szCs w:val="24"/>
        </w:rPr>
        <w:t xml:space="preserve">/residential </w:t>
      </w:r>
      <w:r w:rsidRPr="001B27F0">
        <w:rPr>
          <w:rFonts w:cs="Times New Roman"/>
          <w:szCs w:val="24"/>
        </w:rPr>
        <w:t>investment</w:t>
      </w:r>
      <w:r w:rsidR="00C81C2A">
        <w:rPr>
          <w:rFonts w:cs="Times New Roman"/>
          <w:szCs w:val="24"/>
        </w:rPr>
        <w:t>s</w:t>
      </w:r>
      <w:r w:rsidRPr="001B27F0">
        <w:rPr>
          <w:rFonts w:cs="Times New Roman"/>
          <w:szCs w:val="24"/>
        </w:rPr>
        <w:t xml:space="preserve"> coming to Ward 8 will make</w:t>
      </w:r>
      <w:r w:rsidR="00411435">
        <w:rPr>
          <w:rFonts w:cs="Times New Roman"/>
          <w:szCs w:val="24"/>
        </w:rPr>
        <w:t xml:space="preserve"> efforts to </w:t>
      </w:r>
      <w:r w:rsidR="00E97513" w:rsidRPr="001B27F0">
        <w:rPr>
          <w:rFonts w:cs="Times New Roman"/>
          <w:szCs w:val="24"/>
        </w:rPr>
        <w:t xml:space="preserve">attain and maintain community and city buy-in </w:t>
      </w:r>
      <w:r w:rsidR="001D7603">
        <w:rPr>
          <w:rFonts w:cs="Times New Roman"/>
          <w:szCs w:val="24"/>
        </w:rPr>
        <w:t>for</w:t>
      </w:r>
      <w:r w:rsidRPr="001B27F0">
        <w:rPr>
          <w:rFonts w:cs="Times New Roman"/>
          <w:szCs w:val="24"/>
        </w:rPr>
        <w:t xml:space="preserve"> affordable housing</w:t>
      </w:r>
      <w:r w:rsidR="001D7603">
        <w:rPr>
          <w:rFonts w:cs="Times New Roman"/>
          <w:szCs w:val="24"/>
        </w:rPr>
        <w:t xml:space="preserve"> preservation</w:t>
      </w:r>
      <w:r w:rsidRPr="001B27F0">
        <w:rPr>
          <w:rFonts w:cs="Times New Roman"/>
          <w:szCs w:val="24"/>
        </w:rPr>
        <w:t xml:space="preserve"> difficult, but not impossible</w:t>
      </w:r>
      <w:r w:rsidR="003814EA">
        <w:rPr>
          <w:rFonts w:cs="Times New Roman"/>
          <w:szCs w:val="24"/>
        </w:rPr>
        <w:t>.</w:t>
      </w:r>
      <w:r w:rsidRPr="001B27F0">
        <w:rPr>
          <w:rFonts w:cs="Times New Roman"/>
          <w:szCs w:val="24"/>
        </w:rPr>
        <w:t xml:space="preserve"> (Office of the Deputy Mayor for Planning and Economic Development, 2019; Cohen &amp; Tatian, 2018). </w:t>
      </w:r>
      <w:r w:rsidR="00B6438F" w:rsidRPr="001B27F0">
        <w:rPr>
          <w:rFonts w:cs="Times New Roman"/>
          <w:szCs w:val="24"/>
        </w:rPr>
        <w:t xml:space="preserve">An approach to </w:t>
      </w:r>
      <w:r w:rsidRPr="001B27F0">
        <w:rPr>
          <w:rFonts w:cs="Times New Roman"/>
          <w:szCs w:val="24"/>
        </w:rPr>
        <w:t xml:space="preserve">reduce low-income residential displacement is to keep these residents in place as redevelopment occurs, which some view as keeping an area too concentrated with affordable housing. This </w:t>
      </w:r>
      <w:r w:rsidR="0078779B" w:rsidRPr="001B27F0">
        <w:rPr>
          <w:rFonts w:cs="Times New Roman"/>
          <w:szCs w:val="24"/>
        </w:rPr>
        <w:t xml:space="preserve">covertly or overtly </w:t>
      </w:r>
      <w:r w:rsidRPr="001B27F0">
        <w:rPr>
          <w:rFonts w:cs="Times New Roman"/>
          <w:szCs w:val="24"/>
        </w:rPr>
        <w:t xml:space="preserve">spoken viewpoint prefers to replace indigenous low-income residents with higher-income residents for the good of the community and </w:t>
      </w:r>
      <w:r w:rsidR="0078779B" w:rsidRPr="001B27F0">
        <w:rPr>
          <w:rFonts w:cs="Times New Roman"/>
          <w:szCs w:val="24"/>
        </w:rPr>
        <w:t xml:space="preserve">its </w:t>
      </w:r>
      <w:r w:rsidRPr="001B27F0">
        <w:rPr>
          <w:rFonts w:cs="Times New Roman"/>
          <w:szCs w:val="24"/>
        </w:rPr>
        <w:t xml:space="preserve">residents. </w:t>
      </w:r>
      <w:r w:rsidR="00042463" w:rsidRPr="001B27F0">
        <w:rPr>
          <w:rFonts w:cs="Times New Roman"/>
          <w:szCs w:val="24"/>
        </w:rPr>
        <w:t>F</w:t>
      </w:r>
      <w:r w:rsidRPr="001B27F0">
        <w:rPr>
          <w:rFonts w:cs="Times New Roman"/>
          <w:szCs w:val="24"/>
        </w:rPr>
        <w:t>ail</w:t>
      </w:r>
      <w:r w:rsidR="00042463" w:rsidRPr="001B27F0">
        <w:rPr>
          <w:rFonts w:cs="Times New Roman"/>
          <w:szCs w:val="24"/>
        </w:rPr>
        <w:t>ing</w:t>
      </w:r>
      <w:r w:rsidRPr="001B27F0">
        <w:rPr>
          <w:rFonts w:cs="Times New Roman"/>
          <w:szCs w:val="24"/>
        </w:rPr>
        <w:t xml:space="preserve"> to </w:t>
      </w:r>
      <w:r w:rsidR="00042463" w:rsidRPr="001B27F0">
        <w:rPr>
          <w:rFonts w:cs="Times New Roman"/>
          <w:szCs w:val="24"/>
        </w:rPr>
        <w:t>understand</w:t>
      </w:r>
      <w:r w:rsidRPr="001B27F0">
        <w:rPr>
          <w:rFonts w:cs="Times New Roman"/>
          <w:szCs w:val="24"/>
        </w:rPr>
        <w:t xml:space="preserve"> that low-income residents want investments in their communities and the opportunities that come with</w:t>
      </w:r>
      <w:r w:rsidR="00042463" w:rsidRPr="001B27F0">
        <w:rPr>
          <w:rFonts w:cs="Times New Roman"/>
          <w:szCs w:val="24"/>
        </w:rPr>
        <w:t xml:space="preserve"> them </w:t>
      </w:r>
      <w:r w:rsidR="00B50053">
        <w:rPr>
          <w:rFonts w:cs="Times New Roman"/>
          <w:szCs w:val="24"/>
        </w:rPr>
        <w:t>which</w:t>
      </w:r>
      <w:r w:rsidR="00634C45" w:rsidRPr="001B27F0">
        <w:rPr>
          <w:rFonts w:cs="Times New Roman"/>
          <w:szCs w:val="24"/>
        </w:rPr>
        <w:t xml:space="preserve"> </w:t>
      </w:r>
      <w:r w:rsidRPr="001B27F0">
        <w:rPr>
          <w:rFonts w:cs="Times New Roman"/>
          <w:szCs w:val="24"/>
        </w:rPr>
        <w:t>enabl</w:t>
      </w:r>
      <w:r w:rsidR="00634C45" w:rsidRPr="001B27F0">
        <w:rPr>
          <w:rFonts w:cs="Times New Roman"/>
          <w:szCs w:val="24"/>
        </w:rPr>
        <w:t>e</w:t>
      </w:r>
      <w:r w:rsidR="00F219E4">
        <w:rPr>
          <w:rFonts w:cs="Times New Roman"/>
          <w:szCs w:val="24"/>
        </w:rPr>
        <w:t>s</w:t>
      </w:r>
      <w:r w:rsidRPr="001B27F0">
        <w:rPr>
          <w:rFonts w:cs="Times New Roman"/>
          <w:szCs w:val="24"/>
        </w:rPr>
        <w:t xml:space="preserve"> </w:t>
      </w:r>
      <w:r w:rsidR="003B5AE5" w:rsidRPr="001B27F0">
        <w:rPr>
          <w:rFonts w:cs="Times New Roman"/>
          <w:szCs w:val="24"/>
        </w:rPr>
        <w:t xml:space="preserve">economic </w:t>
      </w:r>
      <w:r w:rsidR="007200C7" w:rsidRPr="001B27F0">
        <w:rPr>
          <w:rFonts w:cs="Times New Roman"/>
          <w:szCs w:val="24"/>
        </w:rPr>
        <w:t xml:space="preserve">upward </w:t>
      </w:r>
      <w:r w:rsidR="003B5AE5" w:rsidRPr="001B27F0">
        <w:rPr>
          <w:rFonts w:cs="Times New Roman"/>
          <w:szCs w:val="24"/>
        </w:rPr>
        <w:t>mobility and improved quality of life</w:t>
      </w:r>
      <w:r w:rsidR="003B286F" w:rsidRPr="001B27F0">
        <w:rPr>
          <w:rFonts w:cs="Times New Roman"/>
          <w:szCs w:val="24"/>
        </w:rPr>
        <w:t xml:space="preserve">. In turn, as </w:t>
      </w:r>
      <w:r w:rsidR="007200C7" w:rsidRPr="001B27F0">
        <w:rPr>
          <w:rFonts w:cs="Times New Roman"/>
          <w:szCs w:val="24"/>
        </w:rPr>
        <w:t>low</w:t>
      </w:r>
      <w:r w:rsidR="007200C7">
        <w:rPr>
          <w:rFonts w:cs="Times New Roman"/>
          <w:szCs w:val="24"/>
        </w:rPr>
        <w:t>er</w:t>
      </w:r>
      <w:r w:rsidR="007200C7" w:rsidRPr="001B27F0">
        <w:rPr>
          <w:rFonts w:cs="Times New Roman"/>
          <w:szCs w:val="24"/>
        </w:rPr>
        <w:t>-income residents’</w:t>
      </w:r>
      <w:r w:rsidR="003B286F" w:rsidRPr="001B27F0">
        <w:rPr>
          <w:rFonts w:cs="Times New Roman"/>
          <w:szCs w:val="24"/>
        </w:rPr>
        <w:t xml:space="preserve"> quality of life improves</w:t>
      </w:r>
      <w:r w:rsidR="003B5AE5" w:rsidRPr="001B27F0">
        <w:rPr>
          <w:rFonts w:cs="Times New Roman"/>
          <w:szCs w:val="24"/>
        </w:rPr>
        <w:t>,</w:t>
      </w:r>
      <w:r w:rsidR="003B286F" w:rsidRPr="001B27F0">
        <w:rPr>
          <w:rFonts w:cs="Times New Roman"/>
          <w:szCs w:val="24"/>
        </w:rPr>
        <w:t xml:space="preserve"> so does</w:t>
      </w:r>
      <w:r w:rsidR="00D175E0" w:rsidRPr="001B27F0">
        <w:rPr>
          <w:rFonts w:cs="Times New Roman"/>
          <w:szCs w:val="24"/>
        </w:rPr>
        <w:t xml:space="preserve"> </w:t>
      </w:r>
      <w:r w:rsidR="003B5AE5" w:rsidRPr="001B27F0">
        <w:rPr>
          <w:rFonts w:cs="Times New Roman"/>
          <w:szCs w:val="24"/>
        </w:rPr>
        <w:t xml:space="preserve">the </w:t>
      </w:r>
      <w:r w:rsidR="00D175E0" w:rsidRPr="001B27F0">
        <w:rPr>
          <w:rFonts w:cs="Times New Roman"/>
          <w:szCs w:val="24"/>
        </w:rPr>
        <w:t>DC economy.</w:t>
      </w:r>
      <w:r w:rsidR="00473443" w:rsidRPr="001B27F0">
        <w:rPr>
          <w:rFonts w:cs="Times New Roman"/>
          <w:szCs w:val="24"/>
        </w:rPr>
        <w:t xml:space="preserve"> These conflicting viewpoints </w:t>
      </w:r>
      <w:r w:rsidR="00E461D8" w:rsidRPr="001B27F0">
        <w:rPr>
          <w:rFonts w:cs="Times New Roman"/>
          <w:szCs w:val="24"/>
        </w:rPr>
        <w:t xml:space="preserve">of affordable housing concentration </w:t>
      </w:r>
      <w:r w:rsidR="003436C3" w:rsidRPr="001B27F0">
        <w:rPr>
          <w:rFonts w:cs="Times New Roman"/>
          <w:szCs w:val="24"/>
        </w:rPr>
        <w:t>highlight</w:t>
      </w:r>
      <w:r w:rsidR="004965BA" w:rsidRPr="001B27F0">
        <w:rPr>
          <w:rFonts w:cs="Times New Roman"/>
          <w:szCs w:val="24"/>
        </w:rPr>
        <w:t xml:space="preserve"> DCLT</w:t>
      </w:r>
      <w:r w:rsidR="00417B5F" w:rsidRPr="001B27F0">
        <w:rPr>
          <w:rFonts w:cs="Times New Roman"/>
          <w:szCs w:val="24"/>
        </w:rPr>
        <w:t>'s</w:t>
      </w:r>
      <w:r w:rsidR="004965BA" w:rsidRPr="001B27F0">
        <w:rPr>
          <w:rFonts w:cs="Times New Roman"/>
          <w:szCs w:val="24"/>
        </w:rPr>
        <w:t xml:space="preserve"> need to acquire permanent community land control </w:t>
      </w:r>
      <w:r w:rsidR="007200C7">
        <w:rPr>
          <w:rFonts w:cs="Times New Roman"/>
          <w:szCs w:val="24"/>
        </w:rPr>
        <w:t>where</w:t>
      </w:r>
      <w:r w:rsidR="004965BA" w:rsidRPr="001B27F0">
        <w:rPr>
          <w:rFonts w:cs="Times New Roman"/>
          <w:szCs w:val="24"/>
        </w:rPr>
        <w:t xml:space="preserve"> </w:t>
      </w:r>
      <w:r w:rsidR="00E532AD" w:rsidRPr="001B27F0">
        <w:rPr>
          <w:rFonts w:cs="Times New Roman"/>
          <w:szCs w:val="24"/>
        </w:rPr>
        <w:t>residents, investors</w:t>
      </w:r>
      <w:r w:rsidR="003B5AE5" w:rsidRPr="001B27F0">
        <w:rPr>
          <w:rFonts w:cs="Times New Roman"/>
          <w:szCs w:val="24"/>
        </w:rPr>
        <w:t>,</w:t>
      </w:r>
      <w:r w:rsidR="00E532AD" w:rsidRPr="001B27F0">
        <w:rPr>
          <w:rFonts w:cs="Times New Roman"/>
          <w:szCs w:val="24"/>
        </w:rPr>
        <w:t xml:space="preserve"> </w:t>
      </w:r>
      <w:r w:rsidR="00634C45" w:rsidRPr="001B27F0">
        <w:rPr>
          <w:rFonts w:cs="Times New Roman"/>
          <w:szCs w:val="24"/>
        </w:rPr>
        <w:t>n</w:t>
      </w:r>
      <w:r w:rsidR="00E532AD" w:rsidRPr="001B27F0">
        <w:rPr>
          <w:rFonts w:cs="Times New Roman"/>
          <w:szCs w:val="24"/>
        </w:rPr>
        <w:t xml:space="preserve">or </w:t>
      </w:r>
      <w:r w:rsidR="00417B5F" w:rsidRPr="001B27F0">
        <w:rPr>
          <w:rFonts w:cs="Times New Roman"/>
          <w:szCs w:val="24"/>
        </w:rPr>
        <w:t xml:space="preserve">the </w:t>
      </w:r>
      <w:r w:rsidR="00E532AD" w:rsidRPr="001B27F0">
        <w:rPr>
          <w:rFonts w:cs="Times New Roman"/>
          <w:szCs w:val="24"/>
        </w:rPr>
        <w:t>government can</w:t>
      </w:r>
      <w:r w:rsidR="003B6B9C" w:rsidRPr="001B27F0">
        <w:rPr>
          <w:rFonts w:cs="Times New Roman"/>
          <w:szCs w:val="24"/>
        </w:rPr>
        <w:t>not</w:t>
      </w:r>
      <w:r w:rsidR="00E532AD" w:rsidRPr="001B27F0">
        <w:rPr>
          <w:rFonts w:cs="Times New Roman"/>
          <w:szCs w:val="24"/>
        </w:rPr>
        <w:t xml:space="preserve"> </w:t>
      </w:r>
      <w:r w:rsidR="003B6B9C" w:rsidRPr="001B27F0">
        <w:rPr>
          <w:rFonts w:cs="Times New Roman"/>
          <w:szCs w:val="24"/>
        </w:rPr>
        <w:t xml:space="preserve">displace CLT </w:t>
      </w:r>
      <w:r w:rsidR="007200C7">
        <w:rPr>
          <w:rFonts w:cs="Times New Roman"/>
          <w:szCs w:val="24"/>
        </w:rPr>
        <w:t>residents</w:t>
      </w:r>
      <w:r w:rsidR="00D175E0" w:rsidRPr="001B27F0">
        <w:rPr>
          <w:rFonts w:cs="Times New Roman"/>
          <w:szCs w:val="24"/>
        </w:rPr>
        <w:t xml:space="preserve"> </w:t>
      </w:r>
      <w:r w:rsidR="007200C7">
        <w:rPr>
          <w:rFonts w:cs="Times New Roman"/>
          <w:szCs w:val="24"/>
        </w:rPr>
        <w:t xml:space="preserve">since </w:t>
      </w:r>
      <w:r w:rsidR="00D175E0" w:rsidRPr="001B27F0">
        <w:rPr>
          <w:rFonts w:cs="Times New Roman"/>
          <w:szCs w:val="24"/>
        </w:rPr>
        <w:t>the</w:t>
      </w:r>
      <w:r w:rsidR="007200C7">
        <w:rPr>
          <w:rFonts w:cs="Times New Roman"/>
          <w:szCs w:val="24"/>
        </w:rPr>
        <w:t xml:space="preserve"> CLT</w:t>
      </w:r>
      <w:r w:rsidR="00D175E0" w:rsidRPr="001B27F0">
        <w:rPr>
          <w:rFonts w:cs="Times New Roman"/>
          <w:szCs w:val="24"/>
        </w:rPr>
        <w:t xml:space="preserve"> own</w:t>
      </w:r>
      <w:r w:rsidR="00665D40">
        <w:rPr>
          <w:rFonts w:cs="Times New Roman"/>
          <w:szCs w:val="24"/>
        </w:rPr>
        <w:t>s</w:t>
      </w:r>
      <w:r w:rsidR="00D175E0" w:rsidRPr="001B27F0">
        <w:rPr>
          <w:rFonts w:cs="Times New Roman"/>
          <w:szCs w:val="24"/>
        </w:rPr>
        <w:t xml:space="preserve"> the land</w:t>
      </w:r>
      <w:r w:rsidR="003B6B9C" w:rsidRPr="001B27F0">
        <w:rPr>
          <w:rFonts w:cs="Times New Roman"/>
          <w:szCs w:val="24"/>
        </w:rPr>
        <w:t>.</w:t>
      </w:r>
    </w:p>
    <w:p w14:paraId="466291E8" w14:textId="4700BB73" w:rsidR="00173123" w:rsidRPr="001B27F0" w:rsidRDefault="00257E03" w:rsidP="00741768">
      <w:pPr>
        <w:ind w:firstLine="720"/>
        <w:rPr>
          <w:rFonts w:cs="Times New Roman"/>
          <w:szCs w:val="24"/>
        </w:rPr>
      </w:pPr>
      <w:r w:rsidRPr="001B27F0">
        <w:rPr>
          <w:rFonts w:cs="Times New Roman"/>
          <w:szCs w:val="24"/>
        </w:rPr>
        <w:lastRenderedPageBreak/>
        <w:t>To avert low</w:t>
      </w:r>
      <w:r w:rsidR="00735A2A" w:rsidRPr="001B27F0">
        <w:rPr>
          <w:rFonts w:cs="Times New Roman"/>
          <w:szCs w:val="24"/>
        </w:rPr>
        <w:t>-and-</w:t>
      </w:r>
      <w:r w:rsidRPr="001B27F0">
        <w:rPr>
          <w:rFonts w:cs="Times New Roman"/>
          <w:szCs w:val="24"/>
        </w:rPr>
        <w:t xml:space="preserve">moderate-income </w:t>
      </w:r>
      <w:r w:rsidR="00A161A0" w:rsidRPr="001B27F0">
        <w:rPr>
          <w:rFonts w:cs="Times New Roman"/>
          <w:szCs w:val="24"/>
        </w:rPr>
        <w:t>residents’</w:t>
      </w:r>
      <w:r w:rsidRPr="001B27F0">
        <w:rPr>
          <w:rFonts w:cs="Times New Roman"/>
          <w:szCs w:val="24"/>
        </w:rPr>
        <w:t xml:space="preserve"> displacement from their homes, the 11th Street Bridge Park planners and community stakeholders collaborated to develop a 5-year Equitable Development Plan, which incorporates the creation of the Douglass Community Land Trust (</w:t>
      </w:r>
      <w:r w:rsidR="00C931C6" w:rsidRPr="001B27F0">
        <w:rPr>
          <w:rFonts w:cs="Times New Roman"/>
          <w:szCs w:val="24"/>
        </w:rPr>
        <w:t>DCLT)</w:t>
      </w:r>
      <w:r w:rsidR="00E87E84">
        <w:rPr>
          <w:rFonts w:cs="Times New Roman"/>
          <w:szCs w:val="24"/>
        </w:rPr>
        <w:t>,</w:t>
      </w:r>
      <w:r w:rsidRPr="001B27F0">
        <w:rPr>
          <w:rFonts w:cs="Times New Roman"/>
          <w:szCs w:val="24"/>
        </w:rPr>
        <w:t xml:space="preserve"> a name voted by the community in honor of abolitionist Frederick Douglass, to serve residents and businesses in the area.</w:t>
      </w:r>
      <w:r w:rsidR="00B31D22" w:rsidRPr="001B27F0">
        <w:rPr>
          <w:rFonts w:cs="Times New Roman"/>
          <w:szCs w:val="24"/>
        </w:rPr>
        <w:t xml:space="preserve"> </w:t>
      </w:r>
      <w:r w:rsidRPr="001B27F0">
        <w:rPr>
          <w:rFonts w:cs="Times New Roman"/>
          <w:szCs w:val="24"/>
        </w:rPr>
        <w:t xml:space="preserve">The </w:t>
      </w:r>
      <w:r w:rsidR="00C931C6" w:rsidRPr="001B27F0">
        <w:rPr>
          <w:rFonts w:cs="Times New Roman"/>
          <w:szCs w:val="24"/>
        </w:rPr>
        <w:t>BBAR</w:t>
      </w:r>
      <w:r w:rsidRPr="001B27F0">
        <w:rPr>
          <w:rFonts w:cs="Times New Roman"/>
          <w:szCs w:val="24"/>
        </w:rPr>
        <w:t xml:space="preserve">'s Equitable Development Plan (EDP) aims to guarantee that the 11th Street Bridge Park propels inclusionary development that enables opportunities for all mixed-income residents living in the surrounding neighborhoods. The EDP addresses civic engagement for residents, employment training for existing residents, and the utilization of local residence for construction jobs, entrepreneurial opportunities, and fundraising efforts. The EDP represents an illustration </w:t>
      </w:r>
      <w:r w:rsidR="00174B49" w:rsidRPr="001B27F0">
        <w:rPr>
          <w:rFonts w:cs="Times New Roman"/>
          <w:szCs w:val="24"/>
        </w:rPr>
        <w:t>of inclusive collective</w:t>
      </w:r>
      <w:r w:rsidRPr="001B27F0">
        <w:rPr>
          <w:rFonts w:cs="Times New Roman"/>
          <w:szCs w:val="24"/>
        </w:rPr>
        <w:t xml:space="preserve"> community development efforts in a community riddled with abandonment, the anticipation of displacement</w:t>
      </w:r>
      <w:r w:rsidR="00DA3C84" w:rsidRPr="001B27F0">
        <w:rPr>
          <w:rFonts w:cs="Times New Roman"/>
          <w:szCs w:val="24"/>
        </w:rPr>
        <w:t>,</w:t>
      </w:r>
      <w:r w:rsidRPr="001B27F0">
        <w:rPr>
          <w:rFonts w:cs="Times New Roman"/>
          <w:szCs w:val="24"/>
        </w:rPr>
        <w:t xml:space="preserve"> and the solution to utilize DCLT</w:t>
      </w:r>
      <w:r w:rsidR="00B31D22" w:rsidRPr="001B27F0">
        <w:rPr>
          <w:rFonts w:cs="Times New Roman"/>
          <w:szCs w:val="24"/>
        </w:rPr>
        <w:t xml:space="preserve"> (Cohen &amp; Tatian, 2018).</w:t>
      </w:r>
    </w:p>
    <w:p w14:paraId="4E843D2F" w14:textId="7552D9AD" w:rsidR="00197CF7" w:rsidRPr="001B27F0" w:rsidRDefault="002B4D20" w:rsidP="00741768">
      <w:pPr>
        <w:ind w:firstLine="720"/>
        <w:rPr>
          <w:rFonts w:cs="Times New Roman"/>
          <w:szCs w:val="24"/>
        </w:rPr>
      </w:pPr>
      <w:r w:rsidRPr="001B27F0">
        <w:rPr>
          <w:rFonts w:cs="Times New Roman"/>
          <w:szCs w:val="24"/>
        </w:rPr>
        <w:t xml:space="preserve">DCLT </w:t>
      </w:r>
      <w:r w:rsidR="00257E03" w:rsidRPr="001B27F0">
        <w:rPr>
          <w:rFonts w:cs="Times New Roman"/>
          <w:szCs w:val="24"/>
        </w:rPr>
        <w:t>states it will incorporate evidence-based policy recommendations of local for-profit and non-profit organizations, experts, residents, and government to produce and secure permanent quality affordable rental and homeownership housing units with re</w:t>
      </w:r>
      <w:r w:rsidR="00F219E4">
        <w:rPr>
          <w:rFonts w:cs="Times New Roman"/>
          <w:szCs w:val="24"/>
        </w:rPr>
        <w:t>s</w:t>
      </w:r>
      <w:r w:rsidR="00257E03" w:rsidRPr="001B27F0">
        <w:rPr>
          <w:rFonts w:cs="Times New Roman"/>
          <w:szCs w:val="24"/>
        </w:rPr>
        <w:t>ale-restricted protocols as well as financing options with private, public subsidies or Inclusionary Housing Ordinance funding mandates.</w:t>
      </w:r>
      <w:r w:rsidR="00B31D22" w:rsidRPr="001B27F0">
        <w:rPr>
          <w:rFonts w:cs="Times New Roman"/>
          <w:szCs w:val="24"/>
        </w:rPr>
        <w:t xml:space="preserve"> </w:t>
      </w:r>
      <w:r w:rsidR="00257E03" w:rsidRPr="001B27F0">
        <w:rPr>
          <w:rFonts w:cs="Times New Roman"/>
          <w:szCs w:val="24"/>
        </w:rPr>
        <w:t xml:space="preserve">The 5-year EDP seeks to bring an economical source of prosperity to </w:t>
      </w:r>
      <w:r w:rsidR="00736FF0" w:rsidRPr="001B27F0">
        <w:rPr>
          <w:rFonts w:cs="Times New Roman"/>
          <w:szCs w:val="24"/>
        </w:rPr>
        <w:t>DC</w:t>
      </w:r>
      <w:r w:rsidR="00257E03" w:rsidRPr="001B27F0">
        <w:rPr>
          <w:rFonts w:cs="Times New Roman"/>
          <w:szCs w:val="24"/>
        </w:rPr>
        <w:t>'s Ward 8 while creating the D</w:t>
      </w:r>
      <w:r w:rsidR="00736FF0" w:rsidRPr="001B27F0">
        <w:rPr>
          <w:rFonts w:cs="Times New Roman"/>
          <w:szCs w:val="24"/>
        </w:rPr>
        <w:t>CLT</w:t>
      </w:r>
      <w:r w:rsidR="00B31D22" w:rsidRPr="001B27F0">
        <w:rPr>
          <w:rFonts w:cs="Times New Roman"/>
          <w:szCs w:val="24"/>
        </w:rPr>
        <w:t xml:space="preserve"> to ensure affordable housing </w:t>
      </w:r>
      <w:r w:rsidR="00A42E9B">
        <w:rPr>
          <w:rFonts w:cs="Times New Roman"/>
          <w:szCs w:val="24"/>
        </w:rPr>
        <w:t xml:space="preserve">provision </w:t>
      </w:r>
      <w:r w:rsidR="00B31D22" w:rsidRPr="001B27F0">
        <w:rPr>
          <w:rFonts w:cs="Times New Roman"/>
          <w:szCs w:val="24"/>
        </w:rPr>
        <w:t>(Cohen &amp; Tatian, 2018).</w:t>
      </w:r>
    </w:p>
    <w:p w14:paraId="3069E902" w14:textId="77777777" w:rsidR="002B4D20" w:rsidRPr="001B27F0" w:rsidRDefault="00257E03" w:rsidP="003F7B8E">
      <w:pPr>
        <w:spacing w:before="240"/>
        <w:ind w:firstLine="720"/>
        <w:jc w:val="left"/>
        <w:rPr>
          <w:rStyle w:val="Heading4Char"/>
        </w:rPr>
      </w:pPr>
      <w:bookmarkStart w:id="27" w:name="_Toc61444539"/>
      <w:r w:rsidRPr="001B27F0">
        <w:rPr>
          <w:rStyle w:val="Heading4Char"/>
        </w:rPr>
        <w:t>Ward Eight: The DCLT Client Community</w:t>
      </w:r>
      <w:bookmarkEnd w:id="27"/>
    </w:p>
    <w:p w14:paraId="0622AED8" w14:textId="25A3E86B" w:rsidR="003F7B8E" w:rsidRPr="001B27F0" w:rsidRDefault="00257E03" w:rsidP="00261858">
      <w:pPr>
        <w:spacing w:before="240"/>
        <w:ind w:firstLine="720"/>
        <w:jc w:val="left"/>
        <w:rPr>
          <w:rFonts w:cs="Times New Roman"/>
          <w:szCs w:val="24"/>
        </w:rPr>
      </w:pPr>
      <w:r w:rsidRPr="001B27F0">
        <w:rPr>
          <w:rFonts w:cs="Times New Roman"/>
          <w:szCs w:val="24"/>
        </w:rPr>
        <w:t>Now</w:t>
      </w:r>
      <w:r w:rsidR="005A4285" w:rsidRPr="001B27F0">
        <w:rPr>
          <w:rFonts w:cs="Times New Roman"/>
          <w:szCs w:val="24"/>
        </w:rPr>
        <w:t>,</w:t>
      </w:r>
      <w:r w:rsidRPr="001B27F0">
        <w:rPr>
          <w:rFonts w:cs="Times New Roman"/>
          <w:szCs w:val="24"/>
        </w:rPr>
        <w:t xml:space="preserve"> please close your eyes</w:t>
      </w:r>
      <w:r w:rsidR="003B5AE5" w:rsidRPr="001B27F0">
        <w:rPr>
          <w:rFonts w:cs="Times New Roman"/>
          <w:szCs w:val="24"/>
        </w:rPr>
        <w:t>;</w:t>
      </w:r>
      <w:r w:rsidRPr="001B27F0">
        <w:rPr>
          <w:rFonts w:cs="Times New Roman"/>
          <w:szCs w:val="24"/>
        </w:rPr>
        <w:t xml:space="preserve"> what do you imagine when you think of DC’s Ward 8 community? Please open your eyes.  Is it this?</w:t>
      </w:r>
    </w:p>
    <w:p w14:paraId="422C0DFD" w14:textId="5526A194" w:rsidR="00197CF7" w:rsidRPr="001B27F0" w:rsidRDefault="00282EA8" w:rsidP="00983AF6">
      <w:pPr>
        <w:spacing w:before="240"/>
        <w:ind w:firstLine="720"/>
        <w:jc w:val="center"/>
        <w:rPr>
          <w:rFonts w:cs="Times New Roman"/>
          <w:szCs w:val="24"/>
        </w:rPr>
      </w:pPr>
      <w:r w:rsidRPr="001B27F0">
        <w:rPr>
          <w:rFonts w:cs="Times New Roman"/>
          <w:noProof/>
          <w:color w:val="000000" w:themeColor="text1"/>
          <w:szCs w:val="24"/>
        </w:rPr>
        <w:lastRenderedPageBreak/>
        <w:drawing>
          <wp:inline distT="0" distB="0" distL="0" distR="0" wp14:anchorId="202BA5E6" wp14:editId="17C79BE1">
            <wp:extent cx="3962400" cy="2524125"/>
            <wp:effectExtent l="0" t="0" r="0" b="9525"/>
            <wp:docPr id="24" name="Shape 24"/>
            <wp:cNvGraphicFramePr/>
            <a:graphic xmlns:a="http://schemas.openxmlformats.org/drawingml/2006/main">
              <a:graphicData uri="http://schemas.openxmlformats.org/drawingml/2006/picture">
                <pic:pic xmlns:pic="http://schemas.openxmlformats.org/drawingml/2006/picture">
                  <pic:nvPicPr>
                    <pic:cNvPr id="24" name="Shape 24"/>
                    <pic:cNvPicPr preferRelativeResize="0"/>
                  </pic:nvPicPr>
                  <pic:blipFill rotWithShape="1">
                    <a:blip r:embed="rId32">
                      <a:alphaModFix/>
                    </a:blip>
                    <a:srcRect/>
                    <a:stretch/>
                  </pic:blipFill>
                  <pic:spPr>
                    <a:xfrm>
                      <a:off x="0" y="0"/>
                      <a:ext cx="3969463" cy="2528624"/>
                    </a:xfrm>
                    <a:prstGeom prst="rect">
                      <a:avLst/>
                    </a:prstGeom>
                    <a:noFill/>
                    <a:ln>
                      <a:noFill/>
                    </a:ln>
                  </pic:spPr>
                </pic:pic>
              </a:graphicData>
            </a:graphic>
          </wp:inline>
        </w:drawing>
      </w:r>
    </w:p>
    <w:p w14:paraId="2F217B8D" w14:textId="2032A0E7" w:rsidR="00173123" w:rsidRPr="001B27F0" w:rsidRDefault="00763A7A" w:rsidP="000F27ED">
      <w:pPr>
        <w:ind w:firstLine="720"/>
        <w:jc w:val="center"/>
        <w:rPr>
          <w:rFonts w:cs="Times New Roman"/>
          <w:b/>
          <w:bCs/>
          <w:szCs w:val="24"/>
        </w:rPr>
      </w:pPr>
      <w:r w:rsidRPr="001B27F0">
        <w:rPr>
          <w:b/>
          <w:bCs/>
        </w:rPr>
        <w:t>Figure 1</w:t>
      </w:r>
      <w:r w:rsidR="00860FC3">
        <w:rPr>
          <w:b/>
          <w:bCs/>
        </w:rPr>
        <w:t>5</w:t>
      </w:r>
      <w:r w:rsidRPr="001B27F0">
        <w:rPr>
          <w:b/>
          <w:bCs/>
        </w:rPr>
        <w:t xml:space="preserve">: </w:t>
      </w:r>
      <w:r w:rsidR="003A7FAD" w:rsidRPr="001B27F0">
        <w:rPr>
          <w:b/>
          <w:bCs/>
        </w:rPr>
        <w:t xml:space="preserve"> Photo by </w:t>
      </w:r>
      <w:r w:rsidR="00173123" w:rsidRPr="001B27F0">
        <w:rPr>
          <w:b/>
          <w:bCs/>
        </w:rPr>
        <w:t>Unknown Author is licensed under CC BY</w:t>
      </w:r>
      <w:r w:rsidR="00E42553" w:rsidRPr="001B27F0">
        <w:rPr>
          <w:b/>
          <w:bCs/>
        </w:rPr>
        <w:t xml:space="preserve"> </w:t>
      </w:r>
      <w:r w:rsidR="00E42553" w:rsidRPr="001B27F0">
        <w:rPr>
          <w:rFonts w:cs="Times New Roman"/>
          <w:b/>
          <w:bCs/>
          <w:szCs w:val="24"/>
        </w:rPr>
        <w:t>(Turrentine, 2016).</w:t>
      </w:r>
    </w:p>
    <w:p w14:paraId="328DA57E" w14:textId="1768FBEC" w:rsidR="00197CF7" w:rsidRPr="001B27F0" w:rsidRDefault="0039773F" w:rsidP="00D31603">
      <w:pPr>
        <w:ind w:firstLine="720"/>
        <w:rPr>
          <w:rFonts w:cs="Times New Roman"/>
          <w:szCs w:val="24"/>
        </w:rPr>
      </w:pPr>
      <w:r w:rsidRPr="001B27F0">
        <w:rPr>
          <w:rFonts w:cs="Times New Roman"/>
          <w:szCs w:val="24"/>
        </w:rPr>
        <w:t xml:space="preserve"> </w:t>
      </w:r>
      <w:r w:rsidR="00983AF6" w:rsidRPr="001B27F0">
        <w:rPr>
          <w:rFonts w:cs="Times New Roman"/>
          <w:szCs w:val="24"/>
        </w:rPr>
        <w:t>Figure 1</w:t>
      </w:r>
      <w:r w:rsidR="00806592">
        <w:rPr>
          <w:rFonts w:cs="Times New Roman"/>
          <w:szCs w:val="24"/>
        </w:rPr>
        <w:t>5</w:t>
      </w:r>
      <w:r w:rsidR="00983AF6" w:rsidRPr="001B27F0">
        <w:rPr>
          <w:rFonts w:cs="Times New Roman"/>
          <w:szCs w:val="24"/>
        </w:rPr>
        <w:t xml:space="preserve"> is not Ward 8</w:t>
      </w:r>
      <w:r w:rsidR="005A4285" w:rsidRPr="001B27F0">
        <w:rPr>
          <w:rFonts w:cs="Times New Roman"/>
          <w:szCs w:val="24"/>
        </w:rPr>
        <w:t>,</w:t>
      </w:r>
      <w:r w:rsidR="00983AF6" w:rsidRPr="001B27F0">
        <w:rPr>
          <w:rFonts w:cs="Times New Roman"/>
          <w:szCs w:val="24"/>
        </w:rPr>
        <w:t xml:space="preserve"> but this is the implicit bias image many have of Ward 8 from its history of disinvestments. Ward 8 is the last and economically invested of D.C.'s </w:t>
      </w:r>
      <w:r w:rsidR="005A4285" w:rsidRPr="001B27F0">
        <w:rPr>
          <w:rFonts w:cs="Times New Roman"/>
          <w:szCs w:val="24"/>
        </w:rPr>
        <w:t>e</w:t>
      </w:r>
      <w:r w:rsidR="00983AF6" w:rsidRPr="001B27F0">
        <w:rPr>
          <w:rFonts w:cs="Times New Roman"/>
          <w:szCs w:val="24"/>
        </w:rPr>
        <w:t>ight wards. Contrary to these extreme mental</w:t>
      </w:r>
      <w:r w:rsidR="000A076A">
        <w:rPr>
          <w:rFonts w:cs="Times New Roman"/>
          <w:szCs w:val="24"/>
        </w:rPr>
        <w:t>ly</w:t>
      </w:r>
      <w:r w:rsidR="00983AF6" w:rsidRPr="001B27F0">
        <w:rPr>
          <w:rFonts w:cs="Times New Roman"/>
          <w:szCs w:val="24"/>
        </w:rPr>
        <w:t xml:space="preserve"> pictured bias</w:t>
      </w:r>
      <w:r w:rsidR="001664B4">
        <w:rPr>
          <w:rFonts w:cs="Times New Roman"/>
          <w:szCs w:val="24"/>
        </w:rPr>
        <w:t>es</w:t>
      </w:r>
      <w:r w:rsidR="00983AF6" w:rsidRPr="001B27F0">
        <w:rPr>
          <w:rFonts w:cs="Times New Roman"/>
          <w:szCs w:val="24"/>
        </w:rPr>
        <w:t xml:space="preserve"> and despite its many economic setbacks</w:t>
      </w:r>
      <w:r w:rsidR="00F824C6" w:rsidRPr="001B27F0">
        <w:rPr>
          <w:rFonts w:cs="Times New Roman"/>
          <w:szCs w:val="24"/>
        </w:rPr>
        <w:t>,</w:t>
      </w:r>
      <w:r w:rsidR="00983AF6" w:rsidRPr="001B27F0">
        <w:rPr>
          <w:rFonts w:cs="Times New Roman"/>
          <w:szCs w:val="24"/>
        </w:rPr>
        <w:t xml:space="preserve"> </w:t>
      </w:r>
      <w:r w:rsidR="000A076A">
        <w:rPr>
          <w:rFonts w:cs="Times New Roman"/>
          <w:szCs w:val="24"/>
        </w:rPr>
        <w:t>Ward 8</w:t>
      </w:r>
      <w:r w:rsidR="00983AF6" w:rsidRPr="001B27F0">
        <w:rPr>
          <w:rFonts w:cs="Times New Roman"/>
          <w:szCs w:val="24"/>
        </w:rPr>
        <w:t xml:space="preserve"> is a hidden </w:t>
      </w:r>
      <w:r w:rsidR="00C93C5B" w:rsidRPr="001B27F0">
        <w:rPr>
          <w:rFonts w:cs="Times New Roman"/>
          <w:szCs w:val="24"/>
        </w:rPr>
        <w:t>jewel</w:t>
      </w:r>
      <w:r w:rsidR="00983AF6" w:rsidRPr="001B27F0">
        <w:rPr>
          <w:rFonts w:cs="Times New Roman"/>
          <w:szCs w:val="24"/>
        </w:rPr>
        <w:t xml:space="preserve"> that spans across 8.7 square miles with the lowest taxable land in DC</w:t>
      </w:r>
      <w:r w:rsidR="00CC5B3E">
        <w:rPr>
          <w:rFonts w:cs="Times New Roman"/>
          <w:szCs w:val="24"/>
        </w:rPr>
        <w:t>.</w:t>
      </w:r>
      <w:r w:rsidR="00983AF6" w:rsidRPr="001B27F0">
        <w:rPr>
          <w:rFonts w:cs="Times New Roman"/>
          <w:szCs w:val="24"/>
        </w:rPr>
        <w:t xml:space="preserve"> Figure 1</w:t>
      </w:r>
      <w:r w:rsidR="00806592">
        <w:rPr>
          <w:rFonts w:cs="Times New Roman"/>
          <w:szCs w:val="24"/>
        </w:rPr>
        <w:t>6</w:t>
      </w:r>
      <w:r w:rsidR="00983AF6" w:rsidRPr="001B27F0">
        <w:rPr>
          <w:rFonts w:cs="Times New Roman"/>
          <w:szCs w:val="24"/>
        </w:rPr>
        <w:t xml:space="preserve"> </w:t>
      </w:r>
      <w:r w:rsidR="00257E03" w:rsidRPr="001B27F0">
        <w:rPr>
          <w:rFonts w:cs="Times New Roman"/>
          <w:szCs w:val="24"/>
        </w:rPr>
        <w:t xml:space="preserve">below shows DC eight Wards geographic location, in which Ward 8 sits on the furthest </w:t>
      </w:r>
      <w:r w:rsidRPr="001B27F0">
        <w:rPr>
          <w:rFonts w:cs="Times New Roman"/>
          <w:szCs w:val="24"/>
        </w:rPr>
        <w:t>and</w:t>
      </w:r>
      <w:r w:rsidR="00257E03" w:rsidRPr="001B27F0">
        <w:rPr>
          <w:rFonts w:cs="Times New Roman"/>
          <w:szCs w:val="24"/>
        </w:rPr>
        <w:t xml:space="preserve"> </w:t>
      </w:r>
      <w:r w:rsidR="00F824C6" w:rsidRPr="001B27F0">
        <w:rPr>
          <w:rFonts w:cs="Times New Roman"/>
          <w:szCs w:val="24"/>
        </w:rPr>
        <w:t xml:space="preserve">lowest </w:t>
      </w:r>
      <w:r w:rsidR="00257E03" w:rsidRPr="001B27F0">
        <w:rPr>
          <w:rFonts w:cs="Times New Roman"/>
          <w:szCs w:val="24"/>
        </w:rPr>
        <w:t>right side separated by the heavily polluted Anacosti</w:t>
      </w:r>
      <w:r w:rsidR="003F404E" w:rsidRPr="001B27F0">
        <w:rPr>
          <w:rFonts w:cs="Times New Roman"/>
          <w:szCs w:val="24"/>
        </w:rPr>
        <w:t>a River from DC</w:t>
      </w:r>
      <w:r w:rsidR="00DC5A10">
        <w:rPr>
          <w:rFonts w:cs="Times New Roman"/>
          <w:szCs w:val="24"/>
        </w:rPr>
        <w:t>'s</w:t>
      </w:r>
      <w:r w:rsidR="003F404E" w:rsidRPr="001B27F0">
        <w:rPr>
          <w:rFonts w:cs="Times New Roman"/>
          <w:szCs w:val="24"/>
        </w:rPr>
        <w:t xml:space="preserve"> other six wards (Turrentine, 2016).</w:t>
      </w:r>
    </w:p>
    <w:p w14:paraId="7F12A15F" w14:textId="522598C5" w:rsidR="00197CF7" w:rsidRPr="001B27F0" w:rsidRDefault="00257E03" w:rsidP="00BC6D42">
      <w:pPr>
        <w:jc w:val="center"/>
        <w:rPr>
          <w:rFonts w:cs="Times New Roman"/>
          <w:szCs w:val="24"/>
        </w:rPr>
      </w:pPr>
      <w:r w:rsidRPr="001B27F0">
        <w:rPr>
          <w:rFonts w:cs="Times New Roman"/>
          <w:noProof/>
          <w:szCs w:val="24"/>
        </w:rPr>
        <w:drawing>
          <wp:inline distT="0" distB="0" distL="0" distR="0" wp14:anchorId="12ED01F8" wp14:editId="400FC68C">
            <wp:extent cx="5305425" cy="2371725"/>
            <wp:effectExtent l="0" t="0" r="0" b="9525"/>
            <wp:docPr id="17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3"/>
                    <a:srcRect/>
                    <a:stretch>
                      <a:fillRect/>
                    </a:stretch>
                  </pic:blipFill>
                  <pic:spPr>
                    <a:xfrm>
                      <a:off x="0" y="0"/>
                      <a:ext cx="5314448" cy="2375759"/>
                    </a:xfrm>
                    <a:prstGeom prst="rect">
                      <a:avLst/>
                    </a:prstGeom>
                    <a:ln/>
                  </pic:spPr>
                </pic:pic>
              </a:graphicData>
            </a:graphic>
          </wp:inline>
        </w:drawing>
      </w:r>
    </w:p>
    <w:p w14:paraId="08C5A81C" w14:textId="0C6AFC40" w:rsidR="003A7FAD" w:rsidRPr="001B27F0" w:rsidRDefault="00BB1DFD" w:rsidP="003A7FAD">
      <w:pPr>
        <w:jc w:val="center"/>
        <w:rPr>
          <w:rFonts w:cs="Times New Roman"/>
          <w:b/>
          <w:bCs/>
          <w:szCs w:val="24"/>
        </w:rPr>
      </w:pPr>
      <w:r w:rsidRPr="001B27F0">
        <w:rPr>
          <w:rFonts w:cs="Times New Roman"/>
          <w:b/>
          <w:bCs/>
          <w:szCs w:val="24"/>
        </w:rPr>
        <w:t>Figure 1</w:t>
      </w:r>
      <w:r w:rsidR="00860FC3">
        <w:rPr>
          <w:rFonts w:cs="Times New Roman"/>
          <w:b/>
          <w:bCs/>
          <w:szCs w:val="24"/>
        </w:rPr>
        <w:t>6</w:t>
      </w:r>
      <w:r w:rsidRPr="001B27F0">
        <w:rPr>
          <w:rFonts w:cs="Times New Roman"/>
          <w:b/>
          <w:bCs/>
          <w:szCs w:val="24"/>
        </w:rPr>
        <w:t>:</w:t>
      </w:r>
      <w:r w:rsidR="003A7FAD" w:rsidRPr="001B27F0">
        <w:rPr>
          <w:rFonts w:cs="Times New Roman"/>
          <w:b/>
          <w:bCs/>
          <w:szCs w:val="24"/>
        </w:rPr>
        <w:t xml:space="preserve"> DC</w:t>
      </w:r>
      <w:r w:rsidR="00A411F0">
        <w:rPr>
          <w:rFonts w:cs="Times New Roman"/>
          <w:b/>
          <w:bCs/>
          <w:szCs w:val="24"/>
        </w:rPr>
        <w:t>’s 8</w:t>
      </w:r>
      <w:r w:rsidR="003A7FAD" w:rsidRPr="001B27F0">
        <w:rPr>
          <w:rFonts w:cs="Times New Roman"/>
          <w:b/>
          <w:bCs/>
          <w:szCs w:val="24"/>
        </w:rPr>
        <w:t xml:space="preserve"> Ward Map</w:t>
      </w:r>
    </w:p>
    <w:p w14:paraId="5070604E" w14:textId="288F2AC8" w:rsidR="0061283B" w:rsidRPr="001B27F0" w:rsidRDefault="002A29B8" w:rsidP="00741768">
      <w:pPr>
        <w:ind w:firstLine="720"/>
        <w:rPr>
          <w:rFonts w:cs="Times New Roman"/>
          <w:szCs w:val="24"/>
        </w:rPr>
      </w:pPr>
      <w:r>
        <w:rPr>
          <w:rFonts w:cs="Times New Roman"/>
          <w:szCs w:val="24"/>
        </w:rPr>
        <w:lastRenderedPageBreak/>
        <w:t>Ward 8</w:t>
      </w:r>
      <w:r w:rsidR="00257E03" w:rsidRPr="001B27F0">
        <w:rPr>
          <w:rFonts w:cs="Times New Roman"/>
          <w:szCs w:val="24"/>
        </w:rPr>
        <w:t xml:space="preserve"> is a multi-faceted, precious gem with historically deep roots and proud rich heritage of cultural icons and places like abolitionist Frederick Douglass's house. A close-knit community and oasis where many low and middle</w:t>
      </w:r>
      <w:r w:rsidR="002D29F3">
        <w:rPr>
          <w:rFonts w:cs="Times New Roman"/>
          <w:szCs w:val="24"/>
        </w:rPr>
        <w:t>-</w:t>
      </w:r>
      <w:r w:rsidR="00257E03" w:rsidRPr="001B27F0">
        <w:rPr>
          <w:rFonts w:cs="Times New Roman"/>
          <w:szCs w:val="24"/>
        </w:rPr>
        <w:t>income and successful Washingtonians call home.</w:t>
      </w:r>
      <w:r w:rsidR="00540539">
        <w:rPr>
          <w:rFonts w:cs="Times New Roman"/>
          <w:szCs w:val="24"/>
        </w:rPr>
        <w:t xml:space="preserve"> </w:t>
      </w:r>
      <w:r w:rsidR="00540539" w:rsidRPr="001B27F0">
        <w:rPr>
          <w:rFonts w:cs="Times New Roman"/>
          <w:szCs w:val="24"/>
        </w:rPr>
        <w:t>Althea Holford</w:t>
      </w:r>
      <w:r w:rsidR="00540539">
        <w:rPr>
          <w:rFonts w:cs="Times New Roman"/>
          <w:szCs w:val="24"/>
        </w:rPr>
        <w:t>, a</w:t>
      </w:r>
      <w:r w:rsidR="00257E03" w:rsidRPr="001B27F0">
        <w:rPr>
          <w:rFonts w:cs="Times New Roman"/>
          <w:szCs w:val="24"/>
        </w:rPr>
        <w:t xml:space="preserve"> resident</w:t>
      </w:r>
      <w:r w:rsidR="00A747D2">
        <w:rPr>
          <w:rFonts w:cs="Times New Roman"/>
          <w:szCs w:val="24"/>
        </w:rPr>
        <w:t>/stude</w:t>
      </w:r>
      <w:r w:rsidR="009473A8">
        <w:rPr>
          <w:rFonts w:cs="Times New Roman"/>
          <w:szCs w:val="24"/>
        </w:rPr>
        <w:t>n</w:t>
      </w:r>
      <w:r w:rsidR="00A747D2">
        <w:rPr>
          <w:rFonts w:cs="Times New Roman"/>
          <w:szCs w:val="24"/>
        </w:rPr>
        <w:t>t a</w:t>
      </w:r>
      <w:r w:rsidR="009473A8">
        <w:rPr>
          <w:rFonts w:cs="Times New Roman"/>
          <w:szCs w:val="24"/>
        </w:rPr>
        <w:t>d</w:t>
      </w:r>
      <w:r w:rsidR="00A747D2">
        <w:rPr>
          <w:rFonts w:cs="Times New Roman"/>
          <w:szCs w:val="24"/>
        </w:rPr>
        <w:t>vocate</w:t>
      </w:r>
      <w:r w:rsidR="005A4285" w:rsidRPr="001B27F0">
        <w:rPr>
          <w:rFonts w:cs="Times New Roman"/>
          <w:szCs w:val="24"/>
        </w:rPr>
        <w:t>,</w:t>
      </w:r>
      <w:r w:rsidR="00CE595A" w:rsidRPr="001B27F0">
        <w:rPr>
          <w:rFonts w:cs="Times New Roman"/>
          <w:szCs w:val="24"/>
        </w:rPr>
        <w:t xml:space="preserve"> described Ward 8 as a:</w:t>
      </w:r>
    </w:p>
    <w:p w14:paraId="21CEF18C" w14:textId="0DC77A6A" w:rsidR="00581C1E" w:rsidRPr="001B27F0" w:rsidRDefault="00CE595A" w:rsidP="00E85825">
      <w:pPr>
        <w:ind w:left="720" w:right="360"/>
        <w:rPr>
          <w:rFonts w:cs="Times New Roman"/>
          <w:i/>
          <w:iCs/>
          <w:szCs w:val="24"/>
        </w:rPr>
      </w:pPr>
      <w:r w:rsidRPr="001B27F0">
        <w:rPr>
          <w:rFonts w:cs="Times New Roman"/>
          <w:szCs w:val="24"/>
        </w:rPr>
        <w:t>"</w:t>
      </w:r>
      <w:r w:rsidRPr="001B27F0">
        <w:rPr>
          <w:rFonts w:cs="Times New Roman"/>
          <w:i/>
          <w:iCs/>
          <w:szCs w:val="24"/>
        </w:rPr>
        <w:t>V</w:t>
      </w:r>
      <w:r w:rsidR="00257E03" w:rsidRPr="001B27F0">
        <w:rPr>
          <w:rFonts w:cs="Times New Roman"/>
          <w:i/>
          <w:iCs/>
          <w:szCs w:val="24"/>
        </w:rPr>
        <w:t>ibrant local community steeped in tradition, pride, and neighborhood relationships, known for a thriving commitment to civic engagement. There is great pride in neighbors helping neighbors. It was</w:t>
      </w:r>
      <w:r w:rsidR="007A0AE8" w:rsidRPr="001B27F0">
        <w:rPr>
          <w:rFonts w:cs="Times New Roman"/>
          <w:i/>
          <w:iCs/>
          <w:szCs w:val="24"/>
        </w:rPr>
        <w:t xml:space="preserve"> the home of the late Marion "DC’</w:t>
      </w:r>
      <w:r w:rsidR="00257E03" w:rsidRPr="001B27F0">
        <w:rPr>
          <w:rFonts w:cs="Times New Roman"/>
          <w:i/>
          <w:iCs/>
          <w:szCs w:val="24"/>
        </w:rPr>
        <w:t>s Mayor for life" Barry. There is also a growing arts culture with the Community Smithsonian, Cultural Center, Anacostia's Art Center</w:t>
      </w:r>
      <w:r w:rsidR="002D29F3">
        <w:rPr>
          <w:rFonts w:cs="Times New Roman"/>
          <w:i/>
          <w:iCs/>
          <w:szCs w:val="24"/>
        </w:rPr>
        <w:t>,</w:t>
      </w:r>
      <w:r w:rsidR="00607E70">
        <w:rPr>
          <w:rFonts w:cs="Times New Roman"/>
          <w:i/>
          <w:iCs/>
          <w:szCs w:val="24"/>
        </w:rPr>
        <w:t xml:space="preserve"> and</w:t>
      </w:r>
      <w:r w:rsidR="00257E03" w:rsidRPr="001B27F0">
        <w:rPr>
          <w:rFonts w:cs="Times New Roman"/>
          <w:i/>
          <w:iCs/>
          <w:szCs w:val="24"/>
        </w:rPr>
        <w:t xml:space="preserve"> Playhouse (see pictures below). There is a beat and feel to Ward 8 that is </w:t>
      </w:r>
      <w:r w:rsidR="00424033" w:rsidRPr="001B27F0">
        <w:rPr>
          <w:rFonts w:cs="Times New Roman"/>
          <w:i/>
          <w:iCs/>
          <w:szCs w:val="24"/>
        </w:rPr>
        <w:t>unique</w:t>
      </w:r>
      <w:r w:rsidRPr="001B27F0">
        <w:rPr>
          <w:rFonts w:cs="Times New Roman"/>
          <w:i/>
          <w:iCs/>
          <w:szCs w:val="24"/>
        </w:rPr>
        <w:t xml:space="preserve"> (</w:t>
      </w:r>
      <w:r w:rsidR="00786B65" w:rsidRPr="001B27F0">
        <w:rPr>
          <w:rFonts w:cs="Times New Roman"/>
          <w:i/>
          <w:iCs/>
          <w:szCs w:val="24"/>
        </w:rPr>
        <w:t>A. Holford</w:t>
      </w:r>
      <w:r w:rsidRPr="001B27F0">
        <w:rPr>
          <w:rFonts w:cs="Times New Roman"/>
          <w:i/>
          <w:iCs/>
          <w:szCs w:val="24"/>
        </w:rPr>
        <w:t>, personal</w:t>
      </w:r>
      <w:r w:rsidR="009C6ABE" w:rsidRPr="001B27F0">
        <w:rPr>
          <w:rFonts w:cs="Times New Roman"/>
          <w:i/>
          <w:iCs/>
          <w:szCs w:val="24"/>
        </w:rPr>
        <w:t xml:space="preserve"> communication, May 25, 2020</w:t>
      </w:r>
      <w:r w:rsidR="00E85825" w:rsidRPr="001B27F0">
        <w:rPr>
          <w:rFonts w:cs="Times New Roman"/>
          <w:i/>
          <w:iCs/>
          <w:szCs w:val="24"/>
        </w:rPr>
        <w:t>).”</w:t>
      </w:r>
    </w:p>
    <w:p w14:paraId="1B154441" w14:textId="2DA9FD5C" w:rsidR="00581C1E" w:rsidRPr="001B27F0" w:rsidRDefault="008E6AED" w:rsidP="000166B9">
      <w:pPr>
        <w:jc w:val="center"/>
        <w:rPr>
          <w:rFonts w:cs="Times New Roman"/>
          <w:b/>
          <w:bCs/>
          <w:szCs w:val="24"/>
        </w:rPr>
      </w:pPr>
      <w:r>
        <w:rPr>
          <w:rFonts w:cs="Times New Roman"/>
          <w:b/>
          <w:bCs/>
          <w:noProof/>
          <w:szCs w:val="24"/>
        </w:rPr>
        <w:lastRenderedPageBreak/>
        <w:t xml:space="preserve"> </w:t>
      </w:r>
      <w:r w:rsidR="00940543" w:rsidRPr="001B27F0">
        <w:rPr>
          <w:rFonts w:cs="Times New Roman"/>
          <w:b/>
          <w:bCs/>
          <w:noProof/>
          <w:szCs w:val="24"/>
        </w:rPr>
        <w:drawing>
          <wp:inline distT="0" distB="0" distL="0" distR="0" wp14:anchorId="519E905C" wp14:editId="3840BBCF">
            <wp:extent cx="5476875" cy="6962775"/>
            <wp:effectExtent l="0" t="0" r="9525"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76875" cy="6962775"/>
                    </a:xfrm>
                    <a:prstGeom prst="rect">
                      <a:avLst/>
                    </a:prstGeom>
                    <a:noFill/>
                    <a:ln>
                      <a:noFill/>
                    </a:ln>
                  </pic:spPr>
                </pic:pic>
              </a:graphicData>
            </a:graphic>
          </wp:inline>
        </w:drawing>
      </w:r>
    </w:p>
    <w:p w14:paraId="19E83487" w14:textId="773C8BA4" w:rsidR="000166B9" w:rsidRPr="001B27F0" w:rsidRDefault="00940543" w:rsidP="000166B9">
      <w:pPr>
        <w:jc w:val="center"/>
        <w:rPr>
          <w:rFonts w:cs="Times New Roman"/>
          <w:b/>
          <w:bCs/>
          <w:szCs w:val="24"/>
        </w:rPr>
      </w:pPr>
      <w:r w:rsidRPr="001B27F0">
        <w:rPr>
          <w:rFonts w:cs="Times New Roman"/>
          <w:b/>
          <w:bCs/>
          <w:szCs w:val="24"/>
        </w:rPr>
        <w:t>Figure 1</w:t>
      </w:r>
      <w:r w:rsidR="00860FC3">
        <w:rPr>
          <w:rFonts w:cs="Times New Roman"/>
          <w:b/>
          <w:bCs/>
          <w:szCs w:val="24"/>
        </w:rPr>
        <w:t>7</w:t>
      </w:r>
      <w:r w:rsidRPr="001B27F0">
        <w:rPr>
          <w:rFonts w:cs="Times New Roman"/>
          <w:b/>
          <w:bCs/>
          <w:szCs w:val="24"/>
        </w:rPr>
        <w:t>:</w:t>
      </w:r>
      <w:r w:rsidR="000166B9" w:rsidRPr="001B27F0">
        <w:rPr>
          <w:rFonts w:cs="Times New Roman"/>
          <w:b/>
          <w:bCs/>
          <w:szCs w:val="24"/>
        </w:rPr>
        <w:t xml:space="preserve">  Anacostia's Art Center,</w:t>
      </w:r>
      <w:r w:rsidR="00612892" w:rsidRPr="001B27F0">
        <w:rPr>
          <w:rFonts w:cs="Times New Roman"/>
          <w:b/>
          <w:bCs/>
          <w:szCs w:val="24"/>
        </w:rPr>
        <w:t xml:space="preserve"> Community Center,</w:t>
      </w:r>
      <w:r w:rsidR="000166B9" w:rsidRPr="001B27F0">
        <w:rPr>
          <w:rFonts w:cs="Times New Roman"/>
          <w:b/>
          <w:bCs/>
          <w:szCs w:val="24"/>
        </w:rPr>
        <w:t xml:space="preserve"> Playhouse</w:t>
      </w:r>
      <w:r w:rsidR="00612892" w:rsidRPr="001B27F0">
        <w:rPr>
          <w:rFonts w:cs="Times New Roman"/>
          <w:b/>
          <w:bCs/>
          <w:szCs w:val="24"/>
        </w:rPr>
        <w:t>, Ward 8 housing</w:t>
      </w:r>
      <w:r w:rsidR="00A83D79" w:rsidRPr="001B27F0">
        <w:rPr>
          <w:rFonts w:cs="Times New Roman"/>
          <w:b/>
          <w:bCs/>
          <w:szCs w:val="24"/>
        </w:rPr>
        <w:t>/apar</w:t>
      </w:r>
      <w:r w:rsidR="00B15ADB" w:rsidRPr="001B27F0">
        <w:rPr>
          <w:rFonts w:cs="Times New Roman"/>
          <w:b/>
          <w:bCs/>
          <w:szCs w:val="24"/>
        </w:rPr>
        <w:t>tment</w:t>
      </w:r>
      <w:r w:rsidR="0087296B" w:rsidRPr="001B27F0">
        <w:rPr>
          <w:rFonts w:cs="Times New Roman"/>
          <w:b/>
          <w:bCs/>
          <w:szCs w:val="24"/>
        </w:rPr>
        <w:t xml:space="preserve"> styles, </w:t>
      </w:r>
      <w:r w:rsidR="00A83D79" w:rsidRPr="001B27F0">
        <w:rPr>
          <w:rFonts w:cs="Times New Roman"/>
          <w:b/>
          <w:bCs/>
          <w:szCs w:val="24"/>
        </w:rPr>
        <w:t>St. Elizabeth</w:t>
      </w:r>
      <w:r w:rsidR="0087296B" w:rsidRPr="001B27F0">
        <w:rPr>
          <w:rFonts w:cs="Times New Roman"/>
          <w:b/>
          <w:bCs/>
          <w:szCs w:val="24"/>
        </w:rPr>
        <w:t xml:space="preserve"> campus, DC’s Department of Housing</w:t>
      </w:r>
      <w:r w:rsidR="00A83D79" w:rsidRPr="001B27F0">
        <w:rPr>
          <w:rFonts w:cs="Times New Roman"/>
          <w:b/>
          <w:bCs/>
          <w:szCs w:val="24"/>
        </w:rPr>
        <w:t xml:space="preserve"> and Community Development (DHCD)</w:t>
      </w:r>
    </w:p>
    <w:p w14:paraId="7C33DA62" w14:textId="3B06C52F" w:rsidR="00197CF7" w:rsidRDefault="00257E03" w:rsidP="00243535">
      <w:pPr>
        <w:ind w:firstLine="720"/>
        <w:rPr>
          <w:rFonts w:cs="Times New Roman"/>
          <w:noProof/>
          <w:szCs w:val="24"/>
        </w:rPr>
      </w:pPr>
      <w:r w:rsidRPr="001B27F0">
        <w:rPr>
          <w:rFonts w:cs="Times New Roman"/>
          <w:szCs w:val="24"/>
        </w:rPr>
        <w:lastRenderedPageBreak/>
        <w:t>Throughout Ward 8</w:t>
      </w:r>
      <w:r w:rsidR="005A4285" w:rsidRPr="001B27F0">
        <w:rPr>
          <w:rFonts w:cs="Times New Roman"/>
          <w:szCs w:val="24"/>
        </w:rPr>
        <w:t>,</w:t>
      </w:r>
      <w:r w:rsidRPr="001B27F0">
        <w:rPr>
          <w:rFonts w:cs="Times New Roman"/>
          <w:szCs w:val="24"/>
        </w:rPr>
        <w:t xml:space="preserve"> seen in </w:t>
      </w:r>
      <w:r w:rsidR="00FF6BDD">
        <w:rPr>
          <w:rFonts w:cs="Times New Roman"/>
          <w:szCs w:val="24"/>
        </w:rPr>
        <w:t>Figure</w:t>
      </w:r>
      <w:r w:rsidR="002D29F3">
        <w:rPr>
          <w:rFonts w:cs="Times New Roman"/>
          <w:szCs w:val="24"/>
        </w:rPr>
        <w:t>s</w:t>
      </w:r>
      <w:r w:rsidR="00FF6BDD">
        <w:rPr>
          <w:rFonts w:cs="Times New Roman"/>
          <w:szCs w:val="24"/>
        </w:rPr>
        <w:t xml:space="preserve"> 1</w:t>
      </w:r>
      <w:r w:rsidR="00BA555E">
        <w:rPr>
          <w:rFonts w:cs="Times New Roman"/>
          <w:szCs w:val="24"/>
        </w:rPr>
        <w:t xml:space="preserve">7 and 18 </w:t>
      </w:r>
      <w:r w:rsidRPr="001B27F0">
        <w:rPr>
          <w:rFonts w:cs="Times New Roman"/>
          <w:szCs w:val="24"/>
        </w:rPr>
        <w:t>are the homes of several large federal and local institutions and the military Bolling Air Force Base. D.C. and the U.S. governments jointly own</w:t>
      </w:r>
      <w:r w:rsidR="00BD2A3D" w:rsidRPr="001B27F0">
        <w:rPr>
          <w:rFonts w:cs="Times New Roman"/>
          <w:szCs w:val="24"/>
        </w:rPr>
        <w:t xml:space="preserve"> 53 million square feet of land (Taylor, 2015). </w:t>
      </w:r>
      <w:r w:rsidRPr="001B27F0">
        <w:rPr>
          <w:rFonts w:cs="Times New Roman"/>
          <w:szCs w:val="24"/>
        </w:rPr>
        <w:t>The estate of Saint Elizabeth's Hospital, established in 1855, holds panoramic views of D.C.; also scheduled for major redevelopment.  South of Historic Anacostia sits Congress Heights neighborhood, which h</w:t>
      </w:r>
      <w:r w:rsidR="00D31603" w:rsidRPr="001B27F0">
        <w:rPr>
          <w:rFonts w:cs="Times New Roman"/>
          <w:szCs w:val="24"/>
        </w:rPr>
        <w:t>a</w:t>
      </w:r>
      <w:r w:rsidRPr="001B27F0">
        <w:rPr>
          <w:rFonts w:cs="Times New Roman"/>
          <w:szCs w:val="24"/>
        </w:rPr>
        <w:t xml:space="preserve">s a substantial number of garden apartments and single-family bungalows the </w:t>
      </w:r>
      <w:r w:rsidR="00D31603" w:rsidRPr="001B27F0">
        <w:rPr>
          <w:rFonts w:cs="Times New Roman"/>
          <w:szCs w:val="24"/>
        </w:rPr>
        <w:t>most extensive</w:t>
      </w:r>
      <w:r w:rsidRPr="001B27F0">
        <w:rPr>
          <w:rFonts w:cs="Times New Roman"/>
          <w:szCs w:val="24"/>
        </w:rPr>
        <w:t xml:space="preserve"> commercial zone. Just south of Congress Heights lies Washington Highlands, which includes many apartment complexes and new single-family homes. South of Washington Highlands, the Bellevue neighborhood, has a few detached ho</w:t>
      </w:r>
      <w:r w:rsidR="006149B5" w:rsidRPr="001B27F0">
        <w:rPr>
          <w:rFonts w:cs="Times New Roman"/>
          <w:szCs w:val="24"/>
        </w:rPr>
        <w:t>us</w:t>
      </w:r>
      <w:r w:rsidRPr="001B27F0">
        <w:rPr>
          <w:rFonts w:cs="Times New Roman"/>
          <w:szCs w:val="24"/>
        </w:rPr>
        <w:t>es with lawns from the</w:t>
      </w:r>
      <w:r w:rsidR="003B5AE5" w:rsidRPr="001B27F0">
        <w:rPr>
          <w:rFonts w:cs="Times New Roman"/>
          <w:szCs w:val="24"/>
        </w:rPr>
        <w:t xml:space="preserve"> </w:t>
      </w:r>
      <w:r w:rsidRPr="001B27F0">
        <w:rPr>
          <w:rFonts w:cs="Times New Roman"/>
          <w:szCs w:val="24"/>
        </w:rPr>
        <w:t>1940s, numerous garden apartments, and a high-rise apartme</w:t>
      </w:r>
      <w:r w:rsidR="00BD2A3D" w:rsidRPr="001B27F0">
        <w:rPr>
          <w:rFonts w:cs="Times New Roman"/>
          <w:szCs w:val="24"/>
        </w:rPr>
        <w:t>nt building (Office of Planning</w:t>
      </w:r>
      <w:r w:rsidR="00BD2A3D" w:rsidRPr="001B27F0">
        <w:rPr>
          <w:rFonts w:cs="Times New Roman"/>
          <w:noProof/>
          <w:szCs w:val="24"/>
        </w:rPr>
        <w:t>, DC government, n.d.).</w:t>
      </w:r>
    </w:p>
    <w:p w14:paraId="70C2FCE6" w14:textId="0A77326C" w:rsidR="00DD18E5" w:rsidRPr="001B27F0" w:rsidRDefault="00DD18E5" w:rsidP="005C7D55">
      <w:pPr>
        <w:jc w:val="center"/>
        <w:rPr>
          <w:rFonts w:cs="Times New Roman"/>
          <w:szCs w:val="24"/>
        </w:rPr>
      </w:pPr>
      <w:r>
        <w:rPr>
          <w:noProof/>
        </w:rPr>
        <mc:AlternateContent>
          <mc:Choice Requires="wps">
            <w:drawing>
              <wp:anchor distT="0" distB="0" distL="114300" distR="114300" simplePos="0" relativeHeight="251735040" behindDoc="0" locked="0" layoutInCell="1" allowOverlap="1" wp14:anchorId="413D2228" wp14:editId="4398ABF2">
                <wp:simplePos x="0" y="0"/>
                <wp:positionH relativeFrom="column">
                  <wp:posOffset>1228725</wp:posOffset>
                </wp:positionH>
                <wp:positionV relativeFrom="paragraph">
                  <wp:posOffset>1188085</wp:posOffset>
                </wp:positionV>
                <wp:extent cx="1276350" cy="295275"/>
                <wp:effectExtent l="0" t="0" r="19050" b="28575"/>
                <wp:wrapNone/>
                <wp:docPr id="26" name="Text Box 26"/>
                <wp:cNvGraphicFramePr/>
                <a:graphic xmlns:a="http://schemas.openxmlformats.org/drawingml/2006/main">
                  <a:graphicData uri="http://schemas.microsoft.com/office/word/2010/wordprocessingShape">
                    <wps:wsp>
                      <wps:cNvSpPr txBox="1"/>
                      <wps:spPr>
                        <a:xfrm>
                          <a:off x="0" y="0"/>
                          <a:ext cx="1276350" cy="295275"/>
                        </a:xfrm>
                        <a:prstGeom prst="rect">
                          <a:avLst/>
                        </a:prstGeom>
                        <a:solidFill>
                          <a:schemeClr val="bg1"/>
                        </a:solidFill>
                        <a:ln w="6350">
                          <a:solidFill>
                            <a:prstClr val="black"/>
                          </a:solidFill>
                        </a:ln>
                      </wps:spPr>
                      <wps:txbx>
                        <w:txbxContent>
                          <w:p w14:paraId="2864080D" w14:textId="28E9BDB0" w:rsidR="00FB0F13" w:rsidRPr="007A7830" w:rsidRDefault="00FB0F13" w:rsidP="007A7830">
                            <w:pPr>
                              <w:jc w:val="center"/>
                              <w:rPr>
                                <w:b/>
                                <w:bCs/>
                                <w:color w:val="FF0000"/>
                              </w:rPr>
                            </w:pPr>
                            <w:r w:rsidRPr="007A7830">
                              <w:rPr>
                                <w:b/>
                                <w:bCs/>
                                <w:color w:val="FF0000"/>
                              </w:rPr>
                              <w:t>Ward 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13D2228" id="Text Box 26" o:spid="_x0000_s1030" type="#_x0000_t202" style="position:absolute;left:0;text-align:left;margin-left:96.75pt;margin-top:93.55pt;width:100.5pt;height:23.2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" fillcolor="white [3212]" strokeweight=".5pt">
                <v:textbox>
                  <w:txbxContent>
                    <w:p w14:paraId="2864080D" w14:textId="28E9BDB0" w:rsidR="00FB0F13" w:rsidRPr="007A7830" w:rsidRDefault="00FB0F13" w:rsidP="007A7830">
                      <w:pPr>
                        <w:jc w:val="center"/>
                        <w:rPr>
                          <w:b/>
                          <w:bCs/>
                          <w:color w:val="FF0000"/>
                        </w:rPr>
                      </w:pPr>
                      <w:r w:rsidRPr="007A7830">
                        <w:rPr>
                          <w:b/>
                          <w:bCs/>
                          <w:color w:val="FF0000"/>
                        </w:rPr>
                        <w:t>Ward 8</w:t>
                      </w:r>
                    </w:p>
                  </w:txbxContent>
                </v:textbox>
              </v:shape>
            </w:pict>
          </mc:Fallback>
        </mc:AlternateContent>
      </w:r>
      <w:r w:rsidR="005C7D55">
        <w:rPr>
          <w:noProof/>
        </w:rPr>
        <w:drawing>
          <wp:inline distT="0" distB="0" distL="0" distR="0" wp14:anchorId="54C4A7AA" wp14:editId="17611022">
            <wp:extent cx="4996994" cy="3676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4996994" cy="3676650"/>
                    </a:xfrm>
                    <a:prstGeom prst="rect">
                      <a:avLst/>
                    </a:prstGeom>
                  </pic:spPr>
                </pic:pic>
              </a:graphicData>
            </a:graphic>
          </wp:inline>
        </w:drawing>
      </w:r>
    </w:p>
    <w:p w14:paraId="2318CE99" w14:textId="2056FA66" w:rsidR="00DD18E5" w:rsidRPr="00DD18E5" w:rsidRDefault="00086744" w:rsidP="00DD18E5">
      <w:pPr>
        <w:pStyle w:val="Caption"/>
        <w:jc w:val="center"/>
        <w:rPr>
          <w:i w:val="0"/>
          <w:iCs w:val="0"/>
          <w:noProof/>
          <w:color w:val="0D0D0D" w:themeColor="text1" w:themeTint="F2"/>
        </w:rPr>
      </w:pPr>
      <w:r>
        <w:rPr>
          <w:i w:val="0"/>
          <w:iCs w:val="0"/>
        </w:rPr>
        <w:t>Figure 18</w:t>
      </w:r>
      <w:r w:rsidR="00DD18E5" w:rsidRPr="00DD18E5">
        <w:rPr>
          <w:i w:val="0"/>
          <w:iCs w:val="0"/>
        </w:rPr>
        <w:t>: Ward 8 close-up (Peter Fitzgerald self-made, tracing done from PD satellite imagery Ward 8 Map)</w:t>
      </w:r>
    </w:p>
    <w:p w14:paraId="020D76E6" w14:textId="4AE980EE" w:rsidR="00430C3B" w:rsidRPr="001B27F0" w:rsidRDefault="00257E03" w:rsidP="00C72CCA">
      <w:pPr>
        <w:ind w:firstLine="720"/>
        <w:rPr>
          <w:rFonts w:cs="Times New Roman"/>
          <w:szCs w:val="24"/>
        </w:rPr>
      </w:pPr>
      <w:r w:rsidRPr="001B27F0">
        <w:rPr>
          <w:rFonts w:cs="Times New Roman"/>
          <w:szCs w:val="24"/>
        </w:rPr>
        <w:t xml:space="preserve">The beauty may go unnoticed when standing on the ground; </w:t>
      </w:r>
      <w:r w:rsidR="00DF1341">
        <w:rPr>
          <w:rFonts w:cs="Times New Roman"/>
          <w:szCs w:val="24"/>
        </w:rPr>
        <w:t>still</w:t>
      </w:r>
      <w:r w:rsidRPr="001B27F0">
        <w:rPr>
          <w:rFonts w:cs="Times New Roman"/>
          <w:szCs w:val="24"/>
        </w:rPr>
        <w:t xml:space="preserve">, Ward 8 landscapes contain some </w:t>
      </w:r>
      <w:r w:rsidR="00DF1341">
        <w:rPr>
          <w:rFonts w:cs="Times New Roman"/>
          <w:szCs w:val="24"/>
        </w:rPr>
        <w:t xml:space="preserve">of </w:t>
      </w:r>
      <w:r w:rsidRPr="001B27F0">
        <w:rPr>
          <w:rFonts w:cs="Times New Roman"/>
          <w:szCs w:val="24"/>
        </w:rPr>
        <w:t>DC</w:t>
      </w:r>
      <w:r w:rsidR="00DF1341">
        <w:rPr>
          <w:rFonts w:cs="Times New Roman"/>
          <w:szCs w:val="24"/>
        </w:rPr>
        <w:t>’s</w:t>
      </w:r>
      <w:r w:rsidRPr="001B27F0">
        <w:rPr>
          <w:rFonts w:cs="Times New Roman"/>
          <w:szCs w:val="24"/>
        </w:rPr>
        <w:t xml:space="preserve"> breathtaking </w:t>
      </w:r>
      <w:r w:rsidR="00D31603" w:rsidRPr="001B27F0">
        <w:rPr>
          <w:rFonts w:cs="Times New Roman"/>
          <w:szCs w:val="24"/>
        </w:rPr>
        <w:t>central</w:t>
      </w:r>
      <w:r w:rsidRPr="001B27F0">
        <w:rPr>
          <w:rFonts w:cs="Times New Roman"/>
          <w:szCs w:val="24"/>
        </w:rPr>
        <w:t xml:space="preserve"> green spaces like </w:t>
      </w:r>
      <w:r w:rsidR="006149B5" w:rsidRPr="001B27F0">
        <w:rPr>
          <w:rFonts w:cs="Times New Roman"/>
          <w:szCs w:val="24"/>
        </w:rPr>
        <w:t xml:space="preserve">the </w:t>
      </w:r>
      <w:r w:rsidRPr="001B27F0">
        <w:rPr>
          <w:rFonts w:cs="Times New Roman"/>
          <w:szCs w:val="24"/>
        </w:rPr>
        <w:t xml:space="preserve">Kingman &amp; Heritage Islands (which seeks re-development </w:t>
      </w:r>
      <w:r w:rsidR="001C15A9" w:rsidRPr="001B27F0">
        <w:rPr>
          <w:rFonts w:cs="Times New Roman"/>
          <w:szCs w:val="24"/>
        </w:rPr>
        <w:t>proposals) (</w:t>
      </w:r>
      <w:r w:rsidR="00C25D0C" w:rsidRPr="001B27F0">
        <w:rPr>
          <w:rFonts w:cs="Times New Roman"/>
          <w:szCs w:val="24"/>
        </w:rPr>
        <w:t xml:space="preserve">Department of Energy &amp; </w:t>
      </w:r>
      <w:r w:rsidR="00C25D0C" w:rsidRPr="001B27F0">
        <w:rPr>
          <w:rFonts w:cs="Times New Roman"/>
          <w:szCs w:val="24"/>
        </w:rPr>
        <w:lastRenderedPageBreak/>
        <w:t>Development, n.d.;</w:t>
      </w:r>
      <w:r w:rsidR="008F625A">
        <w:rPr>
          <w:rFonts w:cs="Times New Roman"/>
          <w:szCs w:val="24"/>
        </w:rPr>
        <w:t xml:space="preserve"> </w:t>
      </w:r>
      <w:r w:rsidR="00C25D0C" w:rsidRPr="001B27F0">
        <w:rPr>
          <w:rFonts w:cs="Times New Roman"/>
          <w:szCs w:val="24"/>
        </w:rPr>
        <w:t xml:space="preserve">Kingman &amp; Heritage Island, n.d.). </w:t>
      </w:r>
      <w:r w:rsidRPr="001B27F0">
        <w:rPr>
          <w:rFonts w:cs="Times New Roman"/>
          <w:szCs w:val="24"/>
        </w:rPr>
        <w:t>Anacostia Park, Oxon Run Park, For</w:t>
      </w:r>
      <w:r w:rsidR="00C72CCA" w:rsidRPr="001B27F0">
        <w:rPr>
          <w:rFonts w:cs="Times New Roman"/>
          <w:szCs w:val="24"/>
        </w:rPr>
        <w:t xml:space="preserve">t Stanton, and Shepard Parkway. </w:t>
      </w:r>
      <w:r w:rsidR="004C5EA8" w:rsidRPr="001B27F0">
        <w:rPr>
          <w:rFonts w:cs="Times New Roman"/>
          <w:szCs w:val="24"/>
        </w:rPr>
        <w:t xml:space="preserve">Its historical neighborhood </w:t>
      </w:r>
      <w:r w:rsidRPr="001B27F0">
        <w:rPr>
          <w:rFonts w:cs="Times New Roman"/>
          <w:szCs w:val="24"/>
        </w:rPr>
        <w:t>Anacostia</w:t>
      </w:r>
      <w:r w:rsidR="00AA75AB">
        <w:rPr>
          <w:rFonts w:cs="Times New Roman"/>
          <w:szCs w:val="24"/>
        </w:rPr>
        <w:t xml:space="preserve"> (please see Figure 1</w:t>
      </w:r>
      <w:r w:rsidR="00BA555E">
        <w:rPr>
          <w:rFonts w:cs="Times New Roman"/>
          <w:szCs w:val="24"/>
        </w:rPr>
        <w:t>9</w:t>
      </w:r>
      <w:r w:rsidR="00AA75AB">
        <w:rPr>
          <w:rFonts w:cs="Times New Roman"/>
          <w:szCs w:val="24"/>
        </w:rPr>
        <w:t xml:space="preserve">) </w:t>
      </w:r>
      <w:r w:rsidRPr="001B27F0">
        <w:rPr>
          <w:rFonts w:cs="Times New Roman"/>
          <w:szCs w:val="24"/>
        </w:rPr>
        <w:t>was established in 1854, making it the oldest DC Ward and D.C.'s first suburb</w:t>
      </w:r>
      <w:r w:rsidR="00240836">
        <w:rPr>
          <w:rFonts w:cs="Times New Roman"/>
          <w:szCs w:val="24"/>
        </w:rPr>
        <w:t xml:space="preserve"> </w:t>
      </w:r>
      <w:r w:rsidR="00240836" w:rsidRPr="001B27F0">
        <w:rPr>
          <w:rFonts w:cs="Times New Roman"/>
          <w:szCs w:val="24"/>
        </w:rPr>
        <w:t>(“</w:t>
      </w:r>
      <w:r w:rsidR="00240836" w:rsidRPr="001B27F0">
        <w:rPr>
          <w:rFonts w:cs="Times New Roman"/>
          <w:i/>
          <w:iCs/>
          <w:szCs w:val="24"/>
        </w:rPr>
        <w:t>Your Guide to Anacostia River Park,”</w:t>
      </w:r>
      <w:r w:rsidR="00240836" w:rsidRPr="001B27F0">
        <w:rPr>
          <w:rFonts w:cs="Times New Roman"/>
          <w:szCs w:val="24"/>
        </w:rPr>
        <w:t xml:space="preserve"> 2018)</w:t>
      </w:r>
      <w:r w:rsidRPr="001B27F0">
        <w:rPr>
          <w:rFonts w:cs="Times New Roman"/>
          <w:szCs w:val="24"/>
        </w:rPr>
        <w:t>. Ward 8 is anticipating billions of dollars of investment projects</w:t>
      </w:r>
      <w:r w:rsidR="003B5AE5" w:rsidRPr="001B27F0">
        <w:rPr>
          <w:rFonts w:cs="Times New Roman"/>
          <w:szCs w:val="24"/>
        </w:rPr>
        <w:t>;</w:t>
      </w:r>
      <w:r w:rsidRPr="001B27F0">
        <w:rPr>
          <w:rFonts w:cs="Times New Roman"/>
          <w:szCs w:val="24"/>
        </w:rPr>
        <w:t xml:space="preserve"> among those projects is the 11th Street Bridge Park located near Historic Anacostia, causing heightened</w:t>
      </w:r>
      <w:r w:rsidR="007D0254" w:rsidRPr="001B27F0">
        <w:rPr>
          <w:rFonts w:cs="Times New Roman"/>
          <w:szCs w:val="24"/>
        </w:rPr>
        <w:t xml:space="preserve"> residential displacement fears (Office of Planning, n.d.).</w:t>
      </w:r>
    </w:p>
    <w:p w14:paraId="5997056F" w14:textId="77777777" w:rsidR="00197CF7" w:rsidRPr="001B27F0" w:rsidRDefault="00257E03" w:rsidP="00430C3B">
      <w:pPr>
        <w:rPr>
          <w:rFonts w:cs="Times New Roman"/>
          <w:szCs w:val="24"/>
          <w:vertAlign w:val="superscript"/>
        </w:rPr>
      </w:pPr>
      <w:r w:rsidRPr="001B27F0">
        <w:rPr>
          <w:rFonts w:cs="Times New Roman"/>
          <w:noProof/>
          <w:szCs w:val="24"/>
        </w:rPr>
        <w:drawing>
          <wp:inline distT="0" distB="0" distL="0" distR="0" wp14:anchorId="3B8750D7" wp14:editId="26201037">
            <wp:extent cx="5486400" cy="3125972"/>
            <wp:effectExtent l="0" t="0" r="0" b="0"/>
            <wp:docPr id="16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36">
                      <a:extLst>
                        <a:ext uri="{28A0092B-C50C-407E-A947-70E740481C1C}">
                          <a14:useLocalDpi xmlns:a14="http://schemas.microsoft.com/office/drawing/2010/main" val="0"/>
                        </a:ext>
                      </a:extLst>
                    </a:blip>
                    <a:srcRect/>
                    <a:stretch>
                      <a:fillRect/>
                    </a:stretch>
                  </pic:blipFill>
                  <pic:spPr>
                    <a:xfrm>
                      <a:off x="0" y="0"/>
                      <a:ext cx="5483290" cy="3124200"/>
                    </a:xfrm>
                    <a:prstGeom prst="rect">
                      <a:avLst/>
                    </a:prstGeom>
                    <a:ln/>
                  </pic:spPr>
                </pic:pic>
              </a:graphicData>
            </a:graphic>
          </wp:inline>
        </w:drawing>
      </w:r>
    </w:p>
    <w:p w14:paraId="11B84FCB" w14:textId="4534184A" w:rsidR="00430C3B" w:rsidRPr="006A555E" w:rsidRDefault="00862C68" w:rsidP="005A4285">
      <w:pPr>
        <w:jc w:val="center"/>
        <w:rPr>
          <w:rFonts w:cs="Times New Roman"/>
          <w:b/>
          <w:bCs/>
          <w:szCs w:val="24"/>
        </w:rPr>
      </w:pPr>
      <w:r w:rsidRPr="001B27F0">
        <w:rPr>
          <w:rFonts w:cs="Times New Roman"/>
          <w:b/>
          <w:bCs/>
          <w:szCs w:val="24"/>
        </w:rPr>
        <w:t>Figure 1</w:t>
      </w:r>
      <w:r w:rsidR="00086744">
        <w:rPr>
          <w:rFonts w:cs="Times New Roman"/>
          <w:b/>
          <w:bCs/>
          <w:szCs w:val="24"/>
        </w:rPr>
        <w:t>9</w:t>
      </w:r>
      <w:r w:rsidRPr="001B27F0">
        <w:rPr>
          <w:rFonts w:cs="Times New Roman"/>
          <w:b/>
          <w:bCs/>
          <w:szCs w:val="24"/>
        </w:rPr>
        <w:t>:</w:t>
      </w:r>
      <w:r w:rsidR="00430C3B" w:rsidRPr="001B27F0">
        <w:rPr>
          <w:rFonts w:cs="Times New Roman"/>
          <w:b/>
          <w:bCs/>
          <w:szCs w:val="24"/>
        </w:rPr>
        <w:t xml:space="preserve"> Over 100 years of history: Anacostia Park Timeline (“</w:t>
      </w:r>
      <w:r w:rsidR="00430C3B" w:rsidRPr="001B27F0">
        <w:rPr>
          <w:rFonts w:cs="Times New Roman"/>
          <w:b/>
          <w:bCs/>
          <w:i/>
          <w:iCs/>
          <w:szCs w:val="24"/>
        </w:rPr>
        <w:t>History &amp; Culture</w:t>
      </w:r>
      <w:r w:rsidR="005A4285" w:rsidRPr="001B27F0">
        <w:rPr>
          <w:rFonts w:cs="Times New Roman"/>
          <w:b/>
          <w:bCs/>
          <w:i/>
          <w:iCs/>
          <w:szCs w:val="24"/>
        </w:rPr>
        <w:t>”</w:t>
      </w:r>
      <w:r w:rsidR="006A555E">
        <w:rPr>
          <w:rFonts w:cs="Times New Roman"/>
          <w:b/>
          <w:bCs/>
          <w:i/>
          <w:iCs/>
          <w:szCs w:val="24"/>
        </w:rPr>
        <w:t>,</w:t>
      </w:r>
      <w:r w:rsidR="006A555E">
        <w:rPr>
          <w:rFonts w:cs="Times New Roman"/>
          <w:b/>
          <w:bCs/>
          <w:szCs w:val="24"/>
        </w:rPr>
        <w:t xml:space="preserve"> 2019)</w:t>
      </w:r>
    </w:p>
    <w:p w14:paraId="1EED1EE5" w14:textId="0A706326" w:rsidR="00AC652C" w:rsidRDefault="00BA555E" w:rsidP="002D5C0C">
      <w:pPr>
        <w:ind w:firstLine="720"/>
      </w:pPr>
      <w:r>
        <w:rPr>
          <w:rFonts w:cs="Times New Roman"/>
          <w:szCs w:val="24"/>
        </w:rPr>
        <w:t>In Figure 20</w:t>
      </w:r>
      <w:r w:rsidR="002570A7">
        <w:rPr>
          <w:rFonts w:cs="Times New Roman"/>
          <w:szCs w:val="24"/>
        </w:rPr>
        <w:t xml:space="preserve"> </w:t>
      </w:r>
      <w:r w:rsidR="00505A6C">
        <w:rPr>
          <w:rFonts w:cs="Times New Roman"/>
          <w:szCs w:val="24"/>
        </w:rPr>
        <w:t xml:space="preserve">below, </w:t>
      </w:r>
      <w:r w:rsidR="00257E03" w:rsidRPr="001B27F0">
        <w:rPr>
          <w:rFonts w:cs="Times New Roman"/>
          <w:szCs w:val="24"/>
        </w:rPr>
        <w:t>Ward 8 has the second most listed neighborhoods in DC's 25 opportunity</w:t>
      </w:r>
      <w:r w:rsidR="009D4CC4" w:rsidRPr="001B27F0">
        <w:rPr>
          <w:rFonts w:cs="Times New Roman"/>
          <w:szCs w:val="24"/>
        </w:rPr>
        <w:t xml:space="preserve"> zones targeted for development</w:t>
      </w:r>
      <w:r w:rsidR="00534247" w:rsidRPr="001B27F0">
        <w:rPr>
          <w:rFonts w:cs="Times New Roman"/>
          <w:szCs w:val="24"/>
        </w:rPr>
        <w:t>.</w:t>
      </w:r>
      <w:r w:rsidR="009D4CC4" w:rsidRPr="001B27F0">
        <w:rPr>
          <w:rFonts w:cs="Times New Roman"/>
          <w:szCs w:val="24"/>
        </w:rPr>
        <w:t xml:space="preserve"> </w:t>
      </w:r>
      <w:r w:rsidR="00257E03" w:rsidRPr="001B27F0">
        <w:rPr>
          <w:rFonts w:cs="Times New Roman"/>
          <w:szCs w:val="24"/>
        </w:rPr>
        <w:t>Ward 8’s seven opportunity zone neighborhoods are census tracts 7304 and 10400 of Congress Heights, Barry Farms, Poplar Point, Fort Stanton, Historic An</w:t>
      </w:r>
      <w:r w:rsidR="00534247" w:rsidRPr="001B27F0">
        <w:rPr>
          <w:rFonts w:cs="Times New Roman"/>
          <w:szCs w:val="24"/>
        </w:rPr>
        <w:t>acostia, Fairlawn, and Bellevue (Office of the Deputy Mayor for Planning and Economic Development, n.d.).</w:t>
      </w:r>
      <w:r w:rsidR="00F77728">
        <w:rPr>
          <w:rFonts w:cs="Times New Roman"/>
          <w:szCs w:val="24"/>
        </w:rPr>
        <w:t xml:space="preserve"> </w:t>
      </w:r>
      <w:r w:rsidR="0015797C">
        <w:t>Opportunity Zones is a federal program</w:t>
      </w:r>
      <w:r w:rsidR="006637A8">
        <w:t xml:space="preserve"> enacted </w:t>
      </w:r>
      <w:r w:rsidR="007B284E">
        <w:t>as part of the</w:t>
      </w:r>
      <w:r w:rsidR="006637A8">
        <w:t xml:space="preserve"> Investing in Opportunity Act (IIOA),</w:t>
      </w:r>
      <w:r w:rsidR="007B284E">
        <w:t xml:space="preserve"> in the Tax Cuts and Jobs Act of 2017, to drive </w:t>
      </w:r>
      <w:r w:rsidR="007413F0">
        <w:t xml:space="preserve">long-term </w:t>
      </w:r>
      <w:r w:rsidR="00833F44">
        <w:t>investments</w:t>
      </w:r>
      <w:r w:rsidR="006B1C36">
        <w:t xml:space="preserve"> in new businesses and commercial projects</w:t>
      </w:r>
      <w:r w:rsidR="007413F0">
        <w:t xml:space="preserve"> to low-income distressed neighborhoods. In 2018, </w:t>
      </w:r>
      <w:r w:rsidR="006B1C36">
        <w:t xml:space="preserve">Mayor Bowser and </w:t>
      </w:r>
      <w:r w:rsidR="005E5716">
        <w:t xml:space="preserve">the </w:t>
      </w:r>
      <w:r w:rsidR="006B1C36">
        <w:t xml:space="preserve">U.S. </w:t>
      </w:r>
      <w:r w:rsidR="006B1C36">
        <w:lastRenderedPageBreak/>
        <w:t>Department of Treasury nominated and certified 25 census tracts to be Opportunity Zones</w:t>
      </w:r>
      <w:r w:rsidR="00492EF1">
        <w:t xml:space="preserve"> (</w:t>
      </w:r>
      <w:r w:rsidR="00272522" w:rsidRPr="00272522">
        <w:t>Office of the Deputy Mayor for Planning and Economic Development</w:t>
      </w:r>
      <w:r w:rsidR="00272522">
        <w:t>, n.d.</w:t>
      </w:r>
      <w:r w:rsidR="00492EF1" w:rsidRPr="00272522">
        <w:t>)</w:t>
      </w:r>
      <w:r w:rsidR="006B1C36" w:rsidRPr="00272522">
        <w:t xml:space="preserve">. </w:t>
      </w:r>
    </w:p>
    <w:p w14:paraId="3F5A6B16" w14:textId="716140FB" w:rsidR="004F14AF" w:rsidRPr="002D5C0C" w:rsidRDefault="004F14AF" w:rsidP="00272522">
      <w:pPr>
        <w:rPr>
          <w:color w:val="auto"/>
        </w:rPr>
      </w:pPr>
      <w:r w:rsidRPr="002D5C0C">
        <w:rPr>
          <w:color w:val="auto"/>
        </w:rPr>
        <w:t xml:space="preserve">According to </w:t>
      </w:r>
      <w:r w:rsidR="002D29F3">
        <w:rPr>
          <w:color w:val="auto"/>
        </w:rPr>
        <w:t xml:space="preserve">the </w:t>
      </w:r>
      <w:r w:rsidR="002D5C0C" w:rsidRPr="002D5C0C">
        <w:rPr>
          <w:color w:val="auto"/>
        </w:rPr>
        <w:t xml:space="preserve">DC Fiscal Policy Institute, </w:t>
      </w:r>
    </w:p>
    <w:p w14:paraId="1DFC7F61" w14:textId="07ACE501" w:rsidR="00F77728" w:rsidRDefault="002D5C0C" w:rsidP="002D5C0C">
      <w:pPr>
        <w:pStyle w:val="NormalWeb"/>
        <w:shd w:val="clear" w:color="auto" w:fill="FFFFFF"/>
        <w:spacing w:before="0" w:beforeAutospacing="0" w:after="0" w:afterAutospacing="0" w:line="360" w:lineRule="auto"/>
        <w:ind w:left="720"/>
        <w:rPr>
          <w:color w:val="auto"/>
        </w:rPr>
      </w:pPr>
      <w:r>
        <w:rPr>
          <w:color w:val="auto"/>
        </w:rPr>
        <w:t>“</w:t>
      </w:r>
      <w:r w:rsidR="00F77728" w:rsidRPr="002D5C0C">
        <w:rPr>
          <w:color w:val="auto"/>
        </w:rPr>
        <w:t>There are many important policy questions surrounding Opportunity Zones. Because the tax benefits grow with the appreciation of the investments (e.g. rising property values) </w:t>
      </w:r>
      <w:hyperlink r:id="rId37" w:tgtFrame="_blank" w:history="1">
        <w:r w:rsidR="00F77728" w:rsidRPr="002D5C0C">
          <w:rPr>
            <w:rStyle w:val="Hyperlink"/>
            <w:rFonts w:eastAsiaTheme="majorEastAsia"/>
            <w:color w:val="auto"/>
            <w:u w:val="none"/>
            <w:bdr w:val="none" w:sz="0" w:space="0" w:color="auto" w:frame="1"/>
          </w:rPr>
          <w:t>some experts</w:t>
        </w:r>
      </w:hyperlink>
      <w:r w:rsidR="00F77728" w:rsidRPr="002D5C0C">
        <w:rPr>
          <w:color w:val="auto"/>
        </w:rPr>
        <w:t> worry that Opportunity Zones will serve as a subsidy for gentrification—especially because there is no requirement that investments provide any benefits for the community, such as affordable housing or high-quality jobs. Furthermore, place-based tax incentives have a </w:t>
      </w:r>
      <w:hyperlink r:id="rId38" w:tgtFrame="_blank" w:history="1">
        <w:r w:rsidR="00F77728" w:rsidRPr="002D5C0C">
          <w:rPr>
            <w:rStyle w:val="Hyperlink"/>
            <w:rFonts w:eastAsiaTheme="majorEastAsia"/>
            <w:color w:val="auto"/>
            <w:u w:val="none"/>
            <w:bdr w:val="none" w:sz="0" w:space="0" w:color="auto" w:frame="1"/>
          </w:rPr>
          <w:t>poor record</w:t>
        </w:r>
      </w:hyperlink>
      <w:r w:rsidR="00F77728" w:rsidRPr="002D5C0C">
        <w:rPr>
          <w:color w:val="auto"/>
        </w:rPr>
        <w:t> of success in attracting new investments that would not have occurred otherwise. Finally, the underlying premise of Opportunity Zones—that funneling capital investment into poor neighborhoods will, in and of itself, create new economic opportunities for low-income residents—is questionable</w:t>
      </w:r>
      <w:r w:rsidR="00E828AC">
        <w:rPr>
          <w:color w:val="auto"/>
        </w:rPr>
        <w:t xml:space="preserve"> (Zippel, 2018, p</w:t>
      </w:r>
      <w:r w:rsidR="00B33284">
        <w:rPr>
          <w:color w:val="auto"/>
        </w:rPr>
        <w:t>ara. 3)</w:t>
      </w:r>
      <w:r w:rsidR="00F77728" w:rsidRPr="002D5C0C">
        <w:rPr>
          <w:color w:val="auto"/>
        </w:rPr>
        <w:t>.</w:t>
      </w:r>
      <w:r>
        <w:rPr>
          <w:color w:val="auto"/>
        </w:rPr>
        <w:t>”</w:t>
      </w:r>
    </w:p>
    <w:p w14:paraId="009AC5F4" w14:textId="4E449D54" w:rsidR="00F44052" w:rsidRDefault="00F44052" w:rsidP="00F44052">
      <w:pPr>
        <w:pStyle w:val="NormalWeb"/>
        <w:shd w:val="clear" w:color="auto" w:fill="FFFFFF"/>
        <w:spacing w:before="0" w:beforeAutospacing="0" w:after="0" w:afterAutospacing="0" w:line="360" w:lineRule="auto"/>
        <w:jc w:val="center"/>
        <w:rPr>
          <w:color w:val="auto"/>
        </w:rPr>
      </w:pPr>
      <w:r>
        <w:rPr>
          <w:noProof/>
        </w:rPr>
        <w:drawing>
          <wp:inline distT="0" distB="0" distL="0" distR="0" wp14:anchorId="39548365" wp14:editId="7A419866">
            <wp:extent cx="4733925" cy="3448050"/>
            <wp:effectExtent l="0" t="0" r="9525" b="0"/>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733925" cy="3448050"/>
                    </a:xfrm>
                    <a:prstGeom prst="rect">
                      <a:avLst/>
                    </a:prstGeom>
                  </pic:spPr>
                </pic:pic>
              </a:graphicData>
            </a:graphic>
          </wp:inline>
        </w:drawing>
      </w:r>
    </w:p>
    <w:p w14:paraId="3FE2F295" w14:textId="4A1C0450" w:rsidR="00F44052" w:rsidRPr="00F44052" w:rsidRDefault="00086744" w:rsidP="00F44052">
      <w:pPr>
        <w:pStyle w:val="Caption"/>
        <w:jc w:val="center"/>
        <w:rPr>
          <w:rFonts w:cs="Times New Roman"/>
          <w:i w:val="0"/>
          <w:iCs w:val="0"/>
          <w:szCs w:val="24"/>
        </w:rPr>
      </w:pPr>
      <w:r>
        <w:rPr>
          <w:i w:val="0"/>
          <w:iCs w:val="0"/>
        </w:rPr>
        <w:t>Figures 20</w:t>
      </w:r>
      <w:r w:rsidR="00F44052" w:rsidRPr="00F44052">
        <w:rPr>
          <w:i w:val="0"/>
          <w:iCs w:val="0"/>
        </w:rPr>
        <w:t>: DC’s Opportunity Zones (Office of the Deputy Mayor for Planning and Economic Development, n.d.).</w:t>
      </w:r>
    </w:p>
    <w:p w14:paraId="66489DB5" w14:textId="7A72B5E8" w:rsidR="002570A7" w:rsidRDefault="00F44052" w:rsidP="00F44052">
      <w:pPr>
        <w:keepNext/>
        <w:jc w:val="center"/>
      </w:pPr>
      <w:r>
        <w:rPr>
          <w:noProof/>
        </w:rPr>
        <w:lastRenderedPageBreak/>
        <w:drawing>
          <wp:inline distT="0" distB="0" distL="0" distR="0" wp14:anchorId="1DB97052" wp14:editId="6E16AC37">
            <wp:extent cx="4857750" cy="4162044"/>
            <wp:effectExtent l="0" t="0" r="0" b="0"/>
            <wp:docPr id="255" name="Picture 255" descr="Diagram,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Picture 255" descr="Diagram, map&#10;&#10;Description automatically generated"/>
                    <pic:cNvPicPr/>
                  </pic:nvPicPr>
                  <pic:blipFill>
                    <a:blip r:embed="rId40">
                      <a:extLst>
                        <a:ext uri="{28A0092B-C50C-407E-A947-70E740481C1C}">
                          <a14:useLocalDpi xmlns:a14="http://schemas.microsoft.com/office/drawing/2010/main" val="0"/>
                        </a:ext>
                      </a:extLst>
                    </a:blip>
                    <a:stretch>
                      <a:fillRect/>
                    </a:stretch>
                  </pic:blipFill>
                  <pic:spPr>
                    <a:xfrm>
                      <a:off x="0" y="0"/>
                      <a:ext cx="4857750" cy="4162044"/>
                    </a:xfrm>
                    <a:prstGeom prst="rect">
                      <a:avLst/>
                    </a:prstGeom>
                  </pic:spPr>
                </pic:pic>
              </a:graphicData>
            </a:graphic>
          </wp:inline>
        </w:drawing>
      </w:r>
    </w:p>
    <w:p w14:paraId="62376214" w14:textId="0AF5D136" w:rsidR="00BA555E" w:rsidRPr="00BA555E" w:rsidRDefault="00BA555E" w:rsidP="00F44052">
      <w:pPr>
        <w:keepNext/>
        <w:jc w:val="center"/>
        <w:rPr>
          <w:b/>
          <w:bCs/>
        </w:rPr>
      </w:pPr>
      <w:r w:rsidRPr="00BA555E">
        <w:rPr>
          <w:b/>
          <w:bCs/>
        </w:rPr>
        <w:t>Figure 21: District-Supported Real Estate Projects</w:t>
      </w:r>
    </w:p>
    <w:p w14:paraId="4BEA1752" w14:textId="571EEF32" w:rsidR="00197CF7" w:rsidRPr="001B27F0" w:rsidRDefault="00257E03" w:rsidP="00F44052">
      <w:pPr>
        <w:ind w:firstLine="720"/>
        <w:rPr>
          <w:rFonts w:cs="Times New Roman"/>
          <w:szCs w:val="24"/>
        </w:rPr>
      </w:pPr>
      <w:r w:rsidRPr="001B27F0">
        <w:rPr>
          <w:rFonts w:cs="Times New Roman"/>
          <w:szCs w:val="24"/>
        </w:rPr>
        <w:t>According to DC</w:t>
      </w:r>
      <w:r w:rsidR="004062D5">
        <w:rPr>
          <w:rFonts w:cs="Times New Roman"/>
          <w:szCs w:val="24"/>
        </w:rPr>
        <w:t>’s</w:t>
      </w:r>
      <w:r w:rsidRPr="001B27F0">
        <w:rPr>
          <w:rFonts w:cs="Times New Roman"/>
          <w:szCs w:val="24"/>
        </w:rPr>
        <w:t xml:space="preserve"> 2018/2019 Development report, DC has over 36 million square feet or 1 square mile of development in progress in these opportunity zones.</w:t>
      </w:r>
      <w:r w:rsidR="00035169">
        <w:rPr>
          <w:rFonts w:cs="Times New Roman"/>
          <w:szCs w:val="24"/>
        </w:rPr>
        <w:t xml:space="preserve"> </w:t>
      </w:r>
      <w:r w:rsidRPr="001B27F0">
        <w:rPr>
          <w:rFonts w:cs="Times New Roman"/>
          <w:szCs w:val="24"/>
        </w:rPr>
        <w:t xml:space="preserve">From September 2017 to September 2018, DC has invested a total of $6.2 billion in commercial real estate and capital gains incentive of $163.4 million in real estate investment. D.C.'s capacity to retain value and withstand economic dips makes it a </w:t>
      </w:r>
      <w:r w:rsidR="00D31603" w:rsidRPr="001B27F0">
        <w:rPr>
          <w:rFonts w:cs="Times New Roman"/>
          <w:szCs w:val="24"/>
        </w:rPr>
        <w:t>significant</w:t>
      </w:r>
      <w:r w:rsidRPr="001B27F0">
        <w:rPr>
          <w:rFonts w:cs="Times New Roman"/>
          <w:szCs w:val="24"/>
        </w:rPr>
        <w:t xml:space="preserve"> investment attraction for wealthy local, national, and offshore investors; almost 50% of each dollar invested over that last year were from foreign sources versus 11% nationwide. Multi-family housing units then retail properties are t</w:t>
      </w:r>
      <w:r w:rsidR="009C69BE" w:rsidRPr="001B27F0">
        <w:rPr>
          <w:rFonts w:cs="Times New Roman"/>
          <w:szCs w:val="24"/>
        </w:rPr>
        <w:t xml:space="preserve">he most appealing for investors (Press Release, 2018). </w:t>
      </w:r>
      <w:r w:rsidRPr="001B27F0">
        <w:rPr>
          <w:rFonts w:cs="Times New Roman"/>
          <w:szCs w:val="24"/>
        </w:rPr>
        <w:t>Eleanor Norton, DC's non-voting delegate in the House of Representatives, stated, "it's the first time D.C. federal government is crossing the river into Ward 8 in a big way. Federal agenc</w:t>
      </w:r>
      <w:r w:rsidR="00C22A39">
        <w:rPr>
          <w:rFonts w:cs="Times New Roman"/>
          <w:szCs w:val="24"/>
        </w:rPr>
        <w:t xml:space="preserve">y </w:t>
      </w:r>
      <w:r w:rsidR="00946638">
        <w:rPr>
          <w:rFonts w:cs="Times New Roman"/>
          <w:szCs w:val="24"/>
        </w:rPr>
        <w:t>buildings</w:t>
      </w:r>
      <w:r w:rsidRPr="001B27F0">
        <w:rPr>
          <w:rFonts w:cs="Times New Roman"/>
          <w:szCs w:val="24"/>
        </w:rPr>
        <w:t xml:space="preserve"> are proposed to be constructed in Ward 8, bringing amenities where these offices will be located. Residents want the amenities but not necessarily the federal buildings." (February 2020 Ward 8's Advisory Neighborhood Committee (A.N.C.) </w:t>
      </w:r>
      <w:r w:rsidRPr="001B27F0">
        <w:rPr>
          <w:rFonts w:cs="Times New Roman"/>
          <w:szCs w:val="24"/>
        </w:rPr>
        <w:lastRenderedPageBreak/>
        <w:t>meeting). Ward 8’s St. Elizabeth Hospital campus redevelopment project “has been trumpeted as the second-largest commercial development effort undertaken by the Federal Government, since th</w:t>
      </w:r>
      <w:r w:rsidR="001D5242" w:rsidRPr="001B27F0">
        <w:rPr>
          <w:rFonts w:cs="Times New Roman"/>
          <w:szCs w:val="24"/>
        </w:rPr>
        <w:t>e construction of the Pentagon” (Urban Land Institute, Washington, 2010).</w:t>
      </w:r>
    </w:p>
    <w:p w14:paraId="6E8D80F3" w14:textId="341BE7B3" w:rsidR="00197CF7" w:rsidRPr="001B27F0" w:rsidRDefault="00257E03" w:rsidP="00741768">
      <w:pPr>
        <w:ind w:firstLine="720"/>
        <w:rPr>
          <w:rFonts w:cs="Times New Roman"/>
          <w:szCs w:val="24"/>
        </w:rPr>
      </w:pPr>
      <w:r w:rsidRPr="001B27F0">
        <w:rPr>
          <w:rFonts w:cs="Times New Roman"/>
          <w:szCs w:val="24"/>
        </w:rPr>
        <w:t>Policymakers' efforts and on-going funding to consolidate the Department of Homeland Security (D.H.S.</w:t>
      </w:r>
      <w:r w:rsidR="00CA49E6" w:rsidRPr="001B27F0">
        <w:rPr>
          <w:rFonts w:cs="Times New Roman"/>
          <w:szCs w:val="24"/>
        </w:rPr>
        <w:t>) headquarters</w:t>
      </w:r>
      <w:r w:rsidRPr="001B27F0">
        <w:rPr>
          <w:rFonts w:cs="Times New Roman"/>
          <w:szCs w:val="24"/>
        </w:rPr>
        <w:t xml:space="preserve"> on Ward 8’s St. Elizabeth's hospital campus is still pending</w:t>
      </w:r>
      <w:r w:rsidR="00CA49E6" w:rsidRPr="001B27F0">
        <w:rPr>
          <w:rFonts w:cs="Times New Roman"/>
          <w:szCs w:val="24"/>
        </w:rPr>
        <w:t xml:space="preserve"> (</w:t>
      </w:r>
      <w:r w:rsidR="00DA3C84" w:rsidRPr="001B27F0">
        <w:rPr>
          <w:rFonts w:cs="Times New Roman"/>
          <w:szCs w:val="24"/>
        </w:rPr>
        <w:t xml:space="preserve">the </w:t>
      </w:r>
      <w:r w:rsidR="00CA49E6" w:rsidRPr="001B27F0">
        <w:rPr>
          <w:rFonts w:cs="Times New Roman"/>
          <w:szCs w:val="24"/>
        </w:rPr>
        <w:t xml:space="preserve">United States General Services Administration, 2019). </w:t>
      </w:r>
      <w:r w:rsidRPr="001B27F0">
        <w:rPr>
          <w:rFonts w:cs="Times New Roman"/>
          <w:szCs w:val="24"/>
        </w:rPr>
        <w:t>According to this report</w:t>
      </w:r>
      <w:r w:rsidR="0047161A" w:rsidRPr="001B27F0">
        <w:rPr>
          <w:rFonts w:cs="Times New Roman"/>
          <w:szCs w:val="24"/>
        </w:rPr>
        <w:t>,</w:t>
      </w:r>
      <w:r w:rsidRPr="001B27F0">
        <w:rPr>
          <w:rFonts w:cs="Times New Roman"/>
          <w:szCs w:val="24"/>
        </w:rPr>
        <w:t xml:space="preserve"> D.H.S. Headquarters Consolidation at St. Elizabeth's Draft Supplemental Environmental Impact Statement,</w:t>
      </w:r>
    </w:p>
    <w:p w14:paraId="34C14EDC" w14:textId="77777777" w:rsidR="00084FE1" w:rsidRPr="001B27F0" w:rsidRDefault="00257E03" w:rsidP="00772736">
      <w:pPr>
        <w:ind w:left="720" w:right="450"/>
        <w:rPr>
          <w:rFonts w:cs="Times New Roman"/>
          <w:szCs w:val="24"/>
        </w:rPr>
      </w:pPr>
      <w:r w:rsidRPr="001B27F0">
        <w:rPr>
          <w:rFonts w:cs="Times New Roman"/>
          <w:szCs w:val="24"/>
        </w:rPr>
        <w:t>“From the District's perspective, the D.H.S. consolidation is seen as a potential catalyst for expanding the city's innovation sector and diversifying its economy. Over time, this federal agency will increase neighborhood demand for improved retail amenities and services. Moreover, proximity to D.H.S. and the historic character of the Saint Elizabeth's campus provide</w:t>
      </w:r>
      <w:r w:rsidR="00DA3C84" w:rsidRPr="001B27F0">
        <w:rPr>
          <w:rFonts w:cs="Times New Roman"/>
          <w:szCs w:val="24"/>
        </w:rPr>
        <w:t>s</w:t>
      </w:r>
      <w:r w:rsidRPr="001B27F0">
        <w:rPr>
          <w:rFonts w:cs="Times New Roman"/>
          <w:szCs w:val="24"/>
        </w:rPr>
        <w:t xml:space="preserve"> a unique advantage in attracting federal contractors and security-related businesses to this area. Such economic activity, in turn, will help increase entrepreneurial activity, venture capital investment, and workforce de</w:t>
      </w:r>
      <w:r w:rsidR="0077722E" w:rsidRPr="001B27F0">
        <w:rPr>
          <w:rFonts w:cs="Times New Roman"/>
          <w:szCs w:val="24"/>
        </w:rPr>
        <w:t>velopment within the District” (Government of District of Columbia, 2012).</w:t>
      </w:r>
      <w:r w:rsidR="005F5F02" w:rsidRPr="001B27F0">
        <w:rPr>
          <w:rFonts w:cs="Times New Roman"/>
          <w:szCs w:val="24"/>
        </w:rPr>
        <w:t xml:space="preserve"> </w:t>
      </w:r>
    </w:p>
    <w:p w14:paraId="4598D427" w14:textId="408B22C2" w:rsidR="00197CF7" w:rsidRPr="001B27F0" w:rsidRDefault="00257E03" w:rsidP="00084FE1">
      <w:pPr>
        <w:rPr>
          <w:rFonts w:cs="Times New Roman"/>
          <w:szCs w:val="24"/>
        </w:rPr>
      </w:pPr>
      <w:r w:rsidRPr="001B27F0">
        <w:rPr>
          <w:rFonts w:cs="Times New Roman"/>
          <w:szCs w:val="24"/>
        </w:rPr>
        <w:t xml:space="preserve">Also, this same report highlighted the approved plans for Ward 8's Anacostia development. </w:t>
      </w:r>
    </w:p>
    <w:p w14:paraId="130FA8F9" w14:textId="0AF2F451" w:rsidR="00197CF7" w:rsidRPr="001B27F0" w:rsidRDefault="00257E03" w:rsidP="00D123A9">
      <w:pPr>
        <w:ind w:left="720" w:right="450"/>
        <w:rPr>
          <w:rFonts w:cs="Times New Roman"/>
          <w:szCs w:val="24"/>
        </w:rPr>
      </w:pPr>
      <w:r w:rsidRPr="001B27F0">
        <w:rPr>
          <w:rFonts w:cs="Times New Roman"/>
          <w:szCs w:val="24"/>
        </w:rPr>
        <w:t>"Anacostia Transit Area Strategic I</w:t>
      </w:r>
      <w:r w:rsidR="00D123A9" w:rsidRPr="001B27F0">
        <w:rPr>
          <w:rFonts w:cs="Times New Roman"/>
          <w:szCs w:val="24"/>
        </w:rPr>
        <w:t xml:space="preserve">nvestment and Development Plan: </w:t>
      </w:r>
      <w:r w:rsidRPr="001B27F0">
        <w:rPr>
          <w:rFonts w:cs="Times New Roman"/>
          <w:szCs w:val="24"/>
        </w:rPr>
        <w:t xml:space="preserve">The Anacostia neighborhood and its transit area are northwest of Barry Farm and the West Campus and are poised to have unmet demands for housing and retail. Approved in 2006, the Anacostia Transit Area Strategic Investment and Development Plan provides coordinated, strategic investments of more than $150 million of public funding that has been committed to various projects in the Anacostia neighborhood and neighboring </w:t>
      </w:r>
      <w:r w:rsidR="00A411F0" w:rsidRPr="001B27F0">
        <w:rPr>
          <w:rFonts w:cs="Times New Roman"/>
          <w:szCs w:val="24"/>
        </w:rPr>
        <w:t>communities” (</w:t>
      </w:r>
      <w:r w:rsidR="00223E9F" w:rsidRPr="001B27F0">
        <w:rPr>
          <w:rFonts w:cs="Times New Roman"/>
          <w:szCs w:val="24"/>
        </w:rPr>
        <w:t xml:space="preserve"> U.S. General Services Administration, 2020).</w:t>
      </w:r>
    </w:p>
    <w:p w14:paraId="4B2CD391" w14:textId="023ECD9F" w:rsidR="009E29B3" w:rsidRDefault="00257E03" w:rsidP="003D606C">
      <w:pPr>
        <w:pStyle w:val="NormalWeb"/>
        <w:shd w:val="clear" w:color="auto" w:fill="FFFFFF"/>
        <w:spacing w:before="240" w:beforeAutospacing="0" w:after="0" w:afterAutospacing="0" w:line="360" w:lineRule="auto"/>
      </w:pPr>
      <w:r w:rsidRPr="001B27F0">
        <w:t xml:space="preserve">Residents and community partners hope to promote the development and steward </w:t>
      </w:r>
      <w:r w:rsidR="00E85AB8">
        <w:t>Ward 8</w:t>
      </w:r>
      <w:r w:rsidRPr="001B27F0">
        <w:t xml:space="preserve"> heritage do not come without fears of potential displacement for many of Ward 8's low- </w:t>
      </w:r>
      <w:r w:rsidRPr="001B27F0">
        <w:lastRenderedPageBreak/>
        <w:t xml:space="preserve">and middle-income residents. DC’s Demographics Comparison (2019) table below compares key indicators of Ward 8 to DC citywide and </w:t>
      </w:r>
      <w:r w:rsidR="005F6192" w:rsidRPr="001B27F0">
        <w:t>Ward 6 (US Census Bureau, 2018)</w:t>
      </w:r>
      <w:r w:rsidR="00B23703" w:rsidRPr="001B27F0">
        <w:t xml:space="preserve">. </w:t>
      </w:r>
      <w:r w:rsidRPr="001B27F0">
        <w:t>When compared to other Wards, Ward 8 consistently suffers from a spatial mismatch in that it ranks third in the largest population size but lacks job opportunities creat</w:t>
      </w:r>
      <w:r w:rsidR="0047161A" w:rsidRPr="001B27F0">
        <w:t>ing</w:t>
      </w:r>
      <w:r w:rsidRPr="001B27F0">
        <w:t xml:space="preserve"> a three times higher unemployment rate, the highest poverty rate at 35.7%, the lowest annual income at $31,954, and the lo</w:t>
      </w:r>
      <w:r w:rsidR="00A21069" w:rsidRPr="001B27F0">
        <w:t>west homeownership rates at 21% (US Census Bureau, 2018).</w:t>
      </w:r>
      <w:r w:rsidR="004A6DDE" w:rsidRPr="001B27F0">
        <w:t xml:space="preserve"> </w:t>
      </w:r>
      <w:r w:rsidRPr="003D606C">
        <w:rPr>
          <w:color w:val="auto"/>
        </w:rPr>
        <w:t>Ward 8 has the second</w:t>
      </w:r>
      <w:r w:rsidR="00DA3C84" w:rsidRPr="003D606C">
        <w:rPr>
          <w:color w:val="auto"/>
        </w:rPr>
        <w:t>-</w:t>
      </w:r>
      <w:r w:rsidRPr="003D606C">
        <w:rPr>
          <w:color w:val="auto"/>
        </w:rPr>
        <w:t xml:space="preserve">highest concentration of </w:t>
      </w:r>
      <w:r w:rsidR="00005F69" w:rsidRPr="003D606C">
        <w:rPr>
          <w:color w:val="auto"/>
        </w:rPr>
        <w:t>B</w:t>
      </w:r>
      <w:r w:rsidRPr="003D606C">
        <w:rPr>
          <w:color w:val="auto"/>
        </w:rPr>
        <w:t>lacks at 89% after its similarly economically n</w:t>
      </w:r>
      <w:r w:rsidR="004A6DDE" w:rsidRPr="003D606C">
        <w:rPr>
          <w:color w:val="auto"/>
        </w:rPr>
        <w:t>eglected neighbor Ward 7 at 92% (DC</w:t>
      </w:r>
      <w:r w:rsidR="00A333CA" w:rsidRPr="003D606C">
        <w:rPr>
          <w:color w:val="auto"/>
        </w:rPr>
        <w:t xml:space="preserve"> Health Matters, 2020; US Census Bureau, 2018)</w:t>
      </w:r>
      <w:r w:rsidR="004A6DDE" w:rsidRPr="003D606C">
        <w:rPr>
          <w:color w:val="auto"/>
        </w:rPr>
        <w:t>.</w:t>
      </w:r>
      <w:r w:rsidRPr="003D606C">
        <w:rPr>
          <w:color w:val="auto"/>
        </w:rPr>
        <w:t xml:space="preserve"> Ward 8 has the highest housing vacancy rate at 13%, the highest average number of people to a household at 3; </w:t>
      </w:r>
      <w:r w:rsidR="00CF166A" w:rsidRPr="003D606C">
        <w:rPr>
          <w:color w:val="auto"/>
        </w:rPr>
        <w:t>most</w:t>
      </w:r>
      <w:r w:rsidRPr="003D606C">
        <w:rPr>
          <w:color w:val="auto"/>
        </w:rPr>
        <w:t xml:space="preserve"> ho</w:t>
      </w:r>
      <w:r w:rsidR="0044262C" w:rsidRPr="003D606C">
        <w:rPr>
          <w:color w:val="auto"/>
        </w:rPr>
        <w:t>usehold</w:t>
      </w:r>
      <w:r w:rsidRPr="003D606C">
        <w:rPr>
          <w:color w:val="auto"/>
        </w:rPr>
        <w:t xml:space="preserve">s are </w:t>
      </w:r>
      <w:r w:rsidR="0044262C" w:rsidRPr="003D606C">
        <w:rPr>
          <w:color w:val="auto"/>
        </w:rPr>
        <w:t>larger</w:t>
      </w:r>
      <w:r w:rsidRPr="003D606C">
        <w:rPr>
          <w:color w:val="auto"/>
        </w:rPr>
        <w:t xml:space="preserve"> and have children at 37.8% compared to DC citywide at 20.3%.</w:t>
      </w:r>
      <w:r w:rsidR="001778CA" w:rsidRPr="003D606C">
        <w:rPr>
          <w:color w:val="auto"/>
        </w:rPr>
        <w:t xml:space="preserve"> </w:t>
      </w:r>
      <w:r w:rsidRPr="003D606C">
        <w:rPr>
          <w:color w:val="auto"/>
        </w:rPr>
        <w:t xml:space="preserve">Ward 8 has 25% of families with children living in poverty compared to DC citywide at 10.33%, and </w:t>
      </w:r>
      <w:r w:rsidR="0023477D" w:rsidRPr="003D606C">
        <w:rPr>
          <w:color w:val="auto"/>
        </w:rPr>
        <w:t xml:space="preserve">only </w:t>
      </w:r>
      <w:r w:rsidRPr="003D606C">
        <w:rPr>
          <w:color w:val="auto"/>
        </w:rPr>
        <w:t xml:space="preserve">15.6% of Ward 8 residents has an education above </w:t>
      </w:r>
      <w:r w:rsidR="0044262C" w:rsidRPr="003D606C">
        <w:rPr>
          <w:color w:val="auto"/>
        </w:rPr>
        <w:t xml:space="preserve">a </w:t>
      </w:r>
      <w:r w:rsidRPr="003D606C">
        <w:rPr>
          <w:color w:val="auto"/>
        </w:rPr>
        <w:t xml:space="preserve">bachelor's degree, leads with female Head of Household </w:t>
      </w:r>
      <w:r w:rsidRPr="00FC5631">
        <w:rPr>
          <w:color w:val="auto"/>
        </w:rPr>
        <w:t>at 54% and ranks second in teen pregnancies (ages 15-19 years old) after Ward 7.</w:t>
      </w:r>
      <w:r w:rsidR="004C1C69" w:rsidRPr="00FC5631">
        <w:rPr>
          <w:color w:val="auto"/>
        </w:rPr>
        <w:t xml:space="preserve">  </w:t>
      </w:r>
      <w:r w:rsidR="00C30FB6" w:rsidRPr="00FC5631">
        <w:t>“Basically, black women are undervalued,” in the healthcare system</w:t>
      </w:r>
      <w:r w:rsidR="003D606C" w:rsidRPr="00FC5631">
        <w:t xml:space="preserve"> (La</w:t>
      </w:r>
      <w:r w:rsidR="002B78D5" w:rsidRPr="00FC5631">
        <w:t>n</w:t>
      </w:r>
      <w:r w:rsidR="003D606C" w:rsidRPr="00FC5631">
        <w:t>ger</w:t>
      </w:r>
      <w:r w:rsidR="00C30FB6" w:rsidRPr="00FC5631">
        <w:t>,</w:t>
      </w:r>
      <w:r w:rsidR="002B78D5" w:rsidRPr="00FC5631">
        <w:t xml:space="preserve"> 2019</w:t>
      </w:r>
      <w:r w:rsidR="003D606C" w:rsidRPr="00FC5631">
        <w:t>)</w:t>
      </w:r>
      <w:r w:rsidR="00C30FB6" w:rsidRPr="00FC5631">
        <w:t xml:space="preserve">. Black women are </w:t>
      </w:r>
      <w:r w:rsidR="003D606C" w:rsidRPr="00FC5631">
        <w:t>three to four times</w:t>
      </w:r>
      <w:r w:rsidR="00C30FB6" w:rsidRPr="00FC5631">
        <w:t xml:space="preserve"> more likely to die from </w:t>
      </w:r>
      <w:r w:rsidR="00C30FB6" w:rsidRPr="00FC5631">
        <w:rPr>
          <w:rFonts w:eastAsiaTheme="majorEastAsia"/>
        </w:rPr>
        <w:t>pregnancy-related complications</w:t>
      </w:r>
      <w:r w:rsidR="00C30FB6" w:rsidRPr="00FC5631">
        <w:t xml:space="preserve"> than white women</w:t>
      </w:r>
      <w:r w:rsidR="00D3704D">
        <w:t xml:space="preserve"> </w:t>
      </w:r>
      <w:r w:rsidR="00D3704D" w:rsidRPr="00FC5631">
        <w:t>(Langer, 2019)</w:t>
      </w:r>
      <w:r w:rsidR="00C30FB6" w:rsidRPr="00FC5631">
        <w:t xml:space="preserve">. </w:t>
      </w:r>
      <w:r w:rsidR="002B78D5" w:rsidRPr="00FC5631">
        <w:t>According to the Centers for Disease Control and Prevention</w:t>
      </w:r>
      <w:r w:rsidR="00FC5631">
        <w:t xml:space="preserve"> and</w:t>
      </w:r>
      <w:r w:rsidR="002B78D5" w:rsidRPr="00FC5631">
        <w:t xml:space="preserve"> Harvard T.H. Chan School of Public Health</w:t>
      </w:r>
      <w:r w:rsidR="00FC5631" w:rsidRPr="00FC5631">
        <w:t xml:space="preserve"> e</w:t>
      </w:r>
      <w:r w:rsidR="00C30FB6" w:rsidRPr="00FC5631">
        <w:t xml:space="preserve">xperts believe </w:t>
      </w:r>
      <w:r w:rsidR="00D3704D">
        <w:t>these statistics</w:t>
      </w:r>
      <w:r w:rsidR="00FC5631">
        <w:t xml:space="preserve"> are</w:t>
      </w:r>
      <w:r w:rsidR="00C30FB6" w:rsidRPr="00FC5631">
        <w:t xml:space="preserve"> due to disparity and </w:t>
      </w:r>
      <w:r w:rsidR="00C30FB6" w:rsidRPr="00D3704D">
        <w:t>racism</w:t>
      </w:r>
      <w:r w:rsidR="00FC5631" w:rsidRPr="00D3704D">
        <w:t>.” Moreover</w:t>
      </w:r>
      <w:r w:rsidR="003D606C" w:rsidRPr="003D606C">
        <w:rPr>
          <w:b/>
          <w:bCs/>
          <w:color w:val="auto"/>
          <w:shd w:val="clear" w:color="auto" w:fill="FFFFFF"/>
        </w:rPr>
        <w:t xml:space="preserve">, </w:t>
      </w:r>
      <w:r w:rsidR="00C30FB6" w:rsidRPr="003D606C">
        <w:rPr>
          <w:color w:val="auto"/>
          <w:shd w:val="clear" w:color="auto" w:fill="FFFFFF"/>
        </w:rPr>
        <w:t>Black women with college degrees are still more likely to give birth to premature babies than white women with high school degrees</w:t>
      </w:r>
      <w:r w:rsidR="005B5DD6">
        <w:rPr>
          <w:color w:val="auto"/>
          <w:shd w:val="clear" w:color="auto" w:fill="FFFFFF"/>
        </w:rPr>
        <w:t xml:space="preserve"> (PBS, Unnatural Causes, 2008)</w:t>
      </w:r>
      <w:r w:rsidR="00C30FB6" w:rsidRPr="003D606C">
        <w:rPr>
          <w:color w:val="auto"/>
          <w:shd w:val="clear" w:color="auto" w:fill="FFFFFF"/>
        </w:rPr>
        <w:t xml:space="preserve">. </w:t>
      </w:r>
      <w:r w:rsidRPr="003D606C">
        <w:rPr>
          <w:color w:val="auto"/>
        </w:rPr>
        <w:t xml:space="preserve">Although  90.5% of Ward 8 residents have some form of health insurance and the highest Medicaid recipients at 46.5%, 82.1% still did not go to the doctor when they needed it due </w:t>
      </w:r>
      <w:r w:rsidRPr="001B27F0">
        <w:t>to cost</w:t>
      </w:r>
      <w:r w:rsidR="003B5AE5" w:rsidRPr="001B27F0">
        <w:t>,</w:t>
      </w:r>
      <w:r w:rsidRPr="001B27F0">
        <w:t xml:space="preserve"> and 78.9% did not take prescribed </w:t>
      </w:r>
      <w:r w:rsidR="00991B68" w:rsidRPr="001B27F0">
        <w:t xml:space="preserve">medication due to </w:t>
      </w:r>
      <w:r w:rsidR="009224A1" w:rsidRPr="001B27F0">
        <w:t>cost</w:t>
      </w:r>
      <w:r w:rsidR="00991B68" w:rsidRPr="001B27F0">
        <w:t>” (Garner, Lucas, Little, &amp; Putzer, 2016).</w:t>
      </w:r>
      <w:r w:rsidR="009224A1" w:rsidRPr="001B27F0">
        <w:t xml:space="preserve"> </w:t>
      </w:r>
      <w:r w:rsidRPr="001B27F0">
        <w:t xml:space="preserve">Ward 8 has the highest number of residents in </w:t>
      </w:r>
      <w:r w:rsidR="003C6936" w:rsidRPr="001B27F0">
        <w:t>DC</w:t>
      </w:r>
      <w:r w:rsidRPr="001B27F0">
        <w:t xml:space="preserve"> who believe they have fair or poor health, have asthma, dia</w:t>
      </w:r>
      <w:r w:rsidR="0015661D" w:rsidRPr="001B27F0">
        <w:t xml:space="preserve">betes, </w:t>
      </w:r>
      <w:r w:rsidR="003C6936" w:rsidRPr="001B27F0">
        <w:t xml:space="preserve">COPD, </w:t>
      </w:r>
      <w:r w:rsidR="0015661D" w:rsidRPr="001B27F0">
        <w:t>and depression (DC Health Matters, 2020).</w:t>
      </w:r>
    </w:p>
    <w:p w14:paraId="3E6305C8" w14:textId="6C148C3E" w:rsidR="00414C22" w:rsidRDefault="00414C22" w:rsidP="003D606C">
      <w:pPr>
        <w:pStyle w:val="NormalWeb"/>
        <w:shd w:val="clear" w:color="auto" w:fill="FFFFFF"/>
        <w:spacing w:before="240" w:beforeAutospacing="0" w:after="0" w:afterAutospacing="0" w:line="360" w:lineRule="auto"/>
      </w:pPr>
    </w:p>
    <w:p w14:paraId="6B5508FA" w14:textId="579DA063" w:rsidR="00414C22" w:rsidRDefault="00414C22" w:rsidP="003D606C">
      <w:pPr>
        <w:pStyle w:val="NormalWeb"/>
        <w:shd w:val="clear" w:color="auto" w:fill="FFFFFF"/>
        <w:spacing w:before="240" w:beforeAutospacing="0" w:after="0" w:afterAutospacing="0" w:line="360" w:lineRule="auto"/>
      </w:pPr>
    </w:p>
    <w:p w14:paraId="551ECF81" w14:textId="77777777" w:rsidR="00414C22" w:rsidRPr="00390310" w:rsidRDefault="00414C22" w:rsidP="003D606C">
      <w:pPr>
        <w:pStyle w:val="NormalWeb"/>
        <w:shd w:val="clear" w:color="auto" w:fill="FFFFFF"/>
        <w:spacing w:before="240" w:beforeAutospacing="0" w:after="0" w:afterAutospacing="0" w:line="360" w:lineRule="auto"/>
      </w:pPr>
    </w:p>
    <w:p w14:paraId="220BBADD" w14:textId="2BD4041D" w:rsidR="00A608B4" w:rsidRPr="00A308B6" w:rsidRDefault="00A308B6" w:rsidP="003D606C">
      <w:pPr>
        <w:pStyle w:val="TOCTitle"/>
        <w:spacing w:line="360" w:lineRule="auto"/>
        <w:rPr>
          <w:i/>
          <w:iCs/>
        </w:rPr>
      </w:pPr>
      <w:bookmarkStart w:id="28" w:name="_Toc56798595"/>
      <w:bookmarkStart w:id="29" w:name="_Toc56803005"/>
      <w:r>
        <w:lastRenderedPageBreak/>
        <w:t xml:space="preserve">Table </w:t>
      </w:r>
      <w:r w:rsidR="00AD2FAA">
        <w:fldChar w:fldCharType="begin"/>
      </w:r>
      <w:r w:rsidR="00AD2FAA">
        <w:instrText xml:space="preserve"> SEQ Table \* ARABIC </w:instrText>
      </w:r>
      <w:r w:rsidR="00AD2FAA">
        <w:fldChar w:fldCharType="separate"/>
      </w:r>
      <w:r w:rsidR="00771A55">
        <w:rPr>
          <w:noProof/>
        </w:rPr>
        <w:t>3</w:t>
      </w:r>
      <w:r w:rsidR="00AD2FAA">
        <w:rPr>
          <w:noProof/>
        </w:rPr>
        <w:fldChar w:fldCharType="end"/>
      </w:r>
      <w:r>
        <w:br/>
      </w:r>
      <w:r w:rsidR="00A608B4" w:rsidRPr="00A308B6">
        <w:rPr>
          <w:i/>
          <w:iCs/>
        </w:rPr>
        <w:t>DC’s Demographics Comparison; Ward 8, Ward 6, and Citywide (2019)</w:t>
      </w:r>
      <w:bookmarkEnd w:id="28"/>
      <w:bookmarkEnd w:id="29"/>
    </w:p>
    <w:p w14:paraId="75691A8C" w14:textId="77777777" w:rsidR="00E43034" w:rsidRPr="00A308B6" w:rsidRDefault="00E43034" w:rsidP="00E35533">
      <w:pPr>
        <w:pStyle w:val="TOCTitle"/>
        <w:rPr>
          <w:i/>
          <w:iCs/>
        </w:rPr>
      </w:pPr>
    </w:p>
    <w:tbl>
      <w:tblPr>
        <w:tblStyle w:val="TableGrid"/>
        <w:tblW w:w="8717" w:type="dxa"/>
        <w:tblInd w:w="18"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466"/>
        <w:gridCol w:w="2164"/>
        <w:gridCol w:w="1362"/>
        <w:gridCol w:w="2725"/>
      </w:tblGrid>
      <w:tr w:rsidR="00150BB7" w:rsidRPr="001B27F0" w14:paraId="2AAD6270" w14:textId="77777777" w:rsidTr="008E7401">
        <w:trPr>
          <w:trHeight w:val="146"/>
        </w:trPr>
        <w:tc>
          <w:tcPr>
            <w:tcW w:w="8717" w:type="dxa"/>
            <w:gridSpan w:val="4"/>
          </w:tcPr>
          <w:p w14:paraId="370C68EF" w14:textId="77777777" w:rsidR="00197CF7" w:rsidRPr="001B27F0" w:rsidRDefault="00257E03" w:rsidP="00E35533">
            <w:pPr>
              <w:spacing w:line="240" w:lineRule="auto"/>
              <w:jc w:val="center"/>
              <w:rPr>
                <w:rFonts w:cs="Times New Roman"/>
                <w:b/>
                <w:bCs/>
                <w:szCs w:val="24"/>
              </w:rPr>
            </w:pPr>
            <w:r w:rsidRPr="001B27F0">
              <w:rPr>
                <w:rFonts w:cs="Times New Roman"/>
                <w:b/>
                <w:bCs/>
                <w:szCs w:val="24"/>
              </w:rPr>
              <w:t>DC’s Demographics Comparison; Ward 8, Ward 6, and Citywide (2019)</w:t>
            </w:r>
          </w:p>
          <w:p w14:paraId="72225896" w14:textId="77777777" w:rsidR="00197CF7" w:rsidRPr="001B27F0" w:rsidRDefault="00197CF7" w:rsidP="00E35533">
            <w:pPr>
              <w:spacing w:line="240" w:lineRule="auto"/>
              <w:rPr>
                <w:rFonts w:cs="Times New Roman"/>
                <w:szCs w:val="24"/>
              </w:rPr>
            </w:pPr>
          </w:p>
        </w:tc>
      </w:tr>
      <w:tr w:rsidR="00150BB7" w:rsidRPr="001B27F0" w14:paraId="5CE9E9D0" w14:textId="77777777" w:rsidTr="008E7401">
        <w:trPr>
          <w:trHeight w:val="146"/>
        </w:trPr>
        <w:tc>
          <w:tcPr>
            <w:tcW w:w="2466" w:type="dxa"/>
          </w:tcPr>
          <w:p w14:paraId="58A6248C" w14:textId="77777777" w:rsidR="00197CF7" w:rsidRPr="001B27F0" w:rsidRDefault="00257E03" w:rsidP="00E35533">
            <w:pPr>
              <w:spacing w:line="240" w:lineRule="auto"/>
              <w:rPr>
                <w:rFonts w:cs="Times New Roman"/>
                <w:szCs w:val="24"/>
              </w:rPr>
            </w:pPr>
            <w:r w:rsidRPr="001B27F0">
              <w:rPr>
                <w:rFonts w:cs="Times New Roman"/>
                <w:szCs w:val="24"/>
              </w:rPr>
              <w:t>Demographics</w:t>
            </w:r>
          </w:p>
          <w:p w14:paraId="78D50219" w14:textId="77777777" w:rsidR="00197CF7" w:rsidRPr="001B27F0" w:rsidRDefault="00197CF7" w:rsidP="00E35533">
            <w:pPr>
              <w:spacing w:line="240" w:lineRule="auto"/>
              <w:rPr>
                <w:rFonts w:cs="Times New Roman"/>
                <w:szCs w:val="24"/>
              </w:rPr>
            </w:pPr>
          </w:p>
        </w:tc>
        <w:tc>
          <w:tcPr>
            <w:tcW w:w="2164" w:type="dxa"/>
          </w:tcPr>
          <w:p w14:paraId="1EBE60DC" w14:textId="77777777" w:rsidR="00197CF7" w:rsidRPr="001B27F0" w:rsidRDefault="00257E03" w:rsidP="00E35533">
            <w:pPr>
              <w:spacing w:line="240" w:lineRule="auto"/>
              <w:rPr>
                <w:rFonts w:cs="Times New Roman"/>
                <w:szCs w:val="24"/>
              </w:rPr>
            </w:pPr>
            <w:r w:rsidRPr="001B27F0">
              <w:rPr>
                <w:rFonts w:cs="Times New Roman"/>
                <w:szCs w:val="24"/>
              </w:rPr>
              <w:t>Ward 8</w:t>
            </w:r>
          </w:p>
        </w:tc>
        <w:tc>
          <w:tcPr>
            <w:tcW w:w="1362" w:type="dxa"/>
          </w:tcPr>
          <w:p w14:paraId="0896A16E" w14:textId="77777777" w:rsidR="00197CF7" w:rsidRPr="001B27F0" w:rsidRDefault="00257E03" w:rsidP="00E35533">
            <w:pPr>
              <w:spacing w:line="240" w:lineRule="auto"/>
              <w:rPr>
                <w:rFonts w:cs="Times New Roman"/>
                <w:szCs w:val="24"/>
              </w:rPr>
            </w:pPr>
            <w:r w:rsidRPr="001B27F0">
              <w:rPr>
                <w:rFonts w:cs="Times New Roman"/>
                <w:szCs w:val="24"/>
              </w:rPr>
              <w:t xml:space="preserve">Ward 6 </w:t>
            </w:r>
          </w:p>
        </w:tc>
        <w:tc>
          <w:tcPr>
            <w:tcW w:w="2725" w:type="dxa"/>
          </w:tcPr>
          <w:p w14:paraId="15BBB3B5" w14:textId="77777777" w:rsidR="00197CF7" w:rsidRPr="001B27F0" w:rsidRDefault="00257E03" w:rsidP="00E35533">
            <w:pPr>
              <w:spacing w:line="240" w:lineRule="auto"/>
              <w:rPr>
                <w:rFonts w:cs="Times New Roman"/>
                <w:szCs w:val="24"/>
              </w:rPr>
            </w:pPr>
            <w:r w:rsidRPr="001B27F0">
              <w:rPr>
                <w:rFonts w:cs="Times New Roman"/>
                <w:szCs w:val="24"/>
              </w:rPr>
              <w:t>DC Citywide</w:t>
            </w:r>
          </w:p>
        </w:tc>
      </w:tr>
      <w:tr w:rsidR="00150BB7" w:rsidRPr="001B27F0" w14:paraId="28EEE06F" w14:textId="77777777" w:rsidTr="008E7401">
        <w:trPr>
          <w:trHeight w:val="839"/>
        </w:trPr>
        <w:tc>
          <w:tcPr>
            <w:tcW w:w="2466" w:type="dxa"/>
          </w:tcPr>
          <w:p w14:paraId="14BBC035" w14:textId="77777777" w:rsidR="00197CF7" w:rsidRPr="001B27F0" w:rsidRDefault="00257E03" w:rsidP="00E35533">
            <w:pPr>
              <w:spacing w:line="240" w:lineRule="auto"/>
              <w:rPr>
                <w:rFonts w:cs="Times New Roman"/>
                <w:szCs w:val="24"/>
              </w:rPr>
            </w:pPr>
            <w:r w:rsidRPr="001B27F0">
              <w:rPr>
                <w:rFonts w:cs="Times New Roman"/>
                <w:szCs w:val="24"/>
              </w:rPr>
              <w:t>Population</w:t>
            </w:r>
          </w:p>
          <w:p w14:paraId="01C97D76" w14:textId="77777777" w:rsidR="00197CF7" w:rsidRPr="001B27F0" w:rsidRDefault="00197CF7" w:rsidP="00E35533">
            <w:pPr>
              <w:spacing w:line="240" w:lineRule="auto"/>
              <w:rPr>
                <w:rFonts w:cs="Times New Roman"/>
                <w:szCs w:val="24"/>
              </w:rPr>
            </w:pPr>
          </w:p>
        </w:tc>
        <w:tc>
          <w:tcPr>
            <w:tcW w:w="2164" w:type="dxa"/>
          </w:tcPr>
          <w:p w14:paraId="29DEC0EE" w14:textId="77777777" w:rsidR="00197CF7" w:rsidRPr="001B27F0" w:rsidRDefault="00257E03" w:rsidP="00E35533">
            <w:pPr>
              <w:spacing w:line="240" w:lineRule="auto"/>
              <w:rPr>
                <w:rFonts w:cs="Times New Roman"/>
                <w:szCs w:val="24"/>
              </w:rPr>
            </w:pPr>
            <w:r w:rsidRPr="001B27F0">
              <w:rPr>
                <w:rFonts w:cs="Times New Roman"/>
                <w:szCs w:val="24"/>
              </w:rPr>
              <w:t>80,085</w:t>
            </w:r>
          </w:p>
        </w:tc>
        <w:tc>
          <w:tcPr>
            <w:tcW w:w="1362" w:type="dxa"/>
          </w:tcPr>
          <w:p w14:paraId="619C329E" w14:textId="77777777" w:rsidR="00197CF7" w:rsidRPr="001B27F0" w:rsidRDefault="00257E03" w:rsidP="00E35533">
            <w:pPr>
              <w:spacing w:line="240" w:lineRule="auto"/>
              <w:rPr>
                <w:rFonts w:cs="Times New Roman"/>
                <w:szCs w:val="24"/>
              </w:rPr>
            </w:pPr>
            <w:r w:rsidRPr="001B27F0">
              <w:rPr>
                <w:rFonts w:cs="Times New Roman"/>
                <w:szCs w:val="24"/>
              </w:rPr>
              <w:t>100,003</w:t>
            </w:r>
          </w:p>
        </w:tc>
        <w:tc>
          <w:tcPr>
            <w:tcW w:w="2725" w:type="dxa"/>
          </w:tcPr>
          <w:p w14:paraId="404EC52B" w14:textId="77777777" w:rsidR="00197CF7" w:rsidRPr="001B27F0" w:rsidRDefault="00257E03" w:rsidP="00E35533">
            <w:pPr>
              <w:spacing w:line="240" w:lineRule="auto"/>
              <w:rPr>
                <w:rFonts w:cs="Times New Roman"/>
                <w:szCs w:val="24"/>
              </w:rPr>
            </w:pPr>
            <w:r w:rsidRPr="001B27F0">
              <w:rPr>
                <w:rFonts w:cs="Times New Roman"/>
                <w:szCs w:val="24"/>
              </w:rPr>
              <w:t>710,893</w:t>
            </w:r>
          </w:p>
        </w:tc>
      </w:tr>
      <w:tr w:rsidR="00150BB7" w:rsidRPr="001B27F0" w14:paraId="545443F0" w14:textId="77777777" w:rsidTr="008E7401">
        <w:trPr>
          <w:trHeight w:val="825"/>
        </w:trPr>
        <w:tc>
          <w:tcPr>
            <w:tcW w:w="2466" w:type="dxa"/>
          </w:tcPr>
          <w:p w14:paraId="6F24C5AF" w14:textId="77777777" w:rsidR="00197CF7" w:rsidRPr="001B27F0" w:rsidRDefault="00257E03" w:rsidP="00E35533">
            <w:pPr>
              <w:spacing w:line="240" w:lineRule="auto"/>
              <w:rPr>
                <w:rFonts w:cs="Times New Roman"/>
                <w:szCs w:val="24"/>
              </w:rPr>
            </w:pPr>
            <w:r w:rsidRPr="001B27F0">
              <w:rPr>
                <w:rFonts w:cs="Times New Roman"/>
                <w:szCs w:val="24"/>
              </w:rPr>
              <w:t>Poverty</w:t>
            </w:r>
          </w:p>
        </w:tc>
        <w:tc>
          <w:tcPr>
            <w:tcW w:w="2164" w:type="dxa"/>
          </w:tcPr>
          <w:p w14:paraId="70C0AFBA" w14:textId="77777777" w:rsidR="00197CF7" w:rsidRPr="001B27F0" w:rsidRDefault="00257E03" w:rsidP="00E35533">
            <w:pPr>
              <w:spacing w:line="240" w:lineRule="auto"/>
              <w:rPr>
                <w:rFonts w:cs="Times New Roman"/>
                <w:szCs w:val="24"/>
              </w:rPr>
            </w:pPr>
            <w:r w:rsidRPr="001B27F0">
              <w:rPr>
                <w:rFonts w:cs="Times New Roman"/>
                <w:szCs w:val="24"/>
              </w:rPr>
              <w:t>35.7% (2018)</w:t>
            </w:r>
          </w:p>
        </w:tc>
        <w:tc>
          <w:tcPr>
            <w:tcW w:w="1362" w:type="dxa"/>
          </w:tcPr>
          <w:p w14:paraId="2B2254CE" w14:textId="77777777" w:rsidR="00197CF7" w:rsidRPr="001B27F0" w:rsidRDefault="00257E03" w:rsidP="00E35533">
            <w:pPr>
              <w:spacing w:line="240" w:lineRule="auto"/>
              <w:rPr>
                <w:rFonts w:cs="Times New Roman"/>
                <w:szCs w:val="24"/>
              </w:rPr>
            </w:pPr>
            <w:r w:rsidRPr="001B27F0">
              <w:rPr>
                <w:rFonts w:cs="Times New Roman"/>
                <w:szCs w:val="24"/>
              </w:rPr>
              <w:t>13.1% (2018)</w:t>
            </w:r>
          </w:p>
        </w:tc>
        <w:tc>
          <w:tcPr>
            <w:tcW w:w="2725" w:type="dxa"/>
          </w:tcPr>
          <w:p w14:paraId="5F1C1B68" w14:textId="77777777" w:rsidR="00197CF7" w:rsidRPr="001B27F0" w:rsidRDefault="00257E03" w:rsidP="00E35533">
            <w:pPr>
              <w:spacing w:line="240" w:lineRule="auto"/>
              <w:rPr>
                <w:rFonts w:cs="Times New Roman"/>
                <w:szCs w:val="24"/>
              </w:rPr>
            </w:pPr>
            <w:r w:rsidRPr="001B27F0">
              <w:rPr>
                <w:rFonts w:cs="Times New Roman"/>
                <w:szCs w:val="24"/>
              </w:rPr>
              <w:t>16.6% (2018)</w:t>
            </w:r>
          </w:p>
        </w:tc>
      </w:tr>
      <w:tr w:rsidR="00150BB7" w:rsidRPr="001B27F0" w14:paraId="50C5408F" w14:textId="77777777" w:rsidTr="008E7401">
        <w:trPr>
          <w:trHeight w:val="518"/>
        </w:trPr>
        <w:tc>
          <w:tcPr>
            <w:tcW w:w="2466" w:type="dxa"/>
          </w:tcPr>
          <w:p w14:paraId="3FBF4240" w14:textId="77777777" w:rsidR="00197CF7" w:rsidRPr="001B27F0" w:rsidRDefault="00257E03" w:rsidP="00E35533">
            <w:pPr>
              <w:spacing w:line="240" w:lineRule="auto"/>
              <w:rPr>
                <w:rFonts w:cs="Times New Roman"/>
                <w:szCs w:val="24"/>
              </w:rPr>
            </w:pPr>
            <w:r w:rsidRPr="001B27F0">
              <w:rPr>
                <w:rFonts w:cs="Times New Roman"/>
                <w:szCs w:val="24"/>
              </w:rPr>
              <w:t>Median Family Income (family of 4)</w:t>
            </w:r>
          </w:p>
        </w:tc>
        <w:tc>
          <w:tcPr>
            <w:tcW w:w="2164" w:type="dxa"/>
          </w:tcPr>
          <w:p w14:paraId="275D78F4" w14:textId="77777777" w:rsidR="00197CF7" w:rsidRPr="001B27F0" w:rsidRDefault="00257E03" w:rsidP="00E35533">
            <w:pPr>
              <w:spacing w:line="240" w:lineRule="auto"/>
              <w:rPr>
                <w:rFonts w:cs="Times New Roman"/>
                <w:szCs w:val="24"/>
              </w:rPr>
            </w:pPr>
            <w:r w:rsidRPr="001B27F0">
              <w:rPr>
                <w:rFonts w:cs="Times New Roman"/>
                <w:szCs w:val="24"/>
              </w:rPr>
              <w:t>$34,824</w:t>
            </w:r>
          </w:p>
        </w:tc>
        <w:tc>
          <w:tcPr>
            <w:tcW w:w="1362" w:type="dxa"/>
          </w:tcPr>
          <w:p w14:paraId="47F5EB1A" w14:textId="77777777" w:rsidR="00197CF7" w:rsidRPr="001B27F0" w:rsidRDefault="00257E03" w:rsidP="00E35533">
            <w:pPr>
              <w:spacing w:line="240" w:lineRule="auto"/>
              <w:rPr>
                <w:rFonts w:cs="Times New Roman"/>
                <w:szCs w:val="24"/>
              </w:rPr>
            </w:pPr>
            <w:r w:rsidRPr="001B27F0">
              <w:rPr>
                <w:rFonts w:cs="Times New Roman"/>
                <w:szCs w:val="24"/>
              </w:rPr>
              <w:t>$102,777</w:t>
            </w:r>
          </w:p>
        </w:tc>
        <w:tc>
          <w:tcPr>
            <w:tcW w:w="2725" w:type="dxa"/>
          </w:tcPr>
          <w:p w14:paraId="404922B5" w14:textId="77777777" w:rsidR="00197CF7" w:rsidRPr="001B27F0" w:rsidRDefault="00257E03" w:rsidP="00E35533">
            <w:pPr>
              <w:spacing w:line="240" w:lineRule="auto"/>
              <w:rPr>
                <w:rFonts w:cs="Times New Roman"/>
                <w:szCs w:val="24"/>
              </w:rPr>
            </w:pPr>
            <w:r w:rsidRPr="001B27F0">
              <w:rPr>
                <w:rFonts w:cs="Times New Roman"/>
                <w:szCs w:val="24"/>
              </w:rPr>
              <w:t>$121,300</w:t>
            </w:r>
          </w:p>
        </w:tc>
      </w:tr>
      <w:tr w:rsidR="00150BB7" w:rsidRPr="001B27F0" w14:paraId="52650ADB" w14:textId="77777777" w:rsidTr="008E7401">
        <w:trPr>
          <w:trHeight w:val="839"/>
        </w:trPr>
        <w:tc>
          <w:tcPr>
            <w:tcW w:w="2466" w:type="dxa"/>
          </w:tcPr>
          <w:p w14:paraId="3A4AA0BD" w14:textId="77777777" w:rsidR="00197CF7" w:rsidRPr="001B27F0" w:rsidRDefault="00257E03" w:rsidP="00E35533">
            <w:pPr>
              <w:spacing w:line="240" w:lineRule="auto"/>
              <w:rPr>
                <w:rFonts w:cs="Times New Roman"/>
                <w:szCs w:val="24"/>
              </w:rPr>
            </w:pPr>
            <w:r w:rsidRPr="001B27F0">
              <w:rPr>
                <w:rFonts w:cs="Times New Roman"/>
                <w:szCs w:val="24"/>
              </w:rPr>
              <w:t>Unemployment</w:t>
            </w:r>
          </w:p>
          <w:p w14:paraId="5C0556FD" w14:textId="77777777" w:rsidR="00197CF7" w:rsidRPr="001B27F0" w:rsidRDefault="00257E03" w:rsidP="00E35533">
            <w:pPr>
              <w:spacing w:line="240" w:lineRule="auto"/>
              <w:rPr>
                <w:rFonts w:cs="Times New Roman"/>
                <w:szCs w:val="24"/>
              </w:rPr>
            </w:pPr>
            <w:r w:rsidRPr="001B27F0">
              <w:rPr>
                <w:rFonts w:cs="Times New Roman"/>
                <w:szCs w:val="24"/>
              </w:rPr>
              <w:t>(Aged 16 and up)</w:t>
            </w:r>
          </w:p>
        </w:tc>
        <w:tc>
          <w:tcPr>
            <w:tcW w:w="2164" w:type="dxa"/>
          </w:tcPr>
          <w:p w14:paraId="53E70A11" w14:textId="77777777" w:rsidR="00197CF7" w:rsidRPr="001B27F0" w:rsidRDefault="00257E03" w:rsidP="00E35533">
            <w:pPr>
              <w:spacing w:line="240" w:lineRule="auto"/>
              <w:rPr>
                <w:rFonts w:cs="Times New Roman"/>
                <w:szCs w:val="24"/>
              </w:rPr>
            </w:pPr>
            <w:r w:rsidRPr="001B27F0">
              <w:rPr>
                <w:rFonts w:cs="Times New Roman"/>
                <w:szCs w:val="24"/>
              </w:rPr>
              <w:t>18.54%</w:t>
            </w:r>
          </w:p>
        </w:tc>
        <w:tc>
          <w:tcPr>
            <w:tcW w:w="1362" w:type="dxa"/>
          </w:tcPr>
          <w:p w14:paraId="617A0611" w14:textId="77777777" w:rsidR="00197CF7" w:rsidRPr="001B27F0" w:rsidRDefault="00257E03" w:rsidP="00E35533">
            <w:pPr>
              <w:spacing w:line="240" w:lineRule="auto"/>
              <w:rPr>
                <w:rFonts w:cs="Times New Roman"/>
                <w:szCs w:val="24"/>
              </w:rPr>
            </w:pPr>
            <w:r w:rsidRPr="001B27F0">
              <w:rPr>
                <w:rFonts w:cs="Times New Roman"/>
                <w:szCs w:val="24"/>
              </w:rPr>
              <w:t>5.85%</w:t>
            </w:r>
          </w:p>
        </w:tc>
        <w:tc>
          <w:tcPr>
            <w:tcW w:w="2725" w:type="dxa"/>
          </w:tcPr>
          <w:p w14:paraId="2147967D" w14:textId="77777777" w:rsidR="00197CF7" w:rsidRPr="001B27F0" w:rsidRDefault="00257E03" w:rsidP="00E35533">
            <w:pPr>
              <w:spacing w:line="240" w:lineRule="auto"/>
              <w:rPr>
                <w:rFonts w:cs="Times New Roman"/>
                <w:szCs w:val="24"/>
              </w:rPr>
            </w:pPr>
            <w:r w:rsidRPr="001B27F0">
              <w:rPr>
                <w:rFonts w:cs="Times New Roman"/>
                <w:szCs w:val="24"/>
              </w:rPr>
              <w:t>7.29%</w:t>
            </w:r>
          </w:p>
        </w:tc>
      </w:tr>
      <w:tr w:rsidR="00150BB7" w:rsidRPr="001B27F0" w14:paraId="7E81D831" w14:textId="77777777" w:rsidTr="008E7401">
        <w:trPr>
          <w:trHeight w:val="825"/>
        </w:trPr>
        <w:tc>
          <w:tcPr>
            <w:tcW w:w="2466" w:type="dxa"/>
          </w:tcPr>
          <w:p w14:paraId="095E5E69" w14:textId="77777777" w:rsidR="00197CF7" w:rsidRPr="001B27F0" w:rsidRDefault="00257E03" w:rsidP="00E35533">
            <w:pPr>
              <w:spacing w:line="240" w:lineRule="auto"/>
              <w:rPr>
                <w:rFonts w:cs="Times New Roman"/>
                <w:szCs w:val="24"/>
              </w:rPr>
            </w:pPr>
            <w:r w:rsidRPr="001B27F0">
              <w:rPr>
                <w:rFonts w:cs="Times New Roman"/>
                <w:szCs w:val="24"/>
              </w:rPr>
              <w:t>Housing Units</w:t>
            </w:r>
          </w:p>
          <w:p w14:paraId="04589660" w14:textId="77777777" w:rsidR="00197CF7" w:rsidRPr="001B27F0" w:rsidRDefault="00197CF7" w:rsidP="00E35533">
            <w:pPr>
              <w:spacing w:line="240" w:lineRule="auto"/>
              <w:rPr>
                <w:rFonts w:cs="Times New Roman"/>
                <w:szCs w:val="24"/>
              </w:rPr>
            </w:pPr>
          </w:p>
        </w:tc>
        <w:tc>
          <w:tcPr>
            <w:tcW w:w="2164" w:type="dxa"/>
          </w:tcPr>
          <w:p w14:paraId="558D8524" w14:textId="77777777" w:rsidR="00197CF7" w:rsidRPr="001B27F0" w:rsidRDefault="00257E03" w:rsidP="00E35533">
            <w:pPr>
              <w:spacing w:line="240" w:lineRule="auto"/>
              <w:rPr>
                <w:rFonts w:cs="Times New Roman"/>
                <w:szCs w:val="24"/>
              </w:rPr>
            </w:pPr>
            <w:r w:rsidRPr="001B27F0">
              <w:rPr>
                <w:rFonts w:cs="Times New Roman"/>
                <w:szCs w:val="24"/>
              </w:rPr>
              <w:t>#35,777</w:t>
            </w:r>
          </w:p>
        </w:tc>
        <w:tc>
          <w:tcPr>
            <w:tcW w:w="1362" w:type="dxa"/>
          </w:tcPr>
          <w:p w14:paraId="31398C9F" w14:textId="77777777" w:rsidR="00197CF7" w:rsidRPr="001B27F0" w:rsidRDefault="00257E03" w:rsidP="00E35533">
            <w:pPr>
              <w:spacing w:line="240" w:lineRule="auto"/>
              <w:rPr>
                <w:rFonts w:cs="Times New Roman"/>
                <w:szCs w:val="24"/>
              </w:rPr>
            </w:pPr>
            <w:r w:rsidRPr="001B27F0">
              <w:rPr>
                <w:rFonts w:cs="Times New Roman"/>
                <w:szCs w:val="24"/>
              </w:rPr>
              <w:t>#53,046</w:t>
            </w:r>
          </w:p>
        </w:tc>
        <w:tc>
          <w:tcPr>
            <w:tcW w:w="2725" w:type="dxa"/>
          </w:tcPr>
          <w:p w14:paraId="07D481BD" w14:textId="77777777" w:rsidR="00197CF7" w:rsidRPr="001B27F0" w:rsidRDefault="00257E03" w:rsidP="00E35533">
            <w:pPr>
              <w:spacing w:line="240" w:lineRule="auto"/>
              <w:rPr>
                <w:rFonts w:cs="Times New Roman"/>
                <w:szCs w:val="24"/>
              </w:rPr>
            </w:pPr>
            <w:r w:rsidRPr="001B27F0">
              <w:rPr>
                <w:rFonts w:cs="Times New Roman"/>
                <w:szCs w:val="24"/>
              </w:rPr>
              <w:t>#354, 004</w:t>
            </w:r>
          </w:p>
        </w:tc>
      </w:tr>
      <w:tr w:rsidR="00150BB7" w:rsidRPr="001B27F0" w14:paraId="44837995" w14:textId="77777777" w:rsidTr="008E7401">
        <w:trPr>
          <w:trHeight w:val="910"/>
        </w:trPr>
        <w:tc>
          <w:tcPr>
            <w:tcW w:w="2466" w:type="dxa"/>
            <w:vMerge w:val="restart"/>
          </w:tcPr>
          <w:p w14:paraId="564FDA44" w14:textId="77777777" w:rsidR="00197CF7" w:rsidRPr="001B27F0" w:rsidRDefault="00197CF7" w:rsidP="00E35533">
            <w:pPr>
              <w:spacing w:line="240" w:lineRule="auto"/>
              <w:rPr>
                <w:rFonts w:cs="Times New Roman"/>
                <w:szCs w:val="24"/>
              </w:rPr>
            </w:pPr>
          </w:p>
          <w:p w14:paraId="50755651" w14:textId="77777777" w:rsidR="00197CF7" w:rsidRPr="001B27F0" w:rsidRDefault="00257E03" w:rsidP="00E35533">
            <w:pPr>
              <w:spacing w:line="240" w:lineRule="auto"/>
              <w:rPr>
                <w:rFonts w:cs="Times New Roman"/>
                <w:szCs w:val="24"/>
              </w:rPr>
            </w:pPr>
            <w:r w:rsidRPr="001B27F0">
              <w:rPr>
                <w:rFonts w:cs="Times New Roman"/>
                <w:szCs w:val="24"/>
              </w:rPr>
              <w:t xml:space="preserve">2018 Primary Voting </w:t>
            </w:r>
          </w:p>
          <w:p w14:paraId="407D45AE" w14:textId="5DA1C7D3" w:rsidR="00197CF7" w:rsidRPr="001B27F0" w:rsidRDefault="008E7401" w:rsidP="00E35533">
            <w:pPr>
              <w:spacing w:line="240" w:lineRule="auto"/>
              <w:rPr>
                <w:rFonts w:cs="Times New Roman"/>
                <w:szCs w:val="24"/>
              </w:rPr>
            </w:pPr>
            <w:r w:rsidRPr="001B27F0">
              <w:t>(Board of Election DC, 2018)</w:t>
            </w:r>
          </w:p>
          <w:p w14:paraId="20E6FF67" w14:textId="77777777" w:rsidR="00197CF7" w:rsidRPr="001B27F0" w:rsidRDefault="00197CF7" w:rsidP="00E35533">
            <w:pPr>
              <w:spacing w:line="240" w:lineRule="auto"/>
              <w:rPr>
                <w:rFonts w:cs="Times New Roman"/>
                <w:szCs w:val="24"/>
              </w:rPr>
            </w:pPr>
          </w:p>
          <w:p w14:paraId="58E0C811" w14:textId="77777777" w:rsidR="00197CF7" w:rsidRPr="001B27F0" w:rsidRDefault="00197CF7" w:rsidP="00E35533">
            <w:pPr>
              <w:spacing w:line="240" w:lineRule="auto"/>
              <w:rPr>
                <w:rFonts w:cs="Times New Roman"/>
                <w:szCs w:val="24"/>
              </w:rPr>
            </w:pPr>
          </w:p>
          <w:p w14:paraId="4268101D" w14:textId="77777777" w:rsidR="00197CF7" w:rsidRPr="001B27F0" w:rsidRDefault="00257E03" w:rsidP="00E35533">
            <w:pPr>
              <w:spacing w:line="240" w:lineRule="auto"/>
              <w:rPr>
                <w:rFonts w:cs="Times New Roman"/>
                <w:szCs w:val="24"/>
              </w:rPr>
            </w:pPr>
            <w:r w:rsidRPr="001B27F0">
              <w:rPr>
                <w:rFonts w:cs="Times New Roman"/>
                <w:szCs w:val="24"/>
              </w:rPr>
              <w:t xml:space="preserve">2018 General Election Voting </w:t>
            </w:r>
          </w:p>
        </w:tc>
        <w:tc>
          <w:tcPr>
            <w:tcW w:w="2164" w:type="dxa"/>
          </w:tcPr>
          <w:p w14:paraId="2D3EFD81" w14:textId="77777777" w:rsidR="00197CF7" w:rsidRPr="001B27F0" w:rsidRDefault="00257E03" w:rsidP="00E35533">
            <w:pPr>
              <w:spacing w:line="240" w:lineRule="auto"/>
              <w:rPr>
                <w:rFonts w:cs="Times New Roman"/>
                <w:szCs w:val="24"/>
              </w:rPr>
            </w:pPr>
            <w:r w:rsidRPr="001B27F0">
              <w:rPr>
                <w:rFonts w:cs="Times New Roman"/>
                <w:szCs w:val="24"/>
              </w:rPr>
              <w:t>Registered #55,782</w:t>
            </w:r>
          </w:p>
          <w:p w14:paraId="649016F3" w14:textId="77777777" w:rsidR="00197CF7" w:rsidRPr="001B27F0" w:rsidRDefault="00257E03" w:rsidP="00E35533">
            <w:pPr>
              <w:spacing w:line="240" w:lineRule="auto"/>
              <w:rPr>
                <w:rFonts w:cs="Times New Roman"/>
                <w:szCs w:val="24"/>
              </w:rPr>
            </w:pPr>
            <w:r w:rsidRPr="001B27F0">
              <w:rPr>
                <w:rFonts w:cs="Times New Roman"/>
                <w:szCs w:val="24"/>
              </w:rPr>
              <w:t>Ballots Cast #4,634</w:t>
            </w:r>
          </w:p>
        </w:tc>
        <w:tc>
          <w:tcPr>
            <w:tcW w:w="1362" w:type="dxa"/>
          </w:tcPr>
          <w:p w14:paraId="06CD675C" w14:textId="77777777" w:rsidR="00197CF7" w:rsidRPr="001B27F0" w:rsidRDefault="00257E03" w:rsidP="00E35533">
            <w:pPr>
              <w:spacing w:line="240" w:lineRule="auto"/>
              <w:rPr>
                <w:rFonts w:cs="Times New Roman"/>
                <w:szCs w:val="24"/>
              </w:rPr>
            </w:pPr>
            <w:r w:rsidRPr="001B27F0">
              <w:rPr>
                <w:rFonts w:cs="Times New Roman"/>
                <w:szCs w:val="24"/>
              </w:rPr>
              <w:t>Registered #76,992</w:t>
            </w:r>
          </w:p>
          <w:p w14:paraId="1102EA4C" w14:textId="77777777" w:rsidR="00197CF7" w:rsidRPr="001B27F0" w:rsidRDefault="00257E03" w:rsidP="00E35533">
            <w:pPr>
              <w:spacing w:line="240" w:lineRule="auto"/>
              <w:rPr>
                <w:rFonts w:cs="Times New Roman"/>
                <w:szCs w:val="24"/>
              </w:rPr>
            </w:pPr>
            <w:r w:rsidRPr="001B27F0">
              <w:rPr>
                <w:rFonts w:cs="Times New Roman"/>
                <w:szCs w:val="24"/>
              </w:rPr>
              <w:t>Ballots Cast #16,871</w:t>
            </w:r>
          </w:p>
        </w:tc>
        <w:tc>
          <w:tcPr>
            <w:tcW w:w="2725" w:type="dxa"/>
          </w:tcPr>
          <w:p w14:paraId="37E33017" w14:textId="77777777" w:rsidR="00197CF7" w:rsidRPr="001B27F0" w:rsidRDefault="00257E03" w:rsidP="00E35533">
            <w:pPr>
              <w:spacing w:line="240" w:lineRule="auto"/>
              <w:rPr>
                <w:rFonts w:cs="Times New Roman"/>
                <w:szCs w:val="24"/>
              </w:rPr>
            </w:pPr>
            <w:r w:rsidRPr="001B27F0">
              <w:rPr>
                <w:rFonts w:cs="Times New Roman"/>
                <w:szCs w:val="24"/>
              </w:rPr>
              <w:t>Registered #479,723</w:t>
            </w:r>
          </w:p>
          <w:p w14:paraId="21B8AAF7" w14:textId="77777777" w:rsidR="00197CF7" w:rsidRPr="001B27F0" w:rsidRDefault="00257E03" w:rsidP="00E35533">
            <w:pPr>
              <w:spacing w:line="240" w:lineRule="auto"/>
              <w:rPr>
                <w:rFonts w:cs="Times New Roman"/>
                <w:szCs w:val="24"/>
              </w:rPr>
            </w:pPr>
            <w:r w:rsidRPr="001B27F0">
              <w:rPr>
                <w:rFonts w:cs="Times New Roman"/>
                <w:szCs w:val="24"/>
              </w:rPr>
              <w:t>Ballots Cast #89,513</w:t>
            </w:r>
          </w:p>
        </w:tc>
      </w:tr>
      <w:tr w:rsidR="00150BB7" w:rsidRPr="001B27F0" w14:paraId="6E1E7A06" w14:textId="77777777" w:rsidTr="008E7401">
        <w:trPr>
          <w:trHeight w:val="1029"/>
        </w:trPr>
        <w:tc>
          <w:tcPr>
            <w:tcW w:w="2466" w:type="dxa"/>
            <w:vMerge/>
          </w:tcPr>
          <w:p w14:paraId="02DC1748" w14:textId="77777777" w:rsidR="00197CF7" w:rsidRPr="001B27F0" w:rsidRDefault="00197CF7" w:rsidP="00E35533">
            <w:pPr>
              <w:spacing w:line="240" w:lineRule="auto"/>
              <w:rPr>
                <w:rFonts w:cs="Times New Roman"/>
                <w:szCs w:val="24"/>
              </w:rPr>
            </w:pPr>
          </w:p>
        </w:tc>
        <w:tc>
          <w:tcPr>
            <w:tcW w:w="2164" w:type="dxa"/>
          </w:tcPr>
          <w:p w14:paraId="5075E9F1" w14:textId="77777777" w:rsidR="00197CF7" w:rsidRPr="001B27F0" w:rsidRDefault="00257E03" w:rsidP="00E35533">
            <w:pPr>
              <w:spacing w:line="240" w:lineRule="auto"/>
              <w:rPr>
                <w:rFonts w:cs="Times New Roman"/>
                <w:szCs w:val="24"/>
              </w:rPr>
            </w:pPr>
            <w:r w:rsidRPr="001B27F0">
              <w:rPr>
                <w:rFonts w:cs="Times New Roman"/>
                <w:szCs w:val="24"/>
              </w:rPr>
              <w:t>Registered #58,189</w:t>
            </w:r>
          </w:p>
          <w:p w14:paraId="569C92A7" w14:textId="77777777" w:rsidR="00197CF7" w:rsidRPr="001B27F0" w:rsidRDefault="00257E03" w:rsidP="00E35533">
            <w:pPr>
              <w:spacing w:line="240" w:lineRule="auto"/>
              <w:rPr>
                <w:rFonts w:cs="Times New Roman"/>
                <w:szCs w:val="24"/>
              </w:rPr>
            </w:pPr>
            <w:r w:rsidRPr="001B27F0">
              <w:rPr>
                <w:rFonts w:cs="Times New Roman"/>
                <w:szCs w:val="24"/>
              </w:rPr>
              <w:t>Ballots Cast #18,539</w:t>
            </w:r>
          </w:p>
        </w:tc>
        <w:tc>
          <w:tcPr>
            <w:tcW w:w="1362" w:type="dxa"/>
          </w:tcPr>
          <w:p w14:paraId="4FB2E1D1" w14:textId="77777777" w:rsidR="00197CF7" w:rsidRPr="001B27F0" w:rsidRDefault="00257E03" w:rsidP="00E35533">
            <w:pPr>
              <w:spacing w:line="240" w:lineRule="auto"/>
              <w:rPr>
                <w:rFonts w:cs="Times New Roman"/>
                <w:szCs w:val="24"/>
              </w:rPr>
            </w:pPr>
            <w:r w:rsidRPr="001B27F0">
              <w:rPr>
                <w:rFonts w:cs="Times New Roman"/>
                <w:szCs w:val="24"/>
              </w:rPr>
              <w:t>Registered #81,208</w:t>
            </w:r>
          </w:p>
          <w:p w14:paraId="1C8DDDE7" w14:textId="77777777" w:rsidR="00197CF7" w:rsidRPr="001B27F0" w:rsidRDefault="00257E03" w:rsidP="00E35533">
            <w:pPr>
              <w:spacing w:line="240" w:lineRule="auto"/>
              <w:rPr>
                <w:rFonts w:cs="Times New Roman"/>
                <w:szCs w:val="24"/>
              </w:rPr>
            </w:pPr>
            <w:r w:rsidRPr="001B27F0">
              <w:rPr>
                <w:rFonts w:cs="Times New Roman"/>
                <w:szCs w:val="24"/>
              </w:rPr>
              <w:t>Ballots Cast #41,256</w:t>
            </w:r>
          </w:p>
        </w:tc>
        <w:tc>
          <w:tcPr>
            <w:tcW w:w="2725" w:type="dxa"/>
          </w:tcPr>
          <w:p w14:paraId="0986ABA2" w14:textId="77777777" w:rsidR="00197CF7" w:rsidRPr="001B27F0" w:rsidRDefault="00257E03" w:rsidP="00E35533">
            <w:pPr>
              <w:spacing w:line="240" w:lineRule="auto"/>
              <w:rPr>
                <w:rFonts w:cs="Times New Roman"/>
                <w:szCs w:val="24"/>
              </w:rPr>
            </w:pPr>
            <w:r w:rsidRPr="001B27F0">
              <w:rPr>
                <w:rFonts w:cs="Times New Roman"/>
                <w:szCs w:val="24"/>
              </w:rPr>
              <w:t>Registered #500,511</w:t>
            </w:r>
          </w:p>
          <w:p w14:paraId="0E73089F" w14:textId="77777777" w:rsidR="00197CF7" w:rsidRPr="001B27F0" w:rsidRDefault="00257E03" w:rsidP="00E35533">
            <w:pPr>
              <w:spacing w:line="240" w:lineRule="auto"/>
              <w:rPr>
                <w:rFonts w:cs="Times New Roman"/>
                <w:szCs w:val="24"/>
              </w:rPr>
            </w:pPr>
            <w:r w:rsidRPr="001B27F0">
              <w:rPr>
                <w:rFonts w:cs="Times New Roman"/>
                <w:szCs w:val="24"/>
              </w:rPr>
              <w:t>Ballots Cast #231,700</w:t>
            </w:r>
          </w:p>
        </w:tc>
      </w:tr>
    </w:tbl>
    <w:p w14:paraId="223C3636" w14:textId="77777777" w:rsidR="006A2FCC" w:rsidRPr="001B27F0" w:rsidRDefault="00257E03" w:rsidP="00150BB7">
      <w:pPr>
        <w:rPr>
          <w:rFonts w:cs="Times New Roman"/>
          <w:szCs w:val="24"/>
        </w:rPr>
      </w:pPr>
      <w:r w:rsidRPr="001B27F0">
        <w:rPr>
          <w:rFonts w:cs="Times New Roman"/>
          <w:szCs w:val="24"/>
        </w:rPr>
        <w:t xml:space="preserve"> </w:t>
      </w:r>
      <w:r w:rsidRPr="001B27F0">
        <w:rPr>
          <w:rFonts w:cs="Times New Roman"/>
          <w:szCs w:val="24"/>
        </w:rPr>
        <w:tab/>
      </w:r>
    </w:p>
    <w:p w14:paraId="7AF87D2C" w14:textId="3D473FA4" w:rsidR="00197CF7" w:rsidRPr="001B27F0" w:rsidRDefault="00257E03" w:rsidP="00417B5F">
      <w:pPr>
        <w:ind w:firstLine="720"/>
        <w:rPr>
          <w:rFonts w:cs="Times New Roman"/>
          <w:szCs w:val="24"/>
        </w:rPr>
      </w:pPr>
      <w:r w:rsidRPr="001B27F0">
        <w:rPr>
          <w:rFonts w:cs="Times New Roman"/>
          <w:szCs w:val="24"/>
        </w:rPr>
        <w:t>Expensive housing costs create instability</w:t>
      </w:r>
      <w:r w:rsidR="002D2E52">
        <w:rPr>
          <w:rFonts w:cs="Times New Roman"/>
          <w:szCs w:val="24"/>
        </w:rPr>
        <w:t xml:space="preserve"> </w:t>
      </w:r>
      <w:r w:rsidRPr="001B27F0">
        <w:rPr>
          <w:rFonts w:cs="Times New Roman"/>
          <w:szCs w:val="24"/>
        </w:rPr>
        <w:t>caus</w:t>
      </w:r>
      <w:r w:rsidR="002D2E52">
        <w:rPr>
          <w:rFonts w:cs="Times New Roman"/>
          <w:szCs w:val="24"/>
        </w:rPr>
        <w:t>ing</w:t>
      </w:r>
      <w:r w:rsidRPr="001B27F0">
        <w:rPr>
          <w:rFonts w:cs="Times New Roman"/>
          <w:szCs w:val="24"/>
        </w:rPr>
        <w:t xml:space="preserve"> depression, developmental/educational challenges in children, food insecurity, inability to pay for transportation to school/job, or medical appoin</w:t>
      </w:r>
      <w:r w:rsidR="0015661D" w:rsidRPr="001B27F0">
        <w:rPr>
          <w:rFonts w:cs="Times New Roman"/>
          <w:szCs w:val="24"/>
        </w:rPr>
        <w:t xml:space="preserve">tments </w:t>
      </w:r>
      <w:r w:rsidR="00910261" w:rsidRPr="001B27F0">
        <w:rPr>
          <w:rFonts w:cs="Times New Roman"/>
          <w:szCs w:val="24"/>
        </w:rPr>
        <w:t>worsening</w:t>
      </w:r>
      <w:r w:rsidR="0015661D" w:rsidRPr="001B27F0">
        <w:rPr>
          <w:rFonts w:cs="Times New Roman"/>
          <w:szCs w:val="24"/>
        </w:rPr>
        <w:t xml:space="preserve"> health indicators (Zipple, 2016).  </w:t>
      </w:r>
      <w:r w:rsidRPr="001B27F0">
        <w:rPr>
          <w:rFonts w:cs="Times New Roman"/>
          <w:szCs w:val="24"/>
        </w:rPr>
        <w:t xml:space="preserve">Housing, primarily residential </w:t>
      </w:r>
      <w:r w:rsidR="009E0281" w:rsidRPr="001B27F0">
        <w:rPr>
          <w:rFonts w:cs="Times New Roman"/>
          <w:szCs w:val="24"/>
        </w:rPr>
        <w:t>segregation</w:t>
      </w:r>
      <w:r w:rsidRPr="001B27F0">
        <w:rPr>
          <w:rFonts w:cs="Times New Roman"/>
          <w:szCs w:val="24"/>
        </w:rPr>
        <w:t xml:space="preserve"> is a strong social determinant of health. Having a home is a vital foundational need and a </w:t>
      </w:r>
      <w:r w:rsidR="00D31603" w:rsidRPr="001B27F0">
        <w:rPr>
          <w:rFonts w:cs="Times New Roman"/>
          <w:szCs w:val="24"/>
        </w:rPr>
        <w:t>critic</w:t>
      </w:r>
      <w:r w:rsidRPr="001B27F0">
        <w:rPr>
          <w:rFonts w:cs="Times New Roman"/>
          <w:szCs w:val="24"/>
        </w:rPr>
        <w:t xml:space="preserve">al element of equity. The amount of time, energy, and capital invested in housing </w:t>
      </w:r>
      <w:r w:rsidR="002D29F3">
        <w:rPr>
          <w:rFonts w:cs="Times New Roman"/>
          <w:szCs w:val="24"/>
        </w:rPr>
        <w:t>is</w:t>
      </w:r>
      <w:r w:rsidRPr="001B27F0">
        <w:rPr>
          <w:rFonts w:cs="Times New Roman"/>
          <w:szCs w:val="24"/>
        </w:rPr>
        <w:t xml:space="preserve"> substantial. However, some communities make it difficult for low- and middle-income families to attain homes, creating income-</w:t>
      </w:r>
      <w:r w:rsidRPr="001B27F0">
        <w:rPr>
          <w:rFonts w:cs="Times New Roman"/>
          <w:szCs w:val="24"/>
        </w:rPr>
        <w:lastRenderedPageBreak/>
        <w:t xml:space="preserve">segregated neighborhoods. Residential segregation impacts a person's quality of life. So much so, </w:t>
      </w:r>
      <w:r w:rsidR="00A427C6">
        <w:rPr>
          <w:rFonts w:cs="Times New Roman"/>
          <w:szCs w:val="24"/>
        </w:rPr>
        <w:t xml:space="preserve">that </w:t>
      </w:r>
      <w:r w:rsidRPr="001B27F0">
        <w:rPr>
          <w:rFonts w:cs="Times New Roman"/>
          <w:szCs w:val="24"/>
        </w:rPr>
        <w:t>residential segregation is 1 of the 10 Social Determinants of Health</w:t>
      </w:r>
      <w:r w:rsidR="00BF0FEA">
        <w:rPr>
          <w:rFonts w:cs="Times New Roman"/>
          <w:szCs w:val="24"/>
        </w:rPr>
        <w:t xml:space="preserve"> or</w:t>
      </w:r>
      <w:r w:rsidRPr="001B27F0">
        <w:rPr>
          <w:rFonts w:cs="Times New Roman"/>
          <w:szCs w:val="24"/>
        </w:rPr>
        <w:t xml:space="preserve"> "the economic and social conditions that influence individual and group differences in health status</w:t>
      </w:r>
      <w:r w:rsidR="0076492B" w:rsidRPr="001B27F0">
        <w:rPr>
          <w:rFonts w:cs="Times New Roman"/>
          <w:szCs w:val="24"/>
        </w:rPr>
        <w:t>” (</w:t>
      </w:r>
      <w:r w:rsidR="00852907" w:rsidRPr="001B27F0">
        <w:rPr>
          <w:rFonts w:cs="Times New Roman"/>
          <w:szCs w:val="24"/>
        </w:rPr>
        <w:t>Braveman &amp; Gottlieb, 2014).</w:t>
      </w:r>
    </w:p>
    <w:p w14:paraId="632ED31E" w14:textId="77777777" w:rsidR="0096666F" w:rsidRPr="001B27F0" w:rsidRDefault="0096666F" w:rsidP="00741768">
      <w:pPr>
        <w:ind w:firstLine="720"/>
        <w:rPr>
          <w:rFonts w:cs="Times New Roman"/>
          <w:szCs w:val="24"/>
        </w:rPr>
      </w:pPr>
    </w:p>
    <w:p w14:paraId="01D3BF28" w14:textId="77777777" w:rsidR="006A2FCC" w:rsidRPr="001B27F0" w:rsidRDefault="006A2FCC" w:rsidP="006A2FCC">
      <w:pPr>
        <w:jc w:val="center"/>
        <w:rPr>
          <w:rFonts w:cs="Times New Roman"/>
          <w:szCs w:val="24"/>
        </w:rPr>
      </w:pPr>
      <w:r w:rsidRPr="001B27F0">
        <w:rPr>
          <w:rFonts w:cs="Times New Roman"/>
          <w:noProof/>
          <w:szCs w:val="24"/>
        </w:rPr>
        <w:drawing>
          <wp:inline distT="0" distB="0" distL="0" distR="0" wp14:anchorId="7CAC465F" wp14:editId="4E53B1B4">
            <wp:extent cx="3867150" cy="1743075"/>
            <wp:effectExtent l="0" t="0" r="0" b="0"/>
            <wp:docPr id="244" name="image71.jpg"/>
            <wp:cNvGraphicFramePr/>
            <a:graphic xmlns:a="http://schemas.openxmlformats.org/drawingml/2006/main">
              <a:graphicData uri="http://schemas.openxmlformats.org/drawingml/2006/picture">
                <pic:pic xmlns:pic="http://schemas.openxmlformats.org/drawingml/2006/picture">
                  <pic:nvPicPr>
                    <pic:cNvPr id="0" name="image71.jpg"/>
                    <pic:cNvPicPr preferRelativeResize="0"/>
                  </pic:nvPicPr>
                  <pic:blipFill>
                    <a:blip r:embed="rId41">
                      <a:extLst>
                        <a:ext uri="{28A0092B-C50C-407E-A947-70E740481C1C}">
                          <a14:useLocalDpi xmlns:a14="http://schemas.microsoft.com/office/drawing/2010/main" val="0"/>
                        </a:ext>
                      </a:extLst>
                    </a:blip>
                    <a:srcRect/>
                    <a:stretch>
                      <a:fillRect/>
                    </a:stretch>
                  </pic:blipFill>
                  <pic:spPr>
                    <a:xfrm>
                      <a:off x="0" y="0"/>
                      <a:ext cx="3860926" cy="1740269"/>
                    </a:xfrm>
                    <a:prstGeom prst="rect">
                      <a:avLst/>
                    </a:prstGeom>
                    <a:ln/>
                  </pic:spPr>
                </pic:pic>
              </a:graphicData>
            </a:graphic>
          </wp:inline>
        </w:drawing>
      </w:r>
    </w:p>
    <w:p w14:paraId="33590DF7" w14:textId="03EADCF5" w:rsidR="006A2FCC" w:rsidRPr="001B27F0" w:rsidRDefault="009E0281" w:rsidP="006A2FCC">
      <w:pPr>
        <w:jc w:val="center"/>
        <w:rPr>
          <w:rFonts w:cs="Times New Roman"/>
          <w:b/>
          <w:bCs/>
          <w:szCs w:val="24"/>
        </w:rPr>
      </w:pPr>
      <w:r>
        <w:rPr>
          <w:rFonts w:cs="Times New Roman"/>
          <w:b/>
          <w:bCs/>
          <w:szCs w:val="24"/>
        </w:rPr>
        <w:t>Figure 22</w:t>
      </w:r>
      <w:r w:rsidR="00774225" w:rsidRPr="001B27F0">
        <w:rPr>
          <w:rFonts w:cs="Times New Roman"/>
          <w:b/>
          <w:bCs/>
          <w:szCs w:val="24"/>
        </w:rPr>
        <w:t>:</w:t>
      </w:r>
      <w:r w:rsidR="006A2FCC" w:rsidRPr="001B27F0">
        <w:rPr>
          <w:rFonts w:cs="Times New Roman"/>
          <w:b/>
          <w:bCs/>
          <w:szCs w:val="24"/>
        </w:rPr>
        <w:t xml:space="preserve"> Poor &amp; Rich</w:t>
      </w:r>
    </w:p>
    <w:p w14:paraId="23EBBABA" w14:textId="79EC9F50" w:rsidR="0004300E" w:rsidRPr="001B27F0" w:rsidRDefault="0096666F" w:rsidP="00CA296C">
      <w:pPr>
        <w:ind w:firstLine="720"/>
        <w:rPr>
          <w:rFonts w:cs="Times New Roman"/>
          <w:szCs w:val="24"/>
        </w:rPr>
      </w:pPr>
      <w:r w:rsidRPr="001B27F0">
        <w:rPr>
          <w:rFonts w:cs="Times New Roman"/>
          <w:szCs w:val="24"/>
        </w:rPr>
        <w:t>Ward 8 has suffered social exclusion and econ</w:t>
      </w:r>
      <w:r w:rsidR="007725AA" w:rsidRPr="001B27F0">
        <w:rPr>
          <w:rFonts w:cs="Times New Roman"/>
          <w:szCs w:val="24"/>
        </w:rPr>
        <w:t xml:space="preserve">omic neglect when compared to DC </w:t>
      </w:r>
      <w:r w:rsidRPr="001B27F0">
        <w:rPr>
          <w:rFonts w:cs="Times New Roman"/>
          <w:szCs w:val="24"/>
        </w:rPr>
        <w:t>citywide and Ward 6. Dou</w:t>
      </w:r>
      <w:r w:rsidR="007725AA" w:rsidRPr="001B27F0">
        <w:rPr>
          <w:rFonts w:cs="Times New Roman"/>
          <w:szCs w:val="24"/>
        </w:rPr>
        <w:t>glass Community Land Trust (DCLT</w:t>
      </w:r>
      <w:r w:rsidRPr="001B27F0">
        <w:rPr>
          <w:rFonts w:cs="Times New Roman"/>
          <w:szCs w:val="24"/>
        </w:rPr>
        <w:t xml:space="preserve">) aspires to reduce </w:t>
      </w:r>
      <w:r w:rsidR="00257E03" w:rsidRPr="001B27F0">
        <w:rPr>
          <w:rFonts w:cs="Times New Roman"/>
          <w:szCs w:val="24"/>
        </w:rPr>
        <w:t>Ward 8 historical residential segregation and discrimination by pro</w:t>
      </w:r>
      <w:r w:rsidR="00E94404">
        <w:rPr>
          <w:rFonts w:cs="Times New Roman"/>
          <w:szCs w:val="24"/>
        </w:rPr>
        <w:t>vid</w:t>
      </w:r>
      <w:r w:rsidR="00257E03" w:rsidRPr="001B27F0">
        <w:rPr>
          <w:rFonts w:cs="Times New Roman"/>
          <w:szCs w:val="24"/>
        </w:rPr>
        <w:t>ing affordable housing and counteracting the exclusionary effects of restrictive land-use regulations by implementing a CLT. Studies show that "poverty-stricken communities are associated with lower education, lower salaries, higher criminal activity, behavioral pathologies, and erosion of collective socialization that adversely affects civic engagement</w:t>
      </w:r>
      <w:r w:rsidR="005A4285" w:rsidRPr="001B27F0">
        <w:rPr>
          <w:rFonts w:cs="Times New Roman"/>
          <w:szCs w:val="24"/>
        </w:rPr>
        <w:t>.”</w:t>
      </w:r>
      <w:r w:rsidR="00257E03" w:rsidRPr="001B27F0">
        <w:rPr>
          <w:rFonts w:cs="Times New Roman"/>
          <w:szCs w:val="24"/>
        </w:rPr>
        <w:t xml:space="preserve"> </w:t>
      </w:r>
      <w:r w:rsidR="005A4285" w:rsidRPr="001B27F0">
        <w:rPr>
          <w:rFonts w:cs="Times New Roman"/>
          <w:szCs w:val="24"/>
        </w:rPr>
        <w:t>At the same time,</w:t>
      </w:r>
      <w:r w:rsidR="00257E03" w:rsidRPr="001B27F0">
        <w:rPr>
          <w:rFonts w:cs="Times New Roman"/>
          <w:szCs w:val="24"/>
        </w:rPr>
        <w:t xml:space="preserve"> mixed-income neighborhoods </w:t>
      </w:r>
      <w:r w:rsidR="00852907" w:rsidRPr="001B27F0">
        <w:rPr>
          <w:rFonts w:cs="Times New Roman"/>
          <w:szCs w:val="24"/>
        </w:rPr>
        <w:t>be</w:t>
      </w:r>
      <w:r w:rsidR="006A2FCC" w:rsidRPr="001B27F0">
        <w:rPr>
          <w:rFonts w:cs="Times New Roman"/>
          <w:szCs w:val="24"/>
        </w:rPr>
        <w:t>nefit lower-income households (</w:t>
      </w:r>
      <w:r w:rsidR="00852907" w:rsidRPr="001B27F0">
        <w:rPr>
          <w:rFonts w:cs="Times New Roman"/>
          <w:szCs w:val="24"/>
        </w:rPr>
        <w:t>Kontokosta, 2014).  “</w:t>
      </w:r>
      <w:r w:rsidR="00257E03" w:rsidRPr="001B27F0">
        <w:rPr>
          <w:rFonts w:cs="Times New Roman"/>
          <w:szCs w:val="24"/>
        </w:rPr>
        <w:t>Residential segregation limits the freedom of housing choice and hinder</w:t>
      </w:r>
      <w:r w:rsidR="00C2284C">
        <w:rPr>
          <w:rFonts w:cs="Times New Roman"/>
          <w:szCs w:val="24"/>
        </w:rPr>
        <w:t>s</w:t>
      </w:r>
      <w:r w:rsidR="00257E03" w:rsidRPr="001B27F0">
        <w:rPr>
          <w:rFonts w:cs="Times New Roman"/>
          <w:szCs w:val="24"/>
        </w:rPr>
        <w:t xml:space="preserve"> political communi</w:t>
      </w:r>
      <w:r w:rsidR="00852907" w:rsidRPr="001B27F0">
        <w:rPr>
          <w:rFonts w:cs="Times New Roman"/>
          <w:szCs w:val="24"/>
        </w:rPr>
        <w:t>cation among segregated groups” (Blumer, 1958; Kontokosta, 2014).</w:t>
      </w:r>
      <w:r w:rsidR="00257E03" w:rsidRPr="001B27F0">
        <w:rPr>
          <w:rFonts w:cs="Times New Roman"/>
          <w:szCs w:val="24"/>
        </w:rPr>
        <w:t xml:space="preserve"> When residents perceive themselves as being neglected or unheard, mistrust towards government develops, result</w:t>
      </w:r>
      <w:r w:rsidR="00852907" w:rsidRPr="001B27F0">
        <w:rPr>
          <w:rFonts w:cs="Times New Roman"/>
          <w:szCs w:val="24"/>
        </w:rPr>
        <w:t>ing in less civic participation (Wang, 2001).</w:t>
      </w:r>
      <w:r w:rsidR="00E32906" w:rsidRPr="001B27F0">
        <w:rPr>
          <w:rFonts w:cs="Times New Roman"/>
          <w:szCs w:val="24"/>
        </w:rPr>
        <w:t xml:space="preserve"> Therefore, the DCLT</w:t>
      </w:r>
      <w:r w:rsidR="00257E03" w:rsidRPr="001B27F0">
        <w:rPr>
          <w:rFonts w:cs="Times New Roman"/>
          <w:szCs w:val="24"/>
        </w:rPr>
        <w:t xml:space="preserve"> efforts to involve Ward 8 residents and sustain community engagement must consider the</w:t>
      </w:r>
      <w:r w:rsidR="00320205" w:rsidRPr="001B27F0">
        <w:rPr>
          <w:rFonts w:cs="Times New Roman"/>
          <w:szCs w:val="24"/>
        </w:rPr>
        <w:t>se residents’</w:t>
      </w:r>
      <w:r w:rsidR="00CA296C" w:rsidRPr="001B27F0">
        <w:rPr>
          <w:rFonts w:cs="Times New Roman"/>
          <w:szCs w:val="24"/>
        </w:rPr>
        <w:t xml:space="preserve"> psychographics.</w:t>
      </w:r>
    </w:p>
    <w:p w14:paraId="25673A07" w14:textId="694EFF86" w:rsidR="00197CF7" w:rsidRPr="001B27F0" w:rsidRDefault="00257E03" w:rsidP="00A07EA2">
      <w:pPr>
        <w:pStyle w:val="Heading3"/>
        <w:ind w:firstLine="0"/>
      </w:pPr>
      <w:bookmarkStart w:id="30" w:name="_Toc61444540"/>
      <w:r w:rsidRPr="001B27F0">
        <w:t>Community-Based Social and Economic Segregation</w:t>
      </w:r>
      <w:r w:rsidR="00DA294F" w:rsidRPr="001B27F0">
        <w:t>:</w:t>
      </w:r>
      <w:bookmarkEnd w:id="30"/>
    </w:p>
    <w:p w14:paraId="335C1FEE" w14:textId="77777777" w:rsidR="00852102" w:rsidRPr="001B27F0" w:rsidRDefault="00257E03" w:rsidP="00C47BEB">
      <w:pPr>
        <w:rPr>
          <w:rFonts w:cs="Times New Roman"/>
          <w:szCs w:val="24"/>
        </w:rPr>
      </w:pPr>
      <w:r w:rsidRPr="001B27F0">
        <w:rPr>
          <w:rFonts w:cs="Times New Roman"/>
          <w:szCs w:val="24"/>
        </w:rPr>
        <w:t>A</w:t>
      </w:r>
      <w:r w:rsidR="00852102" w:rsidRPr="001B27F0">
        <w:rPr>
          <w:rFonts w:cs="Times New Roman"/>
          <w:szCs w:val="24"/>
        </w:rPr>
        <w:t>ccording to Place Matters book:</w:t>
      </w:r>
    </w:p>
    <w:p w14:paraId="0429EAD3" w14:textId="3195483B" w:rsidR="00197CF7" w:rsidRPr="001B27F0" w:rsidRDefault="00852102" w:rsidP="00417B5F">
      <w:pPr>
        <w:ind w:left="720" w:right="630"/>
        <w:rPr>
          <w:rFonts w:cs="Times New Roman"/>
          <w:szCs w:val="24"/>
        </w:rPr>
      </w:pPr>
      <w:r w:rsidRPr="001B27F0">
        <w:rPr>
          <w:rFonts w:cs="Times New Roman"/>
          <w:szCs w:val="24"/>
        </w:rPr>
        <w:lastRenderedPageBreak/>
        <w:t>“T</w:t>
      </w:r>
      <w:r w:rsidR="00257E03" w:rsidRPr="001B27F0">
        <w:rPr>
          <w:rFonts w:cs="Times New Roman"/>
          <w:szCs w:val="24"/>
        </w:rPr>
        <w:t xml:space="preserve">he significance of housing location </w:t>
      </w:r>
      <w:r w:rsidRPr="001B27F0">
        <w:rPr>
          <w:rFonts w:cs="Times New Roman"/>
          <w:szCs w:val="24"/>
        </w:rPr>
        <w:t>m</w:t>
      </w:r>
      <w:r w:rsidR="00257E03" w:rsidRPr="001B27F0">
        <w:rPr>
          <w:rFonts w:cs="Times New Roman"/>
          <w:szCs w:val="24"/>
        </w:rPr>
        <w:t>atters in the quality of people's lives. Low-income neighborhoods have widely different living conditions, uneven access to amenities and opportunities, and different levels of political influence. The fundamental reality is one of the growing economic segregation in the context of rising overall inequality. People of different income classes are moving away from each other, not just how much income they have but also where they live. America is breaking down into economically homogen</w:t>
      </w:r>
      <w:r w:rsidR="00404F01">
        <w:rPr>
          <w:rFonts w:cs="Times New Roman"/>
          <w:szCs w:val="24"/>
        </w:rPr>
        <w:t>e</w:t>
      </w:r>
      <w:r w:rsidR="00257E03" w:rsidRPr="001B27F0">
        <w:rPr>
          <w:rFonts w:cs="Times New Roman"/>
          <w:szCs w:val="24"/>
        </w:rPr>
        <w:t xml:space="preserve">ous enclaves exacerbating economic segregation. </w:t>
      </w:r>
      <w:r w:rsidR="007B1FDA" w:rsidRPr="001B27F0">
        <w:rPr>
          <w:rFonts w:cs="Times New Roman"/>
          <w:szCs w:val="24"/>
        </w:rPr>
        <w:t>This dynamic harm</w:t>
      </w:r>
      <w:r w:rsidR="00257E03" w:rsidRPr="001B27F0">
        <w:rPr>
          <w:rFonts w:cs="Times New Roman"/>
          <w:szCs w:val="24"/>
        </w:rPr>
        <w:t xml:space="preserve"> the quality of life for the working and middle classes as well as for the poor imposes costs on society as a whole (including affluent families) and lessens American society's capacity to engage in vigorous democratic debate and to </w:t>
      </w:r>
      <w:r w:rsidR="00D31603" w:rsidRPr="001B27F0">
        <w:rPr>
          <w:rFonts w:cs="Times New Roman"/>
          <w:szCs w:val="24"/>
        </w:rPr>
        <w:t>collaborate</w:t>
      </w:r>
      <w:r w:rsidR="00257E03" w:rsidRPr="001B27F0">
        <w:rPr>
          <w:rFonts w:cs="Times New Roman"/>
          <w:szCs w:val="24"/>
        </w:rPr>
        <w:t xml:space="preserve"> to address its pres</w:t>
      </w:r>
      <w:r w:rsidR="00060050" w:rsidRPr="001B27F0">
        <w:rPr>
          <w:rFonts w:cs="Times New Roman"/>
          <w:szCs w:val="24"/>
        </w:rPr>
        <w:t xml:space="preserve">sing problems” </w:t>
      </w:r>
      <w:r w:rsidR="00A8056E" w:rsidRPr="001B27F0">
        <w:rPr>
          <w:rFonts w:cs="Times New Roman"/>
          <w:szCs w:val="24"/>
        </w:rPr>
        <w:t>(Lowry, 2003).</w:t>
      </w:r>
    </w:p>
    <w:p w14:paraId="572250AE" w14:textId="76F5CB17" w:rsidR="00197CF7" w:rsidRPr="001B27F0" w:rsidRDefault="0084353D" w:rsidP="00417B5F">
      <w:pPr>
        <w:ind w:firstLine="720"/>
        <w:rPr>
          <w:rFonts w:cs="Times New Roman"/>
          <w:szCs w:val="24"/>
        </w:rPr>
      </w:pPr>
      <w:r w:rsidRPr="001B27F0">
        <w:rPr>
          <w:rFonts w:cs="Times New Roman"/>
          <w:szCs w:val="24"/>
        </w:rPr>
        <w:t>DC</w:t>
      </w:r>
      <w:r w:rsidR="00257E03" w:rsidRPr="001B27F0">
        <w:rPr>
          <w:rFonts w:cs="Times New Roman"/>
          <w:szCs w:val="24"/>
        </w:rPr>
        <w:t>'s Ward 8 communities have a his</w:t>
      </w:r>
      <w:r w:rsidRPr="001B27F0">
        <w:rPr>
          <w:rFonts w:cs="Times New Roman"/>
          <w:szCs w:val="24"/>
        </w:rPr>
        <w:t>tory of economic abandonment. DCLT</w:t>
      </w:r>
      <w:r w:rsidR="00257E03" w:rsidRPr="001B27F0">
        <w:rPr>
          <w:rFonts w:cs="Times New Roman"/>
          <w:szCs w:val="24"/>
        </w:rPr>
        <w:t xml:space="preserve"> aims to be a driver in promoting collective residential and community engagement and provide a potential platform for economic mobility and </w:t>
      </w:r>
      <w:r w:rsidR="00764195" w:rsidRPr="001B27F0">
        <w:rPr>
          <w:rFonts w:cs="Times New Roman"/>
          <w:szCs w:val="24"/>
        </w:rPr>
        <w:t xml:space="preserve">flexibility for these residents. </w:t>
      </w:r>
      <w:r w:rsidR="00257E03" w:rsidRPr="001B27F0">
        <w:rPr>
          <w:rFonts w:cs="Times New Roman"/>
          <w:szCs w:val="24"/>
        </w:rPr>
        <w:t xml:space="preserve"> Economic and social segregation is evident in income, poverty, homeownership rates, </w:t>
      </w:r>
      <w:r w:rsidR="00540AF5" w:rsidRPr="001B27F0">
        <w:rPr>
          <w:rFonts w:cs="Times New Roman"/>
          <w:szCs w:val="24"/>
        </w:rPr>
        <w:t xml:space="preserve">and </w:t>
      </w:r>
      <w:r w:rsidR="003B360F" w:rsidRPr="001B27F0">
        <w:rPr>
          <w:rFonts w:cs="Times New Roman"/>
          <w:szCs w:val="24"/>
        </w:rPr>
        <w:t>health status when comparing Wards 6</w:t>
      </w:r>
      <w:r w:rsidR="00540AF5">
        <w:rPr>
          <w:rFonts w:cs="Times New Roman"/>
          <w:szCs w:val="24"/>
        </w:rPr>
        <w:t xml:space="preserve"> and </w:t>
      </w:r>
      <w:r w:rsidR="003B360F" w:rsidRPr="001B27F0">
        <w:rPr>
          <w:rFonts w:cs="Times New Roman"/>
          <w:szCs w:val="24"/>
        </w:rPr>
        <w:t>8</w:t>
      </w:r>
      <w:r w:rsidR="008D7B05">
        <w:rPr>
          <w:rFonts w:cs="Times New Roman"/>
          <w:szCs w:val="24"/>
        </w:rPr>
        <w:t xml:space="preserve">, which are </w:t>
      </w:r>
      <w:r w:rsidR="003B360F" w:rsidRPr="001B27F0">
        <w:rPr>
          <w:rFonts w:cs="Times New Roman"/>
          <w:szCs w:val="24"/>
        </w:rPr>
        <w:t>connect</w:t>
      </w:r>
      <w:r w:rsidR="008D7B05">
        <w:rPr>
          <w:rFonts w:cs="Times New Roman"/>
          <w:szCs w:val="24"/>
        </w:rPr>
        <w:t>ed from</w:t>
      </w:r>
      <w:r w:rsidR="003B360F" w:rsidRPr="001B27F0">
        <w:rPr>
          <w:rFonts w:cs="Times New Roman"/>
          <w:szCs w:val="24"/>
        </w:rPr>
        <w:t xml:space="preserve"> the 11th Street Bridge Park</w:t>
      </w:r>
      <w:r w:rsidR="00E12650" w:rsidRPr="001B27F0">
        <w:rPr>
          <w:rFonts w:cs="Times New Roman"/>
          <w:szCs w:val="24"/>
        </w:rPr>
        <w:t xml:space="preserve"> (DC Health Matters, 2020; </w:t>
      </w:r>
      <w:r w:rsidR="00036BF8" w:rsidRPr="001B27F0">
        <w:rPr>
          <w:rFonts w:cs="Times New Roman"/>
          <w:szCs w:val="24"/>
        </w:rPr>
        <w:t xml:space="preserve">Claritas, 2020; US </w:t>
      </w:r>
      <w:r w:rsidR="00EE1C29" w:rsidRPr="001B27F0">
        <w:rPr>
          <w:rFonts w:cs="Times New Roman"/>
          <w:szCs w:val="24"/>
        </w:rPr>
        <w:t xml:space="preserve">Census Bureau, 2018). </w:t>
      </w:r>
      <w:r w:rsidR="00257E03" w:rsidRPr="001B27F0">
        <w:rPr>
          <w:rFonts w:cs="Times New Roman"/>
          <w:szCs w:val="24"/>
        </w:rPr>
        <w:t>Historically, Ward 8 communities have received less publi</w:t>
      </w:r>
      <w:r w:rsidRPr="001B27F0">
        <w:rPr>
          <w:rFonts w:cs="Times New Roman"/>
          <w:szCs w:val="24"/>
        </w:rPr>
        <w:t xml:space="preserve">c and private investment from DC. </w:t>
      </w:r>
      <w:r w:rsidR="00257E03" w:rsidRPr="001B27F0">
        <w:rPr>
          <w:rFonts w:cs="Times New Roman"/>
          <w:szCs w:val="24"/>
        </w:rPr>
        <w:t>This reality is often associated with ripple effects causing voter apathy or government mistrust result</w:t>
      </w:r>
      <w:r w:rsidR="00593A63" w:rsidRPr="001B27F0">
        <w:rPr>
          <w:rFonts w:cs="Times New Roman"/>
          <w:szCs w:val="24"/>
        </w:rPr>
        <w:t xml:space="preserve">ing in reduced civic engagement </w:t>
      </w:r>
      <w:r w:rsidR="009C64AF" w:rsidRPr="001B27F0">
        <w:rPr>
          <w:rFonts w:cs="Times New Roman"/>
          <w:szCs w:val="24"/>
        </w:rPr>
        <w:t xml:space="preserve">(Ford, 2018; Wang, 2001). </w:t>
      </w:r>
      <w:r w:rsidR="00593A63" w:rsidRPr="001B27F0">
        <w:rPr>
          <w:rFonts w:cs="Times New Roman"/>
          <w:szCs w:val="24"/>
        </w:rPr>
        <w:t xml:space="preserve"> </w:t>
      </w:r>
      <w:r w:rsidR="00257E03" w:rsidRPr="001B27F0">
        <w:rPr>
          <w:rFonts w:cs="Times New Roman"/>
          <w:szCs w:val="24"/>
        </w:rPr>
        <w:t>Some Ward 8 residents believe that "inequity is the result of public planning without any public input. Therefore, current discussions regarding equity are due to the invasion of newly affluent residents</w:t>
      </w:r>
      <w:r w:rsidR="00EC6D97">
        <w:rPr>
          <w:rFonts w:cs="Times New Roman"/>
          <w:szCs w:val="24"/>
        </w:rPr>
        <w:t>,</w:t>
      </w:r>
      <w:r w:rsidR="00257E03" w:rsidRPr="001B27F0">
        <w:rPr>
          <w:rFonts w:cs="Times New Roman"/>
          <w:szCs w:val="24"/>
        </w:rPr>
        <w:t xml:space="preserve"> causing interest in improving infrastructure and fears of displacement for lo</w:t>
      </w:r>
      <w:r w:rsidR="00593A63" w:rsidRPr="001B27F0">
        <w:rPr>
          <w:rFonts w:cs="Times New Roman"/>
          <w:szCs w:val="24"/>
        </w:rPr>
        <w:t>w- and middle-income residents” (Samra, 2019).</w:t>
      </w:r>
    </w:p>
    <w:p w14:paraId="7D547C9D" w14:textId="7A3150C2" w:rsidR="008316CF" w:rsidRPr="001B27F0" w:rsidRDefault="0084353D" w:rsidP="000102FE">
      <w:pPr>
        <w:ind w:firstLine="720"/>
        <w:rPr>
          <w:rFonts w:cs="Times New Roman"/>
          <w:szCs w:val="24"/>
        </w:rPr>
      </w:pPr>
      <w:r w:rsidRPr="001B27F0">
        <w:rPr>
          <w:rFonts w:cs="Times New Roman"/>
          <w:szCs w:val="24"/>
        </w:rPr>
        <w:t>DC</w:t>
      </w:r>
      <w:r w:rsidR="00257E03" w:rsidRPr="001B27F0">
        <w:rPr>
          <w:rFonts w:cs="Times New Roman"/>
          <w:szCs w:val="24"/>
        </w:rPr>
        <w:t>'s current community development investments in Ward 8 reflect concerns of displacements and hopes of economic and social integration. To combat displacement fears, D.C. Mayor Muriel Bowser has allocated almost $51 million towards 326 affordable housing units in Ward 8 th</w:t>
      </w:r>
      <w:r w:rsidR="00DA3C84" w:rsidRPr="001B27F0">
        <w:rPr>
          <w:rFonts w:cs="Times New Roman"/>
          <w:szCs w:val="24"/>
        </w:rPr>
        <w:t>r</w:t>
      </w:r>
      <w:r w:rsidR="00257E03" w:rsidRPr="001B27F0">
        <w:rPr>
          <w:rFonts w:cs="Times New Roman"/>
          <w:szCs w:val="24"/>
        </w:rPr>
        <w:t xml:space="preserve">ough </w:t>
      </w:r>
      <w:r w:rsidR="003B5AE5" w:rsidRPr="001B27F0">
        <w:rPr>
          <w:rFonts w:cs="Times New Roman"/>
          <w:szCs w:val="24"/>
        </w:rPr>
        <w:t xml:space="preserve">the </w:t>
      </w:r>
      <w:r w:rsidR="00257E03" w:rsidRPr="001B27F0">
        <w:rPr>
          <w:rFonts w:cs="Times New Roman"/>
          <w:szCs w:val="24"/>
        </w:rPr>
        <w:t xml:space="preserve">DC Department of Housing and Community </w:t>
      </w:r>
      <w:r w:rsidR="00257E03" w:rsidRPr="001B27F0">
        <w:rPr>
          <w:rFonts w:cs="Times New Roman"/>
          <w:szCs w:val="24"/>
        </w:rPr>
        <w:lastRenderedPageBreak/>
        <w:t>Development (DHCD), in which over $39.5 million came from the Housing Production Trust Fund (HPTF)</w:t>
      </w:r>
      <w:r w:rsidR="00145B45" w:rsidRPr="001B27F0">
        <w:rPr>
          <w:rFonts w:cs="Times New Roman"/>
          <w:szCs w:val="24"/>
        </w:rPr>
        <w:t xml:space="preserve"> (Department of Housing and Community Development, n.d.).</w:t>
      </w:r>
      <w:r w:rsidR="00257E03" w:rsidRPr="001B27F0">
        <w:rPr>
          <w:rFonts w:cs="Times New Roman"/>
          <w:szCs w:val="24"/>
        </w:rPr>
        <w:t xml:space="preserve"> Mayor Bowser has proposed a 2020 budget increase for the H</w:t>
      </w:r>
      <w:r w:rsidRPr="001B27F0">
        <w:rPr>
          <w:rFonts w:cs="Times New Roman"/>
          <w:szCs w:val="24"/>
        </w:rPr>
        <w:t>ousing Production Trust Fund (HPTF</w:t>
      </w:r>
      <w:r w:rsidR="00257E03" w:rsidRPr="001B27F0">
        <w:rPr>
          <w:rFonts w:cs="Times New Roman"/>
          <w:szCs w:val="24"/>
        </w:rPr>
        <w:t>) investment, resul</w:t>
      </w:r>
      <w:r w:rsidR="00072446" w:rsidRPr="001B27F0">
        <w:rPr>
          <w:rFonts w:cs="Times New Roman"/>
          <w:szCs w:val="24"/>
        </w:rPr>
        <w:t xml:space="preserve">ting in a </w:t>
      </w:r>
      <w:r w:rsidR="008316CF" w:rsidRPr="001B27F0">
        <w:rPr>
          <w:rFonts w:cs="Times New Roman"/>
          <w:szCs w:val="24"/>
        </w:rPr>
        <w:t>total of $200 million</w:t>
      </w:r>
      <w:r w:rsidR="000102FE" w:rsidRPr="001B27F0">
        <w:rPr>
          <w:rFonts w:cs="Times New Roman"/>
          <w:szCs w:val="24"/>
        </w:rPr>
        <w:t xml:space="preserve"> (Office of the Mayor, 2019).</w:t>
      </w:r>
      <w:r w:rsidR="008316CF" w:rsidRPr="001B27F0">
        <w:rPr>
          <w:rFonts w:cs="Times New Roman"/>
          <w:szCs w:val="24"/>
        </w:rPr>
        <w:t xml:space="preserve"> </w:t>
      </w:r>
      <w:r w:rsidRPr="001B27F0">
        <w:rPr>
          <w:rFonts w:cs="Times New Roman"/>
          <w:szCs w:val="24"/>
        </w:rPr>
        <w:t>The funding sources are HPTF</w:t>
      </w:r>
      <w:r w:rsidR="00257E03" w:rsidRPr="001B27F0">
        <w:rPr>
          <w:rFonts w:cs="Times New Roman"/>
          <w:szCs w:val="24"/>
        </w:rPr>
        <w:t>- $130 million, Private Sector- $45 million, Workforce Housing Fund - $20 million that will leverage private sector investment by 9 to 1</w:t>
      </w:r>
      <w:r w:rsidR="00072446" w:rsidRPr="001B27F0">
        <w:rPr>
          <w:rFonts w:cs="Times New Roman"/>
          <w:szCs w:val="24"/>
        </w:rPr>
        <w:t xml:space="preserve"> (Office of the Mayor, 2019). </w:t>
      </w:r>
      <w:r w:rsidR="00F2551A" w:rsidRPr="001B27F0">
        <w:rPr>
          <w:rFonts w:cs="Times New Roman"/>
          <w:szCs w:val="24"/>
        </w:rPr>
        <w:t xml:space="preserve"> The HPTF is:</w:t>
      </w:r>
    </w:p>
    <w:p w14:paraId="0CBD5526" w14:textId="53D0DEB9" w:rsidR="00294744" w:rsidRPr="001B27F0" w:rsidRDefault="00F2551A" w:rsidP="00F2551A">
      <w:pPr>
        <w:ind w:left="720" w:right="450"/>
        <w:rPr>
          <w:rFonts w:cs="Times New Roman"/>
          <w:szCs w:val="24"/>
        </w:rPr>
      </w:pPr>
      <w:r w:rsidRPr="001B27F0">
        <w:rPr>
          <w:rFonts w:cs="Times New Roman"/>
          <w:szCs w:val="24"/>
        </w:rPr>
        <w:t xml:space="preserve">The </w:t>
      </w:r>
      <w:r w:rsidR="00D31603" w:rsidRPr="001B27F0">
        <w:rPr>
          <w:rFonts w:cs="Times New Roman"/>
          <w:szCs w:val="24"/>
        </w:rPr>
        <w:t>primary</w:t>
      </w:r>
      <w:r w:rsidR="00294744" w:rsidRPr="001B27F0">
        <w:rPr>
          <w:rFonts w:cs="Times New Roman"/>
          <w:szCs w:val="24"/>
        </w:rPr>
        <w:t xml:space="preserve"> tool used to produce and preserve affordable housing in DC. It is a special revenue fund administered by DHCD’s Development and Finance Division (DFD) that provides gap financing for projects affordable to low- and moderate-income households. It was created by the Housing Production Trust Fund Act of 1988, which outlines its yearly requirements. This Act requires a Board </w:t>
      </w:r>
      <w:r w:rsidR="005A4285" w:rsidRPr="001B27F0">
        <w:rPr>
          <w:rFonts w:cs="Times New Roman"/>
          <w:szCs w:val="24"/>
        </w:rPr>
        <w:t xml:space="preserve">to </w:t>
      </w:r>
      <w:r w:rsidR="00294744" w:rsidRPr="001B27F0">
        <w:rPr>
          <w:rFonts w:cs="Times New Roman"/>
          <w:szCs w:val="24"/>
        </w:rPr>
        <w:t xml:space="preserve">be established to advise the Mayor on the HPTF’s development, financing, operation, and other low to moderate-income housing </w:t>
      </w:r>
      <w:r w:rsidR="00294744" w:rsidRPr="00B51363">
        <w:rPr>
          <w:rFonts w:cs="Times New Roman"/>
          <w:color w:val="auto"/>
          <w:szCs w:val="24"/>
        </w:rPr>
        <w:t xml:space="preserve">matters. This Act also requires yearly funding of at least 50% of </w:t>
      </w:r>
      <w:r w:rsidR="00B51363" w:rsidRPr="00B51363">
        <w:rPr>
          <w:rFonts w:cs="Times New Roman"/>
          <w:color w:val="auto"/>
          <w:szCs w:val="24"/>
        </w:rPr>
        <w:t xml:space="preserve">the </w:t>
      </w:r>
      <w:r w:rsidR="00D31603" w:rsidRPr="00B51363">
        <w:rPr>
          <w:rFonts w:cs="Times New Roman"/>
          <w:color w:val="auto"/>
          <w:szCs w:val="24"/>
        </w:rPr>
        <w:t>budget</w:t>
      </w:r>
      <w:r w:rsidR="00294744" w:rsidRPr="00B51363">
        <w:rPr>
          <w:rFonts w:cs="Times New Roman"/>
          <w:color w:val="auto"/>
          <w:szCs w:val="24"/>
        </w:rPr>
        <w:t xml:space="preserve"> </w:t>
      </w:r>
      <w:r w:rsidR="00B51363" w:rsidRPr="00B51363">
        <w:rPr>
          <w:rFonts w:cs="Times New Roman"/>
          <w:color w:val="auto"/>
          <w:szCs w:val="24"/>
        </w:rPr>
        <w:t xml:space="preserve">to </w:t>
      </w:r>
      <w:r w:rsidR="00294744" w:rsidRPr="00B51363">
        <w:rPr>
          <w:rFonts w:cs="Times New Roman"/>
          <w:color w:val="auto"/>
          <w:szCs w:val="24"/>
        </w:rPr>
        <w:t>serve households with incomes below 30% of the area median income (AMI</w:t>
      </w:r>
      <w:r w:rsidR="00294744" w:rsidRPr="001B27F0">
        <w:rPr>
          <w:rFonts w:cs="Times New Roman"/>
          <w:szCs w:val="24"/>
        </w:rPr>
        <w:t xml:space="preserve">); At least another 40% for </w:t>
      </w:r>
      <w:r w:rsidR="00D31603" w:rsidRPr="001B27F0">
        <w:rPr>
          <w:rFonts w:cs="Times New Roman"/>
          <w:szCs w:val="24"/>
        </w:rPr>
        <w:t>familie</w:t>
      </w:r>
      <w:r w:rsidR="00294744" w:rsidRPr="001B27F0">
        <w:rPr>
          <w:rFonts w:cs="Times New Roman"/>
          <w:szCs w:val="24"/>
        </w:rPr>
        <w:t xml:space="preserve">s with incomes between 30% - 50% AMI; and the balance serve </w:t>
      </w:r>
      <w:r w:rsidR="00D31603" w:rsidRPr="001B27F0">
        <w:rPr>
          <w:rFonts w:cs="Times New Roman"/>
          <w:szCs w:val="24"/>
        </w:rPr>
        <w:t>familie</w:t>
      </w:r>
      <w:r w:rsidR="00294744" w:rsidRPr="001B27F0">
        <w:rPr>
          <w:rFonts w:cs="Times New Roman"/>
          <w:szCs w:val="24"/>
        </w:rPr>
        <w:t>s with incomes up to 80% AMI. Generally, at least 50</w:t>
      </w:r>
      <w:r w:rsidR="00645D5C" w:rsidRPr="001B27F0">
        <w:rPr>
          <w:rFonts w:cs="Times New Roman"/>
          <w:szCs w:val="24"/>
        </w:rPr>
        <w:t xml:space="preserve">% </w:t>
      </w:r>
      <w:r w:rsidR="00294744" w:rsidRPr="001B27F0">
        <w:rPr>
          <w:rFonts w:cs="Times New Roman"/>
          <w:szCs w:val="24"/>
        </w:rPr>
        <w:t xml:space="preserve">of the funds disbursed </w:t>
      </w:r>
      <w:r w:rsidR="00250614" w:rsidRPr="001B27F0">
        <w:rPr>
          <w:rFonts w:cs="Times New Roman"/>
          <w:szCs w:val="24"/>
        </w:rPr>
        <w:t>provide</w:t>
      </w:r>
      <w:r w:rsidR="00294744" w:rsidRPr="001B27F0">
        <w:rPr>
          <w:rFonts w:cs="Times New Roman"/>
          <w:szCs w:val="24"/>
        </w:rPr>
        <w:t xml:space="preserve"> rental housing. This program is funded through 15% of revenue from deed recordation (property owner submits paperwork to </w:t>
      </w:r>
      <w:r w:rsidR="003B5AE5" w:rsidRPr="001B27F0">
        <w:rPr>
          <w:rFonts w:cs="Times New Roman"/>
          <w:szCs w:val="24"/>
        </w:rPr>
        <w:t xml:space="preserve">the </w:t>
      </w:r>
      <w:r w:rsidR="00294744" w:rsidRPr="001B27F0">
        <w:rPr>
          <w:rFonts w:cs="Times New Roman"/>
          <w:szCs w:val="24"/>
        </w:rPr>
        <w:t>City that they own property)</w:t>
      </w:r>
      <w:r w:rsidR="00645D5C" w:rsidRPr="001B27F0">
        <w:rPr>
          <w:rFonts w:cs="Times New Roman"/>
          <w:szCs w:val="24"/>
        </w:rPr>
        <w:t>,</w:t>
      </w:r>
      <w:r w:rsidR="00294744" w:rsidRPr="001B27F0">
        <w:rPr>
          <w:rFonts w:cs="Times New Roman"/>
          <w:szCs w:val="24"/>
        </w:rPr>
        <w:t xml:space="preserve"> transfer taxes</w:t>
      </w:r>
      <w:r w:rsidR="003B5AE5" w:rsidRPr="001B27F0">
        <w:rPr>
          <w:rFonts w:cs="Times New Roman"/>
          <w:szCs w:val="24"/>
        </w:rPr>
        <w:t>,</w:t>
      </w:r>
      <w:r w:rsidR="00294744" w:rsidRPr="001B27F0">
        <w:rPr>
          <w:rFonts w:cs="Times New Roman"/>
          <w:szCs w:val="24"/>
        </w:rPr>
        <w:t xml:space="preserve"> and the District’s general fund (Department of Housing and Community Development, n.d.).</w:t>
      </w:r>
    </w:p>
    <w:p w14:paraId="28CC8CB7" w14:textId="77777777" w:rsidR="006C163E" w:rsidRDefault="00257E03" w:rsidP="00EF5973">
      <w:pPr>
        <w:rPr>
          <w:rFonts w:cs="Times New Roman"/>
          <w:szCs w:val="24"/>
        </w:rPr>
      </w:pPr>
      <w:r w:rsidRPr="001B27F0">
        <w:rPr>
          <w:rFonts w:cs="Times New Roman"/>
          <w:szCs w:val="24"/>
        </w:rPr>
        <w:t xml:space="preserve">The Mayor has also utilized </w:t>
      </w:r>
      <w:r w:rsidR="00DA3C84" w:rsidRPr="001B27F0">
        <w:rPr>
          <w:rFonts w:cs="Times New Roman"/>
          <w:szCs w:val="24"/>
        </w:rPr>
        <w:t xml:space="preserve">the </w:t>
      </w:r>
      <w:r w:rsidRPr="001B27F0">
        <w:rPr>
          <w:rFonts w:cs="Times New Roman"/>
          <w:szCs w:val="24"/>
        </w:rPr>
        <w:t xml:space="preserve">DC Housing Finance Agency (DCHFA) to provide financial assistance toward affordable </w:t>
      </w:r>
      <w:r w:rsidR="004D6C5A" w:rsidRPr="001B27F0">
        <w:rPr>
          <w:rFonts w:cs="Times New Roman"/>
          <w:szCs w:val="24"/>
        </w:rPr>
        <w:t>housing provision</w:t>
      </w:r>
      <w:r w:rsidR="00E322D9" w:rsidRPr="001B27F0">
        <w:rPr>
          <w:rFonts w:cs="Times New Roman"/>
          <w:szCs w:val="24"/>
        </w:rPr>
        <w:t xml:space="preserve"> (DC Housing Finance Agency, 2020). </w:t>
      </w:r>
      <w:r w:rsidRPr="001B27F0">
        <w:rPr>
          <w:rFonts w:cs="Times New Roman"/>
          <w:szCs w:val="24"/>
        </w:rPr>
        <w:t xml:space="preserve">DCHFA is a </w:t>
      </w:r>
    </w:p>
    <w:p w14:paraId="515547DE" w14:textId="153DA161" w:rsidR="00EF5973" w:rsidRPr="001B27F0" w:rsidRDefault="002261C0" w:rsidP="006C163E">
      <w:pPr>
        <w:ind w:left="720"/>
        <w:rPr>
          <w:rFonts w:cs="Times New Roman"/>
          <w:szCs w:val="24"/>
        </w:rPr>
      </w:pPr>
      <w:r>
        <w:rPr>
          <w:rFonts w:cs="Times New Roman"/>
          <w:szCs w:val="24"/>
        </w:rPr>
        <w:t>“</w:t>
      </w:r>
      <w:r w:rsidR="00257E03" w:rsidRPr="001B27F0">
        <w:rPr>
          <w:rFonts w:cs="Times New Roman"/>
          <w:szCs w:val="24"/>
        </w:rPr>
        <w:t xml:space="preserve">financial intermediary and administrator of affordable housing programs and resources for the District of Columbia. Through its Multifamily Lending and Neighborhood Investment and Capital Markets divisions, DCHFA issues tax-exempt mortgage revenue bonds to lower the developers’ costs of acquiring, constructing, and rehabilitating rental housing. The Agency offers private for-profit </w:t>
      </w:r>
      <w:r w:rsidR="00257E03" w:rsidRPr="001B27F0">
        <w:rPr>
          <w:rFonts w:cs="Times New Roman"/>
          <w:szCs w:val="24"/>
        </w:rPr>
        <w:lastRenderedPageBreak/>
        <w:t>and non-profit developers low</w:t>
      </w:r>
      <w:r w:rsidR="002D29F3">
        <w:rPr>
          <w:rFonts w:cs="Times New Roman"/>
          <w:szCs w:val="24"/>
        </w:rPr>
        <w:t xml:space="preserve"> </w:t>
      </w:r>
      <w:r w:rsidR="00257E03" w:rsidRPr="001B27F0">
        <w:rPr>
          <w:rFonts w:cs="Times New Roman"/>
          <w:szCs w:val="24"/>
        </w:rPr>
        <w:t>cost predevelopment, construction</w:t>
      </w:r>
      <w:r w:rsidR="00DA3C84" w:rsidRPr="001B27F0">
        <w:rPr>
          <w:rFonts w:cs="Times New Roman"/>
          <w:szCs w:val="24"/>
        </w:rPr>
        <w:t>,</w:t>
      </w:r>
      <w:r w:rsidR="00257E03" w:rsidRPr="001B27F0">
        <w:rPr>
          <w:rFonts w:cs="Times New Roman"/>
          <w:szCs w:val="24"/>
        </w:rPr>
        <w:t xml:space="preserve"> and permanent financing that supports the new </w:t>
      </w:r>
      <w:r w:rsidR="00D31603" w:rsidRPr="001B27F0">
        <w:rPr>
          <w:rFonts w:cs="Times New Roman"/>
          <w:szCs w:val="24"/>
        </w:rPr>
        <w:t>building</w:t>
      </w:r>
      <w:r w:rsidR="00257E03" w:rsidRPr="001B27F0">
        <w:rPr>
          <w:rFonts w:cs="Times New Roman"/>
          <w:szCs w:val="24"/>
        </w:rPr>
        <w:t>, acquisition, and rehabilitation of affordable rental housing in the District</w:t>
      </w:r>
      <w:r w:rsidR="00EB037F">
        <w:rPr>
          <w:rFonts w:cs="Times New Roman"/>
          <w:szCs w:val="24"/>
        </w:rPr>
        <w:t>”</w:t>
      </w:r>
      <w:r w:rsidR="00523D19" w:rsidRPr="001B27F0">
        <w:rPr>
          <w:rFonts w:cs="Times New Roman"/>
          <w:szCs w:val="24"/>
        </w:rPr>
        <w:t xml:space="preserve"> (Mayor's Office of Community Relations and Services, 2019; DC Housing Finance Agency, n.d.).</w:t>
      </w:r>
      <w:r w:rsidR="007178D9" w:rsidRPr="001B27F0">
        <w:rPr>
          <w:rFonts w:cs="Times New Roman"/>
          <w:szCs w:val="24"/>
        </w:rPr>
        <w:t xml:space="preserve"> </w:t>
      </w:r>
      <w:r w:rsidR="00257E03" w:rsidRPr="001B27F0">
        <w:rPr>
          <w:rFonts w:cs="Times New Roman"/>
          <w:szCs w:val="24"/>
        </w:rPr>
        <w:t xml:space="preserve">At DC's 2020 Mayoral Conversation on Housing, Mayor Bowser strongly urged the region to do more for housing and not just offload it to the private sector </w:t>
      </w:r>
      <w:r w:rsidR="00E411B0">
        <w:rPr>
          <w:rFonts w:cs="Times New Roman"/>
          <w:szCs w:val="24"/>
        </w:rPr>
        <w:t>(</w:t>
      </w:r>
      <w:r w:rsidR="00EF5973" w:rsidRPr="001B27F0">
        <w:rPr>
          <w:rFonts w:cs="Times New Roman"/>
          <w:szCs w:val="24"/>
        </w:rPr>
        <w:t>2020 Mayoral Conversation on Housing, personal communication, February 8, 2020).</w:t>
      </w:r>
    </w:p>
    <w:p w14:paraId="270F3EEB" w14:textId="01E0224B" w:rsidR="00197CF7" w:rsidRPr="001B27F0" w:rsidRDefault="00257E03" w:rsidP="00FC140A">
      <w:pPr>
        <w:ind w:firstLine="720"/>
        <w:rPr>
          <w:rFonts w:cs="Times New Roman"/>
          <w:szCs w:val="24"/>
        </w:rPr>
      </w:pPr>
      <w:r w:rsidRPr="001B27F0">
        <w:rPr>
          <w:rFonts w:cs="Times New Roman"/>
          <w:szCs w:val="24"/>
        </w:rPr>
        <w:t>DC's mayoral authority to incre</w:t>
      </w:r>
      <w:r w:rsidR="003D6B60" w:rsidRPr="001B27F0">
        <w:rPr>
          <w:rFonts w:cs="Times New Roman"/>
          <w:szCs w:val="24"/>
        </w:rPr>
        <w:t>ase and allocate funding to DC</w:t>
      </w:r>
      <w:r w:rsidRPr="001B27F0">
        <w:rPr>
          <w:rFonts w:cs="Times New Roman"/>
          <w:szCs w:val="24"/>
        </w:rPr>
        <w:t>'s programs come</w:t>
      </w:r>
      <w:r w:rsidR="00DA3C84" w:rsidRPr="001B27F0">
        <w:rPr>
          <w:rFonts w:cs="Times New Roman"/>
          <w:szCs w:val="24"/>
        </w:rPr>
        <w:t>s</w:t>
      </w:r>
      <w:r w:rsidRPr="001B27F0">
        <w:rPr>
          <w:rFonts w:cs="Times New Roman"/>
          <w:szCs w:val="24"/>
        </w:rPr>
        <w:t xml:space="preserve"> from the 1973 Home Rule Act</w:t>
      </w:r>
      <w:r w:rsidR="009A3995" w:rsidRPr="001B27F0">
        <w:rPr>
          <w:rFonts w:cs="Times New Roman"/>
          <w:szCs w:val="24"/>
        </w:rPr>
        <w:t xml:space="preserve"> (Council of District of Columbia, 2016).</w:t>
      </w:r>
      <w:r w:rsidR="004B5E32" w:rsidRPr="001B27F0">
        <w:rPr>
          <w:rFonts w:cs="Times New Roman"/>
          <w:szCs w:val="24"/>
        </w:rPr>
        <w:t xml:space="preserve"> </w:t>
      </w:r>
      <w:r w:rsidRPr="001B27F0">
        <w:rPr>
          <w:rFonts w:cs="Times New Roman"/>
          <w:szCs w:val="24"/>
        </w:rPr>
        <w:t>This Home Rule Act is the Congr</w:t>
      </w:r>
      <w:r w:rsidR="003D6B60" w:rsidRPr="001B27F0">
        <w:rPr>
          <w:rFonts w:cs="Times New Roman"/>
          <w:szCs w:val="24"/>
        </w:rPr>
        <w:t xml:space="preserve">essional statute that enables </w:t>
      </w:r>
      <w:r w:rsidR="00E249B9">
        <w:rPr>
          <w:rFonts w:cs="Times New Roman"/>
          <w:szCs w:val="24"/>
        </w:rPr>
        <w:t xml:space="preserve">the </w:t>
      </w:r>
      <w:r w:rsidR="003D6B60" w:rsidRPr="001B27F0">
        <w:rPr>
          <w:rFonts w:cs="Times New Roman"/>
          <w:szCs w:val="24"/>
        </w:rPr>
        <w:t xml:space="preserve">DC </w:t>
      </w:r>
      <w:r w:rsidRPr="001B27F0">
        <w:rPr>
          <w:rFonts w:cs="Times New Roman"/>
          <w:szCs w:val="24"/>
        </w:rPr>
        <w:t>local government to</w:t>
      </w:r>
      <w:r w:rsidR="003D6B60" w:rsidRPr="001B27F0">
        <w:rPr>
          <w:rFonts w:cs="Times New Roman"/>
          <w:szCs w:val="24"/>
        </w:rPr>
        <w:t xml:space="preserve"> govern itself and mandates DC</w:t>
      </w:r>
      <w:r w:rsidRPr="001B27F0">
        <w:rPr>
          <w:rFonts w:cs="Times New Roman"/>
          <w:szCs w:val="24"/>
        </w:rPr>
        <w:t xml:space="preserve"> to establish a citywide Comprehensive Plan and Advis</w:t>
      </w:r>
      <w:r w:rsidR="000A438D" w:rsidRPr="001B27F0">
        <w:rPr>
          <w:rFonts w:cs="Times New Roman"/>
          <w:szCs w:val="24"/>
        </w:rPr>
        <w:t>ory Neighborhood Commissions (ANC</w:t>
      </w:r>
      <w:r w:rsidRPr="001B27F0">
        <w:rPr>
          <w:rFonts w:cs="Times New Roman"/>
          <w:szCs w:val="24"/>
        </w:rPr>
        <w:t>'s)</w:t>
      </w:r>
      <w:r w:rsidR="00FC140A" w:rsidRPr="001B27F0">
        <w:rPr>
          <w:rFonts w:cs="Times New Roman"/>
          <w:szCs w:val="24"/>
        </w:rPr>
        <w:t xml:space="preserve"> (Council of District of Columbia, 2016; District of Columbia Home Rule Act, 2020). </w:t>
      </w:r>
      <w:r w:rsidRPr="001B27F0">
        <w:rPr>
          <w:rFonts w:cs="Times New Roman"/>
          <w:szCs w:val="24"/>
        </w:rPr>
        <w:t>"This Comprehensive Plan, adopted in 2006, amended in 2011 and currently (2019) under draft amendments to address community needs, land use, economic development, housing, environmental protection, historic preservation, transportation, and more"</w:t>
      </w:r>
      <w:r w:rsidR="0088224B" w:rsidRPr="001B27F0">
        <w:rPr>
          <w:rFonts w:cs="Times New Roman"/>
          <w:szCs w:val="24"/>
        </w:rPr>
        <w:t xml:space="preserve"> (Office of Planning, n.d.).</w:t>
      </w:r>
      <w:r w:rsidRPr="001B27F0">
        <w:rPr>
          <w:rFonts w:cs="Times New Roman"/>
          <w:szCs w:val="24"/>
        </w:rPr>
        <w:t xml:space="preserve"> </w:t>
      </w:r>
      <w:r w:rsidR="00B9465B" w:rsidRPr="001B27F0">
        <w:rPr>
          <w:rFonts w:cs="Times New Roman"/>
          <w:szCs w:val="24"/>
        </w:rPr>
        <w:t>BBAR's</w:t>
      </w:r>
      <w:r w:rsidRPr="001B27F0">
        <w:rPr>
          <w:rFonts w:cs="Times New Roman"/>
          <w:szCs w:val="24"/>
        </w:rPr>
        <w:t xml:space="preserve"> Equity Development Report outlined plans for Ward 8's 11th Street </w:t>
      </w:r>
      <w:r w:rsidR="003D6B60" w:rsidRPr="001B27F0">
        <w:rPr>
          <w:rFonts w:cs="Times New Roman"/>
          <w:szCs w:val="24"/>
        </w:rPr>
        <w:t xml:space="preserve">Bridge Park project and </w:t>
      </w:r>
      <w:r w:rsidR="00B9465B">
        <w:rPr>
          <w:rFonts w:cs="Times New Roman"/>
          <w:szCs w:val="24"/>
        </w:rPr>
        <w:t xml:space="preserve">the </w:t>
      </w:r>
      <w:r w:rsidRPr="001B27F0">
        <w:rPr>
          <w:rFonts w:cs="Times New Roman"/>
          <w:szCs w:val="24"/>
        </w:rPr>
        <w:t>launc</w:t>
      </w:r>
      <w:r w:rsidR="00741768" w:rsidRPr="001B27F0">
        <w:rPr>
          <w:rFonts w:cs="Times New Roman"/>
          <w:szCs w:val="24"/>
        </w:rPr>
        <w:t>h</w:t>
      </w:r>
      <w:r w:rsidR="00B9465B">
        <w:rPr>
          <w:rFonts w:cs="Times New Roman"/>
          <w:szCs w:val="24"/>
        </w:rPr>
        <w:t>ing of</w:t>
      </w:r>
      <w:r w:rsidR="00741768" w:rsidRPr="001B27F0">
        <w:rPr>
          <w:rFonts w:cs="Times New Roman"/>
          <w:szCs w:val="24"/>
        </w:rPr>
        <w:t xml:space="preserve"> Douglass Community Land Trust</w:t>
      </w:r>
      <w:r w:rsidR="003D6B60" w:rsidRPr="001B27F0">
        <w:rPr>
          <w:rFonts w:cs="Times New Roman"/>
          <w:szCs w:val="24"/>
        </w:rPr>
        <w:t xml:space="preserve"> (DCLT</w:t>
      </w:r>
      <w:r w:rsidRPr="001B27F0">
        <w:rPr>
          <w:rFonts w:cs="Times New Roman"/>
          <w:szCs w:val="24"/>
        </w:rPr>
        <w:t>)</w:t>
      </w:r>
      <w:r w:rsidR="00B80CD1" w:rsidRPr="001B27F0">
        <w:rPr>
          <w:rFonts w:cs="Times New Roman"/>
          <w:szCs w:val="24"/>
        </w:rPr>
        <w:t xml:space="preserve"> is attempting to tackle</w:t>
      </w:r>
      <w:r w:rsidR="00EB70A6" w:rsidRPr="001B27F0">
        <w:rPr>
          <w:rFonts w:cs="Times New Roman"/>
          <w:szCs w:val="24"/>
        </w:rPr>
        <w:t xml:space="preserve"> </w:t>
      </w:r>
      <w:r w:rsidR="00B80CD1" w:rsidRPr="001B27F0">
        <w:rPr>
          <w:rFonts w:cs="Times New Roman"/>
          <w:szCs w:val="24"/>
        </w:rPr>
        <w:t xml:space="preserve">both </w:t>
      </w:r>
      <w:r w:rsidR="00B9465B" w:rsidRPr="001B27F0">
        <w:rPr>
          <w:rFonts w:cs="Times New Roman"/>
          <w:szCs w:val="24"/>
        </w:rPr>
        <w:t xml:space="preserve">the Comprehensive </w:t>
      </w:r>
      <w:r w:rsidR="00B9465B">
        <w:rPr>
          <w:rFonts w:cs="Times New Roman"/>
          <w:szCs w:val="24"/>
        </w:rPr>
        <w:t>P</w:t>
      </w:r>
      <w:r w:rsidR="00B9465B" w:rsidRPr="001B27F0">
        <w:rPr>
          <w:rFonts w:cs="Times New Roman"/>
          <w:szCs w:val="24"/>
        </w:rPr>
        <w:t xml:space="preserve">lan </w:t>
      </w:r>
      <w:r w:rsidR="00646A22">
        <w:rPr>
          <w:rFonts w:cs="Times New Roman"/>
          <w:szCs w:val="24"/>
        </w:rPr>
        <w:t>recommendation for</w:t>
      </w:r>
      <w:r w:rsidR="00B9465B" w:rsidRPr="001B27F0">
        <w:rPr>
          <w:rFonts w:cs="Times New Roman"/>
          <w:szCs w:val="24"/>
        </w:rPr>
        <w:t xml:space="preserve"> development and </w:t>
      </w:r>
      <w:r w:rsidR="00D5711D" w:rsidRPr="001B27F0">
        <w:rPr>
          <w:rFonts w:cs="Times New Roman"/>
          <w:szCs w:val="24"/>
        </w:rPr>
        <w:t>housing,</w:t>
      </w:r>
      <w:r w:rsidR="00F72A66" w:rsidRPr="001B27F0">
        <w:rPr>
          <w:rFonts w:cs="Times New Roman"/>
          <w:szCs w:val="24"/>
        </w:rPr>
        <w:t xml:space="preserve"> among others</w:t>
      </w:r>
      <w:r w:rsidRPr="001B27F0">
        <w:rPr>
          <w:rFonts w:cs="Times New Roman"/>
          <w:szCs w:val="24"/>
        </w:rPr>
        <w:t xml:space="preserve">. </w:t>
      </w:r>
      <w:r w:rsidR="009F06EF">
        <w:rPr>
          <w:rFonts w:cs="Times New Roman"/>
          <w:szCs w:val="24"/>
        </w:rPr>
        <w:t>These are</w:t>
      </w:r>
      <w:r w:rsidR="00AC2400">
        <w:rPr>
          <w:rFonts w:cs="Times New Roman"/>
          <w:szCs w:val="24"/>
        </w:rPr>
        <w:t xml:space="preserve"> the</w:t>
      </w:r>
      <w:r w:rsidR="00F72A66" w:rsidRPr="001B27F0">
        <w:rPr>
          <w:rFonts w:cs="Times New Roman"/>
          <w:szCs w:val="24"/>
        </w:rPr>
        <w:t xml:space="preserve"> complex</w:t>
      </w:r>
      <w:r w:rsidRPr="001B27F0">
        <w:rPr>
          <w:rFonts w:cs="Times New Roman"/>
          <w:szCs w:val="24"/>
        </w:rPr>
        <w:t xml:space="preserve">, interrelated, and intersecting dynamics </w:t>
      </w:r>
      <w:r w:rsidR="00AC2400">
        <w:rPr>
          <w:rFonts w:cs="Times New Roman"/>
          <w:szCs w:val="24"/>
        </w:rPr>
        <w:t xml:space="preserve">of housing issues </w:t>
      </w:r>
      <w:r w:rsidRPr="001B27F0">
        <w:rPr>
          <w:rFonts w:cs="Times New Roman"/>
          <w:szCs w:val="24"/>
        </w:rPr>
        <w:t>that motivate this study</w:t>
      </w:r>
      <w:r w:rsidR="00D5711D">
        <w:rPr>
          <w:rFonts w:cs="Times New Roman"/>
          <w:szCs w:val="24"/>
        </w:rPr>
        <w:t xml:space="preserve"> of DC’s Community Land Trust</w:t>
      </w:r>
      <w:r w:rsidRPr="001B27F0">
        <w:rPr>
          <w:rFonts w:cs="Times New Roman"/>
          <w:szCs w:val="24"/>
        </w:rPr>
        <w:t>.</w:t>
      </w:r>
    </w:p>
    <w:p w14:paraId="0EED91AB" w14:textId="2A7941DD" w:rsidR="00197CF7" w:rsidRPr="001B27F0" w:rsidRDefault="00257E03" w:rsidP="007E3497">
      <w:pPr>
        <w:pStyle w:val="Heading3"/>
      </w:pPr>
      <w:bookmarkStart w:id="31" w:name="_Toc61444541"/>
      <w:r w:rsidRPr="001B27F0">
        <w:t>DC’s Douglas Community Land Trust (DCLT)</w:t>
      </w:r>
      <w:r w:rsidR="00E4068E" w:rsidRPr="001B27F0">
        <w:t>:</w:t>
      </w:r>
      <w:bookmarkEnd w:id="31"/>
    </w:p>
    <w:p w14:paraId="4AFA0DDC" w14:textId="79A569D2" w:rsidR="00197CF7" w:rsidRPr="001B27F0" w:rsidRDefault="000A438D" w:rsidP="000A438D">
      <w:pPr>
        <w:ind w:firstLine="720"/>
        <w:rPr>
          <w:rFonts w:cs="Times New Roman"/>
          <w:szCs w:val="24"/>
        </w:rPr>
      </w:pPr>
      <w:r w:rsidRPr="001B27F0">
        <w:rPr>
          <w:rFonts w:cs="Times New Roman"/>
          <w:szCs w:val="24"/>
        </w:rPr>
        <w:t>DCLT was birthed through BBAR</w:t>
      </w:r>
      <w:r w:rsidR="00257E03" w:rsidRPr="001B27F0">
        <w:rPr>
          <w:rFonts w:cs="Times New Roman"/>
          <w:szCs w:val="24"/>
        </w:rPr>
        <w:t xml:space="preserve">'s 11th Street </w:t>
      </w:r>
      <w:r w:rsidR="00065DED" w:rsidRPr="001B27F0">
        <w:rPr>
          <w:rFonts w:cs="Times New Roman"/>
          <w:szCs w:val="24"/>
        </w:rPr>
        <w:t xml:space="preserve">Repurpose </w:t>
      </w:r>
      <w:r w:rsidR="00257E03" w:rsidRPr="001B27F0">
        <w:rPr>
          <w:rFonts w:cs="Times New Roman"/>
          <w:szCs w:val="24"/>
        </w:rPr>
        <w:t>Bridge Park Equity Devel</w:t>
      </w:r>
      <w:r w:rsidRPr="001B27F0">
        <w:rPr>
          <w:rFonts w:cs="Times New Roman"/>
          <w:szCs w:val="24"/>
        </w:rPr>
        <w:t>opment Plan. During BBAR</w:t>
      </w:r>
      <w:r w:rsidR="00257E03" w:rsidRPr="001B27F0">
        <w:rPr>
          <w:rFonts w:cs="Times New Roman"/>
          <w:szCs w:val="24"/>
        </w:rPr>
        <w:t>'s inclusive community outreach, the commun</w:t>
      </w:r>
      <w:r w:rsidRPr="001B27F0">
        <w:rPr>
          <w:rFonts w:cs="Times New Roman"/>
          <w:szCs w:val="24"/>
        </w:rPr>
        <w:t>ity proposed the formation of DCLT</w:t>
      </w:r>
      <w:r w:rsidR="00257E03" w:rsidRPr="001B27F0">
        <w:rPr>
          <w:rFonts w:cs="Times New Roman"/>
          <w:szCs w:val="24"/>
        </w:rPr>
        <w:t xml:space="preserve"> to reduce potential displacement from the 11th Street Bridge Park and the many developments coming to Ward 8. The idea for the 11th Street Bridge </w:t>
      </w:r>
      <w:r w:rsidR="001A77DB" w:rsidRPr="001B27F0">
        <w:rPr>
          <w:rFonts w:cs="Times New Roman"/>
          <w:szCs w:val="24"/>
        </w:rPr>
        <w:t>Park project began in 2009 by DC</w:t>
      </w:r>
      <w:r w:rsidR="00257E03" w:rsidRPr="001B27F0">
        <w:rPr>
          <w:rFonts w:cs="Times New Roman"/>
          <w:szCs w:val="24"/>
        </w:rPr>
        <w:t>'s Office of Planning, then Director Harriet Tregoning. Tregoning wanted to transform the old 11th street bridge piers into a</w:t>
      </w:r>
      <w:r w:rsidR="0088224B" w:rsidRPr="001B27F0">
        <w:rPr>
          <w:rFonts w:cs="Times New Roman"/>
          <w:szCs w:val="24"/>
        </w:rPr>
        <w:t>n elevated park and civic space (“</w:t>
      </w:r>
      <w:r w:rsidR="0088224B" w:rsidRPr="001B27F0">
        <w:rPr>
          <w:rFonts w:cs="Times New Roman"/>
          <w:i/>
          <w:iCs/>
          <w:szCs w:val="24"/>
        </w:rPr>
        <w:t>Building (on) Bridges</w:t>
      </w:r>
      <w:r w:rsidR="005A4285" w:rsidRPr="001B27F0">
        <w:rPr>
          <w:rFonts w:cs="Times New Roman"/>
          <w:szCs w:val="24"/>
        </w:rPr>
        <w:t>,”</w:t>
      </w:r>
      <w:r w:rsidR="007178D9" w:rsidRPr="001B27F0">
        <w:rPr>
          <w:rFonts w:cs="Times New Roman"/>
          <w:szCs w:val="24"/>
        </w:rPr>
        <w:t xml:space="preserve"> 2014, Blog post). </w:t>
      </w:r>
      <w:r w:rsidR="00257E03" w:rsidRPr="001B27F0">
        <w:rPr>
          <w:rFonts w:cs="Times New Roman"/>
          <w:szCs w:val="24"/>
        </w:rPr>
        <w:t xml:space="preserve">According to the National Parks Conservation Association,  </w:t>
      </w:r>
    </w:p>
    <w:p w14:paraId="75F2885C" w14:textId="4FC4198E" w:rsidR="00197CF7" w:rsidRPr="001B27F0" w:rsidRDefault="00257E03" w:rsidP="00B47CCD">
      <w:pPr>
        <w:ind w:left="720" w:right="540"/>
        <w:rPr>
          <w:rFonts w:cs="Times New Roman"/>
          <w:szCs w:val="24"/>
        </w:rPr>
      </w:pPr>
      <w:r w:rsidRPr="001B27F0">
        <w:rPr>
          <w:rFonts w:cs="Times New Roman"/>
          <w:szCs w:val="24"/>
        </w:rPr>
        <w:lastRenderedPageBreak/>
        <w:t>"The 11th Street Bridge Park concept was inspired by other examples of old infrastructure transformed into parks, such as Manhattan's High Line Park, Chicago's 606, and Poughkeepsie's Walkway Over the Hudson. The 11the Street Bridge Park planners wanted to establish themselves as a community-inclusive model by holding a design competition with entries from 82 of the top design firms in the world. A panel of experts, community stakeholders, and the public</w:t>
      </w:r>
      <w:r w:rsidR="000A76B0" w:rsidRPr="001B27F0">
        <w:rPr>
          <w:rFonts w:cs="Times New Roman"/>
          <w:szCs w:val="24"/>
        </w:rPr>
        <w:t xml:space="preserve"> </w:t>
      </w:r>
      <w:r w:rsidRPr="001B27F0">
        <w:rPr>
          <w:rFonts w:cs="Times New Roman"/>
          <w:szCs w:val="24"/>
        </w:rPr>
        <w:t xml:space="preserve">collectively designed </w:t>
      </w:r>
      <w:r w:rsidR="00033F14">
        <w:rPr>
          <w:rFonts w:cs="Times New Roman"/>
          <w:szCs w:val="24"/>
        </w:rPr>
        <w:t xml:space="preserve">and </w:t>
      </w:r>
      <w:r w:rsidR="00033F14" w:rsidRPr="001B27F0">
        <w:rPr>
          <w:rFonts w:cs="Times New Roman"/>
          <w:szCs w:val="24"/>
        </w:rPr>
        <w:t xml:space="preserve">judged </w:t>
      </w:r>
      <w:r w:rsidRPr="001B27F0">
        <w:rPr>
          <w:rFonts w:cs="Times New Roman"/>
          <w:szCs w:val="24"/>
        </w:rPr>
        <w:t>the park project competition.</w:t>
      </w:r>
    </w:p>
    <w:p w14:paraId="29BE727F" w14:textId="5F8CEF70" w:rsidR="00D37654" w:rsidRPr="001B27F0" w:rsidRDefault="00257E03" w:rsidP="00EA47F2">
      <w:pPr>
        <w:ind w:left="720" w:right="540"/>
        <w:rPr>
          <w:rFonts w:cs="Times New Roman"/>
          <w:szCs w:val="24"/>
        </w:rPr>
      </w:pPr>
      <w:r w:rsidRPr="001B27F0">
        <w:rPr>
          <w:rFonts w:cs="Times New Roman"/>
          <w:szCs w:val="24"/>
        </w:rPr>
        <w:t>The proposed 11th Street Bridge Park is a new signature destination built on the original pillars of the old road bridge crossing the Anacostia River between wards 6, 7, and 8, connecting the Capitol Hill and historic Anacostia neighborhoods. The park will be the length of three football fields and include programming such as a</w:t>
      </w:r>
      <w:r w:rsidR="00D31603" w:rsidRPr="001B27F0">
        <w:rPr>
          <w:rFonts w:cs="Times New Roman"/>
          <w:szCs w:val="24"/>
        </w:rPr>
        <w:t xml:space="preserve"> </w:t>
      </w:r>
      <w:r w:rsidRPr="001B27F0">
        <w:rPr>
          <w:rFonts w:cs="Times New Roman"/>
          <w:szCs w:val="24"/>
        </w:rPr>
        <w:t>theater, urban agriculture, café, hammock grove, and classrooms to teach students about the river system. An Exelon Environmental Education Center, powered by solar panels and charging stations, will teach people about the river and environment (WDCEP, 2019).</w:t>
      </w:r>
      <w:r w:rsidR="00EA47F2" w:rsidRPr="001B27F0">
        <w:rPr>
          <w:rFonts w:cs="Times New Roman"/>
          <w:szCs w:val="24"/>
        </w:rPr>
        <w:t>”</w:t>
      </w:r>
    </w:p>
    <w:p w14:paraId="746630A6" w14:textId="0A5C81EF" w:rsidR="00197CF7" w:rsidRPr="001B27F0" w:rsidRDefault="00257E03" w:rsidP="00D37654">
      <w:pPr>
        <w:rPr>
          <w:rFonts w:cs="Times New Roman"/>
          <w:szCs w:val="24"/>
        </w:rPr>
      </w:pPr>
      <w:r w:rsidRPr="001B27F0">
        <w:rPr>
          <w:rFonts w:cs="Times New Roman"/>
          <w:szCs w:val="24"/>
        </w:rPr>
        <w:t>BBAR, Ward 8 non-profit and overseer of the 11t</w:t>
      </w:r>
      <w:r w:rsidR="000525A4" w:rsidRPr="001B27F0">
        <w:rPr>
          <w:rFonts w:cs="Times New Roman"/>
          <w:szCs w:val="24"/>
        </w:rPr>
        <w:t>h Street Bridge project stated:</w:t>
      </w:r>
    </w:p>
    <w:p w14:paraId="0F653AA2" w14:textId="2AE21D6F" w:rsidR="00197CF7" w:rsidRPr="001B27F0" w:rsidRDefault="00257E03" w:rsidP="000525A4">
      <w:pPr>
        <w:ind w:left="720" w:right="540"/>
        <w:rPr>
          <w:rFonts w:cs="Times New Roman"/>
          <w:szCs w:val="24"/>
        </w:rPr>
      </w:pPr>
      <w:r w:rsidRPr="001B27F0">
        <w:rPr>
          <w:rFonts w:cs="Times New Roman"/>
          <w:szCs w:val="24"/>
        </w:rPr>
        <w:t>"Working collaboratively with community members and stakeholders, government officials, business owners, and policy experts, Bridge Park is committed to changing the narrative of how development typically takes place. It is well known that signature public parks can significantly change land values and uses in surrounding areas. Indeed, a recent HR&amp;A economic impact study found that property values in comparable park developments increased by 5 to 40 percent. The goal of Bridge Park's Equitable Development Plan is to ensure that the park is a driver of inclusive development</w:t>
      </w:r>
      <w:r w:rsidR="00D31603" w:rsidRPr="001B27F0">
        <w:rPr>
          <w:rFonts w:cs="Times New Roman"/>
          <w:szCs w:val="24"/>
        </w:rPr>
        <w:t>. This developmen</w:t>
      </w:r>
      <w:r w:rsidRPr="001B27F0">
        <w:rPr>
          <w:rFonts w:cs="Times New Roman"/>
          <w:szCs w:val="24"/>
        </w:rPr>
        <w:t xml:space="preserve">t provides opportunities for all residents regardless of income and demography. By following a community-driven and vetted process, </w:t>
      </w:r>
      <w:r w:rsidR="00DA3C84" w:rsidRPr="001B27F0">
        <w:rPr>
          <w:rFonts w:cs="Times New Roman"/>
          <w:szCs w:val="24"/>
        </w:rPr>
        <w:t>we</w:t>
      </w:r>
      <w:r w:rsidRPr="001B27F0">
        <w:rPr>
          <w:rFonts w:cs="Times New Roman"/>
          <w:szCs w:val="24"/>
        </w:rPr>
        <w:t xml:space="preserve"> hope that other cities can look to the Bridge Park as a prime example of how the public and private sectors can invest in and create world-class public space in an equitable manner”</w:t>
      </w:r>
      <w:r w:rsidR="0035712D" w:rsidRPr="001B27F0">
        <w:rPr>
          <w:rFonts w:cs="Times New Roman"/>
          <w:szCs w:val="24"/>
        </w:rPr>
        <w:t xml:space="preserve"> (11th Street Bridge Park’s Equitable Development Plan, 2018).</w:t>
      </w:r>
    </w:p>
    <w:p w14:paraId="398702BD" w14:textId="1899C35B" w:rsidR="00197CF7" w:rsidRPr="001B27F0" w:rsidRDefault="00257E03" w:rsidP="00813749">
      <w:pPr>
        <w:ind w:left="720" w:right="270"/>
        <w:rPr>
          <w:rFonts w:cs="Times New Roman"/>
          <w:szCs w:val="24"/>
        </w:rPr>
      </w:pPr>
      <w:r w:rsidRPr="001B27F0">
        <w:rPr>
          <w:rFonts w:cs="Times New Roman"/>
          <w:szCs w:val="24"/>
        </w:rPr>
        <w:lastRenderedPageBreak/>
        <w:t>"From the beginning of this project, community engagement and feedback have driven Bridge Park's conceptualization and design. The first two years were filled with hundreds of neighborhood meetings on both sides of the river, leading to the identification of programming concepts for the park's design. These concepts were seamlessly woven into th</w:t>
      </w:r>
      <w:r w:rsidR="00192CB4" w:rsidRPr="001B27F0">
        <w:rPr>
          <w:rFonts w:cs="Times New Roman"/>
          <w:szCs w:val="24"/>
        </w:rPr>
        <w:t>e park's design by architects OMA + OLIN</w:t>
      </w:r>
      <w:r w:rsidR="00417B5F" w:rsidRPr="001B27F0">
        <w:rPr>
          <w:rFonts w:cs="Times New Roman"/>
          <w:szCs w:val="24"/>
        </w:rPr>
        <w:t>,</w:t>
      </w:r>
      <w:r w:rsidRPr="001B27F0">
        <w:rPr>
          <w:rFonts w:cs="Times New Roman"/>
          <w:szCs w:val="24"/>
        </w:rPr>
        <w:t xml:space="preserve"> who </w:t>
      </w:r>
      <w:r w:rsidR="00192CB4" w:rsidRPr="001B27F0">
        <w:rPr>
          <w:rFonts w:cs="Times New Roman"/>
          <w:szCs w:val="24"/>
        </w:rPr>
        <w:t>have</w:t>
      </w:r>
      <w:r w:rsidRPr="001B27F0">
        <w:rPr>
          <w:rFonts w:cs="Times New Roman"/>
          <w:szCs w:val="24"/>
        </w:rPr>
        <w:t xml:space="preserve"> been working with the community to develop a world-class public space for recreation, arts, and environmental education. Throughout this community-led process, it became clear that the Bridge Park had the potential to be more than a park. In particular, the Bridge Park could symbolize a new unity and connection between a booming area of the city and one that has long been excluded from the city's economic progress, whic</w:t>
      </w:r>
      <w:r w:rsidR="0019538A" w:rsidRPr="001B27F0">
        <w:rPr>
          <w:rFonts w:cs="Times New Roman"/>
          <w:szCs w:val="24"/>
        </w:rPr>
        <w:t xml:space="preserve">h is especially important for DC </w:t>
      </w:r>
      <w:r w:rsidRPr="001B27F0">
        <w:rPr>
          <w:rFonts w:cs="Times New Roman"/>
          <w:szCs w:val="24"/>
        </w:rPr>
        <w:t xml:space="preserve">residents and small businesses located east of the river. Decades of disinvestment, coupled with the economic, </w:t>
      </w:r>
      <w:r w:rsidR="00BA5A9C" w:rsidRPr="001B27F0">
        <w:rPr>
          <w:rFonts w:cs="Times New Roman"/>
          <w:szCs w:val="24"/>
        </w:rPr>
        <w:t>racial,</w:t>
      </w:r>
      <w:r w:rsidRPr="001B27F0">
        <w:rPr>
          <w:rFonts w:cs="Times New Roman"/>
          <w:szCs w:val="24"/>
        </w:rPr>
        <w:t xml:space="preserve"> and geographic segregation of Wards 7 and 8, mean that many of the communities east of the river are areas of low homeownership, high poverty, and unemployment. This work has become a model across the country, inspiring similar equity plans in St. Louis, Dallas, and Los Angeles. This Equitable Development Plan supports the unprecedented investm</w:t>
      </w:r>
      <w:r w:rsidR="0019538A" w:rsidRPr="001B27F0">
        <w:rPr>
          <w:rFonts w:cs="Times New Roman"/>
          <w:szCs w:val="24"/>
        </w:rPr>
        <w:t>ents made by Mayor Bowser</w:t>
      </w:r>
      <w:r w:rsidR="00417B5F" w:rsidRPr="001B27F0">
        <w:rPr>
          <w:rFonts w:cs="Times New Roman"/>
          <w:szCs w:val="24"/>
        </w:rPr>
        <w:t>,</w:t>
      </w:r>
      <w:r w:rsidR="0019538A" w:rsidRPr="001B27F0">
        <w:rPr>
          <w:rFonts w:cs="Times New Roman"/>
          <w:szCs w:val="24"/>
        </w:rPr>
        <w:t xml:space="preserve"> and </w:t>
      </w:r>
      <w:r w:rsidR="00B71E33">
        <w:rPr>
          <w:rFonts w:cs="Times New Roman"/>
          <w:szCs w:val="24"/>
        </w:rPr>
        <w:t xml:space="preserve">the </w:t>
      </w:r>
      <w:r w:rsidR="0019538A" w:rsidRPr="001B27F0">
        <w:rPr>
          <w:rFonts w:cs="Times New Roman"/>
          <w:szCs w:val="24"/>
        </w:rPr>
        <w:t>DC</w:t>
      </w:r>
      <w:r w:rsidRPr="001B27F0">
        <w:rPr>
          <w:rFonts w:cs="Times New Roman"/>
          <w:szCs w:val="24"/>
        </w:rPr>
        <w:t xml:space="preserve"> City Council</w:t>
      </w:r>
      <w:r w:rsidR="005A4285" w:rsidRPr="001B27F0">
        <w:rPr>
          <w:rFonts w:cs="Times New Roman"/>
          <w:szCs w:val="24"/>
        </w:rPr>
        <w:t xml:space="preserve"> is</w:t>
      </w:r>
      <w:r w:rsidRPr="001B27F0">
        <w:rPr>
          <w:rFonts w:cs="Times New Roman"/>
          <w:szCs w:val="24"/>
        </w:rPr>
        <w:t xml:space="preserve"> supporting workforce development, small businesses, housing, and cultural equity to create a more inclusive city”</w:t>
      </w:r>
      <w:r w:rsidR="00D96916" w:rsidRPr="001B27F0">
        <w:rPr>
          <w:rFonts w:cs="Times New Roman"/>
          <w:szCs w:val="24"/>
        </w:rPr>
        <w:t xml:space="preserve"> (11th Street Bridge Park’s Equitable Development Plan, 2018).</w:t>
      </w:r>
    </w:p>
    <w:p w14:paraId="1A94A468" w14:textId="474CCBEC" w:rsidR="00D37654" w:rsidRPr="001B27F0" w:rsidRDefault="00257E03" w:rsidP="00741768">
      <w:pPr>
        <w:ind w:firstLine="720"/>
        <w:rPr>
          <w:rFonts w:cs="Times New Roman"/>
          <w:szCs w:val="24"/>
        </w:rPr>
      </w:pPr>
      <w:r w:rsidRPr="001B27F0">
        <w:rPr>
          <w:rFonts w:cs="Times New Roman"/>
          <w:szCs w:val="24"/>
        </w:rPr>
        <w:t xml:space="preserve">According to </w:t>
      </w:r>
      <w:r w:rsidR="00DA3C84" w:rsidRPr="001B27F0">
        <w:rPr>
          <w:rFonts w:cs="Times New Roman"/>
          <w:szCs w:val="24"/>
        </w:rPr>
        <w:t xml:space="preserve">the </w:t>
      </w:r>
      <w:r w:rsidRPr="001B27F0">
        <w:rPr>
          <w:rFonts w:cs="Times New Roman"/>
          <w:szCs w:val="24"/>
        </w:rPr>
        <w:t>Urban Institute 2019 Equitable Development and Urban Park Space research report</w:t>
      </w:r>
      <w:r w:rsidR="004C27E0" w:rsidRPr="001B27F0">
        <w:rPr>
          <w:rFonts w:cs="Times New Roman"/>
          <w:szCs w:val="24"/>
        </w:rPr>
        <w:t>,</w:t>
      </w:r>
    </w:p>
    <w:p w14:paraId="0B80D4BF" w14:textId="0A3B28B0" w:rsidR="00197CF7" w:rsidRPr="001B27F0" w:rsidRDefault="00257E03" w:rsidP="00813749">
      <w:pPr>
        <w:ind w:left="720" w:right="540"/>
        <w:rPr>
          <w:rFonts w:cs="Times New Roman"/>
          <w:szCs w:val="24"/>
        </w:rPr>
      </w:pPr>
      <w:r w:rsidRPr="001B27F0">
        <w:rPr>
          <w:rFonts w:cs="Times New Roman"/>
          <w:szCs w:val="24"/>
        </w:rPr>
        <w:t>"The Bridge Park presents a valuable case study on the challenges posed when a highly anticipated new public amenity takes shape near distressed neighborhoods in a rapidly gentrifying city. The park and its Equitable Development Plan offer an opportunity to assess how and whether current residents of surrounding communities can reap the benefits of new development in their neighborhoods when economic dev</w:t>
      </w:r>
      <w:r w:rsidR="00131BD7" w:rsidRPr="001B27F0">
        <w:rPr>
          <w:rFonts w:cs="Times New Roman"/>
          <w:szCs w:val="24"/>
        </w:rPr>
        <w:t>elopers make equity a priority” (</w:t>
      </w:r>
      <w:r w:rsidR="00131BD7" w:rsidRPr="001B27F0">
        <w:rPr>
          <w:rFonts w:cs="Times New Roman"/>
          <w:szCs w:val="24"/>
          <w:shd w:val="clear" w:color="auto" w:fill="FFFFFF"/>
        </w:rPr>
        <w:t>Bogle, Diby, &amp; Cohen, 2019).</w:t>
      </w:r>
    </w:p>
    <w:p w14:paraId="686E4CD2" w14:textId="698537F2" w:rsidR="00197CF7" w:rsidRPr="001B27F0" w:rsidRDefault="00257E03" w:rsidP="00741768">
      <w:pPr>
        <w:ind w:firstLine="720"/>
        <w:rPr>
          <w:rFonts w:cs="Times New Roman"/>
          <w:szCs w:val="24"/>
        </w:rPr>
      </w:pPr>
      <w:r w:rsidRPr="001B27F0">
        <w:rPr>
          <w:rFonts w:cs="Times New Roman"/>
          <w:szCs w:val="24"/>
        </w:rPr>
        <w:lastRenderedPageBreak/>
        <w:t>Brooking</w:t>
      </w:r>
      <w:r w:rsidR="003F2F7F">
        <w:rPr>
          <w:rFonts w:cs="Times New Roman"/>
          <w:szCs w:val="24"/>
        </w:rPr>
        <w:t>s'</w:t>
      </w:r>
      <w:r w:rsidRPr="001B27F0">
        <w:rPr>
          <w:rFonts w:cs="Times New Roman"/>
          <w:szCs w:val="24"/>
        </w:rPr>
        <w:t xml:space="preserve">s 2019 report highlights how parks can be inaccessible to specific disenfranchised populations, and the efforts to bring access </w:t>
      </w:r>
      <w:r w:rsidR="000037C3">
        <w:rPr>
          <w:rFonts w:cs="Times New Roman"/>
          <w:szCs w:val="24"/>
        </w:rPr>
        <w:t>to</w:t>
      </w:r>
      <w:r w:rsidR="003F2F7F">
        <w:rPr>
          <w:rFonts w:cs="Times New Roman"/>
          <w:szCs w:val="24"/>
        </w:rPr>
        <w:t xml:space="preserve"> them</w:t>
      </w:r>
      <w:r w:rsidR="000037C3">
        <w:rPr>
          <w:rFonts w:cs="Times New Roman"/>
          <w:szCs w:val="24"/>
        </w:rPr>
        <w:t xml:space="preserve"> </w:t>
      </w:r>
      <w:r w:rsidRPr="001B27F0">
        <w:rPr>
          <w:rFonts w:cs="Times New Roman"/>
          <w:szCs w:val="24"/>
        </w:rPr>
        <w:t>lead to concerns of</w:t>
      </w:r>
      <w:r w:rsidR="00131BD7" w:rsidRPr="001B27F0">
        <w:rPr>
          <w:rFonts w:cs="Times New Roman"/>
          <w:szCs w:val="24"/>
        </w:rPr>
        <w:t xml:space="preserve"> residential displacement. This</w:t>
      </w:r>
      <w:r w:rsidR="00123F4F" w:rsidRPr="001B27F0">
        <w:rPr>
          <w:rFonts w:cs="Times New Roman"/>
          <w:szCs w:val="24"/>
        </w:rPr>
        <w:t xml:space="preserve"> report stated (Kratz, 2019):</w:t>
      </w:r>
    </w:p>
    <w:p w14:paraId="6A85FF49" w14:textId="5719FB39" w:rsidR="00197CF7" w:rsidRPr="001B27F0" w:rsidRDefault="00257E03" w:rsidP="00EA47F2">
      <w:pPr>
        <w:ind w:left="720" w:right="360"/>
        <w:rPr>
          <w:rFonts w:cs="Times New Roman"/>
          <w:szCs w:val="24"/>
        </w:rPr>
      </w:pPr>
      <w:r w:rsidRPr="001B27F0">
        <w:rPr>
          <w:rFonts w:cs="Times New Roman"/>
          <w:szCs w:val="24"/>
        </w:rPr>
        <w:t xml:space="preserve">"While parks bring several positive benefits to a community, one's ability to access them is often shaped by income, race, and education. Parks can improve public health, serve as anchors for economic development, act as green infrastructure, and build social capital by bringing together residents who otherwise might not cross paths. However, </w:t>
      </w:r>
      <w:r w:rsidRPr="001D5CE8">
        <w:rPr>
          <w:rFonts w:cs="Times New Roman"/>
          <w:szCs w:val="24"/>
        </w:rPr>
        <w:t>cities have historically neglected to create these spaces in traditionally underinvested neighborhoods. Now that many cities are seeing significant new investments, some are concerned that even with the benefits new parks bring, they could also signal impending displacement.”</w:t>
      </w:r>
      <w:sdt>
        <w:sdtPr>
          <w:rPr>
            <w:rFonts w:cs="Times New Roman"/>
            <w:szCs w:val="24"/>
          </w:rPr>
          <w:tag w:val="goog_rdk_0"/>
          <w:id w:val="8728130"/>
          <w:showingPlcHdr/>
        </w:sdtPr>
        <w:sdtEndPr/>
        <w:sdtContent>
          <w:r w:rsidR="007658D6" w:rsidRPr="001D5CE8">
            <w:rPr>
              <w:rFonts w:cs="Times New Roman"/>
              <w:szCs w:val="24"/>
            </w:rPr>
            <w:t xml:space="preserve">     </w:t>
          </w:r>
        </w:sdtContent>
      </w:sdt>
    </w:p>
    <w:p w14:paraId="319F7C0C" w14:textId="6AA830B3" w:rsidR="00197CF7" w:rsidRPr="001B27F0" w:rsidRDefault="002B2444" w:rsidP="00643004">
      <w:pPr>
        <w:ind w:firstLine="720"/>
        <w:rPr>
          <w:rFonts w:cs="Times New Roman"/>
          <w:szCs w:val="24"/>
        </w:rPr>
      </w:pPr>
      <w:r w:rsidRPr="001B27F0">
        <w:rPr>
          <w:rFonts w:cs="Times New Roman"/>
          <w:szCs w:val="24"/>
        </w:rPr>
        <w:t xml:space="preserve">To ensure the 11th Street Bridge Park project is inclusive and equitable, the </w:t>
      </w:r>
      <w:r w:rsidR="0019538A" w:rsidRPr="001B27F0">
        <w:rPr>
          <w:rFonts w:cs="Times New Roman"/>
          <w:szCs w:val="24"/>
        </w:rPr>
        <w:t>Equity Development</w:t>
      </w:r>
      <w:r w:rsidRPr="001B27F0">
        <w:rPr>
          <w:rFonts w:cs="Times New Roman"/>
          <w:szCs w:val="24"/>
        </w:rPr>
        <w:t xml:space="preserve"> Report (EDP) established goals and strategies. This EDP was developed in 201</w:t>
      </w:r>
      <w:r w:rsidR="00C346D7">
        <w:rPr>
          <w:rFonts w:cs="Times New Roman"/>
          <w:szCs w:val="24"/>
        </w:rPr>
        <w:t>5 and revised in 2018. Figure 23</w:t>
      </w:r>
      <w:r w:rsidR="005A4285" w:rsidRPr="001B27F0">
        <w:rPr>
          <w:rFonts w:cs="Times New Roman"/>
          <w:szCs w:val="24"/>
        </w:rPr>
        <w:t>,</w:t>
      </w:r>
      <w:r w:rsidRPr="001B27F0">
        <w:rPr>
          <w:rFonts w:cs="Times New Roman"/>
          <w:szCs w:val="24"/>
        </w:rPr>
        <w:t xml:space="preserve"> a page</w:t>
      </w:r>
      <w:r w:rsidR="000037C3">
        <w:rPr>
          <w:rFonts w:cs="Times New Roman"/>
          <w:szCs w:val="24"/>
        </w:rPr>
        <w:t xml:space="preserve"> </w:t>
      </w:r>
      <w:r w:rsidRPr="001B27F0">
        <w:rPr>
          <w:rFonts w:cs="Times New Roman"/>
          <w:szCs w:val="24"/>
        </w:rPr>
        <w:t>taken from the EDP, highlights the start and preparation of the EDP process. The 11th Street Bridge Park project overseers collaborated with Local Initiative Support Corporation (LISC), experts, and residents to obtain data on nearby residents</w:t>
      </w:r>
      <w:r w:rsidR="00EF2D1C">
        <w:rPr>
          <w:rFonts w:cs="Times New Roman"/>
          <w:szCs w:val="24"/>
        </w:rPr>
        <w:t xml:space="preserve">, who will be </w:t>
      </w:r>
      <w:r w:rsidRPr="001B27F0">
        <w:rPr>
          <w:rFonts w:cs="Times New Roman"/>
          <w:szCs w:val="24"/>
        </w:rPr>
        <w:t xml:space="preserve">affected by </w:t>
      </w:r>
      <w:r w:rsidR="005A4285" w:rsidRPr="001B27F0">
        <w:rPr>
          <w:rFonts w:cs="Times New Roman"/>
          <w:szCs w:val="24"/>
        </w:rPr>
        <w:t xml:space="preserve">the </w:t>
      </w:r>
      <w:r w:rsidRPr="001B27F0">
        <w:rPr>
          <w:rFonts w:cs="Times New Roman"/>
          <w:szCs w:val="24"/>
        </w:rPr>
        <w:t>park</w:t>
      </w:r>
      <w:r w:rsidR="00F04F1E">
        <w:rPr>
          <w:rFonts w:cs="Times New Roman"/>
          <w:szCs w:val="24"/>
        </w:rPr>
        <w:t xml:space="preserve">. They collaborated </w:t>
      </w:r>
      <w:r w:rsidRPr="001B27F0">
        <w:rPr>
          <w:rFonts w:cs="Times New Roman"/>
          <w:szCs w:val="24"/>
        </w:rPr>
        <w:t>to formulate the strategies/recommendations in this EDP five years before the park was due to open</w:t>
      </w:r>
      <w:r w:rsidR="00940357" w:rsidRPr="001B27F0">
        <w:rPr>
          <w:rFonts w:cs="Times New Roman"/>
          <w:szCs w:val="24"/>
        </w:rPr>
        <w:t>.</w:t>
      </w:r>
      <w:r w:rsidRPr="001B27F0">
        <w:rPr>
          <w:rFonts w:cs="Times New Roman"/>
          <w:szCs w:val="24"/>
        </w:rPr>
        <w:t xml:space="preserve"> </w:t>
      </w:r>
      <w:r w:rsidR="00350BF8" w:rsidRPr="001B27F0">
        <w:rPr>
          <w:rFonts w:cs="Times New Roman"/>
          <w:szCs w:val="24"/>
        </w:rPr>
        <w:t xml:space="preserve">Figure </w:t>
      </w:r>
      <w:r w:rsidR="00C810CE">
        <w:rPr>
          <w:rFonts w:cs="Times New Roman"/>
          <w:szCs w:val="24"/>
        </w:rPr>
        <w:t>23</w:t>
      </w:r>
      <w:r w:rsidR="00257E03" w:rsidRPr="001B27F0">
        <w:rPr>
          <w:rFonts w:cs="Times New Roman"/>
          <w:szCs w:val="24"/>
        </w:rPr>
        <w:t xml:space="preserve"> shows the </w:t>
      </w:r>
      <w:r w:rsidR="00E41A13">
        <w:rPr>
          <w:rFonts w:cs="Times New Roman"/>
          <w:szCs w:val="24"/>
        </w:rPr>
        <w:t>EDP</w:t>
      </w:r>
      <w:r w:rsidR="00257E03" w:rsidRPr="001B27F0">
        <w:rPr>
          <w:rFonts w:cs="Times New Roman"/>
          <w:szCs w:val="24"/>
        </w:rPr>
        <w:t xml:space="preserve"> outlined activities and collaborative efforts made from 2014 to 2019. Stakeholders for the 11th Street Bridge Park project have prided themselves on being inclusive in reaching out and incorporating resident inputs, which resulted in</w:t>
      </w:r>
      <w:r w:rsidR="00350BF8" w:rsidRPr="001B27F0">
        <w:rPr>
          <w:rFonts w:cs="Times New Roman"/>
          <w:szCs w:val="24"/>
        </w:rPr>
        <w:t xml:space="preserve"> the start-up of DCLT. Figure</w:t>
      </w:r>
      <w:r w:rsidR="000C0993">
        <w:rPr>
          <w:rFonts w:cs="Times New Roman"/>
          <w:szCs w:val="24"/>
        </w:rPr>
        <w:t>s</w:t>
      </w:r>
      <w:r w:rsidR="009E0281">
        <w:rPr>
          <w:rFonts w:cs="Times New Roman"/>
          <w:szCs w:val="24"/>
        </w:rPr>
        <w:t xml:space="preserve"> 23</w:t>
      </w:r>
      <w:r w:rsidR="00257E03" w:rsidRPr="001B27F0">
        <w:rPr>
          <w:rFonts w:cs="Times New Roman"/>
          <w:szCs w:val="24"/>
        </w:rPr>
        <w:t xml:space="preserve"> </w:t>
      </w:r>
      <w:r w:rsidR="009E0281">
        <w:rPr>
          <w:rFonts w:cs="Times New Roman"/>
          <w:szCs w:val="24"/>
        </w:rPr>
        <w:t xml:space="preserve"> and 24</w:t>
      </w:r>
      <w:r w:rsidR="000C0993">
        <w:rPr>
          <w:rFonts w:cs="Times New Roman"/>
          <w:szCs w:val="24"/>
        </w:rPr>
        <w:t xml:space="preserve"> </w:t>
      </w:r>
      <w:r w:rsidR="00257E03" w:rsidRPr="001B27F0">
        <w:rPr>
          <w:rFonts w:cs="Times New Roman"/>
          <w:szCs w:val="24"/>
        </w:rPr>
        <w:t>partial</w:t>
      </w:r>
      <w:r w:rsidR="00D62D88" w:rsidRPr="001B27F0">
        <w:rPr>
          <w:rFonts w:cs="Times New Roman"/>
          <w:szCs w:val="24"/>
        </w:rPr>
        <w:t>ly</w:t>
      </w:r>
      <w:r w:rsidR="00257E03" w:rsidRPr="001B27F0">
        <w:rPr>
          <w:rFonts w:cs="Times New Roman"/>
          <w:szCs w:val="24"/>
        </w:rPr>
        <w:t xml:space="preserve"> highlights two of the </w:t>
      </w:r>
      <w:r w:rsidR="00F77D37">
        <w:rPr>
          <w:rFonts w:cs="Times New Roman"/>
          <w:szCs w:val="24"/>
        </w:rPr>
        <w:t>f</w:t>
      </w:r>
      <w:r w:rsidR="00257E03" w:rsidRPr="001B27F0">
        <w:rPr>
          <w:rFonts w:cs="Times New Roman"/>
          <w:szCs w:val="24"/>
        </w:rPr>
        <w:t>our interactive Implementation Phases</w:t>
      </w:r>
      <w:r w:rsidR="00F515CF">
        <w:rPr>
          <w:rFonts w:cs="Times New Roman"/>
          <w:szCs w:val="24"/>
        </w:rPr>
        <w:t xml:space="preserve"> </w:t>
      </w:r>
      <w:r w:rsidR="00F515CF" w:rsidRPr="00523093">
        <w:rPr>
          <w:rFonts w:cs="Times New Roman"/>
          <w:szCs w:val="24"/>
        </w:rPr>
        <w:t xml:space="preserve">(discussed </w:t>
      </w:r>
      <w:r w:rsidR="00B1213F">
        <w:rPr>
          <w:rFonts w:cs="Times New Roman"/>
          <w:szCs w:val="24"/>
        </w:rPr>
        <w:t>ear</w:t>
      </w:r>
      <w:r w:rsidR="00441412">
        <w:rPr>
          <w:rFonts w:cs="Times New Roman"/>
          <w:szCs w:val="24"/>
        </w:rPr>
        <w:t xml:space="preserve">lier </w:t>
      </w:r>
      <w:r w:rsidR="00A71F30">
        <w:rPr>
          <w:rFonts w:cs="Times New Roman"/>
          <w:szCs w:val="24"/>
        </w:rPr>
        <w:t xml:space="preserve">Chapter 1 </w:t>
      </w:r>
      <w:r w:rsidR="00F515CF" w:rsidRPr="00523093">
        <w:rPr>
          <w:rFonts w:cs="Times New Roman"/>
          <w:szCs w:val="24"/>
        </w:rPr>
        <w:t>page 9)</w:t>
      </w:r>
      <w:r w:rsidR="00257E03" w:rsidRPr="00523093">
        <w:rPr>
          <w:rFonts w:cs="Times New Roman"/>
          <w:szCs w:val="24"/>
        </w:rPr>
        <w:t xml:space="preserve"> within</w:t>
      </w:r>
      <w:r w:rsidR="00257E03" w:rsidRPr="001B27F0">
        <w:rPr>
          <w:rFonts w:cs="Times New Roman"/>
          <w:szCs w:val="24"/>
        </w:rPr>
        <w:t xml:space="preserve"> the CLT critical time-period (one year before incorporation and two years of operation after) </w:t>
      </w:r>
      <w:r w:rsidR="002C245A" w:rsidRPr="001B27F0">
        <w:rPr>
          <w:rFonts w:cs="Times New Roman"/>
          <w:szCs w:val="24"/>
        </w:rPr>
        <w:t>(NIRN, n.d.).</w:t>
      </w:r>
    </w:p>
    <w:p w14:paraId="02B79464" w14:textId="2DC83379" w:rsidR="00350BF8" w:rsidRPr="001B27F0" w:rsidRDefault="00350BF8" w:rsidP="00741768">
      <w:pPr>
        <w:ind w:firstLine="720"/>
        <w:rPr>
          <w:rFonts w:cs="Times New Roman"/>
          <w:szCs w:val="24"/>
        </w:rPr>
      </w:pPr>
      <w:r w:rsidRPr="001B27F0">
        <w:rPr>
          <w:rFonts w:cs="Times New Roman"/>
          <w:noProof/>
          <w:szCs w:val="24"/>
        </w:rPr>
        <w:lastRenderedPageBreak/>
        <w:drawing>
          <wp:inline distT="0" distB="0" distL="0" distR="0" wp14:anchorId="40520198" wp14:editId="09A867AE">
            <wp:extent cx="5000625" cy="56769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5000625" cy="5676900"/>
                    </a:xfrm>
                    <a:prstGeom prst="rect">
                      <a:avLst/>
                    </a:prstGeom>
                  </pic:spPr>
                </pic:pic>
              </a:graphicData>
            </a:graphic>
          </wp:inline>
        </w:drawing>
      </w:r>
    </w:p>
    <w:p w14:paraId="44CE5420" w14:textId="628D0DD2" w:rsidR="00350BF8" w:rsidRPr="001B27F0" w:rsidRDefault="00350BF8" w:rsidP="00897A7E">
      <w:pPr>
        <w:ind w:firstLine="720"/>
        <w:jc w:val="center"/>
        <w:rPr>
          <w:rStyle w:val="Heading4Char"/>
          <w:rFonts w:cs="Times New Roman"/>
          <w:b w:val="0"/>
          <w:bCs w:val="0"/>
          <w:szCs w:val="24"/>
        </w:rPr>
      </w:pPr>
      <w:r w:rsidRPr="001B27F0">
        <w:rPr>
          <w:b/>
          <w:bCs/>
        </w:rPr>
        <w:t xml:space="preserve">Figure </w:t>
      </w:r>
      <w:r w:rsidR="009E0281">
        <w:rPr>
          <w:b/>
          <w:bCs/>
        </w:rPr>
        <w:t>23</w:t>
      </w:r>
      <w:r w:rsidRPr="001B27F0">
        <w:rPr>
          <w:b/>
          <w:bCs/>
        </w:rPr>
        <w:t>: EDP formulation</w:t>
      </w:r>
      <w:r w:rsidR="00897A7E" w:rsidRPr="001B27F0">
        <w:rPr>
          <w:b/>
          <w:bCs/>
        </w:rPr>
        <w:t xml:space="preserve"> </w:t>
      </w:r>
      <w:r w:rsidR="00897A7E" w:rsidRPr="001B27F0">
        <w:rPr>
          <w:rFonts w:cs="Times New Roman"/>
          <w:b/>
          <w:bCs/>
          <w:szCs w:val="24"/>
        </w:rPr>
        <w:t>(NIRN, n.d.)</w:t>
      </w:r>
    </w:p>
    <w:p w14:paraId="4E669ABF" w14:textId="3A7E29FD" w:rsidR="00197CF7" w:rsidRPr="001B27F0" w:rsidRDefault="00135F5E" w:rsidP="00150BB7">
      <w:pPr>
        <w:rPr>
          <w:rFonts w:cs="Times New Roman"/>
          <w:szCs w:val="24"/>
        </w:rPr>
      </w:pPr>
      <w:r w:rsidRPr="001B27F0">
        <w:rPr>
          <w:rStyle w:val="Heading4Char"/>
        </w:rPr>
        <w:t xml:space="preserve"> </w:t>
      </w:r>
      <w:bookmarkStart w:id="32" w:name="_Toc61444542"/>
      <w:r w:rsidR="00257E03" w:rsidRPr="001B27F0">
        <w:rPr>
          <w:rStyle w:val="Heading4Char"/>
        </w:rPr>
        <w:t>DCLT Exploration Phase 1</w:t>
      </w:r>
      <w:r w:rsidRPr="001B27F0">
        <w:rPr>
          <w:rStyle w:val="Heading4Char"/>
        </w:rPr>
        <w:t>:</w:t>
      </w:r>
      <w:bookmarkEnd w:id="32"/>
      <w:r w:rsidR="00257E03" w:rsidRPr="001B27F0">
        <w:rPr>
          <w:rFonts w:cs="Times New Roman"/>
          <w:szCs w:val="24"/>
        </w:rPr>
        <w:t xml:space="preserve"> occurred in March-May 2017 with the help of BBAR, when the advisory team convened. The exploration phase is when the leadership team “identifies the need for change, learning about what it takes to implement the innovation effectively, developing a team to support the work as it progresses through the phase.”</w:t>
      </w:r>
    </w:p>
    <w:p w14:paraId="514B68AD" w14:textId="45511133" w:rsidR="00197CF7" w:rsidRPr="001B27F0" w:rsidRDefault="00257E03" w:rsidP="00451D0D">
      <w:pPr>
        <w:rPr>
          <w:rFonts w:cs="Times New Roman"/>
          <w:szCs w:val="24"/>
        </w:rPr>
      </w:pPr>
      <w:bookmarkStart w:id="33" w:name="_Toc61444543"/>
      <w:r w:rsidRPr="001B27F0">
        <w:rPr>
          <w:rStyle w:val="Heading4Char"/>
        </w:rPr>
        <w:t>DCLT Installation Phase 2</w:t>
      </w:r>
      <w:r w:rsidR="00135F5E" w:rsidRPr="001B27F0">
        <w:rPr>
          <w:rStyle w:val="Heading4Char"/>
        </w:rPr>
        <w:t>:</w:t>
      </w:r>
      <w:bookmarkEnd w:id="33"/>
      <w:r w:rsidRPr="001B27F0">
        <w:rPr>
          <w:rFonts w:cs="Times New Roman"/>
          <w:szCs w:val="24"/>
        </w:rPr>
        <w:t xml:space="preserve"> started in September 2017, when JP Morgan Chase invested 5 million to implement PRO Neighborhoods initiative, which included DCLT. The </w:t>
      </w:r>
      <w:r w:rsidRPr="001B27F0">
        <w:rPr>
          <w:rFonts w:cs="Times New Roman"/>
          <w:szCs w:val="24"/>
        </w:rPr>
        <w:lastRenderedPageBreak/>
        <w:t>installation phase is to “build system capacity, securing and developing the support and feedback.”</w:t>
      </w:r>
    </w:p>
    <w:p w14:paraId="54FBA623" w14:textId="5920FC27" w:rsidR="00197CF7" w:rsidRPr="001B27F0" w:rsidRDefault="000105C3" w:rsidP="000105C3">
      <w:pPr>
        <w:rPr>
          <w:rFonts w:cs="Times New Roman"/>
          <w:szCs w:val="24"/>
        </w:rPr>
      </w:pPr>
      <w:bookmarkStart w:id="34" w:name="_Toc61444544"/>
      <w:r w:rsidRPr="001B27F0">
        <w:rPr>
          <w:rStyle w:val="Heading4Char"/>
        </w:rPr>
        <w:t xml:space="preserve">DCLT </w:t>
      </w:r>
      <w:r w:rsidR="00135F5E" w:rsidRPr="001B27F0">
        <w:rPr>
          <w:rStyle w:val="Heading4Char"/>
        </w:rPr>
        <w:t xml:space="preserve">Initial </w:t>
      </w:r>
      <w:r w:rsidR="00E31C0A" w:rsidRPr="001B27F0">
        <w:rPr>
          <w:rStyle w:val="Heading4Char"/>
        </w:rPr>
        <w:t>I</w:t>
      </w:r>
      <w:r w:rsidR="00135F5E" w:rsidRPr="001B27F0">
        <w:rPr>
          <w:rStyle w:val="Heading4Char"/>
        </w:rPr>
        <w:t xml:space="preserve">mplementation Phase </w:t>
      </w:r>
      <w:r w:rsidR="00257E03" w:rsidRPr="001B27F0">
        <w:rPr>
          <w:rStyle w:val="Heading4Char"/>
        </w:rPr>
        <w:t>3</w:t>
      </w:r>
      <w:r w:rsidR="00135F5E" w:rsidRPr="001B27F0">
        <w:rPr>
          <w:rStyle w:val="Heading4Char"/>
        </w:rPr>
        <w:t>:</w:t>
      </w:r>
      <w:bookmarkEnd w:id="34"/>
      <w:r w:rsidR="00257E03" w:rsidRPr="001B27F0">
        <w:rPr>
          <w:rFonts w:cs="Times New Roman"/>
          <w:b/>
          <w:bCs/>
          <w:szCs w:val="24"/>
        </w:rPr>
        <w:t xml:space="preserve"> </w:t>
      </w:r>
      <w:r w:rsidR="00257E03" w:rsidRPr="001B27F0">
        <w:rPr>
          <w:rFonts w:cs="Times New Roman"/>
          <w:szCs w:val="24"/>
        </w:rPr>
        <w:t>is</w:t>
      </w:r>
      <w:r w:rsidR="002C1E5C" w:rsidRPr="001B27F0">
        <w:rPr>
          <w:rFonts w:cs="Times New Roman"/>
          <w:szCs w:val="24"/>
        </w:rPr>
        <w:t xml:space="preserve"> when the </w:t>
      </w:r>
      <w:r w:rsidR="00257E03" w:rsidRPr="001B27F0">
        <w:rPr>
          <w:rFonts w:cs="Times New Roman"/>
          <w:szCs w:val="24"/>
        </w:rPr>
        <w:t>innovation</w:t>
      </w:r>
      <w:r w:rsidR="002C1E5C" w:rsidRPr="001B27F0">
        <w:rPr>
          <w:rFonts w:cs="Times New Roman"/>
          <w:szCs w:val="24"/>
        </w:rPr>
        <w:t xml:space="preserve"> is first </w:t>
      </w:r>
      <w:r w:rsidR="00CE5FC3" w:rsidRPr="001B27F0">
        <w:rPr>
          <w:rFonts w:cs="Times New Roman"/>
          <w:szCs w:val="24"/>
        </w:rPr>
        <w:t>utilized</w:t>
      </w:r>
      <w:r w:rsidR="00257E03" w:rsidRPr="001B27F0">
        <w:rPr>
          <w:rFonts w:cs="Times New Roman"/>
          <w:szCs w:val="24"/>
        </w:rPr>
        <w:t>. </w:t>
      </w:r>
      <w:r w:rsidR="00CE5FC3" w:rsidRPr="001B27F0">
        <w:rPr>
          <w:rFonts w:cs="Times New Roman"/>
          <w:szCs w:val="24"/>
        </w:rPr>
        <w:t>S</w:t>
      </w:r>
      <w:r w:rsidR="00257E03" w:rsidRPr="001B27F0">
        <w:rPr>
          <w:rFonts w:cs="Times New Roman"/>
          <w:szCs w:val="24"/>
        </w:rPr>
        <w:t>upport</w:t>
      </w:r>
      <w:r w:rsidR="00CE5FC3" w:rsidRPr="001B27F0">
        <w:rPr>
          <w:rFonts w:cs="Times New Roman"/>
          <w:szCs w:val="24"/>
        </w:rPr>
        <w:t xml:space="preserve">ive resources for implementation </w:t>
      </w:r>
      <w:r w:rsidR="00257E03" w:rsidRPr="001B27F0">
        <w:rPr>
          <w:rFonts w:cs="Times New Roman"/>
          <w:szCs w:val="24"/>
        </w:rPr>
        <w:t xml:space="preserve">are </w:t>
      </w:r>
      <w:r w:rsidR="00CE5FC3" w:rsidRPr="001B27F0">
        <w:rPr>
          <w:rFonts w:cs="Times New Roman"/>
          <w:szCs w:val="24"/>
        </w:rPr>
        <w:t>improved</w:t>
      </w:r>
      <w:r w:rsidR="00DF50FD" w:rsidRPr="001B27F0">
        <w:rPr>
          <w:rFonts w:cs="Times New Roman"/>
          <w:szCs w:val="24"/>
        </w:rPr>
        <w:t xml:space="preserve"> and</w:t>
      </w:r>
      <w:r w:rsidR="00257E03" w:rsidRPr="001B27F0">
        <w:rPr>
          <w:rFonts w:cs="Times New Roman"/>
          <w:szCs w:val="24"/>
        </w:rPr>
        <w:t xml:space="preserve"> </w:t>
      </w:r>
      <w:r w:rsidR="00DF50FD" w:rsidRPr="001B27F0">
        <w:rPr>
          <w:rFonts w:cs="Times New Roman"/>
          <w:szCs w:val="24"/>
        </w:rPr>
        <w:t>centered</w:t>
      </w:r>
      <w:r w:rsidR="00257E03" w:rsidRPr="001B27F0">
        <w:rPr>
          <w:rFonts w:cs="Times New Roman"/>
          <w:szCs w:val="24"/>
        </w:rPr>
        <w:t xml:space="preserve"> </w:t>
      </w:r>
      <w:r w:rsidR="00DF50FD" w:rsidRPr="001B27F0">
        <w:rPr>
          <w:rFonts w:cs="Times New Roman"/>
          <w:szCs w:val="24"/>
        </w:rPr>
        <w:t xml:space="preserve">around </w:t>
      </w:r>
      <w:r w:rsidR="00257E03" w:rsidRPr="001B27F0">
        <w:rPr>
          <w:rFonts w:cs="Times New Roman"/>
          <w:szCs w:val="24"/>
        </w:rPr>
        <w:t xml:space="preserve">data </w:t>
      </w:r>
      <w:r w:rsidR="00DF50FD" w:rsidRPr="001B27F0">
        <w:rPr>
          <w:rFonts w:cs="Times New Roman"/>
          <w:szCs w:val="24"/>
        </w:rPr>
        <w:t>collection via</w:t>
      </w:r>
      <w:r w:rsidR="00257E03" w:rsidRPr="001B27F0">
        <w:rPr>
          <w:rFonts w:cs="Times New Roman"/>
          <w:szCs w:val="24"/>
        </w:rPr>
        <w:t xml:space="preserve"> processes.</w:t>
      </w:r>
    </w:p>
    <w:p w14:paraId="55217F21" w14:textId="70775F55" w:rsidR="00197CF7" w:rsidRPr="001B27F0" w:rsidRDefault="00257E03" w:rsidP="00D31603">
      <w:pPr>
        <w:ind w:firstLine="720"/>
        <w:rPr>
          <w:rFonts w:cs="Times New Roman"/>
          <w:szCs w:val="24"/>
        </w:rPr>
      </w:pPr>
      <w:r w:rsidRPr="001B27F0">
        <w:rPr>
          <w:rFonts w:cs="Times New Roman"/>
          <w:szCs w:val="24"/>
        </w:rPr>
        <w:t xml:space="preserve">It is suspected that </w:t>
      </w:r>
      <w:r w:rsidR="00DA3C84" w:rsidRPr="001B27F0">
        <w:rPr>
          <w:rFonts w:cs="Times New Roman"/>
          <w:szCs w:val="24"/>
        </w:rPr>
        <w:t xml:space="preserve">the </w:t>
      </w:r>
      <w:r w:rsidRPr="001B27F0">
        <w:rPr>
          <w:rFonts w:cs="Times New Roman"/>
          <w:szCs w:val="24"/>
        </w:rPr>
        <w:t xml:space="preserve">DCLT start-up phase is somewhere between </w:t>
      </w:r>
      <w:r w:rsidR="00643004" w:rsidRPr="001B27F0">
        <w:rPr>
          <w:rFonts w:cs="Times New Roman"/>
          <w:szCs w:val="24"/>
        </w:rPr>
        <w:t xml:space="preserve">the </w:t>
      </w:r>
      <w:r w:rsidRPr="001B27F0">
        <w:rPr>
          <w:rFonts w:cs="Times New Roman"/>
          <w:szCs w:val="24"/>
        </w:rPr>
        <w:t xml:space="preserve">Installation and Initial Implementation Phases. Since </w:t>
      </w:r>
      <w:r w:rsidR="00F0213F">
        <w:rPr>
          <w:rFonts w:cs="Times New Roman"/>
          <w:szCs w:val="24"/>
        </w:rPr>
        <w:t xml:space="preserve">DCLT is in </w:t>
      </w:r>
      <w:r w:rsidR="00B131A1">
        <w:rPr>
          <w:rFonts w:cs="Times New Roman"/>
          <w:szCs w:val="24"/>
        </w:rPr>
        <w:t xml:space="preserve">its </w:t>
      </w:r>
      <w:r w:rsidRPr="001B27F0">
        <w:rPr>
          <w:rFonts w:cs="Times New Roman"/>
          <w:szCs w:val="24"/>
        </w:rPr>
        <w:t xml:space="preserve">start-up </w:t>
      </w:r>
      <w:r w:rsidR="00B131A1">
        <w:rPr>
          <w:rFonts w:cs="Times New Roman"/>
          <w:szCs w:val="24"/>
        </w:rPr>
        <w:t>phase</w:t>
      </w:r>
      <w:r w:rsidRPr="001B27F0">
        <w:rPr>
          <w:rFonts w:cs="Times New Roman"/>
          <w:szCs w:val="24"/>
        </w:rPr>
        <w:t xml:space="preserve">, there </w:t>
      </w:r>
      <w:r w:rsidR="00B131A1">
        <w:rPr>
          <w:rFonts w:cs="Times New Roman"/>
          <w:szCs w:val="24"/>
        </w:rPr>
        <w:t>was</w:t>
      </w:r>
      <w:r w:rsidRPr="001B27F0">
        <w:rPr>
          <w:rFonts w:cs="Times New Roman"/>
          <w:szCs w:val="24"/>
        </w:rPr>
        <w:t xml:space="preserve"> minimal </w:t>
      </w:r>
      <w:r w:rsidR="00B131A1">
        <w:rPr>
          <w:rFonts w:cs="Times New Roman"/>
          <w:szCs w:val="24"/>
        </w:rPr>
        <w:t xml:space="preserve">publicly searchable </w:t>
      </w:r>
      <w:r w:rsidRPr="001B27F0">
        <w:rPr>
          <w:rFonts w:cs="Times New Roman"/>
          <w:szCs w:val="24"/>
        </w:rPr>
        <w:t xml:space="preserve">desk-top literature data </w:t>
      </w:r>
      <w:r w:rsidR="00B131A1">
        <w:rPr>
          <w:rFonts w:cs="Times New Roman"/>
          <w:szCs w:val="24"/>
        </w:rPr>
        <w:t>available</w:t>
      </w:r>
      <w:r w:rsidRPr="001B27F0">
        <w:rPr>
          <w:rFonts w:cs="Times New Roman"/>
          <w:szCs w:val="24"/>
        </w:rPr>
        <w:t xml:space="preserve">. This research sought to investigate and understand the factors affecting the DCLT start-up phase, which encompasses the three </w:t>
      </w:r>
      <w:r w:rsidR="00D31603" w:rsidRPr="001B27F0">
        <w:rPr>
          <w:rFonts w:cs="Times New Roman"/>
          <w:szCs w:val="24"/>
        </w:rPr>
        <w:t>step</w:t>
      </w:r>
      <w:r w:rsidRPr="001B27F0">
        <w:rPr>
          <w:rFonts w:cs="Times New Roman"/>
          <w:szCs w:val="24"/>
        </w:rPr>
        <w:t>s before the Full Implementation Phase 4</w:t>
      </w:r>
      <w:r w:rsidR="00A76F0A">
        <w:rPr>
          <w:rFonts w:cs="Times New Roman"/>
          <w:szCs w:val="24"/>
        </w:rPr>
        <w:t xml:space="preserve"> (discussed on page 9)</w:t>
      </w:r>
      <w:r w:rsidRPr="001B27F0">
        <w:rPr>
          <w:rFonts w:cs="Times New Roman"/>
          <w:szCs w:val="24"/>
        </w:rPr>
        <w:t>.</w:t>
      </w:r>
    </w:p>
    <w:p w14:paraId="0116FCD8" w14:textId="77777777" w:rsidR="00256356" w:rsidRPr="001B27F0" w:rsidRDefault="00257E03" w:rsidP="00256356">
      <w:pPr>
        <w:rPr>
          <w:rFonts w:cs="Times New Roman"/>
          <w:szCs w:val="24"/>
        </w:rPr>
      </w:pPr>
      <w:r w:rsidRPr="001B27F0">
        <w:rPr>
          <w:rFonts w:cs="Times New Roman"/>
          <w:noProof/>
          <w:szCs w:val="24"/>
        </w:rPr>
        <w:drawing>
          <wp:inline distT="0" distB="0" distL="0" distR="0" wp14:anchorId="4896064E" wp14:editId="322FE244">
            <wp:extent cx="5486400" cy="3238500"/>
            <wp:effectExtent l="0" t="0" r="0" b="0"/>
            <wp:docPr id="184"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43"/>
                    <a:srcRect/>
                    <a:stretch>
                      <a:fillRect/>
                    </a:stretch>
                  </pic:blipFill>
                  <pic:spPr>
                    <a:xfrm>
                      <a:off x="0" y="0"/>
                      <a:ext cx="5490142" cy="3240709"/>
                    </a:xfrm>
                    <a:prstGeom prst="rect">
                      <a:avLst/>
                    </a:prstGeom>
                    <a:ln/>
                  </pic:spPr>
                </pic:pic>
              </a:graphicData>
            </a:graphic>
          </wp:inline>
        </w:drawing>
      </w:r>
    </w:p>
    <w:p w14:paraId="69EE9480" w14:textId="3B33E7EA" w:rsidR="00197CF7" w:rsidRPr="001B27F0" w:rsidRDefault="009E0281" w:rsidP="00135F5E">
      <w:pPr>
        <w:jc w:val="center"/>
        <w:rPr>
          <w:rFonts w:cs="Times New Roman"/>
          <w:b/>
          <w:bCs/>
          <w:szCs w:val="24"/>
        </w:rPr>
      </w:pPr>
      <w:r>
        <w:rPr>
          <w:rFonts w:cs="Times New Roman"/>
          <w:b/>
          <w:bCs/>
          <w:szCs w:val="24"/>
        </w:rPr>
        <w:t>Figure 24</w:t>
      </w:r>
      <w:r w:rsidR="000A638F" w:rsidRPr="001B27F0">
        <w:rPr>
          <w:rFonts w:cs="Times New Roman"/>
          <w:b/>
          <w:bCs/>
          <w:szCs w:val="24"/>
        </w:rPr>
        <w:t xml:space="preserve">: </w:t>
      </w:r>
      <w:r w:rsidR="00256356" w:rsidRPr="001B27F0">
        <w:rPr>
          <w:rFonts w:cs="Times New Roman"/>
          <w:b/>
          <w:bCs/>
          <w:szCs w:val="24"/>
        </w:rPr>
        <w:t xml:space="preserve">Equity Development Collaborative Timeline </w:t>
      </w:r>
      <w:r w:rsidR="002C245A" w:rsidRPr="001B27F0">
        <w:rPr>
          <w:rFonts w:cs="Times New Roman"/>
          <w:b/>
          <w:bCs/>
          <w:szCs w:val="24"/>
        </w:rPr>
        <w:t>(</w:t>
      </w:r>
      <w:r w:rsidR="000A638F" w:rsidRPr="001B27F0">
        <w:rPr>
          <w:rFonts w:cs="Times New Roman"/>
          <w:b/>
          <w:bCs/>
          <w:szCs w:val="24"/>
          <w:shd w:val="clear" w:color="auto" w:fill="FFFFFF"/>
        </w:rPr>
        <w:t>Bogle, Diby, &amp; Cohen, 2019)</w:t>
      </w:r>
    </w:p>
    <w:p w14:paraId="00C3EEE3" w14:textId="4E35A656" w:rsidR="00197CF7" w:rsidRPr="001B27F0" w:rsidRDefault="00DA3C84" w:rsidP="00741768">
      <w:pPr>
        <w:ind w:firstLine="360"/>
        <w:rPr>
          <w:rFonts w:cs="Times New Roman"/>
          <w:szCs w:val="24"/>
        </w:rPr>
      </w:pPr>
      <w:r w:rsidRPr="001B27F0">
        <w:rPr>
          <w:rFonts w:cs="Times New Roman"/>
          <w:szCs w:val="24"/>
        </w:rPr>
        <w:t xml:space="preserve">The </w:t>
      </w:r>
      <w:r w:rsidR="00257E03" w:rsidRPr="001B27F0">
        <w:rPr>
          <w:rFonts w:cs="Times New Roman"/>
          <w:szCs w:val="24"/>
        </w:rPr>
        <w:t>DCLT mission statement is</w:t>
      </w:r>
      <w:r w:rsidR="005A4285" w:rsidRPr="001B27F0">
        <w:rPr>
          <w:rFonts w:cs="Times New Roman"/>
          <w:szCs w:val="24"/>
        </w:rPr>
        <w:t>,</w:t>
      </w:r>
      <w:r w:rsidR="00257E03" w:rsidRPr="001B27F0">
        <w:rPr>
          <w:rFonts w:cs="Times New Roman"/>
          <w:szCs w:val="24"/>
        </w:rPr>
        <w:t xml:space="preserve"> "The Douglass Community Land Trust plants the roots of affordability, security, and prosperity for current and future generations. We enable the inclusive and equitable development and preservation of permanently affordable housing, local small business, and other public assets through community ownership of </w:t>
      </w:r>
      <w:r w:rsidR="00257E03" w:rsidRPr="001B27F0">
        <w:rPr>
          <w:rFonts w:cs="Times New Roman"/>
          <w:szCs w:val="24"/>
        </w:rPr>
        <w:lastRenderedPageBreak/>
        <w:t>land, today</w:t>
      </w:r>
      <w:r w:rsidR="009B234D">
        <w:rPr>
          <w:rFonts w:cs="Times New Roman"/>
          <w:szCs w:val="24"/>
        </w:rPr>
        <w:t>.</w:t>
      </w:r>
      <w:r w:rsidR="00257E03" w:rsidRPr="001B27F0">
        <w:rPr>
          <w:rFonts w:cs="Times New Roman"/>
          <w:szCs w:val="24"/>
        </w:rPr>
        <w:t>”</w:t>
      </w:r>
      <w:r w:rsidR="009B234D">
        <w:rPr>
          <w:rFonts w:cs="Times New Roman"/>
          <w:szCs w:val="24"/>
        </w:rPr>
        <w:t xml:space="preserve"> DCLT</w:t>
      </w:r>
      <w:r w:rsidR="00257E03" w:rsidRPr="001B27F0">
        <w:rPr>
          <w:rFonts w:cs="Times New Roman"/>
          <w:szCs w:val="24"/>
        </w:rPr>
        <w:t xml:space="preserve"> breaks down its mission into</w:t>
      </w:r>
      <w:r w:rsidR="009B234D">
        <w:rPr>
          <w:rFonts w:cs="Times New Roman"/>
          <w:szCs w:val="24"/>
        </w:rPr>
        <w:t xml:space="preserve"> the following </w:t>
      </w:r>
      <w:r w:rsidR="00257E03" w:rsidRPr="001B27F0">
        <w:rPr>
          <w:rFonts w:cs="Times New Roman"/>
          <w:szCs w:val="24"/>
        </w:rPr>
        <w:t xml:space="preserve">six core </w:t>
      </w:r>
      <w:r w:rsidR="007B1FDA" w:rsidRPr="001B27F0">
        <w:rPr>
          <w:rFonts w:cs="Times New Roman"/>
          <w:szCs w:val="24"/>
        </w:rPr>
        <w:t>values:</w:t>
      </w:r>
      <w:r w:rsidR="00AE4D05" w:rsidRPr="001B27F0">
        <w:rPr>
          <w:rFonts w:cs="Times New Roman"/>
          <w:szCs w:val="24"/>
        </w:rPr>
        <w:t xml:space="preserve"> </w:t>
      </w:r>
      <w:r w:rsidR="00917B7E" w:rsidRPr="001B27F0">
        <w:rPr>
          <w:rFonts w:cs="Times New Roman"/>
          <w:szCs w:val="24"/>
        </w:rPr>
        <w:t>(Douglas CLT, n.d.).</w:t>
      </w:r>
    </w:p>
    <w:p w14:paraId="77B0271E" w14:textId="4ED9A9DB" w:rsidR="00197CF7" w:rsidRPr="001B27F0" w:rsidRDefault="00257E03" w:rsidP="0073649F">
      <w:pPr>
        <w:pStyle w:val="ListParagraph"/>
        <w:numPr>
          <w:ilvl w:val="0"/>
          <w:numId w:val="1"/>
        </w:numPr>
        <w:rPr>
          <w:rFonts w:cs="Times New Roman"/>
          <w:szCs w:val="24"/>
        </w:rPr>
      </w:pPr>
      <w:r w:rsidRPr="001B27F0">
        <w:rPr>
          <w:rFonts w:cs="Times New Roman"/>
          <w:szCs w:val="24"/>
        </w:rPr>
        <w:t>“</w:t>
      </w:r>
      <w:r w:rsidRPr="001B27F0">
        <w:rPr>
          <w:b/>
          <w:bCs/>
        </w:rPr>
        <w:t>Right to Stay and Thrive:</w:t>
      </w:r>
      <w:r w:rsidRPr="001B27F0">
        <w:rPr>
          <w:rFonts w:cs="Times New Roman"/>
          <w:szCs w:val="24"/>
        </w:rPr>
        <w:t xml:space="preserve"> Focusing</w:t>
      </w:r>
      <w:r w:rsidR="00D62D88" w:rsidRPr="001B27F0">
        <w:rPr>
          <w:rFonts w:cs="Times New Roman"/>
          <w:szCs w:val="24"/>
        </w:rPr>
        <w:t xml:space="preserve"> </w:t>
      </w:r>
      <w:r w:rsidRPr="001B27F0">
        <w:rPr>
          <w:rFonts w:cs="Times New Roman"/>
          <w:szCs w:val="24"/>
        </w:rPr>
        <w:t>on anti-displacement of low-income residents and small business as well as celebrating and preserving the culture and identity of all DC residents</w:t>
      </w:r>
    </w:p>
    <w:p w14:paraId="3BD9B3FE" w14:textId="77777777" w:rsidR="00197CF7" w:rsidRPr="001B27F0" w:rsidRDefault="00257E03" w:rsidP="00DA3C84">
      <w:pPr>
        <w:pStyle w:val="ListParagraph"/>
        <w:numPr>
          <w:ilvl w:val="0"/>
          <w:numId w:val="1"/>
        </w:numPr>
        <w:rPr>
          <w:rFonts w:cs="Times New Roman"/>
          <w:szCs w:val="24"/>
        </w:rPr>
      </w:pPr>
      <w:r w:rsidRPr="001B27F0">
        <w:rPr>
          <w:b/>
          <w:bCs/>
        </w:rPr>
        <w:t>Community Control:</w:t>
      </w:r>
      <w:r w:rsidRPr="001B27F0">
        <w:rPr>
          <w:rFonts w:cs="Times New Roman"/>
          <w:szCs w:val="24"/>
        </w:rPr>
        <w:t xml:space="preserve"> Developing various strategies for residential engagement where they will have power and decision-making authority. </w:t>
      </w:r>
      <w:r w:rsidR="00DA3C84" w:rsidRPr="001B27F0">
        <w:rPr>
          <w:rFonts w:cs="Times New Roman"/>
          <w:szCs w:val="24"/>
        </w:rPr>
        <w:t>Also</w:t>
      </w:r>
      <w:r w:rsidRPr="001B27F0">
        <w:rPr>
          <w:rFonts w:cs="Times New Roman"/>
          <w:szCs w:val="24"/>
        </w:rPr>
        <w:t xml:space="preserve">, steward resident-controlled housing on community-owned land. </w:t>
      </w:r>
    </w:p>
    <w:p w14:paraId="29DAF3A9" w14:textId="601806FE" w:rsidR="00197CF7" w:rsidRPr="001B27F0" w:rsidRDefault="00257E03" w:rsidP="0073649F">
      <w:pPr>
        <w:pStyle w:val="ListParagraph"/>
        <w:numPr>
          <w:ilvl w:val="0"/>
          <w:numId w:val="1"/>
        </w:numPr>
        <w:rPr>
          <w:rFonts w:cs="Times New Roman"/>
          <w:szCs w:val="24"/>
        </w:rPr>
      </w:pPr>
      <w:r w:rsidRPr="001B27F0">
        <w:rPr>
          <w:b/>
          <w:bCs/>
        </w:rPr>
        <w:t>Permanent Affordability for Housing:</w:t>
      </w:r>
      <w:r w:rsidRPr="001B27F0">
        <w:rPr>
          <w:rFonts w:cs="Times New Roman"/>
          <w:szCs w:val="24"/>
        </w:rPr>
        <w:t xml:space="preserve"> Preserving and increas</w:t>
      </w:r>
      <w:r w:rsidR="00450E61">
        <w:rPr>
          <w:rFonts w:cs="Times New Roman"/>
          <w:szCs w:val="24"/>
        </w:rPr>
        <w:t>ing</w:t>
      </w:r>
      <w:r w:rsidRPr="001B27F0">
        <w:rPr>
          <w:rFonts w:cs="Times New Roman"/>
          <w:szCs w:val="24"/>
        </w:rPr>
        <w:t xml:space="preserve"> rental and home-ownership units that are permanently affordable for current and future generations of DC residents.</w:t>
      </w:r>
    </w:p>
    <w:p w14:paraId="4FC272CF" w14:textId="172F38CC" w:rsidR="00197CF7" w:rsidRPr="001B27F0" w:rsidRDefault="00257E03" w:rsidP="0073649F">
      <w:pPr>
        <w:pStyle w:val="ListParagraph"/>
        <w:numPr>
          <w:ilvl w:val="0"/>
          <w:numId w:val="1"/>
        </w:numPr>
        <w:rPr>
          <w:rFonts w:cs="Times New Roman"/>
          <w:szCs w:val="24"/>
        </w:rPr>
      </w:pPr>
      <w:r w:rsidRPr="001B27F0">
        <w:rPr>
          <w:b/>
          <w:bCs/>
        </w:rPr>
        <w:t>High Quality, Healthy Housing:</w:t>
      </w:r>
      <w:r w:rsidRPr="001B27F0">
        <w:rPr>
          <w:rFonts w:cs="Times New Roman"/>
          <w:szCs w:val="24"/>
        </w:rPr>
        <w:t xml:space="preserve"> Healthy housing means embracing the environment as an asset. To the greatest extent possible, aim</w:t>
      </w:r>
      <w:r w:rsidR="001C5473" w:rsidRPr="001B27F0">
        <w:rPr>
          <w:rFonts w:cs="Times New Roman"/>
          <w:szCs w:val="24"/>
        </w:rPr>
        <w:t>ing</w:t>
      </w:r>
      <w:r w:rsidRPr="001B27F0">
        <w:rPr>
          <w:rFonts w:cs="Times New Roman"/>
          <w:szCs w:val="24"/>
        </w:rPr>
        <w:t xml:space="preserve"> to maximize sustainable building and operating practices benefitting the residents, the community, and the environment.</w:t>
      </w:r>
    </w:p>
    <w:p w14:paraId="71BB55EC" w14:textId="77777777" w:rsidR="00197CF7" w:rsidRPr="001B27F0" w:rsidRDefault="00257E03" w:rsidP="0073649F">
      <w:pPr>
        <w:pStyle w:val="ListParagraph"/>
        <w:numPr>
          <w:ilvl w:val="0"/>
          <w:numId w:val="1"/>
        </w:numPr>
        <w:rPr>
          <w:rFonts w:cs="Times New Roman"/>
          <w:szCs w:val="24"/>
        </w:rPr>
      </w:pPr>
      <w:r w:rsidRPr="001B27F0">
        <w:rPr>
          <w:b/>
          <w:bCs/>
        </w:rPr>
        <w:t>Individual/Family Asset Building:</w:t>
      </w:r>
      <w:r w:rsidRPr="001B27F0">
        <w:rPr>
          <w:rFonts w:cs="Times New Roman"/>
          <w:szCs w:val="24"/>
        </w:rPr>
        <w:t xml:space="preserve"> Creating opportunities for equity-building through homeownership, creating savings opportunities through reduced rent costs and cost-savings via green sustainable practices, and partnering with other organizations doing asset building work.</w:t>
      </w:r>
    </w:p>
    <w:p w14:paraId="3ADC4010" w14:textId="0F3A9BFE" w:rsidR="00197CF7" w:rsidRPr="001B27F0" w:rsidRDefault="00257E03" w:rsidP="0073649F">
      <w:pPr>
        <w:pStyle w:val="ListParagraph"/>
        <w:numPr>
          <w:ilvl w:val="0"/>
          <w:numId w:val="1"/>
        </w:numPr>
        <w:rPr>
          <w:rFonts w:cs="Times New Roman"/>
          <w:szCs w:val="24"/>
        </w:rPr>
      </w:pPr>
      <w:r w:rsidRPr="001B27F0">
        <w:rPr>
          <w:b/>
          <w:bCs/>
        </w:rPr>
        <w:t xml:space="preserve">Operational Excellence: </w:t>
      </w:r>
      <w:r w:rsidR="00780288" w:rsidRPr="00780288">
        <w:t>Run</w:t>
      </w:r>
      <w:r w:rsidRPr="001B27F0">
        <w:rPr>
          <w:rFonts w:cs="Times New Roman"/>
          <w:szCs w:val="24"/>
        </w:rPr>
        <w:t xml:space="preserve"> a transparent and effective operation that is financially sound, ensuring it will be in place to steward the programs and public resources, manage the assets, and forge intentional partnerships in perpetuity.”</w:t>
      </w:r>
    </w:p>
    <w:p w14:paraId="6CA09694" w14:textId="0496933A" w:rsidR="00267E1B" w:rsidRPr="001B27F0" w:rsidRDefault="00257E03" w:rsidP="00741768">
      <w:pPr>
        <w:ind w:firstLine="360"/>
        <w:rPr>
          <w:rFonts w:cs="Times New Roman"/>
          <w:szCs w:val="24"/>
        </w:rPr>
      </w:pPr>
      <w:r w:rsidRPr="001B27F0">
        <w:rPr>
          <w:rFonts w:cs="Times New Roman"/>
          <w:szCs w:val="24"/>
        </w:rPr>
        <w:t>Th</w:t>
      </w:r>
      <w:r w:rsidR="00AE4D05" w:rsidRPr="001B27F0">
        <w:rPr>
          <w:rFonts w:cs="Times New Roman"/>
          <w:szCs w:val="24"/>
        </w:rPr>
        <w:t>e EDP stated that one goal of DCLT</w:t>
      </w:r>
      <w:r w:rsidRPr="001B27F0">
        <w:rPr>
          <w:rFonts w:cs="Times New Roman"/>
          <w:szCs w:val="24"/>
        </w:rPr>
        <w:t xml:space="preserve"> is to produce 1,000 rental and homeowner housing units at </w:t>
      </w:r>
      <w:r w:rsidR="00A92FF1">
        <w:rPr>
          <w:rFonts w:cs="Times New Roman"/>
          <w:szCs w:val="24"/>
        </w:rPr>
        <w:t>permanently</w:t>
      </w:r>
      <w:r w:rsidRPr="001B27F0">
        <w:rPr>
          <w:rFonts w:cs="Times New Roman"/>
          <w:szCs w:val="24"/>
        </w:rPr>
        <w:t xml:space="preserve"> affordable prices for </w:t>
      </w:r>
      <w:r w:rsidR="00A92FF1">
        <w:rPr>
          <w:rFonts w:cs="Times New Roman"/>
          <w:szCs w:val="24"/>
        </w:rPr>
        <w:t xml:space="preserve">its </w:t>
      </w:r>
      <w:r w:rsidRPr="001B27F0">
        <w:rPr>
          <w:rFonts w:cs="Times New Roman"/>
          <w:szCs w:val="24"/>
        </w:rPr>
        <w:t>low- and moderate-income residents within the next ten ye</w:t>
      </w:r>
      <w:r w:rsidR="00AE4D05" w:rsidRPr="001B27F0">
        <w:rPr>
          <w:rFonts w:cs="Times New Roman"/>
          <w:szCs w:val="24"/>
        </w:rPr>
        <w:t xml:space="preserve">ars. Housed within the EDP is </w:t>
      </w:r>
      <w:r w:rsidR="00450E61">
        <w:rPr>
          <w:rFonts w:cs="Times New Roman"/>
          <w:szCs w:val="24"/>
        </w:rPr>
        <w:t xml:space="preserve">the </w:t>
      </w:r>
      <w:r w:rsidR="00AE4D05" w:rsidRPr="001B27F0">
        <w:rPr>
          <w:rFonts w:cs="Times New Roman"/>
          <w:szCs w:val="24"/>
        </w:rPr>
        <w:t xml:space="preserve">DCLT </w:t>
      </w:r>
      <w:r w:rsidRPr="001B27F0">
        <w:rPr>
          <w:rFonts w:cs="Times New Roman"/>
          <w:szCs w:val="24"/>
        </w:rPr>
        <w:t>collaborative process, which incorporate</w:t>
      </w:r>
      <w:r w:rsidR="009A54E5">
        <w:rPr>
          <w:rFonts w:cs="Times New Roman"/>
          <w:szCs w:val="24"/>
        </w:rPr>
        <w:t>s</w:t>
      </w:r>
      <w:r w:rsidRPr="001B27F0">
        <w:rPr>
          <w:rFonts w:cs="Times New Roman"/>
          <w:szCs w:val="24"/>
        </w:rPr>
        <w:t xml:space="preserve"> an advisory board and key stakeholders in the planning, implementing, and evaluative stages. The establishment of </w:t>
      </w:r>
      <w:r w:rsidR="00DA3C84" w:rsidRPr="001B27F0">
        <w:rPr>
          <w:rFonts w:cs="Times New Roman"/>
          <w:szCs w:val="24"/>
        </w:rPr>
        <w:t xml:space="preserve">the </w:t>
      </w:r>
      <w:r w:rsidR="00AE4D05" w:rsidRPr="001B27F0">
        <w:rPr>
          <w:rFonts w:cs="Times New Roman"/>
          <w:szCs w:val="24"/>
        </w:rPr>
        <w:t xml:space="preserve">DCLT </w:t>
      </w:r>
      <w:r w:rsidRPr="001B27F0">
        <w:rPr>
          <w:rFonts w:cs="Times New Roman"/>
          <w:szCs w:val="24"/>
        </w:rPr>
        <w:t>advisory board or committee enabled stakeholder diversity and further outreach to engage the affected residents. The EDP detailed the establishment of a collaborative process</w:t>
      </w:r>
      <w:r w:rsidR="00AE4D05" w:rsidRPr="001B27F0">
        <w:rPr>
          <w:rFonts w:cs="Times New Roman"/>
          <w:szCs w:val="24"/>
        </w:rPr>
        <w:t xml:space="preserve"> preceding, during, and after DCLT</w:t>
      </w:r>
      <w:r w:rsidRPr="001B27F0">
        <w:rPr>
          <w:rFonts w:cs="Times New Roman"/>
          <w:szCs w:val="24"/>
        </w:rPr>
        <w:t xml:space="preserve"> implementation. </w:t>
      </w:r>
      <w:r w:rsidR="003E1058">
        <w:rPr>
          <w:rFonts w:cs="Times New Roman"/>
          <w:szCs w:val="24"/>
        </w:rPr>
        <w:t xml:space="preserve">DCLT </w:t>
      </w:r>
      <w:r w:rsidR="00001B6E">
        <w:rPr>
          <w:rFonts w:cs="Times New Roman"/>
          <w:szCs w:val="24"/>
        </w:rPr>
        <w:t xml:space="preserve">start-up </w:t>
      </w:r>
      <w:r w:rsidR="00AD62A4">
        <w:rPr>
          <w:rFonts w:cs="Times New Roman"/>
          <w:szCs w:val="24"/>
        </w:rPr>
        <w:t>i</w:t>
      </w:r>
      <w:r w:rsidR="00001B6E">
        <w:rPr>
          <w:rFonts w:cs="Times New Roman"/>
          <w:szCs w:val="24"/>
        </w:rPr>
        <w:t xml:space="preserve">s a platform </w:t>
      </w:r>
      <w:r w:rsidR="003E4A38">
        <w:rPr>
          <w:rFonts w:cs="Times New Roman"/>
          <w:szCs w:val="24"/>
        </w:rPr>
        <w:t>for</w:t>
      </w:r>
      <w:r w:rsidR="00001B6E">
        <w:rPr>
          <w:rFonts w:cs="Times New Roman"/>
          <w:szCs w:val="24"/>
        </w:rPr>
        <w:t xml:space="preserve"> bringing </w:t>
      </w:r>
      <w:r w:rsidR="00AD62A4">
        <w:rPr>
          <w:rFonts w:cs="Times New Roman"/>
          <w:szCs w:val="24"/>
        </w:rPr>
        <w:t xml:space="preserve">a variety of </w:t>
      </w:r>
      <w:r w:rsidR="00001B6E">
        <w:rPr>
          <w:rFonts w:cs="Times New Roman"/>
          <w:szCs w:val="24"/>
        </w:rPr>
        <w:t xml:space="preserve">residents </w:t>
      </w:r>
      <w:r w:rsidR="001C24C8">
        <w:rPr>
          <w:rFonts w:cs="Times New Roman"/>
          <w:szCs w:val="24"/>
        </w:rPr>
        <w:t xml:space="preserve">and </w:t>
      </w:r>
      <w:r w:rsidR="001C24C8">
        <w:rPr>
          <w:rFonts w:cs="Times New Roman"/>
          <w:szCs w:val="24"/>
        </w:rPr>
        <w:lastRenderedPageBreak/>
        <w:t xml:space="preserve">organizations </w:t>
      </w:r>
      <w:r w:rsidR="00001B6E">
        <w:rPr>
          <w:rFonts w:cs="Times New Roman"/>
          <w:szCs w:val="24"/>
        </w:rPr>
        <w:t>together to advocate for a common cause, affordable housing.</w:t>
      </w:r>
      <w:r w:rsidR="001C24C8">
        <w:rPr>
          <w:rFonts w:cs="Times New Roman"/>
          <w:szCs w:val="24"/>
        </w:rPr>
        <w:t xml:space="preserve"> Initial decision-making collaborations have </w:t>
      </w:r>
      <w:r w:rsidR="00DC671E">
        <w:rPr>
          <w:rFonts w:cs="Times New Roman"/>
          <w:szCs w:val="24"/>
        </w:rPr>
        <w:t xml:space="preserve">begun, this research seeks to understand current </w:t>
      </w:r>
      <w:r w:rsidR="005926D0">
        <w:rPr>
          <w:rFonts w:cs="Times New Roman"/>
          <w:szCs w:val="24"/>
        </w:rPr>
        <w:t xml:space="preserve">stakeholder </w:t>
      </w:r>
      <w:r w:rsidR="00832D74">
        <w:rPr>
          <w:rFonts w:cs="Times New Roman"/>
          <w:szCs w:val="24"/>
        </w:rPr>
        <w:t xml:space="preserve">perceptions, </w:t>
      </w:r>
      <w:r w:rsidR="0037360A">
        <w:rPr>
          <w:rFonts w:cs="Times New Roman"/>
          <w:szCs w:val="24"/>
        </w:rPr>
        <w:t>interests,</w:t>
      </w:r>
      <w:r w:rsidR="00832D74">
        <w:rPr>
          <w:rFonts w:cs="Times New Roman"/>
          <w:szCs w:val="24"/>
        </w:rPr>
        <w:t xml:space="preserve"> and outcomes.</w:t>
      </w:r>
      <w:r w:rsidR="005926D0">
        <w:rPr>
          <w:rFonts w:cs="Times New Roman"/>
          <w:szCs w:val="24"/>
        </w:rPr>
        <w:t xml:space="preserve"> </w:t>
      </w:r>
      <w:r w:rsidRPr="001B27F0">
        <w:rPr>
          <w:rFonts w:cs="Times New Roman"/>
          <w:szCs w:val="24"/>
        </w:rPr>
        <w:t>According to Yu and Leung research,</w:t>
      </w:r>
      <w:r w:rsidR="00741768" w:rsidRPr="001B27F0">
        <w:rPr>
          <w:rFonts w:cs="Times New Roman"/>
          <w:szCs w:val="24"/>
        </w:rPr>
        <w:t xml:space="preserve"> </w:t>
      </w:r>
    </w:p>
    <w:p w14:paraId="2E926D12" w14:textId="525A30B4" w:rsidR="00197CF7" w:rsidRPr="001B27F0" w:rsidRDefault="00257E03" w:rsidP="004F2B1B">
      <w:pPr>
        <w:ind w:left="360" w:right="360"/>
        <w:rPr>
          <w:rFonts w:cs="Times New Roman"/>
          <w:szCs w:val="24"/>
        </w:rPr>
      </w:pPr>
      <w:r w:rsidRPr="001B27F0">
        <w:rPr>
          <w:rFonts w:cs="Times New Roman"/>
          <w:szCs w:val="24"/>
        </w:rPr>
        <w:t xml:space="preserve">“Construction development projects are often complicated and influence multiple stakeholders with different requirements and </w:t>
      </w:r>
      <w:r w:rsidR="008047B7" w:rsidRPr="001B27F0">
        <w:rPr>
          <w:rFonts w:cs="Times New Roman"/>
          <w:szCs w:val="24"/>
        </w:rPr>
        <w:t>interests. Public engagement (PE</w:t>
      </w:r>
      <w:r w:rsidRPr="001B27F0">
        <w:rPr>
          <w:rFonts w:cs="Times New Roman"/>
          <w:szCs w:val="24"/>
        </w:rPr>
        <w:t>) has emerged as a prerequisite for collecting stakeholders' opinions and involving them in the planning and decision making of construction development projects. It is not easy to identi</w:t>
      </w:r>
      <w:r w:rsidR="008047B7" w:rsidRPr="001B27F0">
        <w:rPr>
          <w:rFonts w:cs="Times New Roman"/>
          <w:szCs w:val="24"/>
        </w:rPr>
        <w:t>fy and manage stakeholders in PE</w:t>
      </w:r>
      <w:r w:rsidRPr="001B27F0">
        <w:rPr>
          <w:rFonts w:cs="Times New Roman"/>
          <w:szCs w:val="24"/>
        </w:rPr>
        <w:t xml:space="preserve"> because different stakeholders possess different types of power and interests that can potentially dramatically affect stakeholder behavi</w:t>
      </w:r>
      <w:r w:rsidR="002F4B64" w:rsidRPr="001B27F0">
        <w:rPr>
          <w:rFonts w:cs="Times New Roman"/>
          <w:szCs w:val="24"/>
        </w:rPr>
        <w:t>ors and final project outcomes” (Yu, &amp; Leung, n.d).</w:t>
      </w:r>
    </w:p>
    <w:p w14:paraId="786827EE" w14:textId="3EC215D3" w:rsidR="00197CF7" w:rsidRPr="001B27F0" w:rsidRDefault="00F61A2B" w:rsidP="004F2B1B">
      <w:pPr>
        <w:rPr>
          <w:rFonts w:cs="Times New Roman"/>
          <w:szCs w:val="24"/>
        </w:rPr>
      </w:pPr>
      <w:r w:rsidRPr="001B27F0">
        <w:rPr>
          <w:rFonts w:cs="Times New Roman"/>
          <w:szCs w:val="24"/>
        </w:rPr>
        <w:t>The following Figure 2</w:t>
      </w:r>
      <w:r w:rsidR="009E0281">
        <w:rPr>
          <w:rFonts w:cs="Times New Roman"/>
          <w:szCs w:val="24"/>
        </w:rPr>
        <w:t>5</w:t>
      </w:r>
      <w:r w:rsidR="008047B7" w:rsidRPr="001B27F0">
        <w:rPr>
          <w:rFonts w:cs="Times New Roman"/>
          <w:szCs w:val="24"/>
        </w:rPr>
        <w:t xml:space="preserve"> shows DCLT </w:t>
      </w:r>
      <w:r w:rsidR="00257E03" w:rsidRPr="001B27F0">
        <w:rPr>
          <w:rFonts w:cs="Times New Roman"/>
          <w:szCs w:val="24"/>
        </w:rPr>
        <w:t>internal or those withi</w:t>
      </w:r>
      <w:r w:rsidR="008047B7" w:rsidRPr="001B27F0">
        <w:rPr>
          <w:rFonts w:cs="Times New Roman"/>
          <w:szCs w:val="24"/>
        </w:rPr>
        <w:t xml:space="preserve">n or directly responsible for DCLT </w:t>
      </w:r>
      <w:r w:rsidR="00257E03" w:rsidRPr="001B27F0">
        <w:rPr>
          <w:rFonts w:cs="Times New Roman"/>
          <w:szCs w:val="24"/>
        </w:rPr>
        <w:t xml:space="preserve">start-up, and the external stakeholders are those who </w:t>
      </w:r>
      <w:r w:rsidR="008047B7" w:rsidRPr="001B27F0">
        <w:rPr>
          <w:rFonts w:cs="Times New Roman"/>
          <w:szCs w:val="24"/>
        </w:rPr>
        <w:t>have or will collaborate with DCLT</w:t>
      </w:r>
      <w:r w:rsidR="00222A84" w:rsidRPr="001B27F0">
        <w:rPr>
          <w:rFonts w:cs="Times New Roman"/>
          <w:noProof/>
          <w:szCs w:val="24"/>
        </w:rPr>
        <mc:AlternateContent>
          <mc:Choice Requires="wps">
            <w:drawing>
              <wp:anchor distT="0" distB="0" distL="114300" distR="114300" simplePos="0" relativeHeight="251700224" behindDoc="0" locked="0" layoutInCell="1" hidden="0" allowOverlap="1" wp14:anchorId="563EFCAE" wp14:editId="7BB9E08C">
                <wp:simplePos x="0" y="0"/>
                <wp:positionH relativeFrom="column">
                  <wp:posOffset>-1923932</wp:posOffset>
                </wp:positionH>
                <wp:positionV relativeFrom="paragraph">
                  <wp:posOffset>179454</wp:posOffset>
                </wp:positionV>
                <wp:extent cx="403506" cy="537845"/>
                <wp:effectExtent l="0" t="0" r="0" b="0"/>
                <wp:wrapNone/>
                <wp:docPr id="138" name="Plus 138"/>
                <wp:cNvGraphicFramePr/>
                <a:graphic xmlns:a="http://schemas.openxmlformats.org/drawingml/2006/main">
                  <a:graphicData uri="http://schemas.microsoft.com/office/word/2010/wordprocessingShape">
                    <wps:wsp>
                      <wps:cNvSpPr/>
                      <wps:spPr>
                        <a:xfrm>
                          <a:off x="0" y="0"/>
                          <a:ext cx="403506" cy="537845"/>
                        </a:xfrm>
                        <a:prstGeom prst="mathPlus">
                          <a:avLst>
                            <a:gd name="adj1" fmla="val 23520"/>
                          </a:avLst>
                        </a:prstGeom>
                        <a:solidFill>
                          <a:schemeClr val="accent1"/>
                        </a:solidFill>
                        <a:ln w="12700" cap="flat" cmpd="sng">
                          <a:solidFill>
                            <a:srgbClr val="31538F"/>
                          </a:solidFill>
                          <a:prstDash val="solid"/>
                          <a:miter lim="800000"/>
                          <a:headEnd type="none" w="sm" len="sm"/>
                          <a:tailEnd type="none" w="sm" len="sm"/>
                        </a:ln>
                      </wps:spPr>
                      <wps:txbx>
                        <w:txbxContent>
                          <w:p w14:paraId="4211573A" w14:textId="77777777" w:rsidR="00FB0F13" w:rsidRDefault="00FB0F13" w:rsidP="00FF7CB8"/>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63EFCAE" id="Plus 138" o:spid="_x0000_s1031" style="position:absolute;left:0;text-align:left;margin-left:-151.5pt;margin-top:14.15pt;width:31.75pt;height:42.3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03506,53784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" adj="-11796480,,5400" path="m53485,221470r100816,l154301,71291r94904,l249205,221470r100816,l350021,316375r-100816,l249205,466554r-94904,l154301,316375r-100816,l53485,221470xe" fillcolor="#4472c4 [3204]" strokecolor="#31538f" strokeweight="1pt">
                <v:stroke startarrowwidth="narrow" startarrowlength="short" endarrowwidth="narrow" endarrowlength="short" joinstyle="miter"/>
                <v:formulas/>
                <v:path arrowok="t" o:connecttype="custom" o:connectlocs="53485,221470;154301,221470;154301,71291;249205,71291;249205,221470;350021,221470;350021,316375;249205,316375;249205,466554;154301,466554;154301,316375;53485,316375;53485,221470" o:connectangles="0,0,0,0,0,0,0,0,0,0,0,0,0" textboxrect="0,0,403506,537845"/>
                <v:textbox inset="2.53958mm,2.53958mm,2.53958mm,2.53958mm">
                  <w:txbxContent>
                    <w:p w14:paraId="4211573A" w14:textId="77777777" w:rsidR="00FB0F13" w:rsidRDefault="00FB0F13" w:rsidP="00FF7CB8"/>
                  </w:txbxContent>
                </v:textbox>
              </v:shape>
            </w:pict>
          </mc:Fallback>
        </mc:AlternateContent>
      </w:r>
      <w:r w:rsidR="003B4139">
        <w:rPr>
          <w:rFonts w:cs="Times New Roman"/>
          <w:szCs w:val="24"/>
        </w:rPr>
        <w:t xml:space="preserve"> (this list is not exhaustive)</w:t>
      </w:r>
      <w:r w:rsidR="008047B7" w:rsidRPr="001B27F0">
        <w:rPr>
          <w:rFonts w:cs="Times New Roman"/>
          <w:szCs w:val="24"/>
        </w:rPr>
        <w:t>.</w:t>
      </w:r>
    </w:p>
    <w:p w14:paraId="7A20F12E" w14:textId="25081E20" w:rsidR="00135F5E" w:rsidRPr="001B27F0" w:rsidRDefault="000E36E8" w:rsidP="00F47DDC">
      <w:pPr>
        <w:rPr>
          <w:rFonts w:cs="Times New Roman"/>
          <w:b/>
          <w:bCs/>
          <w:szCs w:val="24"/>
        </w:rPr>
      </w:pPr>
      <w:r w:rsidRPr="001B27F0">
        <w:rPr>
          <w:noProof/>
        </w:rPr>
        <w:drawing>
          <wp:inline distT="0" distB="0" distL="0" distR="0" wp14:anchorId="415884DF" wp14:editId="4072EBA2">
            <wp:extent cx="5482816" cy="3705225"/>
            <wp:effectExtent l="0" t="0" r="381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486400" cy="3707647"/>
                    </a:xfrm>
                    <a:prstGeom prst="rect">
                      <a:avLst/>
                    </a:prstGeom>
                  </pic:spPr>
                </pic:pic>
              </a:graphicData>
            </a:graphic>
          </wp:inline>
        </w:drawing>
      </w:r>
    </w:p>
    <w:p w14:paraId="6B060493" w14:textId="73CC09FA" w:rsidR="0051420A" w:rsidRPr="001B27F0" w:rsidRDefault="00F61A2B" w:rsidP="0003190C">
      <w:pPr>
        <w:rPr>
          <w:rFonts w:cs="Times New Roman"/>
          <w:b/>
          <w:bCs/>
          <w:szCs w:val="24"/>
        </w:rPr>
      </w:pPr>
      <w:r w:rsidRPr="001B27F0">
        <w:rPr>
          <w:rFonts w:cs="Times New Roman"/>
          <w:b/>
          <w:bCs/>
          <w:szCs w:val="24"/>
        </w:rPr>
        <w:t>F</w:t>
      </w:r>
      <w:r w:rsidR="009E0281">
        <w:rPr>
          <w:rFonts w:cs="Times New Roman"/>
          <w:b/>
          <w:bCs/>
          <w:szCs w:val="24"/>
        </w:rPr>
        <w:t>igure 25</w:t>
      </w:r>
      <w:r w:rsidR="008047B7" w:rsidRPr="001B27F0">
        <w:rPr>
          <w:rFonts w:cs="Times New Roman"/>
          <w:b/>
          <w:bCs/>
          <w:szCs w:val="24"/>
        </w:rPr>
        <w:t>:  DCLT</w:t>
      </w:r>
      <w:r w:rsidRPr="001B27F0">
        <w:rPr>
          <w:rFonts w:cs="Times New Roman"/>
          <w:b/>
          <w:bCs/>
          <w:szCs w:val="24"/>
        </w:rPr>
        <w:t xml:space="preserve">’s </w:t>
      </w:r>
      <w:r w:rsidR="00FC7A3B">
        <w:rPr>
          <w:rFonts w:cs="Times New Roman"/>
          <w:b/>
          <w:bCs/>
          <w:szCs w:val="24"/>
        </w:rPr>
        <w:t xml:space="preserve">Initial </w:t>
      </w:r>
      <w:r w:rsidRPr="001B27F0">
        <w:rPr>
          <w:rFonts w:cs="Times New Roman"/>
          <w:b/>
          <w:bCs/>
          <w:szCs w:val="24"/>
        </w:rPr>
        <w:t>Stakeholder</w:t>
      </w:r>
      <w:r w:rsidR="00FC7A3B">
        <w:rPr>
          <w:rFonts w:cs="Times New Roman"/>
          <w:b/>
          <w:bCs/>
          <w:szCs w:val="24"/>
        </w:rPr>
        <w:t>s</w:t>
      </w:r>
      <w:r w:rsidR="004F2B1B" w:rsidRPr="001B27F0">
        <w:rPr>
          <w:b/>
          <w:bCs/>
          <w:szCs w:val="24"/>
        </w:rPr>
        <w:t xml:space="preserve"> (Douglas Community Land Trust, 2020)</w:t>
      </w:r>
    </w:p>
    <w:p w14:paraId="60EA7BD4" w14:textId="57039BC8" w:rsidR="00197CF7" w:rsidRPr="001B27F0" w:rsidRDefault="00E12B67" w:rsidP="00741768">
      <w:pPr>
        <w:ind w:firstLine="720"/>
        <w:rPr>
          <w:rFonts w:cs="Times New Roman"/>
          <w:szCs w:val="24"/>
        </w:rPr>
      </w:pPr>
      <w:r w:rsidRPr="001B27F0">
        <w:rPr>
          <w:rFonts w:cs="Times New Roman"/>
          <w:szCs w:val="24"/>
        </w:rPr>
        <w:lastRenderedPageBreak/>
        <w:t>DCLT</w:t>
      </w:r>
      <w:r w:rsidR="003E4A38">
        <w:rPr>
          <w:rFonts w:cs="Times New Roman"/>
          <w:szCs w:val="24"/>
        </w:rPr>
        <w:t>'s</w:t>
      </w:r>
      <w:r w:rsidR="00257E03" w:rsidRPr="001B27F0">
        <w:rPr>
          <w:rFonts w:cs="Times New Roman"/>
          <w:szCs w:val="24"/>
        </w:rPr>
        <w:t xml:space="preserve"> inaugural stakeholder was City First Homes</w:t>
      </w:r>
      <w:r w:rsidR="00F9703C">
        <w:rPr>
          <w:rFonts w:cs="Times New Roman"/>
          <w:szCs w:val="24"/>
        </w:rPr>
        <w:t xml:space="preserve"> (CFH)</w:t>
      </w:r>
      <w:r w:rsidR="00257E03" w:rsidRPr="001B27F0">
        <w:rPr>
          <w:rFonts w:cs="Times New Roman"/>
          <w:szCs w:val="24"/>
        </w:rPr>
        <w:t xml:space="preserve">, </w:t>
      </w:r>
      <w:r w:rsidR="00273B83" w:rsidRPr="001B27F0">
        <w:rPr>
          <w:rFonts w:cs="Times New Roman"/>
          <w:szCs w:val="24"/>
        </w:rPr>
        <w:t>a</w:t>
      </w:r>
      <w:r w:rsidR="00257E03" w:rsidRPr="001B27F0">
        <w:rPr>
          <w:rFonts w:cs="Times New Roman"/>
          <w:szCs w:val="24"/>
        </w:rPr>
        <w:t xml:space="preserve"> non-profit that help</w:t>
      </w:r>
      <w:r w:rsidR="00273B83" w:rsidRPr="001B27F0">
        <w:rPr>
          <w:rFonts w:cs="Times New Roman"/>
          <w:szCs w:val="24"/>
        </w:rPr>
        <w:t>s</w:t>
      </w:r>
      <w:r w:rsidR="00257E03" w:rsidRPr="001B27F0">
        <w:rPr>
          <w:rFonts w:cs="Times New Roman"/>
          <w:szCs w:val="24"/>
        </w:rPr>
        <w:t xml:space="preserve"> low-and-moderate income households obtain affordable housing, </w:t>
      </w:r>
      <w:r w:rsidR="00403423">
        <w:rPr>
          <w:rFonts w:cs="Times New Roman"/>
          <w:szCs w:val="24"/>
        </w:rPr>
        <w:t>wh</w:t>
      </w:r>
      <w:r w:rsidR="003E4A38">
        <w:rPr>
          <w:rFonts w:cs="Times New Roman"/>
          <w:szCs w:val="24"/>
        </w:rPr>
        <w:t>ich</w:t>
      </w:r>
      <w:r w:rsidR="00403423">
        <w:rPr>
          <w:rFonts w:cs="Times New Roman"/>
          <w:szCs w:val="24"/>
        </w:rPr>
        <w:t xml:space="preserve"> </w:t>
      </w:r>
      <w:r w:rsidR="00257E03" w:rsidRPr="001B27F0">
        <w:rPr>
          <w:rFonts w:cs="Times New Roman"/>
          <w:szCs w:val="24"/>
        </w:rPr>
        <w:t xml:space="preserve">assisted in </w:t>
      </w:r>
      <w:r w:rsidR="00F9703C">
        <w:rPr>
          <w:rFonts w:cs="Times New Roman"/>
          <w:szCs w:val="24"/>
        </w:rPr>
        <w:t>initially housing</w:t>
      </w:r>
      <w:r w:rsidR="0012670F">
        <w:rPr>
          <w:rFonts w:cs="Times New Roman"/>
          <w:szCs w:val="24"/>
        </w:rPr>
        <w:t xml:space="preserve"> DCLT</w:t>
      </w:r>
      <w:r w:rsidR="00F9703C">
        <w:rPr>
          <w:rFonts w:cs="Times New Roman"/>
          <w:szCs w:val="24"/>
        </w:rPr>
        <w:t xml:space="preserve"> </w:t>
      </w:r>
      <w:r w:rsidR="0012670F">
        <w:rPr>
          <w:rFonts w:cs="Times New Roman"/>
          <w:szCs w:val="24"/>
        </w:rPr>
        <w:t xml:space="preserve">and </w:t>
      </w:r>
      <w:r w:rsidR="00257E03" w:rsidRPr="001B27F0">
        <w:rPr>
          <w:rFonts w:cs="Times New Roman"/>
          <w:szCs w:val="24"/>
        </w:rPr>
        <w:t xml:space="preserve">setting up </w:t>
      </w:r>
      <w:r w:rsidRPr="001B27F0">
        <w:rPr>
          <w:rFonts w:cs="Times New Roman"/>
          <w:szCs w:val="24"/>
        </w:rPr>
        <w:t>DCLT</w:t>
      </w:r>
      <w:r w:rsidR="0012670F">
        <w:rPr>
          <w:rFonts w:cs="Times New Roman"/>
          <w:szCs w:val="24"/>
        </w:rPr>
        <w:t>’s</w:t>
      </w:r>
      <w:r w:rsidR="00CC04D5" w:rsidRPr="001B27F0">
        <w:rPr>
          <w:rFonts w:cs="Times New Roman"/>
          <w:szCs w:val="24"/>
        </w:rPr>
        <w:t xml:space="preserve"> gov</w:t>
      </w:r>
      <w:r w:rsidR="00570BD6" w:rsidRPr="001B27F0">
        <w:rPr>
          <w:rFonts w:cs="Times New Roman"/>
          <w:szCs w:val="24"/>
        </w:rPr>
        <w:t>ernance (City First Homes, n.d.</w:t>
      </w:r>
      <w:r w:rsidR="00CC04D5" w:rsidRPr="001B27F0">
        <w:rPr>
          <w:rFonts w:cs="Times New Roman"/>
          <w:szCs w:val="24"/>
        </w:rPr>
        <w:t xml:space="preserve">; </w:t>
      </w:r>
      <w:r w:rsidR="00137AE8" w:rsidRPr="001B27F0">
        <w:rPr>
          <w:rFonts w:cs="Times New Roman"/>
          <w:szCs w:val="24"/>
        </w:rPr>
        <w:t>Nonko, 2018).</w:t>
      </w:r>
      <w:r w:rsidR="00F9703C">
        <w:rPr>
          <w:rFonts w:cs="Times New Roman"/>
          <w:szCs w:val="24"/>
        </w:rPr>
        <w:t xml:space="preserve"> </w:t>
      </w:r>
      <w:r w:rsidRPr="001B27F0">
        <w:rPr>
          <w:rFonts w:cs="Times New Roman"/>
          <w:szCs w:val="24"/>
        </w:rPr>
        <w:t>The DCLT</w:t>
      </w:r>
      <w:r w:rsidR="00257E03" w:rsidRPr="001B27F0">
        <w:rPr>
          <w:rFonts w:cs="Times New Roman"/>
          <w:szCs w:val="24"/>
        </w:rPr>
        <w:t xml:space="preserve"> governance or Advisory Committee comprises </w:t>
      </w:r>
      <w:r w:rsidR="00803F1A">
        <w:rPr>
          <w:rFonts w:cs="Times New Roman"/>
          <w:szCs w:val="24"/>
        </w:rPr>
        <w:t xml:space="preserve">of </w:t>
      </w:r>
      <w:r w:rsidR="00257E03" w:rsidRPr="001B27F0">
        <w:rPr>
          <w:rFonts w:cs="Times New Roman"/>
          <w:szCs w:val="24"/>
        </w:rPr>
        <w:t>Ward 8 community members</w:t>
      </w:r>
      <w:r w:rsidR="00323672">
        <w:rPr>
          <w:rFonts w:cs="Times New Roman"/>
          <w:szCs w:val="24"/>
        </w:rPr>
        <w:t>,</w:t>
      </w:r>
      <w:r w:rsidR="00257E03" w:rsidRPr="001B27F0">
        <w:rPr>
          <w:rFonts w:cs="Times New Roman"/>
          <w:szCs w:val="24"/>
        </w:rPr>
        <w:t xml:space="preserve"> affordable housing specialist</w:t>
      </w:r>
      <w:r w:rsidR="002807BD">
        <w:rPr>
          <w:rFonts w:cs="Times New Roman"/>
          <w:szCs w:val="24"/>
        </w:rPr>
        <w:t xml:space="preserve">s, </w:t>
      </w:r>
      <w:r w:rsidR="00257E03" w:rsidRPr="001B27F0">
        <w:rPr>
          <w:rFonts w:cs="Times New Roman"/>
          <w:szCs w:val="24"/>
        </w:rPr>
        <w:t>and a council</w:t>
      </w:r>
      <w:r w:rsidR="00323672">
        <w:rPr>
          <w:rFonts w:cs="Times New Roman"/>
          <w:szCs w:val="24"/>
        </w:rPr>
        <w:t xml:space="preserve"> </w:t>
      </w:r>
      <w:r w:rsidR="00257E03" w:rsidRPr="001B27F0">
        <w:rPr>
          <w:rFonts w:cs="Times New Roman"/>
          <w:szCs w:val="24"/>
        </w:rPr>
        <w:t>member</w:t>
      </w:r>
      <w:r w:rsidR="002807BD">
        <w:rPr>
          <w:rFonts w:cs="Times New Roman"/>
          <w:szCs w:val="24"/>
        </w:rPr>
        <w:t>; but</w:t>
      </w:r>
      <w:r w:rsidR="00257E03" w:rsidRPr="001B27F0">
        <w:rPr>
          <w:rFonts w:cs="Times New Roman"/>
          <w:szCs w:val="24"/>
        </w:rPr>
        <w:t xml:space="preserve"> </w:t>
      </w:r>
      <w:r w:rsidR="002807BD" w:rsidRPr="001B27F0">
        <w:rPr>
          <w:rFonts w:cs="Times New Roman"/>
          <w:szCs w:val="24"/>
        </w:rPr>
        <w:t>the majority being residents</w:t>
      </w:r>
      <w:r w:rsidR="00775A0E" w:rsidRPr="00775A0E">
        <w:rPr>
          <w:rFonts w:cs="Times New Roman"/>
          <w:i/>
          <w:iCs/>
          <w:szCs w:val="24"/>
        </w:rPr>
        <w:t xml:space="preserve"> </w:t>
      </w:r>
      <w:r w:rsidR="00775A0E" w:rsidRPr="009E0281">
        <w:rPr>
          <w:rFonts w:cs="Times New Roman"/>
          <w:szCs w:val="24"/>
        </w:rPr>
        <w:t>(See</w:t>
      </w:r>
      <w:r w:rsidR="00257E03" w:rsidRPr="009E0281">
        <w:rPr>
          <w:rFonts w:cs="Times New Roman"/>
          <w:szCs w:val="24"/>
        </w:rPr>
        <w:t xml:space="preserve"> Figure </w:t>
      </w:r>
      <w:r w:rsidR="009E0281" w:rsidRPr="009E0281">
        <w:rPr>
          <w:rFonts w:cs="Times New Roman"/>
          <w:szCs w:val="24"/>
        </w:rPr>
        <w:t>26</w:t>
      </w:r>
      <w:r w:rsidR="00775A0E" w:rsidRPr="009E0281">
        <w:rPr>
          <w:rFonts w:cs="Times New Roman"/>
          <w:szCs w:val="24"/>
        </w:rPr>
        <w:t>)</w:t>
      </w:r>
      <w:r w:rsidR="00257E03" w:rsidRPr="009E0281">
        <w:rPr>
          <w:rFonts w:cs="Times New Roman"/>
          <w:szCs w:val="24"/>
        </w:rPr>
        <w:t>.</w:t>
      </w:r>
      <w:r w:rsidR="00257E03" w:rsidRPr="00775A0E">
        <w:rPr>
          <w:rFonts w:cs="Times New Roman"/>
          <w:i/>
          <w:iCs/>
          <w:szCs w:val="24"/>
        </w:rPr>
        <w:t xml:space="preserve"> </w:t>
      </w:r>
      <w:r w:rsidR="00257E03" w:rsidRPr="001B27F0">
        <w:rPr>
          <w:rFonts w:cs="Times New Roman"/>
          <w:szCs w:val="24"/>
        </w:rPr>
        <w:t>Ward 8 has five Advi</w:t>
      </w:r>
      <w:r w:rsidRPr="001B27F0">
        <w:rPr>
          <w:rFonts w:cs="Times New Roman"/>
          <w:szCs w:val="24"/>
        </w:rPr>
        <w:t>sory Neighborhood Commission</w:t>
      </w:r>
      <w:r w:rsidR="00A3097A">
        <w:rPr>
          <w:rFonts w:cs="Times New Roman"/>
          <w:szCs w:val="24"/>
        </w:rPr>
        <w:t>s</w:t>
      </w:r>
      <w:r w:rsidRPr="001B27F0">
        <w:rPr>
          <w:rFonts w:cs="Times New Roman"/>
          <w:szCs w:val="24"/>
        </w:rPr>
        <w:t xml:space="preserve"> (ANC</w:t>
      </w:r>
      <w:r w:rsidR="00257E03" w:rsidRPr="001B27F0">
        <w:rPr>
          <w:rFonts w:cs="Times New Roman"/>
          <w:szCs w:val="24"/>
        </w:rPr>
        <w:t>)</w:t>
      </w:r>
      <w:r w:rsidR="00417B5F" w:rsidRPr="001B27F0">
        <w:rPr>
          <w:rFonts w:cs="Times New Roman"/>
          <w:szCs w:val="24"/>
        </w:rPr>
        <w:t>,</w:t>
      </w:r>
      <w:r w:rsidR="00257E03" w:rsidRPr="001B27F0">
        <w:rPr>
          <w:rFonts w:cs="Times New Roman"/>
          <w:szCs w:val="24"/>
        </w:rPr>
        <w:t xml:space="preserve"> </w:t>
      </w:r>
      <w:r w:rsidR="007A09AF" w:rsidRPr="001B27F0">
        <w:rPr>
          <w:rFonts w:cs="Times New Roman"/>
          <w:szCs w:val="24"/>
        </w:rPr>
        <w:t xml:space="preserve">and </w:t>
      </w:r>
      <w:r w:rsidRPr="001B27F0">
        <w:rPr>
          <w:rFonts w:cs="Times New Roman"/>
          <w:szCs w:val="24"/>
        </w:rPr>
        <w:t>within each ANC</w:t>
      </w:r>
      <w:r w:rsidR="00643004" w:rsidRPr="001B27F0">
        <w:rPr>
          <w:rFonts w:cs="Times New Roman"/>
          <w:szCs w:val="24"/>
        </w:rPr>
        <w:t>,</w:t>
      </w:r>
      <w:r w:rsidRPr="001B27F0">
        <w:rPr>
          <w:rFonts w:cs="Times New Roman"/>
          <w:szCs w:val="24"/>
        </w:rPr>
        <w:t xml:space="preserve"> there are seven members. ANC</w:t>
      </w:r>
      <w:r w:rsidR="00257E03" w:rsidRPr="001B27F0">
        <w:rPr>
          <w:rFonts w:cs="Times New Roman"/>
          <w:szCs w:val="24"/>
        </w:rPr>
        <w:t>'s are "non-partisan, neighborhood body made up of locally elected representat</w:t>
      </w:r>
      <w:r w:rsidRPr="001B27F0">
        <w:rPr>
          <w:rFonts w:cs="Times New Roman"/>
          <w:szCs w:val="24"/>
        </w:rPr>
        <w:t>ives established in 1976 by DC</w:t>
      </w:r>
      <w:r w:rsidR="00257E03" w:rsidRPr="001B27F0">
        <w:rPr>
          <w:rFonts w:cs="Times New Roman"/>
          <w:szCs w:val="24"/>
        </w:rPr>
        <w:t>'s Home Rule Charter," to build engagement b</w:t>
      </w:r>
      <w:r w:rsidR="006642DE" w:rsidRPr="001B27F0">
        <w:rPr>
          <w:rFonts w:cs="Times New Roman"/>
          <w:szCs w:val="24"/>
        </w:rPr>
        <w:t>etween residents and government (Advisory Neighborhood Commissions, n.d.).</w:t>
      </w:r>
    </w:p>
    <w:p w14:paraId="1E9D5ABF" w14:textId="5F890669" w:rsidR="00197CF7" w:rsidRPr="001B27F0" w:rsidRDefault="00E12B67" w:rsidP="00D31603">
      <w:pPr>
        <w:ind w:firstLine="720"/>
        <w:rPr>
          <w:rFonts w:cs="Times New Roman"/>
          <w:szCs w:val="24"/>
        </w:rPr>
      </w:pPr>
      <w:r w:rsidRPr="001B27F0">
        <w:rPr>
          <w:rFonts w:cs="Times New Roman"/>
          <w:szCs w:val="24"/>
        </w:rPr>
        <w:t>ANC</w:t>
      </w:r>
      <w:r w:rsidR="00257E03" w:rsidRPr="001B27F0">
        <w:rPr>
          <w:rFonts w:cs="Times New Roman"/>
          <w:szCs w:val="24"/>
        </w:rPr>
        <w:t>'s are responsible for advising local and federal agencies on things that affect their neighborhoods. Although they a</w:t>
      </w:r>
      <w:r w:rsidRPr="001B27F0">
        <w:rPr>
          <w:rFonts w:cs="Times New Roman"/>
          <w:szCs w:val="24"/>
        </w:rPr>
        <w:t>re not required to follow the ANC</w:t>
      </w:r>
      <w:r w:rsidR="00257E03" w:rsidRPr="001B27F0">
        <w:rPr>
          <w:rFonts w:cs="Times New Roman"/>
          <w:szCs w:val="24"/>
        </w:rPr>
        <w:t>'s' advice District agencies</w:t>
      </w:r>
      <w:r w:rsidRPr="001B27F0">
        <w:rPr>
          <w:rFonts w:cs="Times New Roman"/>
          <w:szCs w:val="24"/>
        </w:rPr>
        <w:t xml:space="preserve"> are required to give the ANC</w:t>
      </w:r>
      <w:r w:rsidR="00257E03" w:rsidRPr="001B27F0">
        <w:rPr>
          <w:rFonts w:cs="Times New Roman"/>
          <w:szCs w:val="24"/>
        </w:rPr>
        <w:t xml:space="preserve">'s recommendations "great weight." Moreover, District law says that agencies cannot take any action that will significantly affect a neighborhood </w:t>
      </w:r>
      <w:r w:rsidRPr="001B27F0">
        <w:rPr>
          <w:rFonts w:cs="Times New Roman"/>
          <w:szCs w:val="24"/>
        </w:rPr>
        <w:t>unless they give the affected ANC</w:t>
      </w:r>
      <w:r w:rsidR="00257E03" w:rsidRPr="001B27F0">
        <w:rPr>
          <w:rFonts w:cs="Times New Roman"/>
          <w:szCs w:val="24"/>
        </w:rPr>
        <w:t xml:space="preserve">'s 30 days advance notice. The notice includes proposed projects that </w:t>
      </w:r>
      <w:r w:rsidR="00D31603" w:rsidRPr="001B27F0">
        <w:rPr>
          <w:rFonts w:cs="Times New Roman"/>
          <w:szCs w:val="24"/>
        </w:rPr>
        <w:t>involve</w:t>
      </w:r>
      <w:r w:rsidR="00257E03" w:rsidRPr="001B27F0">
        <w:rPr>
          <w:rFonts w:cs="Times New Roman"/>
          <w:szCs w:val="24"/>
        </w:rPr>
        <w:t xml:space="preserve"> zoning, streets, recreation, education, social services, sanitation, planning, safety, budget, and health services</w:t>
      </w:r>
      <w:r w:rsidR="00F97091">
        <w:rPr>
          <w:rFonts w:cs="Times New Roman"/>
          <w:szCs w:val="24"/>
        </w:rPr>
        <w:t xml:space="preserve">” </w:t>
      </w:r>
      <w:r w:rsidR="00F97091" w:rsidRPr="001B27F0">
        <w:rPr>
          <w:rFonts w:cs="Times New Roman"/>
          <w:szCs w:val="24"/>
        </w:rPr>
        <w:t>(Advisory Neighborhood Commissions, n.d.)</w:t>
      </w:r>
      <w:r w:rsidR="00F97091">
        <w:rPr>
          <w:rFonts w:cs="Times New Roman"/>
          <w:szCs w:val="24"/>
        </w:rPr>
        <w:t>.</w:t>
      </w:r>
      <w:r w:rsidR="006642DE" w:rsidRPr="001B27F0">
        <w:rPr>
          <w:rFonts w:cs="Times New Roman"/>
          <w:szCs w:val="24"/>
        </w:rPr>
        <w:t xml:space="preserve"> </w:t>
      </w:r>
      <w:r w:rsidR="00257E03" w:rsidRPr="001B27F0">
        <w:rPr>
          <w:rFonts w:cs="Times New Roman"/>
          <w:szCs w:val="24"/>
        </w:rPr>
        <w:t>Other inaugural players</w:t>
      </w:r>
      <w:r w:rsidR="00AE2D61">
        <w:rPr>
          <w:rFonts w:cs="Times New Roman"/>
          <w:szCs w:val="24"/>
        </w:rPr>
        <w:t xml:space="preserve"> of DCLT</w:t>
      </w:r>
      <w:r w:rsidR="00257E03" w:rsidRPr="001B27F0">
        <w:rPr>
          <w:rFonts w:cs="Times New Roman"/>
          <w:szCs w:val="24"/>
        </w:rPr>
        <w:t xml:space="preserve"> includ</w:t>
      </w:r>
      <w:r w:rsidR="00643004" w:rsidRPr="001B27F0">
        <w:rPr>
          <w:rFonts w:cs="Times New Roman"/>
          <w:szCs w:val="24"/>
        </w:rPr>
        <w:t>ed the funders</w:t>
      </w:r>
      <w:r w:rsidR="001C39C8">
        <w:rPr>
          <w:rFonts w:cs="Times New Roman"/>
          <w:szCs w:val="24"/>
        </w:rPr>
        <w:t>, who were</w:t>
      </w:r>
      <w:r w:rsidR="00643004" w:rsidRPr="001B27F0">
        <w:rPr>
          <w:rFonts w:cs="Times New Roman"/>
          <w:szCs w:val="24"/>
        </w:rPr>
        <w:t xml:space="preserve"> </w:t>
      </w:r>
      <w:r w:rsidR="00417B5F" w:rsidRPr="001B27F0">
        <w:rPr>
          <w:rFonts w:cs="Times New Roman"/>
          <w:szCs w:val="24"/>
        </w:rPr>
        <w:t xml:space="preserve"> </w:t>
      </w:r>
      <w:r w:rsidR="00257E03" w:rsidRPr="001B27F0">
        <w:rPr>
          <w:rFonts w:cs="Times New Roman"/>
          <w:szCs w:val="24"/>
        </w:rPr>
        <w:t xml:space="preserve">JPMorgan Chase Foundation, Citi </w:t>
      </w:r>
      <w:r w:rsidR="00642567" w:rsidRPr="001B27F0">
        <w:rPr>
          <w:rFonts w:cs="Times New Roman"/>
          <w:szCs w:val="24"/>
        </w:rPr>
        <w:t>Foundation, and Ford Foundation (Cohen &amp; Tatian, 2018).</w:t>
      </w:r>
    </w:p>
    <w:p w14:paraId="15AF05FD" w14:textId="5BAA3046" w:rsidR="00A27ADE" w:rsidRPr="001B27F0" w:rsidRDefault="00492360" w:rsidP="00CD64C1">
      <w:pPr>
        <w:ind w:firstLine="720"/>
        <w:rPr>
          <w:rFonts w:cs="Times New Roman"/>
          <w:szCs w:val="24"/>
        </w:rPr>
      </w:pPr>
      <w:r w:rsidRPr="001B27F0">
        <w:rPr>
          <w:rFonts w:cs="Times New Roman"/>
          <w:szCs w:val="24"/>
        </w:rPr>
        <w:t xml:space="preserve">According to </w:t>
      </w:r>
      <w:r w:rsidR="00ED0CFA">
        <w:rPr>
          <w:rFonts w:cs="Times New Roman"/>
          <w:szCs w:val="24"/>
        </w:rPr>
        <w:t xml:space="preserve">publicly available </w:t>
      </w:r>
      <w:r w:rsidRPr="001B27F0">
        <w:rPr>
          <w:rFonts w:cs="Times New Roman"/>
          <w:szCs w:val="24"/>
        </w:rPr>
        <w:t xml:space="preserve">literature and </w:t>
      </w:r>
      <w:r w:rsidR="00975B41" w:rsidRPr="001B27F0">
        <w:rPr>
          <w:rFonts w:cs="Times New Roman"/>
          <w:szCs w:val="24"/>
        </w:rPr>
        <w:t>news reports</w:t>
      </w:r>
      <w:r w:rsidR="003224D8" w:rsidRPr="001B27F0">
        <w:rPr>
          <w:rFonts w:cs="Times New Roman"/>
          <w:szCs w:val="24"/>
        </w:rPr>
        <w:t>,</w:t>
      </w:r>
      <w:r w:rsidR="00975B41" w:rsidRPr="001B27F0">
        <w:rPr>
          <w:rFonts w:cs="Times New Roman"/>
          <w:szCs w:val="24"/>
        </w:rPr>
        <w:t xml:space="preserve"> </w:t>
      </w:r>
      <w:r w:rsidR="00257E03" w:rsidRPr="001B27F0">
        <w:rPr>
          <w:rFonts w:cs="Times New Roman"/>
          <w:szCs w:val="24"/>
        </w:rPr>
        <w:t>DCLT collaborate</w:t>
      </w:r>
      <w:r w:rsidR="00975B41" w:rsidRPr="001B27F0">
        <w:rPr>
          <w:rFonts w:cs="Times New Roman"/>
          <w:szCs w:val="24"/>
        </w:rPr>
        <w:t>d</w:t>
      </w:r>
      <w:r w:rsidR="00257E03" w:rsidRPr="001B27F0">
        <w:rPr>
          <w:rFonts w:cs="Times New Roman"/>
          <w:szCs w:val="24"/>
        </w:rPr>
        <w:t xml:space="preserve"> with City First Bank, National Housing Trust, and JP Morgan. JP Morgan allocated a $5 million implementation grant to DCLT </w:t>
      </w:r>
      <w:r w:rsidR="00BD5A29">
        <w:rPr>
          <w:rFonts w:cs="Times New Roman"/>
          <w:szCs w:val="24"/>
        </w:rPr>
        <w:t>from</w:t>
      </w:r>
      <w:r w:rsidR="00257E03" w:rsidRPr="001B27F0">
        <w:rPr>
          <w:rFonts w:cs="Times New Roman"/>
          <w:szCs w:val="24"/>
        </w:rPr>
        <w:t xml:space="preserve"> </w:t>
      </w:r>
      <w:r w:rsidR="003E4A38">
        <w:rPr>
          <w:rFonts w:cs="Times New Roman"/>
          <w:szCs w:val="24"/>
        </w:rPr>
        <w:t xml:space="preserve">the </w:t>
      </w:r>
      <w:r w:rsidR="00257E03" w:rsidRPr="001B27F0">
        <w:rPr>
          <w:rFonts w:cs="Times New Roman"/>
          <w:szCs w:val="24"/>
        </w:rPr>
        <w:t>JPMorgan Ch</w:t>
      </w:r>
      <w:r w:rsidR="00642567" w:rsidRPr="001B27F0">
        <w:rPr>
          <w:rFonts w:cs="Times New Roman"/>
          <w:szCs w:val="24"/>
        </w:rPr>
        <w:t>ase PR</w:t>
      </w:r>
      <w:r w:rsidR="007158BE" w:rsidRPr="001B27F0">
        <w:rPr>
          <w:rFonts w:cs="Times New Roman"/>
          <w:szCs w:val="24"/>
        </w:rPr>
        <w:t xml:space="preserve">O Neighborhood </w:t>
      </w:r>
      <w:r w:rsidR="00DA6DC7">
        <w:rPr>
          <w:rFonts w:cs="Times New Roman"/>
          <w:szCs w:val="24"/>
        </w:rPr>
        <w:t xml:space="preserve">grant </w:t>
      </w:r>
      <w:r w:rsidR="007158BE" w:rsidRPr="001B27F0">
        <w:rPr>
          <w:rFonts w:cs="Times New Roman"/>
          <w:szCs w:val="24"/>
        </w:rPr>
        <w:t xml:space="preserve"> (Bogle</w:t>
      </w:r>
      <w:r w:rsidR="00642567" w:rsidRPr="001B27F0">
        <w:rPr>
          <w:rFonts w:cs="Times New Roman"/>
          <w:szCs w:val="24"/>
        </w:rPr>
        <w:t>, Diby &amp; Cohen</w:t>
      </w:r>
      <w:r w:rsidR="00A27ADE" w:rsidRPr="001B27F0">
        <w:rPr>
          <w:rFonts w:cs="Times New Roman"/>
          <w:szCs w:val="24"/>
        </w:rPr>
        <w:t>, 2019)</w:t>
      </w:r>
    </w:p>
    <w:p w14:paraId="76858204" w14:textId="22BBE886" w:rsidR="00197CF7" w:rsidRPr="001B27F0" w:rsidRDefault="006168F4" w:rsidP="00746CBD">
      <w:pPr>
        <w:jc w:val="center"/>
        <w:rPr>
          <w:rFonts w:cs="Times New Roman"/>
          <w:szCs w:val="24"/>
        </w:rPr>
      </w:pPr>
      <w:r w:rsidRPr="001B27F0">
        <w:rPr>
          <w:rFonts w:cs="Times New Roman"/>
          <w:noProof/>
          <w:szCs w:val="24"/>
        </w:rPr>
        <w:lastRenderedPageBreak/>
        <w:drawing>
          <wp:inline distT="0" distB="0" distL="0" distR="0" wp14:anchorId="1DD41A7F" wp14:editId="6D094E5B">
            <wp:extent cx="5467350" cy="2695575"/>
            <wp:effectExtent l="0" t="0" r="0" b="9525"/>
            <wp:docPr id="185"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45"/>
                    <a:srcRect/>
                    <a:stretch>
                      <a:fillRect/>
                    </a:stretch>
                  </pic:blipFill>
                  <pic:spPr>
                    <a:xfrm>
                      <a:off x="0" y="0"/>
                      <a:ext cx="5465135" cy="2694483"/>
                    </a:xfrm>
                    <a:prstGeom prst="rect">
                      <a:avLst/>
                    </a:prstGeom>
                    <a:ln/>
                  </pic:spPr>
                </pic:pic>
              </a:graphicData>
            </a:graphic>
          </wp:inline>
        </w:drawing>
      </w:r>
    </w:p>
    <w:p w14:paraId="7AD9BBC0" w14:textId="55793A1F" w:rsidR="00A27ADE" w:rsidRPr="001B27F0" w:rsidRDefault="00746CBD" w:rsidP="0048008D">
      <w:pPr>
        <w:jc w:val="center"/>
        <w:rPr>
          <w:rFonts w:cs="Times New Roman"/>
          <w:b/>
          <w:bCs/>
          <w:szCs w:val="24"/>
        </w:rPr>
      </w:pPr>
      <w:r>
        <w:rPr>
          <w:rFonts w:cs="Times New Roman"/>
          <w:b/>
          <w:bCs/>
          <w:szCs w:val="24"/>
        </w:rPr>
        <w:t>Figure 26</w:t>
      </w:r>
      <w:r w:rsidR="00A04FC6" w:rsidRPr="001B27F0">
        <w:rPr>
          <w:rFonts w:cs="Times New Roman"/>
          <w:b/>
          <w:bCs/>
          <w:szCs w:val="24"/>
        </w:rPr>
        <w:t>:</w:t>
      </w:r>
      <w:r w:rsidR="00A27ADE" w:rsidRPr="001B27F0">
        <w:rPr>
          <w:rFonts w:cs="Times New Roman"/>
          <w:b/>
          <w:bCs/>
          <w:szCs w:val="24"/>
        </w:rPr>
        <w:t xml:space="preserve"> DCLT Advisory Committee</w:t>
      </w:r>
      <w:r w:rsidR="00A04FC6" w:rsidRPr="001B27F0">
        <w:rPr>
          <w:rFonts w:cs="Times New Roman"/>
          <w:b/>
          <w:bCs/>
          <w:szCs w:val="24"/>
        </w:rPr>
        <w:t xml:space="preserve"> (BBAR, 2018)</w:t>
      </w:r>
    </w:p>
    <w:p w14:paraId="0E04AEF6" w14:textId="0B7609E1" w:rsidR="00197CF7" w:rsidRPr="001B27F0" w:rsidRDefault="00257E03" w:rsidP="005A4285">
      <w:pPr>
        <w:ind w:firstLine="720"/>
        <w:rPr>
          <w:rFonts w:cs="Times New Roman"/>
          <w:szCs w:val="24"/>
        </w:rPr>
      </w:pPr>
      <w:r w:rsidRPr="001B27F0">
        <w:rPr>
          <w:rFonts w:cs="Times New Roman"/>
          <w:szCs w:val="24"/>
        </w:rPr>
        <w:t>According to the EDP</w:t>
      </w:r>
      <w:r w:rsidR="00A04FC6" w:rsidRPr="001B27F0">
        <w:rPr>
          <w:rFonts w:cs="Times New Roman"/>
          <w:szCs w:val="24"/>
        </w:rPr>
        <w:t>, “</w:t>
      </w:r>
      <w:r w:rsidRPr="001B27F0">
        <w:rPr>
          <w:rFonts w:cs="Times New Roman"/>
          <w:szCs w:val="24"/>
        </w:rPr>
        <w:t>Bridge Park and its partners have produced notable results in the past two years, particularly in outputs like training provided, funds raised, and capacity building. Results with the greate</w:t>
      </w:r>
      <w:r w:rsidR="00E12B67" w:rsidRPr="001B27F0">
        <w:rPr>
          <w:rFonts w:cs="Times New Roman"/>
          <w:szCs w:val="24"/>
        </w:rPr>
        <w:t>st direct financial impact on DC</w:t>
      </w:r>
      <w:r w:rsidRPr="001B27F0">
        <w:rPr>
          <w:rFonts w:cs="Times New Roman"/>
          <w:szCs w:val="24"/>
        </w:rPr>
        <w:t xml:space="preserve"> and Ward 8 residents of modest means include 70 homes purchased, 31 full-time</w:t>
      </w:r>
      <w:r w:rsidR="00A3097A">
        <w:rPr>
          <w:rFonts w:cs="Times New Roman"/>
          <w:szCs w:val="24"/>
        </w:rPr>
        <w:t xml:space="preserve"> </w:t>
      </w:r>
      <w:r w:rsidRPr="001B27F0">
        <w:rPr>
          <w:rFonts w:cs="Times New Roman"/>
          <w:szCs w:val="24"/>
        </w:rPr>
        <w:t>construction jobs created</w:t>
      </w:r>
      <w:r w:rsidR="003224D8" w:rsidRPr="001B27F0">
        <w:rPr>
          <w:rFonts w:cs="Times New Roman"/>
          <w:szCs w:val="24"/>
        </w:rPr>
        <w:t>,</w:t>
      </w:r>
      <w:r w:rsidRPr="001B27F0">
        <w:rPr>
          <w:rFonts w:cs="Times New Roman"/>
          <w:szCs w:val="24"/>
        </w:rPr>
        <w:t xml:space="preserve"> and $525,000 in small business loans issued. Based on these results, the research team finds that the Bridge Park leaders and their allies are well on their way to achieving their goal that way, Bridge Park is a "driver of inclusive development" for the surrounding neighborhoods”</w:t>
      </w:r>
      <w:r w:rsidR="007158BE" w:rsidRPr="001B27F0">
        <w:rPr>
          <w:rFonts w:cs="Times New Roman"/>
          <w:szCs w:val="24"/>
        </w:rPr>
        <w:t xml:space="preserve"> </w:t>
      </w:r>
      <w:r w:rsidR="00DA4C9D">
        <w:rPr>
          <w:rFonts w:cs="Times New Roman"/>
          <w:szCs w:val="24"/>
        </w:rPr>
        <w:t>(</w:t>
      </w:r>
      <w:r w:rsidR="007158BE" w:rsidRPr="001B27F0">
        <w:rPr>
          <w:rFonts w:cs="Times New Roman"/>
          <w:szCs w:val="24"/>
        </w:rPr>
        <w:t>Bogle, Diby &amp; Cohen, 2019).</w:t>
      </w:r>
    </w:p>
    <w:p w14:paraId="3BED8270" w14:textId="77777777" w:rsidR="003E3F2F" w:rsidRDefault="00E12B67" w:rsidP="00BC6D42">
      <w:pPr>
        <w:ind w:firstLine="720"/>
        <w:rPr>
          <w:rFonts w:cs="Times New Roman"/>
          <w:szCs w:val="24"/>
        </w:rPr>
      </w:pPr>
      <w:r w:rsidRPr="001B27F0">
        <w:rPr>
          <w:rFonts w:cs="Times New Roman"/>
          <w:szCs w:val="24"/>
        </w:rPr>
        <w:t>DCLT</w:t>
      </w:r>
      <w:r w:rsidR="00257E03" w:rsidRPr="001B27F0">
        <w:rPr>
          <w:rFonts w:cs="Times New Roman"/>
          <w:szCs w:val="24"/>
        </w:rPr>
        <w:t xml:space="preserve"> is attempting to enable current residents to stay in place and benefit</w:t>
      </w:r>
      <w:r w:rsidR="007158BE" w:rsidRPr="001B27F0">
        <w:rPr>
          <w:rFonts w:cs="Times New Roman"/>
          <w:szCs w:val="24"/>
        </w:rPr>
        <w:t xml:space="preserve"> from Ward 8 investment plans. </w:t>
      </w:r>
      <w:r w:rsidRPr="001B27F0">
        <w:rPr>
          <w:rFonts w:cs="Times New Roman"/>
          <w:szCs w:val="24"/>
        </w:rPr>
        <w:t>BBAR</w:t>
      </w:r>
      <w:r w:rsidR="00257E03" w:rsidRPr="001B27F0">
        <w:rPr>
          <w:rFonts w:cs="Times New Roman"/>
          <w:szCs w:val="24"/>
        </w:rPr>
        <w:t xml:space="preserve"> stated its success for DCLT</w:t>
      </w:r>
    </w:p>
    <w:p w14:paraId="6FF6E939" w14:textId="7AE0B383" w:rsidR="004B4439" w:rsidRDefault="00257E03" w:rsidP="004B4439">
      <w:pPr>
        <w:ind w:left="720" w:firstLine="60"/>
        <w:rPr>
          <w:rFonts w:cs="Times New Roman"/>
          <w:szCs w:val="24"/>
        </w:rPr>
      </w:pPr>
      <w:r w:rsidRPr="001B27F0">
        <w:rPr>
          <w:rFonts w:cs="Times New Roman"/>
          <w:szCs w:val="24"/>
        </w:rPr>
        <w:t xml:space="preserve">"is the development of a business plan, the creation of an advisory committee, </w:t>
      </w:r>
      <w:r w:rsidR="004B4439">
        <w:rPr>
          <w:rFonts w:cs="Times New Roman"/>
          <w:szCs w:val="24"/>
        </w:rPr>
        <w:t xml:space="preserve"> </w:t>
      </w:r>
      <w:r w:rsidRPr="001B27F0">
        <w:rPr>
          <w:rFonts w:cs="Times New Roman"/>
          <w:szCs w:val="24"/>
        </w:rPr>
        <w:t xml:space="preserve">hiring an Executive Director, creating initial governance documents, developing a pipeline of 185 housing and commercial </w:t>
      </w:r>
      <w:r w:rsidR="00BA5A9C" w:rsidRPr="001B27F0">
        <w:rPr>
          <w:rFonts w:cs="Times New Roman"/>
          <w:szCs w:val="24"/>
        </w:rPr>
        <w:t>units,</w:t>
      </w:r>
      <w:r w:rsidRPr="001B27F0">
        <w:rPr>
          <w:rFonts w:cs="Times New Roman"/>
          <w:szCs w:val="24"/>
        </w:rPr>
        <w:t xml:space="preserve"> and acquiring 65 rental units in Ward 8 (preserving affordability permanently) to stand up a new resident-led community </w:t>
      </w:r>
      <w:r w:rsidR="00917F7D" w:rsidRPr="001B27F0">
        <w:rPr>
          <w:rFonts w:cs="Times New Roman"/>
          <w:szCs w:val="24"/>
        </w:rPr>
        <w:t>land trust” (BBAR, n.d.).</w:t>
      </w:r>
    </w:p>
    <w:p w14:paraId="6E039AA5" w14:textId="7ECEEE0D" w:rsidR="00BC6D42" w:rsidRPr="001B27F0" w:rsidRDefault="00257E03" w:rsidP="004B4439">
      <w:pPr>
        <w:rPr>
          <w:rFonts w:cs="Times New Roman"/>
          <w:szCs w:val="24"/>
        </w:rPr>
      </w:pPr>
      <w:r w:rsidRPr="001B27F0">
        <w:rPr>
          <w:rFonts w:cs="Times New Roman"/>
          <w:szCs w:val="24"/>
        </w:rPr>
        <w:t>There are few empirical CLTs studies focused on</w:t>
      </w:r>
      <w:r w:rsidR="004B4439">
        <w:rPr>
          <w:rFonts w:cs="Times New Roman"/>
          <w:szCs w:val="24"/>
        </w:rPr>
        <w:t xml:space="preserve"> the</w:t>
      </w:r>
      <w:r w:rsidRPr="001B27F0">
        <w:rPr>
          <w:rFonts w:cs="Times New Roman"/>
          <w:szCs w:val="24"/>
        </w:rPr>
        <w:t xml:space="preserve"> start-up factors affecting community empower</w:t>
      </w:r>
      <w:r w:rsidR="001606B1">
        <w:rPr>
          <w:rFonts w:cs="Times New Roman"/>
          <w:szCs w:val="24"/>
        </w:rPr>
        <w:t>ment</w:t>
      </w:r>
      <w:r w:rsidRPr="001B27F0">
        <w:rPr>
          <w:rFonts w:cs="Times New Roman"/>
          <w:szCs w:val="24"/>
        </w:rPr>
        <w:t xml:space="preserve"> and collaboration dynamics and minimal on CLTs real-time case studies</w:t>
      </w:r>
      <w:r w:rsidR="00E90465">
        <w:rPr>
          <w:rFonts w:cs="Times New Roman"/>
          <w:szCs w:val="24"/>
        </w:rPr>
        <w:t>.</w:t>
      </w:r>
      <w:r w:rsidRPr="001B27F0">
        <w:rPr>
          <w:rFonts w:cs="Times New Roman"/>
          <w:szCs w:val="24"/>
        </w:rPr>
        <w:t xml:space="preserve"> </w:t>
      </w:r>
      <w:r w:rsidR="00E90465">
        <w:rPr>
          <w:rFonts w:cs="Times New Roman"/>
          <w:szCs w:val="24"/>
        </w:rPr>
        <w:lastRenderedPageBreak/>
        <w:t>T</w:t>
      </w:r>
      <w:r w:rsidRPr="001B27F0">
        <w:rPr>
          <w:rFonts w:cs="Times New Roman"/>
          <w:szCs w:val="24"/>
        </w:rPr>
        <w:t xml:space="preserve">his research aids </w:t>
      </w:r>
      <w:r w:rsidR="00417B5F" w:rsidRPr="001B27F0">
        <w:rPr>
          <w:rFonts w:cs="Times New Roman"/>
          <w:szCs w:val="24"/>
        </w:rPr>
        <w:t>in filling</w:t>
      </w:r>
      <w:r w:rsidRPr="001B27F0">
        <w:rPr>
          <w:rFonts w:cs="Times New Roman"/>
          <w:szCs w:val="24"/>
        </w:rPr>
        <w:t xml:space="preserve"> the gaps in the literature by analyzing </w:t>
      </w:r>
      <w:r w:rsidR="00E12B67" w:rsidRPr="001B27F0">
        <w:rPr>
          <w:rFonts w:cs="Times New Roman"/>
          <w:szCs w:val="24"/>
        </w:rPr>
        <w:t>the DCLT</w:t>
      </w:r>
      <w:r w:rsidRPr="001B27F0">
        <w:rPr>
          <w:rFonts w:cs="Times New Roman"/>
          <w:szCs w:val="24"/>
        </w:rPr>
        <w:t xml:space="preserve"> start-up phase</w:t>
      </w:r>
      <w:r w:rsidR="00716D8E">
        <w:rPr>
          <w:rFonts w:cs="Times New Roman"/>
          <w:szCs w:val="24"/>
        </w:rPr>
        <w:t xml:space="preserve"> in real-time</w:t>
      </w:r>
      <w:r w:rsidRPr="001B27F0">
        <w:rPr>
          <w:rFonts w:cs="Times New Roman"/>
          <w:szCs w:val="24"/>
        </w:rPr>
        <w:t>.</w:t>
      </w:r>
    </w:p>
    <w:p w14:paraId="212C8D12" w14:textId="77777777" w:rsidR="00197CF7" w:rsidRPr="001B27F0" w:rsidRDefault="00257E03" w:rsidP="007E3497">
      <w:pPr>
        <w:pStyle w:val="Heading3"/>
      </w:pPr>
      <w:bookmarkStart w:id="35" w:name="_Toc61444545"/>
      <w:r w:rsidRPr="001B27F0">
        <w:t>Research Inquiry</w:t>
      </w:r>
      <w:bookmarkEnd w:id="35"/>
      <w:r w:rsidRPr="001B27F0">
        <w:t xml:space="preserve"> </w:t>
      </w:r>
    </w:p>
    <w:p w14:paraId="452CBE09" w14:textId="288399A6" w:rsidR="00197CF7" w:rsidRPr="001B27F0" w:rsidRDefault="00257E03" w:rsidP="00417B5F">
      <w:pPr>
        <w:rPr>
          <w:rFonts w:cs="Times New Roman"/>
          <w:szCs w:val="24"/>
        </w:rPr>
      </w:pPr>
      <w:r w:rsidRPr="001B27F0">
        <w:rPr>
          <w:rFonts w:cs="Times New Roman"/>
          <w:szCs w:val="24"/>
        </w:rPr>
        <w:t xml:space="preserve">The goal of this study is to determine the factors that influence the DCLT  start-up. The following research probing questions assists in the development of constructs guides the literature </w:t>
      </w:r>
      <w:r w:rsidR="00BA5A9C" w:rsidRPr="001B27F0">
        <w:rPr>
          <w:rFonts w:cs="Times New Roman"/>
          <w:szCs w:val="24"/>
        </w:rPr>
        <w:t>review</w:t>
      </w:r>
      <w:r w:rsidRPr="001B27F0">
        <w:rPr>
          <w:rFonts w:cs="Times New Roman"/>
          <w:szCs w:val="24"/>
        </w:rPr>
        <w:t xml:space="preserve"> and will point to common data-driven themes that </w:t>
      </w:r>
      <w:r w:rsidR="00D31603" w:rsidRPr="001B27F0">
        <w:rPr>
          <w:rFonts w:cs="Times New Roman"/>
          <w:szCs w:val="24"/>
        </w:rPr>
        <w:t>affect</w:t>
      </w:r>
      <w:r w:rsidRPr="001B27F0">
        <w:rPr>
          <w:rFonts w:cs="Times New Roman"/>
          <w:szCs w:val="24"/>
        </w:rPr>
        <w:t xml:space="preserve"> CLT start-up</w:t>
      </w:r>
    </w:p>
    <w:p w14:paraId="60833895" w14:textId="23F78478" w:rsidR="00197CF7" w:rsidRPr="001B27F0" w:rsidRDefault="00E12B67" w:rsidP="0073649F">
      <w:pPr>
        <w:pStyle w:val="ListParagraph"/>
        <w:numPr>
          <w:ilvl w:val="0"/>
          <w:numId w:val="2"/>
        </w:numPr>
        <w:rPr>
          <w:rFonts w:cs="Times New Roman"/>
          <w:szCs w:val="24"/>
        </w:rPr>
      </w:pPr>
      <w:r w:rsidRPr="001B27F0">
        <w:rPr>
          <w:rFonts w:cs="Times New Roman"/>
          <w:szCs w:val="24"/>
        </w:rPr>
        <w:t>What is the status of the DCLT</w:t>
      </w:r>
      <w:r w:rsidR="00257E03" w:rsidRPr="001B27F0">
        <w:rPr>
          <w:rFonts w:cs="Times New Roman"/>
          <w:szCs w:val="24"/>
        </w:rPr>
        <w:t xml:space="preserve"> model and policy? </w:t>
      </w:r>
    </w:p>
    <w:p w14:paraId="251E99C0" w14:textId="5DF2D658" w:rsidR="00197CF7" w:rsidRPr="001B27F0" w:rsidRDefault="00E12B67" w:rsidP="0073649F">
      <w:pPr>
        <w:pStyle w:val="ListParagraph"/>
        <w:numPr>
          <w:ilvl w:val="0"/>
          <w:numId w:val="2"/>
        </w:numPr>
        <w:rPr>
          <w:rFonts w:cs="Times New Roman"/>
          <w:szCs w:val="24"/>
        </w:rPr>
      </w:pPr>
      <w:r w:rsidRPr="001B27F0">
        <w:rPr>
          <w:rFonts w:cs="Times New Roman"/>
          <w:szCs w:val="24"/>
        </w:rPr>
        <w:t>Identify and analyze DCLT</w:t>
      </w:r>
      <w:r w:rsidR="00257E03" w:rsidRPr="001B27F0">
        <w:rPr>
          <w:rFonts w:cs="Times New Roman"/>
          <w:szCs w:val="24"/>
        </w:rPr>
        <w:t xml:space="preserve"> organizational and collaborative practices: What are the strengthens and weaknesses?</w:t>
      </w:r>
    </w:p>
    <w:p w14:paraId="21FD2AA0" w14:textId="77777777" w:rsidR="00197CF7" w:rsidRPr="001B27F0" w:rsidRDefault="00257E03" w:rsidP="0073649F">
      <w:pPr>
        <w:pStyle w:val="ListParagraph"/>
        <w:numPr>
          <w:ilvl w:val="0"/>
          <w:numId w:val="2"/>
        </w:numPr>
        <w:rPr>
          <w:rFonts w:cs="Times New Roman"/>
          <w:szCs w:val="24"/>
        </w:rPr>
      </w:pPr>
      <w:r w:rsidRPr="001B27F0">
        <w:rPr>
          <w:rFonts w:cs="Times New Roman"/>
          <w:szCs w:val="24"/>
        </w:rPr>
        <w:t>What are the factors affecting Community Land Control?</w:t>
      </w:r>
    </w:p>
    <w:p w14:paraId="085907BB" w14:textId="2E112A35" w:rsidR="00197CF7" w:rsidRPr="001B27F0" w:rsidRDefault="00257E03" w:rsidP="0073649F">
      <w:pPr>
        <w:pStyle w:val="ListParagraph"/>
        <w:numPr>
          <w:ilvl w:val="0"/>
          <w:numId w:val="2"/>
        </w:numPr>
        <w:rPr>
          <w:rFonts w:cs="Times New Roman"/>
          <w:szCs w:val="24"/>
        </w:rPr>
      </w:pPr>
      <w:r w:rsidRPr="001B27F0">
        <w:rPr>
          <w:rFonts w:cs="Times New Roman"/>
          <w:szCs w:val="24"/>
        </w:rPr>
        <w:t>To what extent of community engage</w:t>
      </w:r>
      <w:r w:rsidR="00E12B67" w:rsidRPr="001B27F0">
        <w:rPr>
          <w:rFonts w:cs="Times New Roman"/>
          <w:szCs w:val="24"/>
        </w:rPr>
        <w:t>ment and upward mobility does DCLT</w:t>
      </w:r>
      <w:r w:rsidRPr="001B27F0">
        <w:rPr>
          <w:rFonts w:cs="Times New Roman"/>
          <w:szCs w:val="24"/>
        </w:rPr>
        <w:t xml:space="preserve"> offer participants?</w:t>
      </w:r>
    </w:p>
    <w:p w14:paraId="5A8A4EF9" w14:textId="77777777" w:rsidR="00197CF7" w:rsidRPr="001B27F0" w:rsidRDefault="00197CF7" w:rsidP="00150BB7">
      <w:pPr>
        <w:rPr>
          <w:rFonts w:cs="Times New Roman"/>
          <w:szCs w:val="24"/>
        </w:rPr>
      </w:pPr>
    </w:p>
    <w:p w14:paraId="07048F96" w14:textId="77777777" w:rsidR="00197CF7" w:rsidRPr="001B27F0" w:rsidRDefault="00197CF7" w:rsidP="00150BB7">
      <w:pPr>
        <w:rPr>
          <w:rFonts w:cs="Times New Roman"/>
          <w:szCs w:val="24"/>
        </w:rPr>
      </w:pPr>
    </w:p>
    <w:p w14:paraId="55051AE6" w14:textId="77777777" w:rsidR="00562DE1" w:rsidRPr="001B27F0" w:rsidRDefault="00562DE1" w:rsidP="00150BB7">
      <w:pPr>
        <w:rPr>
          <w:rFonts w:cs="Times New Roman"/>
          <w:szCs w:val="24"/>
        </w:rPr>
      </w:pPr>
    </w:p>
    <w:p w14:paraId="3FE5C63E" w14:textId="77777777" w:rsidR="00562DE1" w:rsidRPr="001B27F0" w:rsidRDefault="00562DE1" w:rsidP="00150BB7">
      <w:pPr>
        <w:rPr>
          <w:rFonts w:cs="Times New Roman"/>
          <w:szCs w:val="24"/>
        </w:rPr>
      </w:pPr>
    </w:p>
    <w:p w14:paraId="6CF30672" w14:textId="77777777" w:rsidR="00562DE1" w:rsidRPr="001B27F0" w:rsidRDefault="00562DE1" w:rsidP="00150BB7">
      <w:pPr>
        <w:rPr>
          <w:rFonts w:cs="Times New Roman"/>
          <w:szCs w:val="24"/>
        </w:rPr>
      </w:pPr>
    </w:p>
    <w:p w14:paraId="424B4005" w14:textId="77777777" w:rsidR="00562DE1" w:rsidRPr="001B27F0" w:rsidRDefault="00562DE1" w:rsidP="00150BB7">
      <w:pPr>
        <w:rPr>
          <w:rFonts w:cs="Times New Roman"/>
          <w:szCs w:val="24"/>
        </w:rPr>
      </w:pPr>
    </w:p>
    <w:p w14:paraId="2E2BEC78" w14:textId="77777777" w:rsidR="008E0C73" w:rsidRDefault="008E0C73" w:rsidP="00150BB7">
      <w:pPr>
        <w:rPr>
          <w:rFonts w:cs="Times New Roman"/>
          <w:szCs w:val="24"/>
        </w:rPr>
      </w:pPr>
    </w:p>
    <w:p w14:paraId="26B79453" w14:textId="77777777" w:rsidR="00746CBD" w:rsidRDefault="00746CBD" w:rsidP="00150BB7">
      <w:pPr>
        <w:rPr>
          <w:rFonts w:cs="Times New Roman"/>
          <w:szCs w:val="24"/>
        </w:rPr>
      </w:pPr>
    </w:p>
    <w:p w14:paraId="776257F9" w14:textId="77777777" w:rsidR="00746CBD" w:rsidRDefault="00746CBD" w:rsidP="00150BB7">
      <w:pPr>
        <w:rPr>
          <w:rFonts w:cs="Times New Roman"/>
          <w:szCs w:val="24"/>
        </w:rPr>
      </w:pPr>
    </w:p>
    <w:p w14:paraId="6BC1FE8E" w14:textId="77777777" w:rsidR="00746CBD" w:rsidRDefault="00746CBD" w:rsidP="00150BB7">
      <w:pPr>
        <w:rPr>
          <w:rFonts w:cs="Times New Roman"/>
          <w:sz w:val="52"/>
          <w:szCs w:val="52"/>
        </w:rPr>
      </w:pPr>
    </w:p>
    <w:p w14:paraId="132936CF" w14:textId="77777777" w:rsidR="009D1213" w:rsidRDefault="009D1213" w:rsidP="00150BB7">
      <w:pPr>
        <w:rPr>
          <w:rFonts w:cs="Times New Roman"/>
          <w:sz w:val="52"/>
          <w:szCs w:val="52"/>
        </w:rPr>
      </w:pPr>
    </w:p>
    <w:p w14:paraId="2F28509B" w14:textId="77777777" w:rsidR="009D1213" w:rsidRDefault="009D1213" w:rsidP="00150BB7">
      <w:pPr>
        <w:rPr>
          <w:rFonts w:cs="Times New Roman"/>
          <w:sz w:val="52"/>
          <w:szCs w:val="52"/>
        </w:rPr>
      </w:pPr>
    </w:p>
    <w:p w14:paraId="38A926FF" w14:textId="77777777" w:rsidR="009D1213" w:rsidRDefault="009D1213" w:rsidP="00150BB7">
      <w:pPr>
        <w:rPr>
          <w:rFonts w:cs="Times New Roman"/>
          <w:sz w:val="52"/>
          <w:szCs w:val="52"/>
        </w:rPr>
      </w:pPr>
    </w:p>
    <w:p w14:paraId="4C49D290" w14:textId="77777777" w:rsidR="009D1213" w:rsidRPr="001B27F0" w:rsidRDefault="009D1213" w:rsidP="00150BB7">
      <w:pPr>
        <w:rPr>
          <w:rFonts w:cs="Times New Roman"/>
          <w:sz w:val="52"/>
          <w:szCs w:val="52"/>
        </w:rPr>
      </w:pPr>
    </w:p>
    <w:p w14:paraId="19771808" w14:textId="3471CE48" w:rsidR="00D23EF5" w:rsidRPr="001B27F0" w:rsidRDefault="00EB690E" w:rsidP="00150BB7">
      <w:pPr>
        <w:rPr>
          <w:rFonts w:cs="Times New Roman"/>
          <w:szCs w:val="24"/>
        </w:rPr>
      </w:pPr>
      <w:r w:rsidRPr="001B27F0">
        <w:rPr>
          <w:rFonts w:cs="Times New Roman"/>
          <w:noProof/>
          <w:szCs w:val="24"/>
        </w:rPr>
        <w:drawing>
          <wp:inline distT="0" distB="0" distL="0" distR="0" wp14:anchorId="0D03786D" wp14:editId="41105EE8">
            <wp:extent cx="5486400" cy="4114800"/>
            <wp:effectExtent l="0" t="0" r="0" b="0"/>
            <wp:docPr id="2" name="Picture 2" descr="C:\Users\M Ahsan Shah\Desktop\chapter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 Ahsan Shah\Desktop\chapter 2.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86400" cy="4114800"/>
                    </a:xfrm>
                    <a:prstGeom prst="rect">
                      <a:avLst/>
                    </a:prstGeom>
                    <a:noFill/>
                    <a:ln>
                      <a:noFill/>
                    </a:ln>
                  </pic:spPr>
                </pic:pic>
              </a:graphicData>
            </a:graphic>
          </wp:inline>
        </w:drawing>
      </w:r>
    </w:p>
    <w:p w14:paraId="08E1B0AB" w14:textId="77777777" w:rsidR="00511AAD" w:rsidRPr="001B27F0" w:rsidRDefault="00511AAD" w:rsidP="00150BB7">
      <w:pPr>
        <w:rPr>
          <w:rFonts w:cs="Times New Roman"/>
          <w:szCs w:val="24"/>
        </w:rPr>
      </w:pPr>
    </w:p>
    <w:p w14:paraId="554347B8" w14:textId="77777777" w:rsidR="00533385" w:rsidRPr="001B27F0" w:rsidRDefault="00533385" w:rsidP="00150BB7">
      <w:pPr>
        <w:rPr>
          <w:rFonts w:cs="Times New Roman"/>
          <w:b/>
          <w:bCs/>
          <w:szCs w:val="24"/>
        </w:rPr>
      </w:pPr>
    </w:p>
    <w:p w14:paraId="11232F25" w14:textId="77777777" w:rsidR="00533385" w:rsidRPr="001B27F0" w:rsidRDefault="00533385" w:rsidP="00150BB7">
      <w:pPr>
        <w:rPr>
          <w:rFonts w:cs="Times New Roman"/>
          <w:b/>
          <w:bCs/>
          <w:szCs w:val="24"/>
        </w:rPr>
      </w:pPr>
    </w:p>
    <w:p w14:paraId="0DD454FE" w14:textId="77777777" w:rsidR="00533385" w:rsidRPr="001B27F0" w:rsidRDefault="00533385" w:rsidP="00150BB7">
      <w:pPr>
        <w:rPr>
          <w:rFonts w:cs="Times New Roman"/>
          <w:b/>
          <w:bCs/>
          <w:szCs w:val="24"/>
        </w:rPr>
      </w:pPr>
    </w:p>
    <w:p w14:paraId="25CD50BE" w14:textId="77777777" w:rsidR="00CD5683" w:rsidRPr="001B27F0" w:rsidRDefault="00CD5683" w:rsidP="00150BB7">
      <w:pPr>
        <w:rPr>
          <w:rFonts w:cs="Times New Roman"/>
          <w:b/>
          <w:bCs/>
          <w:szCs w:val="24"/>
        </w:rPr>
      </w:pPr>
    </w:p>
    <w:p w14:paraId="509F52E7" w14:textId="77777777" w:rsidR="00197CF7" w:rsidRPr="001B27F0" w:rsidRDefault="00257E03" w:rsidP="009003C1">
      <w:pPr>
        <w:pStyle w:val="Heading1"/>
      </w:pPr>
      <w:bookmarkStart w:id="36" w:name="_Toc61444546"/>
      <w:r w:rsidRPr="001B27F0">
        <w:lastRenderedPageBreak/>
        <w:t>Chapter 2: Literature Review</w:t>
      </w:r>
      <w:bookmarkEnd w:id="36"/>
    </w:p>
    <w:p w14:paraId="0B3C4582" w14:textId="77777777" w:rsidR="00197CF7" w:rsidRPr="001B27F0" w:rsidRDefault="00197CF7" w:rsidP="00150BB7">
      <w:pPr>
        <w:rPr>
          <w:rFonts w:cs="Times New Roman"/>
          <w:szCs w:val="24"/>
        </w:rPr>
      </w:pPr>
    </w:p>
    <w:p w14:paraId="22433AAF" w14:textId="77777777" w:rsidR="00197CF7" w:rsidRPr="001B27F0" w:rsidRDefault="009003C1" w:rsidP="009003C1">
      <w:pPr>
        <w:pStyle w:val="Heading2"/>
      </w:pPr>
      <w:bookmarkStart w:id="37" w:name="_Toc61444547"/>
      <w:r w:rsidRPr="001B27F0">
        <w:t>INTRODUCTION</w:t>
      </w:r>
      <w:bookmarkEnd w:id="37"/>
    </w:p>
    <w:p w14:paraId="0CAE51B4" w14:textId="2EAE8DE3" w:rsidR="00B308E9" w:rsidRDefault="00FB0FD4" w:rsidP="002C40EE">
      <w:pPr>
        <w:ind w:firstLine="720"/>
        <w:rPr>
          <w:rFonts w:cs="Times New Roman"/>
          <w:szCs w:val="24"/>
        </w:rPr>
      </w:pPr>
      <w:r>
        <w:rPr>
          <w:rFonts w:cs="Times New Roman"/>
          <w:szCs w:val="24"/>
        </w:rPr>
        <w:t>L</w:t>
      </w:r>
      <w:r w:rsidR="00257E03" w:rsidRPr="001B27F0">
        <w:rPr>
          <w:rFonts w:cs="Times New Roman"/>
          <w:szCs w:val="24"/>
        </w:rPr>
        <w:t xml:space="preserve">ow-income and middle-class households cannot obtain affordable rental units and homeownership </w:t>
      </w:r>
      <w:r w:rsidR="009B1C44">
        <w:rPr>
          <w:rFonts w:cs="Times New Roman"/>
          <w:szCs w:val="24"/>
        </w:rPr>
        <w:t>due to</w:t>
      </w:r>
      <w:r w:rsidR="00257E03" w:rsidRPr="001B27F0">
        <w:rPr>
          <w:rFonts w:cs="Times New Roman"/>
          <w:szCs w:val="24"/>
        </w:rPr>
        <w:t xml:space="preserve"> housing costs outpaci</w:t>
      </w:r>
      <w:r w:rsidR="00742C1D" w:rsidRPr="001B27F0">
        <w:rPr>
          <w:rFonts w:cs="Times New Roman"/>
          <w:szCs w:val="24"/>
        </w:rPr>
        <w:t xml:space="preserve">ng income in the last six years (Greenberg, 2019; </w:t>
      </w:r>
      <w:r w:rsidR="005D3FBC" w:rsidRPr="001B27F0">
        <w:rPr>
          <w:rFonts w:cs="Times New Roman"/>
          <w:szCs w:val="24"/>
          <w:shd w:val="clear" w:color="auto" w:fill="FFFFFF"/>
        </w:rPr>
        <w:t xml:space="preserve">Rental Burdens: Rethinking Affordability Measures, n.d.). </w:t>
      </w:r>
      <w:r w:rsidR="00257E03" w:rsidRPr="001B27F0">
        <w:rPr>
          <w:rFonts w:cs="Times New Roman"/>
          <w:szCs w:val="24"/>
        </w:rPr>
        <w:t xml:space="preserve">Unaffordable starter homes with high mortgage rates prevent young adults, weighted </w:t>
      </w:r>
      <w:r w:rsidR="00DE1BC5">
        <w:rPr>
          <w:rFonts w:cs="Times New Roman"/>
          <w:szCs w:val="24"/>
        </w:rPr>
        <w:t xml:space="preserve">down </w:t>
      </w:r>
      <w:r w:rsidR="00257E03" w:rsidRPr="001B27F0">
        <w:rPr>
          <w:rFonts w:cs="Times New Roman"/>
          <w:szCs w:val="24"/>
        </w:rPr>
        <w:t xml:space="preserve">with hefty student </w:t>
      </w:r>
      <w:r w:rsidR="00BA5A9C" w:rsidRPr="001B27F0">
        <w:rPr>
          <w:rFonts w:cs="Times New Roman"/>
          <w:szCs w:val="24"/>
        </w:rPr>
        <w:t>loans,</w:t>
      </w:r>
      <w:r w:rsidR="00257E03" w:rsidRPr="001B27F0">
        <w:rPr>
          <w:rFonts w:cs="Times New Roman"/>
          <w:szCs w:val="24"/>
        </w:rPr>
        <w:t xml:space="preserve"> and stagnate income growth, to afford monthly homeownership costs.</w:t>
      </w:r>
      <w:r w:rsidR="00C331AC" w:rsidRPr="001B27F0">
        <w:rPr>
          <w:rFonts w:cs="Times New Roman"/>
          <w:szCs w:val="24"/>
        </w:rPr>
        <w:t xml:space="preserve"> </w:t>
      </w:r>
      <w:r w:rsidR="00257E03" w:rsidRPr="001B27F0">
        <w:rPr>
          <w:rFonts w:cs="Times New Roman"/>
          <w:szCs w:val="24"/>
        </w:rPr>
        <w:t>Adults ages 20-24 salaries are down by 40%, and those ages 25-29 salaries are down by 16%, making it difficult to obtain a rental apartment. The United States (US) between 2015-2025 will need to develop 13.6 million homes and 11.5 million homes between 2025 and 2035 to keep up with the rising housing shortage crisis</w:t>
      </w:r>
      <w:r w:rsidR="00C331AC" w:rsidRPr="001B27F0">
        <w:rPr>
          <w:rFonts w:cs="Times New Roman"/>
          <w:szCs w:val="24"/>
        </w:rPr>
        <w:t xml:space="preserve"> (</w:t>
      </w:r>
      <w:r w:rsidR="009A2FAA" w:rsidRPr="001B27F0">
        <w:rPr>
          <w:rFonts w:cs="Times New Roman"/>
          <w:szCs w:val="24"/>
          <w:shd w:val="clear" w:color="auto" w:fill="FFFFFF"/>
        </w:rPr>
        <w:t xml:space="preserve">McCue, </w:t>
      </w:r>
      <w:r w:rsidR="00C331AC" w:rsidRPr="001B27F0">
        <w:rPr>
          <w:rFonts w:cs="Times New Roman"/>
          <w:szCs w:val="24"/>
          <w:shd w:val="clear" w:color="auto" w:fill="FFFFFF"/>
        </w:rPr>
        <w:t>Herbert, &amp; Donahue, 2016).</w:t>
      </w:r>
      <w:r w:rsidR="00C331AC" w:rsidRPr="001B27F0">
        <w:rPr>
          <w:rFonts w:cs="Times New Roman"/>
          <w:szCs w:val="24"/>
        </w:rPr>
        <w:t xml:space="preserve"> </w:t>
      </w:r>
      <w:r w:rsidR="00257E03" w:rsidRPr="001B27F0">
        <w:rPr>
          <w:rFonts w:cs="Times New Roman"/>
          <w:szCs w:val="24"/>
        </w:rPr>
        <w:t>Plus, the costs to repair affordable homes can be more expensive to maintain than building new green affordable housing units</w:t>
      </w:r>
      <w:r w:rsidR="008757DC" w:rsidRPr="001B27F0">
        <w:rPr>
          <w:rFonts w:cs="Times New Roman"/>
          <w:szCs w:val="24"/>
        </w:rPr>
        <w:t xml:space="preserve"> (Bradshaw </w:t>
      </w:r>
      <w:r w:rsidR="008757DC" w:rsidRPr="001B27F0">
        <w:rPr>
          <w:rFonts w:cs="Times New Roman"/>
          <w:i/>
          <w:iCs/>
          <w:szCs w:val="24"/>
        </w:rPr>
        <w:t>et al.,</w:t>
      </w:r>
      <w:r w:rsidR="008757DC" w:rsidRPr="001B27F0">
        <w:rPr>
          <w:rFonts w:cs="Times New Roman"/>
          <w:szCs w:val="24"/>
        </w:rPr>
        <w:t xml:space="preserve"> 2005).</w:t>
      </w:r>
      <w:r w:rsidR="00257E03" w:rsidRPr="001B27F0">
        <w:rPr>
          <w:rFonts w:cs="Times New Roman"/>
          <w:szCs w:val="24"/>
        </w:rPr>
        <w:t xml:space="preserve"> </w:t>
      </w:r>
      <w:r w:rsidR="009A2136" w:rsidRPr="001B27F0">
        <w:rPr>
          <w:rFonts w:cs="Times New Roman"/>
        </w:rPr>
        <w:t>The National Low-Income Housing Coalition Gap report found that 32% of very low-income</w:t>
      </w:r>
      <w:r w:rsidR="009A2136" w:rsidRPr="001B27F0">
        <w:rPr>
          <w:rFonts w:cs="Times New Roman"/>
          <w:szCs w:val="24"/>
        </w:rPr>
        <w:t>, 8% of low-income, and 2% of middle-income renters are severely cost-burdened (Please see Income Note page x) (</w:t>
      </w:r>
      <w:r w:rsidR="009A2136" w:rsidRPr="001B27F0">
        <w:rPr>
          <w:rFonts w:cs="Times New Roman"/>
          <w:szCs w:val="24"/>
          <w:shd w:val="clear" w:color="auto" w:fill="FFFFFF"/>
        </w:rPr>
        <w:t xml:space="preserve">Aurand,  Emmanuel, &amp; Yentel, 2019). </w:t>
      </w:r>
      <w:r w:rsidR="009A2136" w:rsidRPr="001B27F0">
        <w:rPr>
          <w:rFonts w:cs="Times New Roman"/>
          <w:szCs w:val="24"/>
        </w:rPr>
        <w:t xml:space="preserve">Almost 12 million renters and homeowners spend more than 50% of their income on housing. </w:t>
      </w:r>
      <w:r w:rsidR="00746CBD">
        <w:rPr>
          <w:rFonts w:cs="Times New Roman"/>
          <w:szCs w:val="24"/>
        </w:rPr>
        <w:t>Figure 27</w:t>
      </w:r>
      <w:r w:rsidR="00AE1A13">
        <w:rPr>
          <w:rFonts w:cs="Times New Roman"/>
          <w:szCs w:val="24"/>
        </w:rPr>
        <w:t xml:space="preserve"> below reveals</w:t>
      </w:r>
      <w:r w:rsidR="00565684">
        <w:rPr>
          <w:rFonts w:cs="Times New Roman"/>
          <w:szCs w:val="24"/>
        </w:rPr>
        <w:t xml:space="preserve"> the</w:t>
      </w:r>
      <w:r w:rsidR="00B43492" w:rsidRPr="001B27F0">
        <w:rPr>
          <w:rFonts w:cs="Times New Roman"/>
        </w:rPr>
        <w:t xml:space="preserve"> </w:t>
      </w:r>
      <w:r w:rsidR="00104F7A">
        <w:rPr>
          <w:rFonts w:cs="Times New Roman"/>
        </w:rPr>
        <w:t xml:space="preserve">2020 </w:t>
      </w:r>
      <w:r w:rsidR="00ED5B0E">
        <w:rPr>
          <w:rFonts w:cs="Times New Roman"/>
        </w:rPr>
        <w:t xml:space="preserve">Gap: A Shortage of Affordable Homes </w:t>
      </w:r>
      <w:r w:rsidR="00B43492" w:rsidRPr="001B27F0">
        <w:rPr>
          <w:rFonts w:cs="Times New Roman"/>
        </w:rPr>
        <w:t xml:space="preserve">report </w:t>
      </w:r>
      <w:r w:rsidR="00565684">
        <w:rPr>
          <w:rFonts w:cs="Times New Roman"/>
        </w:rPr>
        <w:t>for DC</w:t>
      </w:r>
      <w:r w:rsidR="00B43492" w:rsidRPr="001B27F0">
        <w:rPr>
          <w:rFonts w:cs="Times New Roman"/>
        </w:rPr>
        <w:t xml:space="preserve"> that</w:t>
      </w:r>
      <w:r w:rsidR="00FD0234">
        <w:rPr>
          <w:rFonts w:cs="Times New Roman"/>
        </w:rPr>
        <w:t xml:space="preserve"> </w:t>
      </w:r>
      <w:r w:rsidR="00104F7A">
        <w:rPr>
          <w:rFonts w:cs="Times New Roman"/>
        </w:rPr>
        <w:t>83</w:t>
      </w:r>
      <w:r w:rsidR="00104F7A" w:rsidRPr="001B27F0">
        <w:rPr>
          <w:rFonts w:cs="Times New Roman"/>
        </w:rPr>
        <w:t xml:space="preserve">% of </w:t>
      </w:r>
      <w:r w:rsidR="00104F7A">
        <w:rPr>
          <w:rFonts w:cs="Times New Roman"/>
        </w:rPr>
        <w:t>extremely</w:t>
      </w:r>
      <w:r w:rsidR="00104F7A" w:rsidRPr="001B27F0">
        <w:rPr>
          <w:rFonts w:cs="Times New Roman"/>
        </w:rPr>
        <w:t xml:space="preserve"> low-income</w:t>
      </w:r>
      <w:r w:rsidR="00104F7A">
        <w:rPr>
          <w:rFonts w:cs="Times New Roman"/>
        </w:rPr>
        <w:t>,</w:t>
      </w:r>
      <w:r w:rsidR="00B430AC">
        <w:rPr>
          <w:rFonts w:cs="Times New Roman"/>
        </w:rPr>
        <w:t xml:space="preserve"> 71</w:t>
      </w:r>
      <w:r w:rsidR="00B43492" w:rsidRPr="001B27F0">
        <w:rPr>
          <w:rFonts w:cs="Times New Roman"/>
        </w:rPr>
        <w:t xml:space="preserve">% of </w:t>
      </w:r>
      <w:r w:rsidR="00263BDB" w:rsidRPr="001B27F0">
        <w:rPr>
          <w:rFonts w:cs="Times New Roman"/>
        </w:rPr>
        <w:t>very low-income</w:t>
      </w:r>
      <w:r w:rsidR="00257E03" w:rsidRPr="001B27F0">
        <w:rPr>
          <w:rFonts w:cs="Times New Roman"/>
          <w:szCs w:val="24"/>
        </w:rPr>
        <w:t xml:space="preserve">, </w:t>
      </w:r>
      <w:r w:rsidR="00966C69">
        <w:rPr>
          <w:rFonts w:cs="Times New Roman"/>
          <w:szCs w:val="24"/>
        </w:rPr>
        <w:t>44</w:t>
      </w:r>
      <w:r w:rsidR="00257E03" w:rsidRPr="001B27F0">
        <w:rPr>
          <w:rFonts w:cs="Times New Roman"/>
          <w:szCs w:val="24"/>
        </w:rPr>
        <w:t>% of low-income, and 2</w:t>
      </w:r>
      <w:r w:rsidR="00966C69">
        <w:rPr>
          <w:rFonts w:cs="Times New Roman"/>
          <w:szCs w:val="24"/>
        </w:rPr>
        <w:t>5</w:t>
      </w:r>
      <w:r w:rsidR="00257E03" w:rsidRPr="001B27F0">
        <w:rPr>
          <w:rFonts w:cs="Times New Roman"/>
          <w:szCs w:val="24"/>
        </w:rPr>
        <w:t>% of middle-income renters are cost-</w:t>
      </w:r>
      <w:r w:rsidR="00D3715B" w:rsidRPr="001B27F0">
        <w:rPr>
          <w:rFonts w:cs="Times New Roman"/>
          <w:szCs w:val="24"/>
        </w:rPr>
        <w:t>burdened</w:t>
      </w:r>
      <w:r w:rsidR="00A717AF">
        <w:rPr>
          <w:rFonts w:cs="Times New Roman"/>
          <w:szCs w:val="24"/>
        </w:rPr>
        <w:t xml:space="preserve"> or spending over 30% of their salary on rent.</w:t>
      </w:r>
      <w:r w:rsidR="00D3715B" w:rsidRPr="001B27F0">
        <w:rPr>
          <w:rFonts w:cs="Times New Roman"/>
          <w:szCs w:val="24"/>
        </w:rPr>
        <w:t xml:space="preserve"> (Please see </w:t>
      </w:r>
      <w:r w:rsidR="00712E8E">
        <w:rPr>
          <w:rFonts w:cs="Times New Roman"/>
          <w:szCs w:val="24"/>
        </w:rPr>
        <w:t xml:space="preserve">earlier </w:t>
      </w:r>
      <w:r w:rsidR="00604181">
        <w:rPr>
          <w:rFonts w:cs="Times New Roman"/>
          <w:szCs w:val="24"/>
        </w:rPr>
        <w:t xml:space="preserve">figure </w:t>
      </w:r>
      <w:r w:rsidR="000E3A3E" w:rsidRPr="001B27F0">
        <w:rPr>
          <w:rFonts w:cs="Times New Roman"/>
          <w:szCs w:val="24"/>
        </w:rPr>
        <w:t>Income Note page x</w:t>
      </w:r>
      <w:r w:rsidR="00D3715B" w:rsidRPr="001B27F0">
        <w:rPr>
          <w:rFonts w:cs="Times New Roman"/>
          <w:szCs w:val="24"/>
        </w:rPr>
        <w:t>) (</w:t>
      </w:r>
      <w:r w:rsidR="00673270">
        <w:t>NLIHC</w:t>
      </w:r>
      <w:r w:rsidR="00D3715B" w:rsidRPr="001B27F0">
        <w:rPr>
          <w:rFonts w:cs="Times New Roman"/>
          <w:szCs w:val="24"/>
          <w:shd w:val="clear" w:color="auto" w:fill="FFFFFF"/>
        </w:rPr>
        <w:t>, 20</w:t>
      </w:r>
      <w:r w:rsidR="007317B4">
        <w:rPr>
          <w:rFonts w:cs="Times New Roman"/>
          <w:szCs w:val="24"/>
          <w:shd w:val="clear" w:color="auto" w:fill="FFFFFF"/>
        </w:rPr>
        <w:t>20</w:t>
      </w:r>
      <w:r w:rsidR="00D3715B" w:rsidRPr="001B27F0">
        <w:rPr>
          <w:rFonts w:cs="Times New Roman"/>
          <w:szCs w:val="24"/>
          <w:shd w:val="clear" w:color="auto" w:fill="FFFFFF"/>
        </w:rPr>
        <w:t xml:space="preserve">). </w:t>
      </w:r>
      <w:r w:rsidR="006840B7">
        <w:rPr>
          <w:rFonts w:cs="Times New Roman"/>
          <w:szCs w:val="24"/>
        </w:rPr>
        <w:t>Low salaries combined with l</w:t>
      </w:r>
      <w:r w:rsidR="00C02891">
        <w:rPr>
          <w:rFonts w:cs="Times New Roman"/>
          <w:szCs w:val="24"/>
        </w:rPr>
        <w:t xml:space="preserve">imited and </w:t>
      </w:r>
      <w:r w:rsidR="006840B7">
        <w:rPr>
          <w:rFonts w:cs="Times New Roman"/>
          <w:szCs w:val="24"/>
        </w:rPr>
        <w:t>un</w:t>
      </w:r>
      <w:r w:rsidR="00C02891">
        <w:rPr>
          <w:rFonts w:cs="Times New Roman"/>
          <w:szCs w:val="24"/>
        </w:rPr>
        <w:t xml:space="preserve">available affordable housing </w:t>
      </w:r>
      <w:r w:rsidR="00223CF3">
        <w:rPr>
          <w:rFonts w:cs="Times New Roman"/>
          <w:szCs w:val="24"/>
        </w:rPr>
        <w:t xml:space="preserve">makes </w:t>
      </w:r>
      <w:r w:rsidR="008A0EC7">
        <w:rPr>
          <w:rFonts w:cs="Times New Roman"/>
          <w:szCs w:val="24"/>
        </w:rPr>
        <w:t>it difficult for  DC residents to obtain and maintain housin</w:t>
      </w:r>
      <w:r w:rsidR="00746CBD">
        <w:rPr>
          <w:rFonts w:cs="Times New Roman"/>
          <w:szCs w:val="24"/>
        </w:rPr>
        <w:t>g. Figure 28</w:t>
      </w:r>
      <w:r w:rsidR="007D331F">
        <w:rPr>
          <w:rFonts w:cs="Times New Roman"/>
          <w:szCs w:val="24"/>
        </w:rPr>
        <w:t xml:space="preserve"> shows the limited number of </w:t>
      </w:r>
      <w:r w:rsidR="007317B4">
        <w:rPr>
          <w:rFonts w:cs="Times New Roman"/>
          <w:szCs w:val="24"/>
        </w:rPr>
        <w:t xml:space="preserve">affordable </w:t>
      </w:r>
      <w:r w:rsidR="007D331F">
        <w:rPr>
          <w:rFonts w:cs="Times New Roman"/>
          <w:szCs w:val="24"/>
        </w:rPr>
        <w:t xml:space="preserve">housing available houses available for </w:t>
      </w:r>
      <w:r w:rsidR="00B419FE">
        <w:rPr>
          <w:rFonts w:cs="Times New Roman"/>
          <w:szCs w:val="24"/>
        </w:rPr>
        <w:t>extremely and low-income residents at 40 and 6</w:t>
      </w:r>
      <w:r w:rsidR="00713BA4">
        <w:rPr>
          <w:rFonts w:cs="Times New Roman"/>
          <w:szCs w:val="24"/>
        </w:rPr>
        <w:t xml:space="preserve">5 </w:t>
      </w:r>
      <w:r w:rsidR="00B419FE">
        <w:rPr>
          <w:rFonts w:cs="Times New Roman"/>
          <w:szCs w:val="24"/>
        </w:rPr>
        <w:t>houses available per 100</w:t>
      </w:r>
      <w:r w:rsidR="00713BA4">
        <w:rPr>
          <w:rFonts w:cs="Times New Roman"/>
          <w:szCs w:val="24"/>
        </w:rPr>
        <w:t xml:space="preserve"> renter </w:t>
      </w:r>
      <w:r w:rsidR="00B419FE">
        <w:rPr>
          <w:rFonts w:cs="Times New Roman"/>
          <w:szCs w:val="24"/>
        </w:rPr>
        <w:t>homes</w:t>
      </w:r>
      <w:r w:rsidR="00713BA4">
        <w:rPr>
          <w:rFonts w:cs="Times New Roman"/>
          <w:szCs w:val="24"/>
        </w:rPr>
        <w:t>.</w:t>
      </w:r>
      <w:r w:rsidR="00B419FE">
        <w:rPr>
          <w:rFonts w:cs="Times New Roman"/>
          <w:szCs w:val="24"/>
        </w:rPr>
        <w:t xml:space="preserve"> </w:t>
      </w:r>
    </w:p>
    <w:p w14:paraId="64121F12" w14:textId="263ED992" w:rsidR="002C40EE" w:rsidRPr="002C40EE" w:rsidRDefault="002C40EE" w:rsidP="002C40EE">
      <w:pPr>
        <w:jc w:val="center"/>
        <w:rPr>
          <w:rFonts w:cs="Times New Roman"/>
          <w:szCs w:val="24"/>
        </w:rPr>
      </w:pPr>
      <w:r>
        <w:rPr>
          <w:rFonts w:cs="Times New Roman"/>
          <w:noProof/>
          <w:szCs w:val="24"/>
        </w:rPr>
        <w:lastRenderedPageBreak/>
        <w:drawing>
          <wp:inline distT="0" distB="0" distL="0" distR="0" wp14:anchorId="542D7C52" wp14:editId="5CDF2DB9">
            <wp:extent cx="5486400" cy="3200400"/>
            <wp:effectExtent l="0" t="0" r="19050" b="19050"/>
            <wp:docPr id="43"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72CB4E29" w14:textId="1BBE2630" w:rsidR="007D460D" w:rsidRPr="002C40EE" w:rsidRDefault="002C40EE" w:rsidP="002C40EE">
      <w:pPr>
        <w:pStyle w:val="Caption"/>
        <w:jc w:val="center"/>
        <w:rPr>
          <w:rFonts w:cs="Times New Roman"/>
          <w:i w:val="0"/>
          <w:iCs w:val="0"/>
          <w:szCs w:val="24"/>
        </w:rPr>
      </w:pPr>
      <w:r>
        <w:rPr>
          <w:i w:val="0"/>
          <w:iCs w:val="0"/>
        </w:rPr>
        <w:t>Figure 27</w:t>
      </w:r>
      <w:r w:rsidR="00B308E9" w:rsidRPr="002C40EE">
        <w:rPr>
          <w:i w:val="0"/>
          <w:iCs w:val="0"/>
        </w:rPr>
        <w:t xml:space="preserve">: DC’s Renters Cost Burden by Income Bracket </w:t>
      </w:r>
      <w:r w:rsidR="00673270" w:rsidRPr="002C40EE">
        <w:rPr>
          <w:rFonts w:cs="Times New Roman"/>
          <w:i w:val="0"/>
          <w:iCs w:val="0"/>
          <w:szCs w:val="24"/>
        </w:rPr>
        <w:t>(</w:t>
      </w:r>
      <w:r w:rsidR="00673270" w:rsidRPr="002C40EE">
        <w:rPr>
          <w:i w:val="0"/>
          <w:iCs w:val="0"/>
        </w:rPr>
        <w:t>NLIHC</w:t>
      </w:r>
      <w:r w:rsidR="00673270" w:rsidRPr="002C40EE">
        <w:rPr>
          <w:rFonts w:cs="Times New Roman"/>
          <w:i w:val="0"/>
          <w:iCs w:val="0"/>
          <w:szCs w:val="24"/>
          <w:shd w:val="clear" w:color="auto" w:fill="FFFFFF"/>
        </w:rPr>
        <w:t>, 2020)</w:t>
      </w:r>
    </w:p>
    <w:p w14:paraId="32DC154C" w14:textId="4029DE99" w:rsidR="007D460D" w:rsidRDefault="007D460D" w:rsidP="00B47CCD">
      <w:pPr>
        <w:ind w:firstLine="720"/>
        <w:rPr>
          <w:rFonts w:cs="Times New Roman"/>
          <w:szCs w:val="24"/>
        </w:rPr>
      </w:pPr>
    </w:p>
    <w:p w14:paraId="76375DFE" w14:textId="741B471C" w:rsidR="00C2343F" w:rsidRDefault="00A64D38" w:rsidP="002C40EE">
      <w:pPr>
        <w:keepNext/>
        <w:ind w:firstLine="720"/>
        <w:jc w:val="center"/>
      </w:pPr>
      <w:r>
        <w:rPr>
          <w:noProof/>
        </w:rPr>
        <w:drawing>
          <wp:inline distT="0" distB="0" distL="0" distR="0" wp14:anchorId="5583E95E" wp14:editId="409CA014">
            <wp:extent cx="4249501" cy="298132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257188" cy="2986718"/>
                    </a:xfrm>
                    <a:prstGeom prst="rect">
                      <a:avLst/>
                    </a:prstGeom>
                  </pic:spPr>
                </pic:pic>
              </a:graphicData>
            </a:graphic>
          </wp:inline>
        </w:drawing>
      </w:r>
    </w:p>
    <w:p w14:paraId="1ED16C67" w14:textId="3EB75ED7" w:rsidR="009F5E11" w:rsidRPr="002C40EE" w:rsidRDefault="00C2343F" w:rsidP="002C40EE">
      <w:pPr>
        <w:jc w:val="center"/>
        <w:rPr>
          <w:b/>
          <w:bCs/>
        </w:rPr>
      </w:pPr>
      <w:r w:rsidRPr="002C40EE">
        <w:rPr>
          <w:b/>
          <w:bCs/>
        </w:rPr>
        <w:t>Figure</w:t>
      </w:r>
      <w:r w:rsidR="002C40EE" w:rsidRPr="002C40EE">
        <w:rPr>
          <w:b/>
          <w:bCs/>
        </w:rPr>
        <w:t xml:space="preserve"> 28</w:t>
      </w:r>
      <w:r w:rsidR="009F5E11" w:rsidRPr="002C40EE">
        <w:rPr>
          <w:b/>
          <w:bCs/>
        </w:rPr>
        <w:t>: Affordable and Available Homes per 100 Renter Households</w:t>
      </w:r>
      <w:r w:rsidR="00673270" w:rsidRPr="002C40EE">
        <w:rPr>
          <w:b/>
          <w:bCs/>
        </w:rPr>
        <w:t xml:space="preserve"> </w:t>
      </w:r>
      <w:r w:rsidR="00673270" w:rsidRPr="002C40EE">
        <w:rPr>
          <w:rFonts w:cs="Times New Roman"/>
          <w:b/>
          <w:bCs/>
          <w:szCs w:val="24"/>
        </w:rPr>
        <w:t>(</w:t>
      </w:r>
      <w:r w:rsidR="00673270" w:rsidRPr="002C40EE">
        <w:rPr>
          <w:b/>
          <w:bCs/>
        </w:rPr>
        <w:t>NLIHC</w:t>
      </w:r>
      <w:r w:rsidR="00673270" w:rsidRPr="002C40EE">
        <w:rPr>
          <w:rFonts w:cs="Times New Roman"/>
          <w:b/>
          <w:bCs/>
          <w:szCs w:val="24"/>
          <w:shd w:val="clear" w:color="auto" w:fill="FFFFFF"/>
        </w:rPr>
        <w:t>, 2020)</w:t>
      </w:r>
    </w:p>
    <w:p w14:paraId="214D7331" w14:textId="63386137" w:rsidR="007D460D" w:rsidRDefault="007D460D" w:rsidP="00C2343F">
      <w:pPr>
        <w:pStyle w:val="Caption"/>
        <w:jc w:val="both"/>
        <w:rPr>
          <w:rFonts w:cs="Times New Roman"/>
          <w:szCs w:val="24"/>
        </w:rPr>
      </w:pPr>
    </w:p>
    <w:p w14:paraId="082F16BB" w14:textId="3EBBDFBB" w:rsidR="00197CF7" w:rsidRPr="001B27F0" w:rsidRDefault="00257E03" w:rsidP="00B47CCD">
      <w:pPr>
        <w:ind w:firstLine="720"/>
        <w:rPr>
          <w:rFonts w:cs="Times New Roman"/>
          <w:szCs w:val="24"/>
        </w:rPr>
      </w:pPr>
      <w:r w:rsidRPr="001B27F0">
        <w:rPr>
          <w:rFonts w:cs="Times New Roman"/>
          <w:szCs w:val="24"/>
        </w:rPr>
        <w:lastRenderedPageBreak/>
        <w:t>“A family with one full-time worker earning the minimum wage cannot afford the local fair-market rent for a two-bedroom apartment anywhere in the United States.”</w:t>
      </w:r>
      <w:r w:rsidR="00AE1349" w:rsidRPr="001B27F0">
        <w:rPr>
          <w:rFonts w:cs="Times New Roman"/>
          <w:szCs w:val="24"/>
        </w:rPr>
        <w:t xml:space="preserve"> </w:t>
      </w:r>
      <w:r w:rsidRPr="001B27F0">
        <w:rPr>
          <w:rFonts w:cs="Times New Roman"/>
          <w:szCs w:val="24"/>
        </w:rPr>
        <w:t>Furthermore, in 2016, 2.3 million landlords filed for eviction</w:t>
      </w:r>
      <w:r w:rsidR="005A4285" w:rsidRPr="001B27F0">
        <w:rPr>
          <w:rFonts w:cs="Times New Roman"/>
          <w:szCs w:val="24"/>
        </w:rPr>
        <w:t>,</w:t>
      </w:r>
      <w:r w:rsidRPr="001B27F0">
        <w:rPr>
          <w:rFonts w:cs="Times New Roman"/>
          <w:szCs w:val="24"/>
        </w:rPr>
        <w:t xml:space="preserve"> and in 2017</w:t>
      </w:r>
      <w:r w:rsidR="005A4285" w:rsidRPr="001B27F0">
        <w:rPr>
          <w:rFonts w:cs="Times New Roman"/>
          <w:szCs w:val="24"/>
        </w:rPr>
        <w:t>,</w:t>
      </w:r>
      <w:r w:rsidRPr="001B27F0">
        <w:rPr>
          <w:rFonts w:cs="Times New Roman"/>
          <w:szCs w:val="24"/>
        </w:rPr>
        <w:t xml:space="preserve"> 1.4 million households w</w:t>
      </w:r>
      <w:r w:rsidR="00AE1349" w:rsidRPr="001B27F0">
        <w:rPr>
          <w:rFonts w:cs="Times New Roman"/>
          <w:szCs w:val="24"/>
        </w:rPr>
        <w:t>ere evicted the prior two years (Greenberg, 2019).</w:t>
      </w:r>
    </w:p>
    <w:p w14:paraId="1187BE88" w14:textId="6CAFC893" w:rsidR="00197CF7" w:rsidRPr="001B27F0" w:rsidRDefault="00257E03" w:rsidP="00CD64C1">
      <w:pPr>
        <w:ind w:firstLine="720"/>
        <w:rPr>
          <w:rFonts w:cs="Times New Roman"/>
          <w:szCs w:val="24"/>
        </w:rPr>
      </w:pPr>
      <w:r w:rsidRPr="001B27F0">
        <w:rPr>
          <w:rFonts w:cs="Times New Roman"/>
          <w:szCs w:val="24"/>
        </w:rPr>
        <w:t>Affordable housing provision is exacerbated as cities attempt to boost their economy through community development efforts attracting new residents that result in gentrification and the displacement of financially vulnerable populations. Gentrification is “the process by which higher-income households displace lower-income [households] of a neighborhood, changing the essential character and flavor of that neighborhood.” </w:t>
      </w:r>
      <w:r w:rsidR="001428EE" w:rsidRPr="001B27F0">
        <w:rPr>
          <w:rFonts w:cs="Times New Roman"/>
          <w:szCs w:val="24"/>
        </w:rPr>
        <w:t>(</w:t>
      </w:r>
      <w:r w:rsidR="001428EE" w:rsidRPr="001B27F0">
        <w:t>Gibbons, Barton, &amp; Brault, 2018).</w:t>
      </w:r>
      <w:r w:rsidR="001428EE" w:rsidRPr="001B27F0">
        <w:rPr>
          <w:rFonts w:cs="Times New Roman"/>
          <w:szCs w:val="24"/>
        </w:rPr>
        <w:t xml:space="preserve"> </w:t>
      </w:r>
      <w:r w:rsidRPr="001B27F0">
        <w:rPr>
          <w:rFonts w:cs="Times New Roman"/>
          <w:szCs w:val="24"/>
        </w:rPr>
        <w:t>According to Urban Displacement</w:t>
      </w:r>
      <w:r w:rsidR="003E4A38">
        <w:rPr>
          <w:rFonts w:cs="Times New Roman"/>
          <w:szCs w:val="24"/>
        </w:rPr>
        <w:t>'s</w:t>
      </w:r>
      <w:r w:rsidRPr="001B27F0">
        <w:rPr>
          <w:rFonts w:cs="Times New Roman"/>
          <w:szCs w:val="24"/>
        </w:rPr>
        <w:t xml:space="preserve"> extensive literature review, </w:t>
      </w:r>
      <w:r w:rsidR="00250614" w:rsidRPr="001B27F0">
        <w:rPr>
          <w:rFonts w:cs="Times New Roman"/>
          <w:szCs w:val="24"/>
        </w:rPr>
        <w:t>most</w:t>
      </w:r>
      <w:r w:rsidRPr="001B27F0">
        <w:rPr>
          <w:rFonts w:cs="Times New Roman"/>
          <w:szCs w:val="24"/>
        </w:rPr>
        <w:t xml:space="preserve"> studies concur that gentrification causes exclusionary displacement (limited low-income housing choices) and could oust some renters</w:t>
      </w:r>
      <w:r w:rsidR="00AB7822" w:rsidRPr="001B27F0">
        <w:rPr>
          <w:rFonts w:cs="Times New Roman"/>
          <w:szCs w:val="24"/>
        </w:rPr>
        <w:t xml:space="preserve"> from their communities (Zuk &amp; Chapple, 2015). </w:t>
      </w:r>
      <w:r w:rsidRPr="001B27F0">
        <w:rPr>
          <w:rFonts w:cs="Times New Roman"/>
          <w:szCs w:val="24"/>
        </w:rPr>
        <w:t xml:space="preserve">Residential displacement of low and moderate-income populations results in many moving into overcrowded homes, public shelters, or </w:t>
      </w:r>
      <w:r w:rsidR="00F95738" w:rsidRPr="001B27F0">
        <w:rPr>
          <w:rFonts w:cs="Times New Roman"/>
          <w:szCs w:val="24"/>
        </w:rPr>
        <w:t>becom</w:t>
      </w:r>
      <w:r w:rsidR="001606B1">
        <w:rPr>
          <w:rFonts w:cs="Times New Roman"/>
          <w:szCs w:val="24"/>
        </w:rPr>
        <w:t>ing</w:t>
      </w:r>
      <w:r w:rsidR="00F95738" w:rsidRPr="001B27F0">
        <w:rPr>
          <w:rFonts w:cs="Times New Roman"/>
          <w:szCs w:val="24"/>
        </w:rPr>
        <w:t xml:space="preserve"> </w:t>
      </w:r>
      <w:r w:rsidRPr="001B27F0">
        <w:rPr>
          <w:rFonts w:cs="Times New Roman"/>
          <w:szCs w:val="24"/>
        </w:rPr>
        <w:t>homeles</w:t>
      </w:r>
      <w:r w:rsidR="00F95738" w:rsidRPr="001B27F0">
        <w:rPr>
          <w:rFonts w:cs="Times New Roman"/>
          <w:szCs w:val="24"/>
        </w:rPr>
        <w:t>s</w:t>
      </w:r>
      <w:r w:rsidRPr="001B27F0">
        <w:rPr>
          <w:rFonts w:cs="Times New Roman"/>
          <w:szCs w:val="24"/>
        </w:rPr>
        <w:t xml:space="preserve">. The adverse economic effects of </w:t>
      </w:r>
      <w:r w:rsidR="00F95738" w:rsidRPr="001B27F0">
        <w:rPr>
          <w:rFonts w:cs="Times New Roman"/>
          <w:szCs w:val="24"/>
        </w:rPr>
        <w:t>one</w:t>
      </w:r>
      <w:r w:rsidRPr="001B27F0">
        <w:rPr>
          <w:rFonts w:cs="Times New Roman"/>
          <w:szCs w:val="24"/>
        </w:rPr>
        <w:t xml:space="preserve"> homeless individual cost taxpayers $30,000 to $</w:t>
      </w:r>
      <w:r w:rsidR="00AB7822" w:rsidRPr="001B27F0">
        <w:rPr>
          <w:rFonts w:cs="Times New Roman"/>
          <w:szCs w:val="24"/>
        </w:rPr>
        <w:t>50,000 a year (</w:t>
      </w:r>
      <w:r w:rsidR="001A656B" w:rsidRPr="001B27F0">
        <w:rPr>
          <w:rFonts w:cs="Times New Roman"/>
          <w:szCs w:val="24"/>
        </w:rPr>
        <w:t xml:space="preserve">Newman, &amp; Wyly, </w:t>
      </w:r>
      <w:r w:rsidR="00AB7822" w:rsidRPr="001B27F0">
        <w:rPr>
          <w:rFonts w:cs="Times New Roman"/>
          <w:szCs w:val="24"/>
        </w:rPr>
        <w:t>20</w:t>
      </w:r>
      <w:r w:rsidR="001A656B" w:rsidRPr="001B27F0">
        <w:rPr>
          <w:rFonts w:cs="Times New Roman"/>
          <w:szCs w:val="24"/>
        </w:rPr>
        <w:t xml:space="preserve">06; </w:t>
      </w:r>
      <w:r w:rsidR="00061F65" w:rsidRPr="001B27F0">
        <w:rPr>
          <w:rFonts w:cs="Times New Roman"/>
          <w:szCs w:val="24"/>
        </w:rPr>
        <w:t>Ending Chronic Homelessness in 2017, n.d.).</w:t>
      </w:r>
    </w:p>
    <w:p w14:paraId="1FA51C88" w14:textId="0D46B58E" w:rsidR="00197CF7" w:rsidRPr="001B27F0" w:rsidRDefault="00257E03" w:rsidP="00CD64C1">
      <w:pPr>
        <w:ind w:firstLine="720"/>
        <w:rPr>
          <w:rFonts w:cs="Times New Roman"/>
          <w:szCs w:val="24"/>
        </w:rPr>
      </w:pPr>
      <w:r w:rsidRPr="001B27F0">
        <w:rPr>
          <w:rFonts w:cs="Times New Roman"/>
          <w:szCs w:val="24"/>
        </w:rPr>
        <w:t>The lack of affordable housing is due partly to the lack of interest from the private sector to fill the void.</w:t>
      </w:r>
      <w:r w:rsidR="00CC3651" w:rsidRPr="001B27F0">
        <w:rPr>
          <w:rFonts w:cs="Times New Roman"/>
          <w:szCs w:val="24"/>
        </w:rPr>
        <w:t xml:space="preserve"> </w:t>
      </w:r>
      <w:r w:rsidRPr="001B27F0">
        <w:rPr>
          <w:rFonts w:cs="Times New Roman"/>
          <w:szCs w:val="24"/>
        </w:rPr>
        <w:t>Studies show that private</w:t>
      </w:r>
      <w:r w:rsidR="00E859D1">
        <w:rPr>
          <w:rFonts w:cs="Times New Roman"/>
          <w:szCs w:val="24"/>
        </w:rPr>
        <w:t>-</w:t>
      </w:r>
      <w:r w:rsidRPr="001B27F0">
        <w:rPr>
          <w:rFonts w:cs="Times New Roman"/>
          <w:szCs w:val="24"/>
        </w:rPr>
        <w:t>sector housing developers’ inability to retain a profit in producing affordable housing disincentivize them to fill the gap in building affordable units, “the rents from the lowest income residents will not cover the costs of development and operating expenses.”</w:t>
      </w:r>
      <w:r w:rsidR="00CC3651" w:rsidRPr="001B27F0">
        <w:rPr>
          <w:rFonts w:cs="Times New Roman"/>
          <w:szCs w:val="24"/>
        </w:rPr>
        <w:t xml:space="preserve"> </w:t>
      </w:r>
      <w:r w:rsidRPr="001B27F0">
        <w:rPr>
          <w:rFonts w:cs="Times New Roman"/>
          <w:szCs w:val="24"/>
        </w:rPr>
        <w:t>Resulting in a sharp imbalance of housing constructions for high-rent</w:t>
      </w:r>
      <w:r w:rsidR="009E74F9">
        <w:rPr>
          <w:rFonts w:cs="Times New Roman"/>
          <w:szCs w:val="24"/>
        </w:rPr>
        <w:t>al</w:t>
      </w:r>
      <w:r w:rsidRPr="001B27F0">
        <w:rPr>
          <w:rFonts w:cs="Times New Roman"/>
          <w:szCs w:val="24"/>
        </w:rPr>
        <w:t xml:space="preserve"> units compared to low-rent</w:t>
      </w:r>
      <w:r w:rsidR="009E74F9">
        <w:rPr>
          <w:rFonts w:cs="Times New Roman"/>
          <w:szCs w:val="24"/>
        </w:rPr>
        <w:t>al</w:t>
      </w:r>
      <w:r w:rsidRPr="001B27F0">
        <w:rPr>
          <w:rFonts w:cs="Times New Roman"/>
          <w:szCs w:val="24"/>
        </w:rPr>
        <w:t xml:space="preserve"> units. Over the years from 2005-2015, there was an increase of 97% </w:t>
      </w:r>
      <w:r w:rsidR="003E4A38">
        <w:rPr>
          <w:rFonts w:cs="Times New Roman"/>
          <w:szCs w:val="24"/>
        </w:rPr>
        <w:t xml:space="preserve">in </w:t>
      </w:r>
      <w:r w:rsidRPr="001B27F0">
        <w:rPr>
          <w:rFonts w:cs="Times New Roman"/>
          <w:szCs w:val="24"/>
        </w:rPr>
        <w:t xml:space="preserve">housing constructions, with rental costs $2000/month and higher. However, a </w:t>
      </w:r>
      <w:r w:rsidR="00061F65" w:rsidRPr="001B27F0">
        <w:rPr>
          <w:rFonts w:cs="Times New Roman"/>
          <w:szCs w:val="24"/>
        </w:rPr>
        <w:t xml:space="preserve"> </w:t>
      </w:r>
      <w:r w:rsidRPr="001B27F0">
        <w:rPr>
          <w:rFonts w:cs="Times New Roman"/>
          <w:szCs w:val="24"/>
        </w:rPr>
        <w:t>2% waning of housing units with monthly rents of $800 or less</w:t>
      </w:r>
      <w:r w:rsidR="00061F65" w:rsidRPr="001B27F0">
        <w:rPr>
          <w:rFonts w:cs="Times New Roman"/>
          <w:szCs w:val="24"/>
        </w:rPr>
        <w:t xml:space="preserve"> (Newman, &amp; Wyly, </w:t>
      </w:r>
      <w:r w:rsidR="00AB7822" w:rsidRPr="001B27F0">
        <w:rPr>
          <w:rFonts w:cs="Times New Roman"/>
          <w:szCs w:val="24"/>
        </w:rPr>
        <w:t>20</w:t>
      </w:r>
      <w:r w:rsidR="00061F65" w:rsidRPr="001B27F0">
        <w:rPr>
          <w:rFonts w:cs="Times New Roman"/>
          <w:szCs w:val="24"/>
        </w:rPr>
        <w:t xml:space="preserve">06). </w:t>
      </w:r>
      <w:r w:rsidRPr="001B27F0">
        <w:rPr>
          <w:rFonts w:cs="Times New Roman"/>
          <w:szCs w:val="24"/>
        </w:rPr>
        <w:t xml:space="preserve">The trends from 2005 </w:t>
      </w:r>
      <w:r w:rsidR="00DA3C84" w:rsidRPr="001B27F0">
        <w:rPr>
          <w:rFonts w:cs="Times New Roman"/>
          <w:szCs w:val="24"/>
        </w:rPr>
        <w:t xml:space="preserve">to </w:t>
      </w:r>
      <w:r w:rsidRPr="001B27F0">
        <w:rPr>
          <w:rFonts w:cs="Times New Roman"/>
          <w:szCs w:val="24"/>
        </w:rPr>
        <w:t xml:space="preserve">2015 showed the creation of 6.7 million high-cost homes but a decline of 260,000 homes that </w:t>
      </w:r>
      <w:r w:rsidR="00CC3651" w:rsidRPr="001B27F0">
        <w:rPr>
          <w:rFonts w:cs="Times New Roman"/>
          <w:szCs w:val="24"/>
        </w:rPr>
        <w:t>targeted rentals of $800/month (</w:t>
      </w:r>
      <w:r w:rsidR="00CC3651" w:rsidRPr="001B27F0">
        <w:rPr>
          <w:rFonts w:cs="Times New Roman"/>
          <w:szCs w:val="24"/>
          <w:shd w:val="clear" w:color="auto" w:fill="FFFFFF"/>
        </w:rPr>
        <w:t>Aurand, Emmanuel, &amp; Yentel, 2019).</w:t>
      </w:r>
    </w:p>
    <w:p w14:paraId="1C445EEE" w14:textId="47EFEE74" w:rsidR="00197CF7" w:rsidRPr="001B27F0" w:rsidRDefault="00257E03" w:rsidP="00D31603">
      <w:pPr>
        <w:ind w:firstLine="720"/>
        <w:rPr>
          <w:rFonts w:cs="Times New Roman"/>
          <w:szCs w:val="24"/>
        </w:rPr>
      </w:pPr>
      <w:r w:rsidRPr="001B27F0">
        <w:rPr>
          <w:rFonts w:cs="Times New Roman"/>
          <w:szCs w:val="24"/>
        </w:rPr>
        <w:t>As housing prices ascend, displacement worsen</w:t>
      </w:r>
      <w:r w:rsidR="000E7495">
        <w:rPr>
          <w:rFonts w:cs="Times New Roman"/>
          <w:szCs w:val="24"/>
        </w:rPr>
        <w:t>s</w:t>
      </w:r>
      <w:r w:rsidRPr="001B27F0">
        <w:rPr>
          <w:rFonts w:cs="Times New Roman"/>
          <w:szCs w:val="24"/>
        </w:rPr>
        <w:t xml:space="preserve">, </w:t>
      </w:r>
      <w:r w:rsidR="007A30B1">
        <w:rPr>
          <w:rFonts w:cs="Times New Roman"/>
          <w:szCs w:val="24"/>
        </w:rPr>
        <w:t xml:space="preserve">the </w:t>
      </w:r>
      <w:r w:rsidRPr="001B27F0">
        <w:rPr>
          <w:rFonts w:cs="Times New Roman"/>
          <w:szCs w:val="24"/>
        </w:rPr>
        <w:t xml:space="preserve">private sector apathy for affordable housing construction continues, local governments are becoming more </w:t>
      </w:r>
      <w:r w:rsidRPr="001B27F0">
        <w:rPr>
          <w:rFonts w:cs="Times New Roman"/>
          <w:szCs w:val="24"/>
        </w:rPr>
        <w:lastRenderedPageBreak/>
        <w:t xml:space="preserve">interested in adopting laws that focus on diminishing inequalities and expanding economic opportunities for </w:t>
      </w:r>
      <w:r w:rsidR="000E7495">
        <w:rPr>
          <w:rFonts w:cs="Times New Roman"/>
          <w:szCs w:val="24"/>
        </w:rPr>
        <w:t xml:space="preserve">lower-income </w:t>
      </w:r>
      <w:r w:rsidRPr="001B27F0">
        <w:rPr>
          <w:rFonts w:cs="Times New Roman"/>
          <w:szCs w:val="24"/>
        </w:rPr>
        <w:t xml:space="preserve">residents. Current interest has focused on the sharing of power with residents, community groups, and organizations to aid in reducing the affordable housing shortage. Many cities have restructured the nature of their contemporary city politics and turned to the Community Land Trust (CLT) model for </w:t>
      </w:r>
      <w:r w:rsidR="00D31603" w:rsidRPr="001B27F0">
        <w:rPr>
          <w:rFonts w:cs="Times New Roman"/>
          <w:szCs w:val="24"/>
        </w:rPr>
        <w:t>reason</w:t>
      </w:r>
      <w:r w:rsidRPr="001B27F0">
        <w:rPr>
          <w:rFonts w:cs="Times New Roman"/>
          <w:szCs w:val="24"/>
        </w:rPr>
        <w:t xml:space="preserve">able housing provision. Community land trusts, commonly called CLTs, are becoming increasingly popular globally, especially within the United States. It is a </w:t>
      </w:r>
      <w:r w:rsidR="00A34A84">
        <w:rPr>
          <w:rFonts w:cs="Times New Roman"/>
          <w:szCs w:val="24"/>
        </w:rPr>
        <w:t>model</w:t>
      </w:r>
      <w:r w:rsidRPr="001B27F0">
        <w:rPr>
          <w:rFonts w:cs="Times New Roman"/>
          <w:szCs w:val="24"/>
        </w:rPr>
        <w:t xml:space="preserve"> that </w:t>
      </w:r>
      <w:r w:rsidR="00EE5DEE">
        <w:rPr>
          <w:rFonts w:cs="Times New Roman"/>
          <w:szCs w:val="24"/>
        </w:rPr>
        <w:t>enables the</w:t>
      </w:r>
      <w:r w:rsidR="00D000FC">
        <w:rPr>
          <w:rFonts w:cs="Times New Roman"/>
          <w:szCs w:val="24"/>
        </w:rPr>
        <w:t xml:space="preserve"> residents</w:t>
      </w:r>
      <w:r w:rsidR="00A34A84">
        <w:rPr>
          <w:rFonts w:cs="Times New Roman"/>
          <w:szCs w:val="24"/>
        </w:rPr>
        <w:t xml:space="preserve"> in the</w:t>
      </w:r>
      <w:r w:rsidRPr="001B27F0">
        <w:rPr>
          <w:rFonts w:cs="Times New Roman"/>
          <w:szCs w:val="24"/>
        </w:rPr>
        <w:t xml:space="preserve"> community </w:t>
      </w:r>
      <w:r w:rsidR="00D000FC">
        <w:rPr>
          <w:rFonts w:cs="Times New Roman"/>
          <w:szCs w:val="24"/>
        </w:rPr>
        <w:t xml:space="preserve">to </w:t>
      </w:r>
      <w:r w:rsidRPr="001B27F0">
        <w:rPr>
          <w:rFonts w:cs="Times New Roman"/>
          <w:szCs w:val="24"/>
        </w:rPr>
        <w:t xml:space="preserve">control property </w:t>
      </w:r>
      <w:r w:rsidR="00A34A84">
        <w:rPr>
          <w:rFonts w:cs="Times New Roman"/>
          <w:szCs w:val="24"/>
        </w:rPr>
        <w:t xml:space="preserve">to create and preserve </w:t>
      </w:r>
      <w:r w:rsidRPr="001B27F0">
        <w:rPr>
          <w:rFonts w:cs="Times New Roman"/>
          <w:szCs w:val="24"/>
        </w:rPr>
        <w:t>affordable housing</w:t>
      </w:r>
      <w:r w:rsidR="00A34A84">
        <w:rPr>
          <w:rFonts w:cs="Times New Roman"/>
          <w:szCs w:val="24"/>
        </w:rPr>
        <w:t xml:space="preserve">, commercial </w:t>
      </w:r>
      <w:r w:rsidR="00A64D38">
        <w:rPr>
          <w:rFonts w:cs="Times New Roman"/>
          <w:szCs w:val="24"/>
        </w:rPr>
        <w:t>spaces,</w:t>
      </w:r>
      <w:r w:rsidRPr="001B27F0">
        <w:rPr>
          <w:rFonts w:cs="Times New Roman"/>
          <w:szCs w:val="24"/>
        </w:rPr>
        <w:t xml:space="preserve"> and</w:t>
      </w:r>
      <w:r w:rsidR="00A34A84">
        <w:rPr>
          <w:rFonts w:cs="Times New Roman"/>
          <w:szCs w:val="24"/>
        </w:rPr>
        <w:t xml:space="preserve"> other community-approved</w:t>
      </w:r>
      <w:r w:rsidRPr="001B27F0">
        <w:rPr>
          <w:rFonts w:cs="Times New Roman"/>
          <w:szCs w:val="24"/>
        </w:rPr>
        <w:t xml:space="preserve"> development</w:t>
      </w:r>
      <w:r w:rsidR="00EF4559">
        <w:rPr>
          <w:rFonts w:cs="Times New Roman"/>
          <w:szCs w:val="24"/>
        </w:rPr>
        <w:t xml:space="preserve"> projects</w:t>
      </w:r>
      <w:r w:rsidRPr="001B27F0">
        <w:rPr>
          <w:rFonts w:cs="Times New Roman"/>
          <w:szCs w:val="24"/>
        </w:rPr>
        <w:t>. It is another partial remedy cities use to lessen the tensions between our modern-day civil war of Community Developmen</w:t>
      </w:r>
      <w:r w:rsidR="00632EFA" w:rsidRPr="001B27F0">
        <w:rPr>
          <w:rFonts w:cs="Times New Roman"/>
          <w:szCs w:val="24"/>
        </w:rPr>
        <w:t>t versus Community Displacement (</w:t>
      </w:r>
      <w:r w:rsidR="002C64D1" w:rsidRPr="001B27F0">
        <w:rPr>
          <w:rFonts w:cs="Times New Roman"/>
          <w:szCs w:val="24"/>
        </w:rPr>
        <w:t>Davis, Jacobus,</w:t>
      </w:r>
      <w:r w:rsidR="00632EFA" w:rsidRPr="001B27F0">
        <w:rPr>
          <w:rFonts w:cs="Times New Roman"/>
          <w:szCs w:val="24"/>
        </w:rPr>
        <w:t xml:space="preserve"> &amp; Hickey, 2008; Wagner, 2014). </w:t>
      </w:r>
      <w:r w:rsidRPr="001B27F0">
        <w:rPr>
          <w:rFonts w:cs="Times New Roman"/>
          <w:szCs w:val="24"/>
        </w:rPr>
        <w:t>Currently, the US has roughly 250 CLTs</w:t>
      </w:r>
      <w:r w:rsidR="0097357F">
        <w:rPr>
          <w:rFonts w:cs="Times New Roman"/>
          <w:szCs w:val="24"/>
        </w:rPr>
        <w:t>; a</w:t>
      </w:r>
      <w:r w:rsidRPr="001B27F0">
        <w:rPr>
          <w:rFonts w:cs="Times New Roman"/>
          <w:szCs w:val="24"/>
        </w:rPr>
        <w:t>lmost 20 CLTs are started every year.</w:t>
      </w:r>
    </w:p>
    <w:p w14:paraId="05FA9BEB" w14:textId="77777777" w:rsidR="00197CF7" w:rsidRPr="001B27F0" w:rsidRDefault="00257E03" w:rsidP="007E3497">
      <w:pPr>
        <w:pStyle w:val="Heading3"/>
      </w:pPr>
      <w:bookmarkStart w:id="38" w:name="_Toc61444548"/>
      <w:r w:rsidRPr="001B27F0">
        <w:t>Community Land Trust American History (Snapshot)</w:t>
      </w:r>
      <w:r w:rsidR="009003C1" w:rsidRPr="001B27F0">
        <w:t>:</w:t>
      </w:r>
      <w:bookmarkEnd w:id="38"/>
      <w:r w:rsidRPr="001B27F0">
        <w:t xml:space="preserve"> </w:t>
      </w:r>
    </w:p>
    <w:p w14:paraId="7A3C3679" w14:textId="0B6BF703" w:rsidR="00197CF7" w:rsidRPr="001B27F0" w:rsidRDefault="00257E03" w:rsidP="00417B5F">
      <w:pPr>
        <w:ind w:firstLine="720"/>
        <w:rPr>
          <w:rFonts w:cs="Times New Roman"/>
          <w:szCs w:val="24"/>
        </w:rPr>
      </w:pPr>
      <w:r w:rsidRPr="001B27F0">
        <w:rPr>
          <w:rFonts w:cs="Times New Roman"/>
          <w:szCs w:val="24"/>
        </w:rPr>
        <w:t xml:space="preserve">Community Land Trust or CLT is a young model. </w:t>
      </w:r>
      <w:r w:rsidR="005A4285" w:rsidRPr="001B27F0">
        <w:rPr>
          <w:rFonts w:cs="Times New Roman"/>
          <w:szCs w:val="24"/>
        </w:rPr>
        <w:t>T</w:t>
      </w:r>
      <w:r w:rsidRPr="001B27F0">
        <w:rPr>
          <w:rFonts w:cs="Times New Roman"/>
          <w:szCs w:val="24"/>
        </w:rPr>
        <w:t xml:space="preserve">he first rural CLT established in the USA was in the 1970s by an unlikely collaboration, during the stormy racially charged decade by Charles Sherrod (a </w:t>
      </w:r>
      <w:r w:rsidR="00EC01F2">
        <w:rPr>
          <w:rFonts w:cs="Times New Roman"/>
          <w:szCs w:val="24"/>
        </w:rPr>
        <w:t>B</w:t>
      </w:r>
      <w:r w:rsidRPr="001B27F0">
        <w:rPr>
          <w:rFonts w:cs="Times New Roman"/>
          <w:szCs w:val="24"/>
        </w:rPr>
        <w:t xml:space="preserve">lack non-violent student coordinator at Albany state &amp; grassroots organizer), Robert Swann (a </w:t>
      </w:r>
      <w:r w:rsidR="0098596D">
        <w:rPr>
          <w:rFonts w:cs="Times New Roman"/>
          <w:szCs w:val="24"/>
        </w:rPr>
        <w:t>W</w:t>
      </w:r>
      <w:r w:rsidRPr="001B27F0">
        <w:rPr>
          <w:rFonts w:cs="Times New Roman"/>
          <w:szCs w:val="24"/>
        </w:rPr>
        <w:t xml:space="preserve">hite self-educated southerner), Slater King (a successful </w:t>
      </w:r>
      <w:r w:rsidR="00EC01F2">
        <w:rPr>
          <w:rFonts w:cs="Times New Roman"/>
          <w:szCs w:val="24"/>
        </w:rPr>
        <w:t>B</w:t>
      </w:r>
      <w:r w:rsidRPr="001B27F0">
        <w:rPr>
          <w:rFonts w:cs="Times New Roman"/>
          <w:szCs w:val="24"/>
        </w:rPr>
        <w:t>lack realtor</w:t>
      </w:r>
      <w:r w:rsidR="00F270D3">
        <w:rPr>
          <w:rFonts w:cs="Times New Roman"/>
          <w:szCs w:val="24"/>
        </w:rPr>
        <w:t>,</w:t>
      </w:r>
      <w:r w:rsidRPr="001B27F0">
        <w:rPr>
          <w:rFonts w:cs="Times New Roman"/>
          <w:szCs w:val="24"/>
        </w:rPr>
        <w:t xml:space="preserve"> activist Northerner &amp; cousin to MLK Jr), and Fay Bennett (a </w:t>
      </w:r>
      <w:r w:rsidR="0098596D">
        <w:rPr>
          <w:rFonts w:cs="Times New Roman"/>
          <w:szCs w:val="24"/>
        </w:rPr>
        <w:t>W</w:t>
      </w:r>
      <w:r w:rsidRPr="001B27F0">
        <w:rPr>
          <w:rFonts w:cs="Times New Roman"/>
          <w:szCs w:val="24"/>
        </w:rPr>
        <w:t>hite female &amp; then director of t</w:t>
      </w:r>
      <w:r w:rsidR="002C64D1" w:rsidRPr="001B27F0">
        <w:rPr>
          <w:rFonts w:cs="Times New Roman"/>
          <w:szCs w:val="24"/>
        </w:rPr>
        <w:t>he National Sharecroppers Fu</w:t>
      </w:r>
      <w:r w:rsidR="00EC06B4" w:rsidRPr="001B27F0">
        <w:rPr>
          <w:rFonts w:cs="Times New Roman"/>
          <w:szCs w:val="24"/>
        </w:rPr>
        <w:t>nd) (New Communities Inc,</w:t>
      </w:r>
      <w:r w:rsidR="002C64D1" w:rsidRPr="001B27F0">
        <w:rPr>
          <w:rFonts w:cs="Times New Roman"/>
          <w:szCs w:val="24"/>
        </w:rPr>
        <w:t xml:space="preserve"> 2019).</w:t>
      </w:r>
      <w:r w:rsidRPr="001B27F0">
        <w:rPr>
          <w:rFonts w:cs="Times New Roman"/>
          <w:szCs w:val="24"/>
        </w:rPr>
        <w:t xml:space="preserve"> These founders may have crossed paths when they supported Albany Christian Community Church</w:t>
      </w:r>
      <w:r w:rsidR="003700DB" w:rsidRPr="001B27F0">
        <w:rPr>
          <w:rFonts w:cs="Times New Roman"/>
          <w:szCs w:val="24"/>
        </w:rPr>
        <w:t xml:space="preserve"> </w:t>
      </w:r>
      <w:r w:rsidRPr="001B27F0">
        <w:rPr>
          <w:rFonts w:cs="Times New Roman"/>
          <w:szCs w:val="24"/>
        </w:rPr>
        <w:t xml:space="preserve">and Farm called Koinonia Farms in 1942, </w:t>
      </w:r>
      <w:r w:rsidR="00954B5E" w:rsidRPr="001B27F0">
        <w:rPr>
          <w:rFonts w:cs="Times New Roman"/>
          <w:szCs w:val="24"/>
        </w:rPr>
        <w:t>where racial mixing was allowed</w:t>
      </w:r>
      <w:r w:rsidR="00841E9A">
        <w:rPr>
          <w:rFonts w:cs="Times New Roman"/>
          <w:szCs w:val="24"/>
        </w:rPr>
        <w:t>, but</w:t>
      </w:r>
      <w:r w:rsidR="00DC317D" w:rsidRPr="001B27F0">
        <w:rPr>
          <w:rFonts w:cs="Times New Roman"/>
          <w:szCs w:val="24"/>
        </w:rPr>
        <w:t xml:space="preserve"> </w:t>
      </w:r>
      <w:r w:rsidR="00954B5E" w:rsidRPr="001B27F0">
        <w:rPr>
          <w:rFonts w:cs="Times New Roman"/>
          <w:szCs w:val="24"/>
        </w:rPr>
        <w:t>many residents</w:t>
      </w:r>
      <w:r w:rsidR="003700DB" w:rsidRPr="001B27F0">
        <w:rPr>
          <w:rFonts w:cs="Times New Roman"/>
          <w:szCs w:val="24"/>
        </w:rPr>
        <w:t xml:space="preserve"> and t</w:t>
      </w:r>
      <w:r w:rsidR="00954B5E" w:rsidRPr="001B27F0">
        <w:rPr>
          <w:rFonts w:cs="Times New Roman"/>
          <w:szCs w:val="24"/>
        </w:rPr>
        <w:t>he local community</w:t>
      </w:r>
      <w:r w:rsidR="00DC317D" w:rsidRPr="001B27F0">
        <w:rPr>
          <w:rFonts w:cs="Times New Roman"/>
          <w:szCs w:val="24"/>
        </w:rPr>
        <w:t xml:space="preserve"> hated</w:t>
      </w:r>
      <w:r w:rsidR="00C26CBE">
        <w:rPr>
          <w:rFonts w:cs="Times New Roman"/>
          <w:szCs w:val="24"/>
        </w:rPr>
        <w:t xml:space="preserve"> it</w:t>
      </w:r>
      <w:r w:rsidR="00DC317D" w:rsidRPr="001B27F0">
        <w:rPr>
          <w:rFonts w:cs="Times New Roman"/>
          <w:szCs w:val="24"/>
        </w:rPr>
        <w:t>.</w:t>
      </w:r>
      <w:r w:rsidR="00954B5E" w:rsidRPr="001B27F0">
        <w:rPr>
          <w:rFonts w:cs="Times New Roman"/>
          <w:szCs w:val="24"/>
        </w:rPr>
        <w:t xml:space="preserve"> </w:t>
      </w:r>
      <w:r w:rsidR="00285166" w:rsidRPr="001B27F0">
        <w:rPr>
          <w:rFonts w:cs="Times New Roman"/>
          <w:szCs w:val="24"/>
        </w:rPr>
        <w:t>Koinonia was fiercely ostracized by the local community,</w:t>
      </w:r>
      <w:r w:rsidR="00DC317D" w:rsidRPr="001B27F0">
        <w:rPr>
          <w:rFonts w:cs="Times New Roman"/>
          <w:szCs w:val="24"/>
        </w:rPr>
        <w:t xml:space="preserve"> who</w:t>
      </w:r>
      <w:r w:rsidR="00285166" w:rsidRPr="001B27F0">
        <w:rPr>
          <w:rFonts w:cs="Times New Roman"/>
          <w:szCs w:val="24"/>
        </w:rPr>
        <w:t xml:space="preserve"> tr</w:t>
      </w:r>
      <w:r w:rsidR="00DC317D" w:rsidRPr="001B27F0">
        <w:rPr>
          <w:rFonts w:cs="Times New Roman"/>
          <w:szCs w:val="24"/>
        </w:rPr>
        <w:t>ied</w:t>
      </w:r>
      <w:r w:rsidR="00285166" w:rsidRPr="001B27F0">
        <w:rPr>
          <w:rFonts w:cs="Times New Roman"/>
          <w:szCs w:val="24"/>
        </w:rPr>
        <w:t xml:space="preserve"> to pressure the church to sell their land and harassments </w:t>
      </w:r>
      <w:r w:rsidRPr="001B27F0">
        <w:rPr>
          <w:rFonts w:cs="Times New Roman"/>
          <w:szCs w:val="24"/>
        </w:rPr>
        <w:t xml:space="preserve">that included the Ku Klux </w:t>
      </w:r>
      <w:r w:rsidR="00C17E30" w:rsidRPr="001B27F0">
        <w:rPr>
          <w:rFonts w:cs="Times New Roman"/>
          <w:szCs w:val="24"/>
        </w:rPr>
        <w:t>Klan</w:t>
      </w:r>
      <w:r w:rsidRPr="001B27F0">
        <w:rPr>
          <w:rFonts w:cs="Times New Roman"/>
          <w:szCs w:val="24"/>
        </w:rPr>
        <w:t xml:space="preserve"> (a </w:t>
      </w:r>
      <w:r w:rsidR="0098596D">
        <w:rPr>
          <w:rFonts w:cs="Times New Roman"/>
          <w:szCs w:val="24"/>
        </w:rPr>
        <w:t>W</w:t>
      </w:r>
      <w:r w:rsidRPr="001B27F0">
        <w:rPr>
          <w:rFonts w:cs="Times New Roman"/>
          <w:szCs w:val="24"/>
        </w:rPr>
        <w:t>hite su</w:t>
      </w:r>
      <w:r w:rsidR="00EC06B4" w:rsidRPr="001B27F0">
        <w:rPr>
          <w:rFonts w:cs="Times New Roman"/>
          <w:szCs w:val="24"/>
        </w:rPr>
        <w:t xml:space="preserve">premacist hate group) shootings (New Communities Inc, 2019; Koinonia Farm, n.d.). </w:t>
      </w:r>
      <w:r w:rsidRPr="001B27F0">
        <w:rPr>
          <w:rFonts w:cs="Times New Roman"/>
          <w:szCs w:val="24"/>
        </w:rPr>
        <w:t>The local small businesses boycotted purchases and sales to this church farm, but the farm withstood this terrorism and continued its prac</w:t>
      </w:r>
      <w:r w:rsidR="00EC06B4" w:rsidRPr="001B27F0">
        <w:rPr>
          <w:rFonts w:cs="Times New Roman"/>
          <w:szCs w:val="24"/>
        </w:rPr>
        <w:t xml:space="preserve">tices and preaching on equality (Koinonia Farm, n.d.). </w:t>
      </w:r>
      <w:r w:rsidRPr="001B27F0">
        <w:rPr>
          <w:rFonts w:cs="Times New Roman"/>
          <w:szCs w:val="24"/>
        </w:rPr>
        <w:t xml:space="preserve">Koinonia’s efforts resulted in the initiation of an independent low-income housing program called Koinonia Partners, </w:t>
      </w:r>
      <w:r w:rsidRPr="001B27F0">
        <w:rPr>
          <w:rFonts w:cs="Times New Roman"/>
          <w:szCs w:val="24"/>
        </w:rPr>
        <w:lastRenderedPageBreak/>
        <w:t xml:space="preserve">the ancestor of Habitat for Humanity nonprofit organization, and </w:t>
      </w:r>
      <w:r w:rsidR="003224D8" w:rsidRPr="001B27F0">
        <w:rPr>
          <w:rFonts w:cs="Times New Roman"/>
          <w:szCs w:val="24"/>
        </w:rPr>
        <w:t xml:space="preserve">the </w:t>
      </w:r>
      <w:r w:rsidRPr="001B27F0">
        <w:rPr>
          <w:rFonts w:cs="Times New Roman"/>
          <w:szCs w:val="24"/>
        </w:rPr>
        <w:t>conceptualizatio</w:t>
      </w:r>
      <w:r w:rsidR="00A0204F" w:rsidRPr="001B27F0">
        <w:rPr>
          <w:rFonts w:cs="Times New Roman"/>
          <w:szCs w:val="24"/>
        </w:rPr>
        <w:t>n of Community Land Trust</w:t>
      </w:r>
      <w:r w:rsidR="001D5D6A" w:rsidRPr="001B27F0">
        <w:rPr>
          <w:rFonts w:cs="Times New Roman"/>
          <w:szCs w:val="24"/>
        </w:rPr>
        <w:t xml:space="preserve"> (CLT) (Jordan, &amp; Jordan, n.d.; Koinonia Farm, n.d.).</w:t>
      </w:r>
    </w:p>
    <w:p w14:paraId="7302B152" w14:textId="7DCA6B85" w:rsidR="00197CF7" w:rsidRPr="001B27F0" w:rsidRDefault="00257E03" w:rsidP="003224D8">
      <w:pPr>
        <w:ind w:firstLine="720"/>
        <w:rPr>
          <w:rFonts w:cs="Times New Roman"/>
          <w:szCs w:val="24"/>
        </w:rPr>
      </w:pPr>
      <w:r w:rsidRPr="001B27F0">
        <w:rPr>
          <w:rFonts w:cs="Times New Roman"/>
          <w:szCs w:val="24"/>
        </w:rPr>
        <w:t xml:space="preserve">In later years founders King, Swann, Fey, and Sherrod established a CLT as a remedy to ensure African American farmers in Georgia had the opportunity to obtain and steward their property. Church ministries </w:t>
      </w:r>
      <w:r w:rsidR="00C17E30" w:rsidRPr="001B27F0">
        <w:rPr>
          <w:rFonts w:cs="Times New Roman"/>
          <w:szCs w:val="24"/>
        </w:rPr>
        <w:t>established</w:t>
      </w:r>
      <w:r w:rsidRPr="001B27F0">
        <w:rPr>
          <w:rFonts w:cs="Times New Roman"/>
          <w:szCs w:val="24"/>
        </w:rPr>
        <w:t xml:space="preserve"> the first urban CLT in a low-income African American neighborhood in Cincinnati</w:t>
      </w:r>
      <w:r w:rsidR="005A4285" w:rsidRPr="001B27F0">
        <w:rPr>
          <w:rFonts w:cs="Times New Roman"/>
          <w:szCs w:val="24"/>
        </w:rPr>
        <w:t>,</w:t>
      </w:r>
      <w:r w:rsidRPr="001B27F0">
        <w:rPr>
          <w:rFonts w:cs="Times New Roman"/>
          <w:szCs w:val="24"/>
        </w:rPr>
        <w:t xml:space="preserve"> OH; urban CLTs boost</w:t>
      </w:r>
      <w:r w:rsidR="002667A7" w:rsidRPr="001B27F0">
        <w:rPr>
          <w:rFonts w:cs="Times New Roman"/>
          <w:szCs w:val="24"/>
        </w:rPr>
        <w:t>ed CLT expansion in</w:t>
      </w:r>
      <w:r w:rsidR="00DA3C84" w:rsidRPr="001B27F0">
        <w:rPr>
          <w:rFonts w:cs="Times New Roman"/>
          <w:szCs w:val="24"/>
        </w:rPr>
        <w:t xml:space="preserve"> </w:t>
      </w:r>
      <w:r w:rsidR="002667A7" w:rsidRPr="001B27F0">
        <w:rPr>
          <w:rFonts w:cs="Times New Roman"/>
          <w:szCs w:val="24"/>
        </w:rPr>
        <w:t>later year</w:t>
      </w:r>
      <w:r w:rsidR="0035110B" w:rsidRPr="001B27F0">
        <w:rPr>
          <w:rFonts w:cs="Times New Roman"/>
          <w:szCs w:val="24"/>
        </w:rPr>
        <w:t>s</w:t>
      </w:r>
      <w:r w:rsidR="002667A7" w:rsidRPr="001B27F0">
        <w:rPr>
          <w:rFonts w:cs="Times New Roman"/>
          <w:szCs w:val="24"/>
        </w:rPr>
        <w:t xml:space="preserve"> (New Community Inc., 2019). </w:t>
      </w:r>
      <w:r w:rsidRPr="001B27F0">
        <w:rPr>
          <w:rFonts w:cs="Times New Roman"/>
          <w:szCs w:val="24"/>
        </w:rPr>
        <w:t xml:space="preserve">During the civil rights movement, African American residents gained momentum in </w:t>
      </w:r>
      <w:r w:rsidR="00BC6D42">
        <w:rPr>
          <w:rFonts w:cs="Times New Roman"/>
          <w:szCs w:val="24"/>
        </w:rPr>
        <w:t>N</w:t>
      </w:r>
      <w:r w:rsidRPr="001B27F0">
        <w:rPr>
          <w:rFonts w:cs="Times New Roman"/>
          <w:szCs w:val="24"/>
        </w:rPr>
        <w:t>orthern states by fiercely pushing back against discriminatory policies and registering to vote. However, this led to retaliation, causing</w:t>
      </w:r>
      <w:r w:rsidR="00050E94" w:rsidRPr="001B27F0">
        <w:rPr>
          <w:rFonts w:cs="Times New Roman"/>
          <w:szCs w:val="24"/>
        </w:rPr>
        <w:t xml:space="preserve"> job loss and illegal evictions (</w:t>
      </w:r>
      <w:r w:rsidR="00050E94" w:rsidRPr="001B27F0">
        <w:rPr>
          <w:rFonts w:cs="Times New Roman"/>
          <w:szCs w:val="24"/>
          <w:shd w:val="clear" w:color="auto" w:fill="FFFFFF"/>
        </w:rPr>
        <w:t>Desmond, 2016).</w:t>
      </w:r>
    </w:p>
    <w:p w14:paraId="4959903F" w14:textId="54097F78" w:rsidR="0042487A" w:rsidRPr="001B27F0" w:rsidRDefault="00257E03" w:rsidP="00D31603">
      <w:pPr>
        <w:ind w:firstLine="720"/>
        <w:rPr>
          <w:rFonts w:cs="Times New Roman"/>
          <w:szCs w:val="24"/>
        </w:rPr>
      </w:pPr>
      <w:r w:rsidRPr="001B27F0">
        <w:rPr>
          <w:rFonts w:cs="Times New Roman"/>
          <w:szCs w:val="24"/>
        </w:rPr>
        <w:t>This era was not only a</w:t>
      </w:r>
      <w:r w:rsidR="00C82FB9">
        <w:rPr>
          <w:rFonts w:cs="Times New Roman"/>
          <w:szCs w:val="24"/>
        </w:rPr>
        <w:t xml:space="preserve"> pivotal</w:t>
      </w:r>
      <w:r w:rsidRPr="001B27F0">
        <w:rPr>
          <w:rFonts w:cs="Times New Roman"/>
          <w:szCs w:val="24"/>
        </w:rPr>
        <w:t xml:space="preserve"> benchmark for the civil rights movement but also the restructuring of cities in America. Citizen engagement was becoming widely-acknowledged in public housing programs, shifting city politics as residents organized to demand a voice and dem</w:t>
      </w:r>
      <w:r w:rsidR="00050E94" w:rsidRPr="001B27F0">
        <w:rPr>
          <w:rFonts w:cs="Times New Roman"/>
          <w:szCs w:val="24"/>
        </w:rPr>
        <w:t>ocracy in community development (</w:t>
      </w:r>
      <w:r w:rsidR="00050E94" w:rsidRPr="001B27F0">
        <w:rPr>
          <w:rFonts w:cs="Times New Roman"/>
          <w:szCs w:val="24"/>
          <w:shd w:val="clear" w:color="auto" w:fill="FFFFFF"/>
        </w:rPr>
        <w:t>Beider, 2007).</w:t>
      </w:r>
      <w:r w:rsidR="00050E94" w:rsidRPr="001B27F0">
        <w:rPr>
          <w:rFonts w:cs="Times New Roman"/>
          <w:szCs w:val="24"/>
        </w:rPr>
        <w:t xml:space="preserve"> </w:t>
      </w:r>
      <w:r w:rsidRPr="001B27F0">
        <w:rPr>
          <w:rFonts w:cs="Times New Roman"/>
          <w:szCs w:val="24"/>
        </w:rPr>
        <w:t>Conservative government administrations in the late 1970s and 1980s pushed to attract the private sector to intervene as investors of economic growth and restructuring urban communities. US President Jimmy Carter signed the 1980s Housing and Community Development Act, which generated billions of private sector investments for urban revitalization.</w:t>
      </w:r>
      <w:r w:rsidR="00F91B29" w:rsidRPr="001B27F0">
        <w:rPr>
          <w:rFonts w:cs="Times New Roman"/>
          <w:szCs w:val="24"/>
        </w:rPr>
        <w:t xml:space="preserve"> </w:t>
      </w:r>
      <w:r w:rsidRPr="001B27F0">
        <w:rPr>
          <w:rFonts w:cs="Times New Roman"/>
          <w:szCs w:val="24"/>
        </w:rPr>
        <w:t>A 1980 Newsletter from the Department of Housing &amp; Ur</w:t>
      </w:r>
      <w:r w:rsidR="008A2F29" w:rsidRPr="001B27F0">
        <w:rPr>
          <w:rFonts w:cs="Times New Roman"/>
          <w:szCs w:val="24"/>
        </w:rPr>
        <w:t>ban Development stated that:</w:t>
      </w:r>
    </w:p>
    <w:p w14:paraId="0BFFABAA" w14:textId="36700B54" w:rsidR="00197CF7" w:rsidRPr="001B27F0" w:rsidRDefault="00257E03" w:rsidP="008A2F29">
      <w:pPr>
        <w:ind w:left="720" w:right="360"/>
        <w:rPr>
          <w:rFonts w:cs="Times New Roman"/>
          <w:szCs w:val="24"/>
        </w:rPr>
      </w:pPr>
      <w:r w:rsidRPr="003E7993">
        <w:rPr>
          <w:rFonts w:cs="Times New Roman"/>
          <w:szCs w:val="24"/>
        </w:rPr>
        <w:t>“</w:t>
      </w:r>
      <w:r w:rsidR="008A2F29" w:rsidRPr="003E7993">
        <w:rPr>
          <w:rFonts w:cs="Times New Roman"/>
          <w:szCs w:val="24"/>
        </w:rPr>
        <w:t xml:space="preserve">The </w:t>
      </w:r>
      <w:r w:rsidRPr="003E7993">
        <w:rPr>
          <w:rFonts w:cs="Times New Roman"/>
          <w:szCs w:val="24"/>
        </w:rPr>
        <w:t>first 1.5 billion dollars of UDAG government grant-generated $8.5 billion of private investment and over 400,000 jobs.</w:t>
      </w:r>
      <w:r w:rsidRPr="001B27F0">
        <w:rPr>
          <w:rFonts w:cs="Times New Roman"/>
          <w:szCs w:val="24"/>
        </w:rPr>
        <w:t xml:space="preserve"> The President’s centerpiece effort was to bring new jobs and private-sector investments to the nation’s most distressed areas.”</w:t>
      </w:r>
    </w:p>
    <w:p w14:paraId="63AFD633" w14:textId="53770004" w:rsidR="00197CF7" w:rsidRPr="001B27F0" w:rsidRDefault="00257E03" w:rsidP="00B72138">
      <w:pPr>
        <w:ind w:firstLine="720"/>
        <w:rPr>
          <w:rFonts w:cs="Times New Roman"/>
          <w:szCs w:val="24"/>
        </w:rPr>
      </w:pPr>
      <w:r w:rsidRPr="001B27F0">
        <w:rPr>
          <w:rFonts w:cs="Times New Roman"/>
          <w:szCs w:val="24"/>
        </w:rPr>
        <w:t xml:space="preserve">Following President Carter’s administration was President Ronald Reagan. President Reagan was a firm believer in reducing the growth of government spending and increasing the private sector’s role in economic </w:t>
      </w:r>
      <w:r w:rsidR="00D31603" w:rsidRPr="001B27F0">
        <w:rPr>
          <w:rFonts w:cs="Times New Roman"/>
          <w:szCs w:val="24"/>
        </w:rPr>
        <w:t>development</w:t>
      </w:r>
      <w:r w:rsidR="00C17E30" w:rsidRPr="001B27F0">
        <w:rPr>
          <w:rFonts w:cs="Times New Roman"/>
          <w:szCs w:val="24"/>
        </w:rPr>
        <w:t>.</w:t>
      </w:r>
      <w:r w:rsidR="00CD64C1" w:rsidRPr="001B27F0">
        <w:rPr>
          <w:rFonts w:cs="Times New Roman"/>
          <w:szCs w:val="24"/>
        </w:rPr>
        <w:t xml:space="preserve"> </w:t>
      </w:r>
      <w:r w:rsidRPr="001B27F0">
        <w:rPr>
          <w:rFonts w:cs="Times New Roman"/>
          <w:szCs w:val="24"/>
        </w:rPr>
        <w:t>“</w:t>
      </w:r>
      <w:r w:rsidR="00DA3C84" w:rsidRPr="001B27F0">
        <w:rPr>
          <w:rFonts w:cs="Times New Roman"/>
          <w:szCs w:val="24"/>
        </w:rPr>
        <w:t>G</w:t>
      </w:r>
      <w:r w:rsidRPr="001B27F0">
        <w:rPr>
          <w:rFonts w:cs="Times New Roman"/>
          <w:szCs w:val="24"/>
        </w:rPr>
        <w:t>overnment does not solv</w:t>
      </w:r>
      <w:r w:rsidR="005A4285" w:rsidRPr="001B27F0">
        <w:rPr>
          <w:rFonts w:cs="Times New Roman"/>
          <w:szCs w:val="24"/>
        </w:rPr>
        <w:t xml:space="preserve">e problems. It subsidizes them. </w:t>
      </w:r>
      <w:r w:rsidRPr="001B27F0">
        <w:rPr>
          <w:rFonts w:cs="Times New Roman"/>
          <w:szCs w:val="24"/>
        </w:rPr>
        <w:t>You can’t be for big government, big taxes, and big bureaucracy an</w:t>
      </w:r>
      <w:r w:rsidR="005A4285" w:rsidRPr="001B27F0">
        <w:rPr>
          <w:rFonts w:cs="Times New Roman"/>
          <w:szCs w:val="24"/>
        </w:rPr>
        <w:t>d still be for the little guy. W</w:t>
      </w:r>
      <w:r w:rsidRPr="001B27F0">
        <w:rPr>
          <w:rFonts w:cs="Times New Roman"/>
          <w:szCs w:val="24"/>
        </w:rPr>
        <w:t>henever we lower the tax rates</w:t>
      </w:r>
      <w:r w:rsidR="00D31603" w:rsidRPr="001B27F0">
        <w:rPr>
          <w:rFonts w:cs="Times New Roman"/>
          <w:szCs w:val="24"/>
        </w:rPr>
        <w:t>,</w:t>
      </w:r>
      <w:r w:rsidRPr="001B27F0">
        <w:rPr>
          <w:rFonts w:cs="Times New Roman"/>
          <w:szCs w:val="24"/>
        </w:rPr>
        <w:t xml:space="preserve"> our entire nation is better off” –Reagan”</w:t>
      </w:r>
      <w:r w:rsidR="0037426A" w:rsidRPr="001B27F0">
        <w:rPr>
          <w:rFonts w:cs="Times New Roman"/>
          <w:szCs w:val="24"/>
        </w:rPr>
        <w:t xml:space="preserve"> (Ronal Reagan, 2020).</w:t>
      </w:r>
      <w:r w:rsidR="00B72138" w:rsidRPr="001B27F0">
        <w:rPr>
          <w:rFonts w:cs="Times New Roman"/>
          <w:szCs w:val="24"/>
        </w:rPr>
        <w:t xml:space="preserve"> </w:t>
      </w:r>
      <w:r w:rsidRPr="001B27F0">
        <w:rPr>
          <w:rFonts w:cs="Times New Roman"/>
          <w:szCs w:val="24"/>
        </w:rPr>
        <w:t xml:space="preserve"> Moreover, in the 1982 Report of the </w:t>
      </w:r>
      <w:r w:rsidRPr="001B27F0">
        <w:rPr>
          <w:rFonts w:cs="Times New Roman"/>
          <w:szCs w:val="24"/>
        </w:rPr>
        <w:lastRenderedPageBreak/>
        <w:t>Commission on Housing, President Reagan advocated for the role of the pr</w:t>
      </w:r>
      <w:r w:rsidR="001F3FE1" w:rsidRPr="001B27F0">
        <w:rPr>
          <w:rFonts w:cs="Times New Roman"/>
          <w:szCs w:val="24"/>
        </w:rPr>
        <w:t>ivate sector in housing policy (McKenna &amp; Hills, 1982).</w:t>
      </w:r>
    </w:p>
    <w:p w14:paraId="6BB95F0E" w14:textId="4F84AA1C" w:rsidR="00197CF7" w:rsidRDefault="00257E03" w:rsidP="00B3503B">
      <w:pPr>
        <w:ind w:left="720" w:right="450"/>
        <w:rPr>
          <w:rFonts w:cs="Times New Roman"/>
          <w:szCs w:val="24"/>
        </w:rPr>
      </w:pPr>
      <w:r w:rsidRPr="001B27F0">
        <w:rPr>
          <w:rFonts w:cs="Times New Roman"/>
          <w:szCs w:val="24"/>
        </w:rPr>
        <w:t xml:space="preserve">“The explorers of the modern era are the entrepreneurs, men with vision, with the courage to take risks and faith enough to brave the unknown. These entrepreneurs and their small enterprises are responsible for almost all the economic </w:t>
      </w:r>
      <w:r w:rsidR="009003C1" w:rsidRPr="001B27F0">
        <w:rPr>
          <w:rFonts w:cs="Times New Roman"/>
          <w:szCs w:val="24"/>
        </w:rPr>
        <w:t>growth in the United States.” </w:t>
      </w:r>
      <w:r w:rsidRPr="001B27F0">
        <w:rPr>
          <w:rFonts w:cs="Times New Roman"/>
          <w:szCs w:val="24"/>
        </w:rPr>
        <w:t>1988 Ronald Reagan, Speech at Moscow State University.”</w:t>
      </w:r>
      <w:r w:rsidR="00676BC6" w:rsidRPr="001B27F0">
        <w:rPr>
          <w:rFonts w:cs="Times New Roman"/>
          <w:szCs w:val="24"/>
        </w:rPr>
        <w:t xml:space="preserve"> (Ronald Reagan, 2020).</w:t>
      </w:r>
    </w:p>
    <w:p w14:paraId="034310FA" w14:textId="2DF2181A" w:rsidR="000F44CE" w:rsidRPr="001B27F0" w:rsidRDefault="008516CB" w:rsidP="008516CB">
      <w:pPr>
        <w:ind w:left="720" w:right="450"/>
        <w:rPr>
          <w:rFonts w:cs="Times New Roman"/>
          <w:szCs w:val="24"/>
        </w:rPr>
      </w:pPr>
      <w:r w:rsidRPr="00A64D38">
        <w:rPr>
          <w:rFonts w:cs="Times New Roman"/>
          <w:szCs w:val="24"/>
        </w:rPr>
        <w:t>“</w:t>
      </w:r>
      <w:r w:rsidR="000F44CE" w:rsidRPr="00A64D38">
        <w:rPr>
          <w:rFonts w:cs="Times New Roman"/>
          <w:szCs w:val="24"/>
        </w:rPr>
        <w:t xml:space="preserve">During </w:t>
      </w:r>
      <w:r w:rsidRPr="00A64D38">
        <w:rPr>
          <w:rFonts w:cs="Times New Roman"/>
          <w:szCs w:val="24"/>
        </w:rPr>
        <w:t>President</w:t>
      </w:r>
      <w:r w:rsidR="000F44CE" w:rsidRPr="00A64D38">
        <w:t xml:space="preserve"> Reagan-era cutbacks in social services, many non-profits experienced even more pressure to provide basic human needs services to growing numbers of people. </w:t>
      </w:r>
      <w:r w:rsidRPr="00A64D38">
        <w:t>Non-profits</w:t>
      </w:r>
      <w:r w:rsidR="000F44CE" w:rsidRPr="00A64D38">
        <w:t xml:space="preserve"> became completely reliant on private donors</w:t>
      </w:r>
      <w:r w:rsidRPr="00A64D38">
        <w:t xml:space="preserve"> and </w:t>
      </w:r>
      <w:r w:rsidR="000F44CE" w:rsidRPr="00A64D38">
        <w:t>foundations, or dwindling government dollars to cope with ever</w:t>
      </w:r>
      <w:r w:rsidRPr="00A64D38">
        <w:t>-</w:t>
      </w:r>
      <w:r w:rsidR="000F44CE" w:rsidRPr="00A64D38">
        <w:t xml:space="preserve">increasing demands, many non-profits began spending inordinate amounts of time writing proposals, designing programs to meet foundation guidelines, </w:t>
      </w:r>
      <w:r w:rsidR="00BA5A9C" w:rsidRPr="00A64D38">
        <w:t>tracking,</w:t>
      </w:r>
      <w:r w:rsidR="000F44CE" w:rsidRPr="00A64D38">
        <w:t xml:space="preserve"> and evaluating programs to satisfy foundations, or soliciting private donations through direct-mail appeals, house parties, benefits, and other fundraising techniques.</w:t>
      </w:r>
      <w:r w:rsidR="002A325A" w:rsidRPr="00A64D38">
        <w:t>”</w:t>
      </w:r>
      <w:r w:rsidR="00783849" w:rsidRPr="00A64D38">
        <w:t xml:space="preserve"> (Paul Kivel</w:t>
      </w:r>
      <w:r w:rsidR="00373A54" w:rsidRPr="00A64D38">
        <w:rPr>
          <w:color w:val="0D0D0D"/>
        </w:rPr>
        <w:t xml:space="preserve">, </w:t>
      </w:r>
      <w:r w:rsidR="00373A54" w:rsidRPr="00A64D38">
        <w:rPr>
          <w:i/>
          <w:iCs/>
          <w:color w:val="0D0D0D"/>
        </w:rPr>
        <w:t>Social Service or Social Change</w:t>
      </w:r>
      <w:r w:rsidR="00373A54" w:rsidRPr="00A64D38">
        <w:rPr>
          <w:color w:val="0D0D0D"/>
        </w:rPr>
        <w:t xml:space="preserve"> Chapter, pg 13</w:t>
      </w:r>
      <w:r w:rsidR="00E359E3" w:rsidRPr="00A64D38">
        <w:rPr>
          <w:color w:val="0D0D0D"/>
        </w:rPr>
        <w:t>9</w:t>
      </w:r>
      <w:r w:rsidR="00373A54" w:rsidRPr="00A64D38">
        <w:rPr>
          <w:color w:val="0D0D0D"/>
        </w:rPr>
        <w:t>).</w:t>
      </w:r>
      <w:r w:rsidR="00783849">
        <w:t xml:space="preserve"> </w:t>
      </w:r>
    </w:p>
    <w:p w14:paraId="418097F1" w14:textId="47063419" w:rsidR="00197CF7" w:rsidRPr="001B27F0" w:rsidRDefault="006A399D" w:rsidP="00CD64C1">
      <w:pPr>
        <w:ind w:firstLine="720"/>
        <w:rPr>
          <w:rFonts w:cs="Times New Roman"/>
          <w:szCs w:val="24"/>
        </w:rPr>
      </w:pPr>
      <w:r>
        <w:rPr>
          <w:rFonts w:cs="Times New Roman"/>
          <w:szCs w:val="24"/>
        </w:rPr>
        <w:t>D</w:t>
      </w:r>
      <w:r w:rsidR="00257E03" w:rsidRPr="001B27F0">
        <w:rPr>
          <w:rFonts w:cs="Times New Roman"/>
          <w:szCs w:val="24"/>
        </w:rPr>
        <w:t>uring the 1980s, under Reagan’s presidency, a political scandal unveiled corruption at the Department of Housing and Urban Development, also call</w:t>
      </w:r>
      <w:r w:rsidR="00676BC6" w:rsidRPr="001B27F0">
        <w:rPr>
          <w:rFonts w:cs="Times New Roman"/>
          <w:szCs w:val="24"/>
        </w:rPr>
        <w:t xml:space="preserve">ed HUD resulting in convictions (Miller, 2012). </w:t>
      </w:r>
      <w:r w:rsidR="008A0061" w:rsidRPr="008A0061">
        <w:rPr>
          <w:color w:val="0E101A"/>
          <w:szCs w:val="24"/>
        </w:rPr>
        <w:t>Convictions that included private-sector developers</w:t>
      </w:r>
      <w:r w:rsidR="00C26CBE">
        <w:rPr>
          <w:color w:val="0E101A"/>
          <w:szCs w:val="24"/>
        </w:rPr>
        <w:t>'</w:t>
      </w:r>
      <w:r w:rsidR="008A0061" w:rsidRPr="008A0061">
        <w:rPr>
          <w:color w:val="0E101A"/>
          <w:szCs w:val="24"/>
        </w:rPr>
        <w:t xml:space="preserve"> illegal bribes to top HUD officials in exchange for federal low-income housing bids and housing subsidies or grants, which these private developers mismanaged.</w:t>
      </w:r>
    </w:p>
    <w:p w14:paraId="7D51DC21" w14:textId="03C4659D" w:rsidR="00197CF7" w:rsidRPr="001B27F0" w:rsidRDefault="00257E03" w:rsidP="00CD64C1">
      <w:pPr>
        <w:ind w:firstLine="720"/>
        <w:rPr>
          <w:rFonts w:cs="Times New Roman"/>
          <w:szCs w:val="24"/>
        </w:rPr>
      </w:pPr>
      <w:r w:rsidRPr="001B27F0">
        <w:rPr>
          <w:rFonts w:cs="Times New Roman"/>
          <w:szCs w:val="24"/>
        </w:rPr>
        <w:t>The real estate industry, which includes housing developers, is traditionally a financial backer for elected officials since they hinge on agreeable housing policies.</w:t>
      </w:r>
      <w:r w:rsidR="00676BC6" w:rsidRPr="001B27F0">
        <w:rPr>
          <w:rFonts w:cs="Times New Roman"/>
          <w:szCs w:val="24"/>
        </w:rPr>
        <w:t xml:space="preserve"> </w:t>
      </w:r>
      <w:r w:rsidRPr="001B27F0">
        <w:rPr>
          <w:rFonts w:cs="Times New Roman"/>
          <w:szCs w:val="24"/>
        </w:rPr>
        <w:t>The US Department of Housing &amp; Urban Development can administer low-interest financial loans and subsidies to housing developers, ensuring the monetary attainment of housing projects.</w:t>
      </w:r>
      <w:r w:rsidR="00676BC6" w:rsidRPr="001B27F0">
        <w:rPr>
          <w:rFonts w:cs="Times New Roman"/>
          <w:szCs w:val="24"/>
        </w:rPr>
        <w:t xml:space="preserve"> </w:t>
      </w:r>
      <w:r w:rsidRPr="001B27F0">
        <w:rPr>
          <w:rFonts w:cs="Times New Roman"/>
          <w:szCs w:val="24"/>
        </w:rPr>
        <w:t>Therefore, some elected officials receive substantial contributions from developers. These class-based housing politics in neighborhoods created an opening for CLTs adoption as an additional solution fo</w:t>
      </w:r>
      <w:r w:rsidR="00676BC6" w:rsidRPr="001B27F0">
        <w:rPr>
          <w:rFonts w:cs="Times New Roman"/>
          <w:szCs w:val="24"/>
        </w:rPr>
        <w:t>r affordable housing attainment</w:t>
      </w:r>
      <w:r w:rsidR="00C17E30" w:rsidRPr="001B27F0">
        <w:rPr>
          <w:rFonts w:cs="Times New Roman"/>
          <w:szCs w:val="24"/>
        </w:rPr>
        <w:t xml:space="preserve"> </w:t>
      </w:r>
      <w:r w:rsidR="00676BC6" w:rsidRPr="001B27F0">
        <w:rPr>
          <w:rFonts w:cs="Times New Roman"/>
          <w:szCs w:val="24"/>
        </w:rPr>
        <w:t>(Domhoff, 1988).</w:t>
      </w:r>
    </w:p>
    <w:p w14:paraId="4876C730" w14:textId="36FDF0A8" w:rsidR="00197CF7" w:rsidRDefault="00257E03" w:rsidP="005A4285">
      <w:pPr>
        <w:ind w:firstLine="720"/>
        <w:rPr>
          <w:rFonts w:cs="Times New Roman"/>
          <w:szCs w:val="24"/>
        </w:rPr>
      </w:pPr>
      <w:r w:rsidRPr="001B27F0">
        <w:rPr>
          <w:rFonts w:cs="Times New Roman"/>
          <w:szCs w:val="24"/>
        </w:rPr>
        <w:lastRenderedPageBreak/>
        <w:t xml:space="preserve">In 1992 the Housing and Community Development Act enacted CLTs into federal law and designated </w:t>
      </w:r>
      <w:r w:rsidR="00C26CBE">
        <w:rPr>
          <w:rFonts w:cs="Times New Roman"/>
          <w:szCs w:val="24"/>
        </w:rPr>
        <w:t>them</w:t>
      </w:r>
      <w:r w:rsidRPr="001B27F0">
        <w:rPr>
          <w:rFonts w:cs="Times New Roman"/>
          <w:szCs w:val="24"/>
        </w:rPr>
        <w:t xml:space="preserve"> as Community Housing Development Organizations (CHDOs)</w:t>
      </w:r>
      <w:r w:rsidR="000C1AB3" w:rsidRPr="001B27F0">
        <w:rPr>
          <w:rFonts w:cs="Times New Roman"/>
          <w:szCs w:val="24"/>
        </w:rPr>
        <w:t xml:space="preserve"> (“</w:t>
      </w:r>
      <w:r w:rsidR="000C1AB3" w:rsidRPr="001B27F0">
        <w:rPr>
          <w:rFonts w:cs="Times New Roman"/>
          <w:i/>
          <w:iCs/>
          <w:szCs w:val="24"/>
        </w:rPr>
        <w:t xml:space="preserve">H.R.5334 - Housing and Community Development Act of 1992”, </w:t>
      </w:r>
      <w:r w:rsidR="000C1AB3" w:rsidRPr="001B27F0">
        <w:rPr>
          <w:rFonts w:cs="Times New Roman"/>
          <w:szCs w:val="24"/>
        </w:rPr>
        <w:t xml:space="preserve">1992). </w:t>
      </w:r>
      <w:r w:rsidR="00C17E30" w:rsidRPr="001B27F0">
        <w:rPr>
          <w:rFonts w:cs="Times New Roman"/>
          <w:szCs w:val="24"/>
        </w:rPr>
        <w:t>Th</w:t>
      </w:r>
      <w:r w:rsidR="000C1AB3" w:rsidRPr="001B27F0">
        <w:rPr>
          <w:rFonts w:cs="Times New Roman"/>
          <w:szCs w:val="24"/>
        </w:rPr>
        <w:t>i</w:t>
      </w:r>
      <w:r w:rsidRPr="001B27F0">
        <w:rPr>
          <w:rFonts w:cs="Times New Roman"/>
          <w:szCs w:val="24"/>
        </w:rPr>
        <w:t>s Act enabled CLTs to become grant funding recipients from the HOME Investment Partnership Pr</w:t>
      </w:r>
      <w:r w:rsidR="007862AC" w:rsidRPr="001B27F0">
        <w:rPr>
          <w:rFonts w:cs="Times New Roman"/>
          <w:szCs w:val="24"/>
        </w:rPr>
        <w:t>ogram and other programs (“</w:t>
      </w:r>
      <w:r w:rsidR="007862AC" w:rsidRPr="00546ED8">
        <w:rPr>
          <w:rFonts w:cs="Times New Roman"/>
          <w:i/>
          <w:iCs/>
          <w:szCs w:val="24"/>
        </w:rPr>
        <w:t>Shaking the Money Tree</w:t>
      </w:r>
      <w:r w:rsidR="005A4285" w:rsidRPr="00546ED8">
        <w:rPr>
          <w:rFonts w:cs="Times New Roman"/>
          <w:szCs w:val="24"/>
        </w:rPr>
        <w:t>,”</w:t>
      </w:r>
      <w:r w:rsidR="009F3A54" w:rsidRPr="001B27F0">
        <w:rPr>
          <w:rFonts w:cs="Times New Roman"/>
          <w:szCs w:val="24"/>
        </w:rPr>
        <w:t xml:space="preserve"> </w:t>
      </w:r>
      <w:r w:rsidR="007862AC" w:rsidRPr="001B27F0">
        <w:rPr>
          <w:rFonts w:cs="Times New Roman"/>
          <w:szCs w:val="24"/>
        </w:rPr>
        <w:t xml:space="preserve">2019).  </w:t>
      </w:r>
      <w:r w:rsidRPr="00D44442">
        <w:rPr>
          <w:rFonts w:cs="Times New Roman"/>
          <w:szCs w:val="24"/>
        </w:rPr>
        <w:t>The HOME program is the largest Federal block grant to state and local governments</w:t>
      </w:r>
      <w:r w:rsidR="00D44442" w:rsidRPr="00D44442">
        <w:rPr>
          <w:rFonts w:cs="Times New Roman"/>
          <w:szCs w:val="24"/>
        </w:rPr>
        <w:t>,</w:t>
      </w:r>
      <w:r w:rsidRPr="00D44442">
        <w:rPr>
          <w:rFonts w:cs="Times New Roman"/>
          <w:szCs w:val="24"/>
        </w:rPr>
        <w:t xml:space="preserve"> designed exclusively to create affordable housing for low-income households”</w:t>
      </w:r>
      <w:r w:rsidR="00B36A6C">
        <w:rPr>
          <w:rFonts w:cs="Times New Roman"/>
          <w:szCs w:val="24"/>
        </w:rPr>
        <w:t xml:space="preserve"> (</w:t>
      </w:r>
      <w:r w:rsidR="006E09E1">
        <w:rPr>
          <w:rFonts w:cs="Times New Roman"/>
          <w:szCs w:val="24"/>
        </w:rPr>
        <w:t>HUD, 2020)</w:t>
      </w:r>
    </w:p>
    <w:p w14:paraId="0FC4572E" w14:textId="24CD698A" w:rsidR="00197CF7" w:rsidRPr="001B27F0" w:rsidRDefault="00257E03" w:rsidP="00D31603">
      <w:pPr>
        <w:ind w:firstLine="720"/>
        <w:rPr>
          <w:rFonts w:cs="Times New Roman"/>
          <w:szCs w:val="24"/>
        </w:rPr>
      </w:pPr>
      <w:r w:rsidRPr="001B27F0">
        <w:rPr>
          <w:rFonts w:cs="Times New Roman"/>
          <w:szCs w:val="24"/>
        </w:rPr>
        <w:t>Currently, approximately 250 CLTs oversee almost 12,000 owner-occupied units in the United States. The biggest CLT, established in the 1980s, is Burlington’</w:t>
      </w:r>
      <w:r w:rsidR="003E265C" w:rsidRPr="001B27F0">
        <w:rPr>
          <w:rFonts w:cs="Times New Roman"/>
          <w:szCs w:val="24"/>
        </w:rPr>
        <w:t>s Champlain Housing Trust (CHT) (Wagner, 2014).</w:t>
      </w:r>
      <w:r w:rsidRPr="001B27F0">
        <w:rPr>
          <w:rFonts w:cs="Times New Roman"/>
          <w:szCs w:val="24"/>
        </w:rPr>
        <w:t xml:space="preserve">  By the 1990s, grassroots inner-city neighborhood advocates like New York’s Cooper Square</w:t>
      </w:r>
      <w:r w:rsidR="00DA3C84" w:rsidRPr="001B27F0">
        <w:rPr>
          <w:rFonts w:cs="Times New Roman"/>
          <w:szCs w:val="24"/>
        </w:rPr>
        <w:t xml:space="preserve"> </w:t>
      </w:r>
      <w:r w:rsidRPr="001B27F0">
        <w:rPr>
          <w:rFonts w:cs="Times New Roman"/>
          <w:szCs w:val="24"/>
        </w:rPr>
        <w:t>and Boston’s Dudley Street w</w:t>
      </w:r>
      <w:r w:rsidR="00615109" w:rsidRPr="001B27F0">
        <w:rPr>
          <w:rFonts w:cs="Times New Roman"/>
          <w:szCs w:val="24"/>
        </w:rPr>
        <w:t>ere</w:t>
      </w:r>
      <w:r w:rsidRPr="001B27F0">
        <w:rPr>
          <w:rFonts w:cs="Times New Roman"/>
          <w:szCs w:val="24"/>
        </w:rPr>
        <w:t xml:space="preserve"> formed</w:t>
      </w:r>
      <w:r w:rsidR="00610C32" w:rsidRPr="001B27F0">
        <w:rPr>
          <w:rFonts w:cs="Times New Roman"/>
          <w:szCs w:val="24"/>
        </w:rPr>
        <w:t xml:space="preserve"> (Angotti &amp; Jagu, 2007; </w:t>
      </w:r>
      <w:r w:rsidR="001B256D" w:rsidRPr="001B27F0">
        <w:rPr>
          <w:rFonts w:cs="Times New Roman"/>
          <w:szCs w:val="24"/>
        </w:rPr>
        <w:t xml:space="preserve">Medoff &amp; Sklar, 1994). </w:t>
      </w:r>
      <w:r w:rsidRPr="001B27F0">
        <w:rPr>
          <w:rFonts w:cs="Times New Roman"/>
          <w:szCs w:val="24"/>
        </w:rPr>
        <w:t xml:space="preserve">CHT is unique because it has over 2,765 housing units; there are also five other large CLTs. CLTs are usually small, 220 CLTs have less than 50 </w:t>
      </w:r>
      <w:r w:rsidR="00615109" w:rsidRPr="001B27F0">
        <w:rPr>
          <w:rFonts w:cs="Times New Roman"/>
          <w:szCs w:val="24"/>
        </w:rPr>
        <w:t>housing units</w:t>
      </w:r>
      <w:r w:rsidRPr="001B27F0">
        <w:rPr>
          <w:rFonts w:cs="Times New Roman"/>
          <w:szCs w:val="24"/>
        </w:rPr>
        <w:t>. CLTs’ goal is to maintain and expand their affordable housing units beyond solely concentrated blocks but instead, scatte</w:t>
      </w:r>
      <w:r w:rsidR="002C2EEE" w:rsidRPr="001B27F0">
        <w:rPr>
          <w:rFonts w:cs="Times New Roman"/>
          <w:szCs w:val="24"/>
        </w:rPr>
        <w:t>r them throughout the community (Miller, 2014).</w:t>
      </w:r>
    </w:p>
    <w:p w14:paraId="7A5131E9" w14:textId="77777777" w:rsidR="00197CF7" w:rsidRPr="001B27F0" w:rsidRDefault="00257E03" w:rsidP="007E3497">
      <w:pPr>
        <w:pStyle w:val="Heading3"/>
      </w:pPr>
      <w:bookmarkStart w:id="39" w:name="_Toc61444549"/>
      <w:r w:rsidRPr="001B27F0">
        <w:t>Community Land Trust Outside American History (Snapshot)</w:t>
      </w:r>
      <w:r w:rsidR="009003C1" w:rsidRPr="001B27F0">
        <w:t>:</w:t>
      </w:r>
      <w:bookmarkEnd w:id="39"/>
    </w:p>
    <w:p w14:paraId="2083257F" w14:textId="3BE06701" w:rsidR="00197CF7" w:rsidRPr="001B27F0" w:rsidRDefault="00257E03" w:rsidP="002C0620">
      <w:pPr>
        <w:ind w:firstLine="720"/>
        <w:rPr>
          <w:rFonts w:cs="Times New Roman"/>
          <w:szCs w:val="24"/>
        </w:rPr>
      </w:pPr>
      <w:r w:rsidRPr="001B27F0">
        <w:rPr>
          <w:rFonts w:cs="Times New Roman"/>
          <w:szCs w:val="24"/>
        </w:rPr>
        <w:t xml:space="preserve">The Community land trusts (CLTs) model did not just appear like a thief in the night. Its ancestries can be traced back to ideas outside of the United States. The idea that land is a God-given public resource to be shared and safeguarded, not to be hoarded, prostituted, or speculated by absentee property owners for profit. Origins trace back to communities like </w:t>
      </w:r>
    </w:p>
    <w:p w14:paraId="624247F6" w14:textId="77777777" w:rsidR="00197CF7" w:rsidRPr="001B27F0" w:rsidRDefault="00257E03" w:rsidP="00127FAC">
      <w:pPr>
        <w:pStyle w:val="ListParagraph"/>
        <w:numPr>
          <w:ilvl w:val="0"/>
          <w:numId w:val="30"/>
        </w:numPr>
        <w:rPr>
          <w:rFonts w:cs="Times New Roman"/>
          <w:szCs w:val="24"/>
        </w:rPr>
      </w:pPr>
      <w:r w:rsidRPr="001B27F0">
        <w:rPr>
          <w:rFonts w:cs="Times New Roman"/>
          <w:szCs w:val="24"/>
        </w:rPr>
        <w:t>In Africa – the1960s Tanzania: “family-hood in villages”</w:t>
      </w:r>
      <w:r w:rsidR="002C2EEE" w:rsidRPr="001B27F0">
        <w:rPr>
          <w:rFonts w:cs="Times New Roman"/>
          <w:szCs w:val="24"/>
        </w:rPr>
        <w:t xml:space="preserve"> (Delehanty, 2020).</w:t>
      </w:r>
    </w:p>
    <w:p w14:paraId="23CF8581" w14:textId="011BDC8F" w:rsidR="00197CF7" w:rsidRPr="001B27F0" w:rsidRDefault="00257E03" w:rsidP="00127FAC">
      <w:pPr>
        <w:pStyle w:val="ListParagraph"/>
        <w:numPr>
          <w:ilvl w:val="0"/>
          <w:numId w:val="30"/>
        </w:numPr>
        <w:rPr>
          <w:rFonts w:cs="Times New Roman"/>
          <w:szCs w:val="24"/>
        </w:rPr>
      </w:pPr>
      <w:r w:rsidRPr="001B27F0">
        <w:rPr>
          <w:rFonts w:cs="Times New Roman"/>
          <w:szCs w:val="24"/>
        </w:rPr>
        <w:t>Israel – the 1901 Jewish Trust Fund, the 1921 moshav, and the 1939 kibbutz</w:t>
      </w:r>
      <w:r w:rsidR="0031356D" w:rsidRPr="001B27F0">
        <w:rPr>
          <w:rStyle w:val="FootnoteReference"/>
          <w:rFonts w:cs="Times New Roman"/>
          <w:szCs w:val="24"/>
        </w:rPr>
        <w:t xml:space="preserve">  </w:t>
      </w:r>
      <w:r w:rsidR="0031356D" w:rsidRPr="001B27F0">
        <w:rPr>
          <w:shd w:val="clear" w:color="auto" w:fill="FFFFFF"/>
        </w:rPr>
        <w:t>(Israel Ministry of Foreign Affairs, 2013)</w:t>
      </w:r>
    </w:p>
    <w:p w14:paraId="6B41773C" w14:textId="7ED5015A" w:rsidR="00197CF7" w:rsidRPr="001B27F0" w:rsidRDefault="00257E03" w:rsidP="00127FAC">
      <w:pPr>
        <w:pStyle w:val="ListParagraph"/>
        <w:numPr>
          <w:ilvl w:val="0"/>
          <w:numId w:val="30"/>
        </w:numPr>
        <w:tabs>
          <w:tab w:val="left" w:pos="7650"/>
        </w:tabs>
        <w:rPr>
          <w:rFonts w:cs="Times New Roman"/>
          <w:szCs w:val="24"/>
        </w:rPr>
      </w:pPr>
      <w:r w:rsidRPr="001B27F0">
        <w:rPr>
          <w:rFonts w:cs="Times New Roman"/>
          <w:szCs w:val="24"/>
        </w:rPr>
        <w:t>England – Agricultural Common land and the 1946 Almshouse Associations Trusts</w:t>
      </w:r>
      <w:r w:rsidR="00FF0FCA" w:rsidRPr="001B27F0">
        <w:rPr>
          <w:rFonts w:cs="Times New Roman"/>
          <w:szCs w:val="24"/>
        </w:rPr>
        <w:t xml:space="preserve"> (</w:t>
      </w:r>
      <w:r w:rsidR="00FF0FCA" w:rsidRPr="001B27F0">
        <w:rPr>
          <w:rFonts w:cs="Times New Roman"/>
          <w:szCs w:val="24"/>
          <w:shd w:val="clear" w:color="auto" w:fill="FFFFFF"/>
        </w:rPr>
        <w:t xml:space="preserve">The Almshouse Association, 2020; </w:t>
      </w:r>
      <w:r w:rsidR="00543C02" w:rsidRPr="001B27F0">
        <w:rPr>
          <w:rFonts w:cs="Times New Roman"/>
          <w:szCs w:val="24"/>
          <w:shd w:val="clear" w:color="auto" w:fill="FFFFFF"/>
        </w:rPr>
        <w:t>The National Archives, n.d.)</w:t>
      </w:r>
    </w:p>
    <w:p w14:paraId="3D7EADAA" w14:textId="4D4067CC" w:rsidR="006B078D" w:rsidRPr="001B27F0" w:rsidRDefault="00257E03" w:rsidP="00127FAC">
      <w:pPr>
        <w:pStyle w:val="ListParagraph"/>
        <w:numPr>
          <w:ilvl w:val="0"/>
          <w:numId w:val="30"/>
        </w:numPr>
        <w:rPr>
          <w:rFonts w:cs="Times New Roman"/>
          <w:szCs w:val="24"/>
        </w:rPr>
      </w:pPr>
      <w:r w:rsidRPr="001B27F0">
        <w:rPr>
          <w:rFonts w:cs="Times New Roman"/>
          <w:szCs w:val="24"/>
        </w:rPr>
        <w:t>Scotland’s Croftlands</w:t>
      </w:r>
      <w:r w:rsidR="00332CAB" w:rsidRPr="001B27F0">
        <w:rPr>
          <w:rFonts w:cs="Times New Roman"/>
          <w:szCs w:val="24"/>
        </w:rPr>
        <w:t xml:space="preserve"> (</w:t>
      </w:r>
      <w:r w:rsidR="00332CAB" w:rsidRPr="001B27F0">
        <w:rPr>
          <w:shd w:val="clear" w:color="auto" w:fill="FFFFFF"/>
        </w:rPr>
        <w:t>Shelter Scotland, n.d.)</w:t>
      </w:r>
    </w:p>
    <w:p w14:paraId="09995ADF" w14:textId="77777777" w:rsidR="006B078D" w:rsidRPr="001B27F0" w:rsidRDefault="00257E03" w:rsidP="00127FAC">
      <w:pPr>
        <w:pStyle w:val="ListParagraph"/>
        <w:numPr>
          <w:ilvl w:val="0"/>
          <w:numId w:val="30"/>
        </w:numPr>
        <w:rPr>
          <w:rFonts w:cs="Times New Roman"/>
          <w:szCs w:val="24"/>
        </w:rPr>
      </w:pPr>
      <w:r w:rsidRPr="001B27F0">
        <w:rPr>
          <w:rFonts w:cs="Times New Roman"/>
          <w:szCs w:val="24"/>
        </w:rPr>
        <w:t>Mexico’s village lands Ejido</w:t>
      </w:r>
      <w:r w:rsidR="00A0376A" w:rsidRPr="001B27F0">
        <w:rPr>
          <w:rFonts w:cs="Times New Roman"/>
          <w:szCs w:val="24"/>
        </w:rPr>
        <w:t xml:space="preserve"> </w:t>
      </w:r>
      <w:r w:rsidR="00A0376A" w:rsidRPr="00D329C5">
        <w:t>(Whetten &amp; Wisconsin, 1963)</w:t>
      </w:r>
      <w:r w:rsidR="003A61BA" w:rsidRPr="001B27F0">
        <w:rPr>
          <w:rFonts w:cs="Times New Roman"/>
          <w:szCs w:val="24"/>
        </w:rPr>
        <w:t xml:space="preserve"> </w:t>
      </w:r>
    </w:p>
    <w:p w14:paraId="05C0F7A3" w14:textId="2D22D57C" w:rsidR="00197CF7" w:rsidRPr="001B27F0" w:rsidRDefault="00257E03" w:rsidP="00127FAC">
      <w:pPr>
        <w:pStyle w:val="ListParagraph"/>
        <w:numPr>
          <w:ilvl w:val="0"/>
          <w:numId w:val="30"/>
        </w:numPr>
        <w:jc w:val="left"/>
        <w:rPr>
          <w:rFonts w:cs="Times New Roman"/>
          <w:szCs w:val="24"/>
        </w:rPr>
      </w:pPr>
      <w:r w:rsidRPr="001B27F0">
        <w:rPr>
          <w:rFonts w:cs="Times New Roman"/>
          <w:szCs w:val="24"/>
        </w:rPr>
        <w:lastRenderedPageBreak/>
        <w:t xml:space="preserve">and the more influential India’s 1953 Spiritual leader Vinoba Bhave </w:t>
      </w:r>
      <w:r w:rsidR="00AB7468">
        <w:rPr>
          <w:rFonts w:cs="Times New Roman"/>
          <w:szCs w:val="24"/>
        </w:rPr>
        <w:t xml:space="preserve">and </w:t>
      </w:r>
      <w:r w:rsidRPr="001B27F0">
        <w:rPr>
          <w:rFonts w:cs="Times New Roman"/>
          <w:szCs w:val="24"/>
        </w:rPr>
        <w:t>the Vi</w:t>
      </w:r>
      <w:r w:rsidR="00D02479" w:rsidRPr="001B27F0">
        <w:rPr>
          <w:rFonts w:cs="Times New Roman"/>
          <w:szCs w:val="24"/>
        </w:rPr>
        <w:t>llage Land Gift program Gramdan (“</w:t>
      </w:r>
      <w:r w:rsidR="00D02479" w:rsidRPr="001B27F0">
        <w:rPr>
          <w:rFonts w:cs="Times New Roman"/>
          <w:i/>
          <w:iCs/>
          <w:szCs w:val="24"/>
        </w:rPr>
        <w:t>Gramdan Villages in India</w:t>
      </w:r>
      <w:r w:rsidR="005A4285" w:rsidRPr="001B27F0">
        <w:rPr>
          <w:rFonts w:cs="Times New Roman"/>
          <w:i/>
          <w:iCs/>
          <w:szCs w:val="24"/>
        </w:rPr>
        <w:t>,”</w:t>
      </w:r>
      <w:r w:rsidR="00D02479" w:rsidRPr="001B27F0">
        <w:rPr>
          <w:rFonts w:cs="Times New Roman"/>
          <w:i/>
          <w:iCs/>
          <w:szCs w:val="24"/>
        </w:rPr>
        <w:t xml:space="preserve"> </w:t>
      </w:r>
      <w:r w:rsidR="00D02479" w:rsidRPr="001B27F0">
        <w:rPr>
          <w:rFonts w:cs="Times New Roman"/>
          <w:szCs w:val="24"/>
        </w:rPr>
        <w:t xml:space="preserve">2019). </w:t>
      </w:r>
      <w:r w:rsidRPr="001B27F0">
        <w:rPr>
          <w:rFonts w:cs="Times New Roman"/>
          <w:szCs w:val="24"/>
        </w:rPr>
        <w:t xml:space="preserve"> Vinoba Bhave was a human rights activist in India, who was often associated with renowned Mahatma Gandhi, a civil rights advocate, who said </w:t>
      </w:r>
    </w:p>
    <w:p w14:paraId="56E8D313" w14:textId="77777777" w:rsidR="00197CF7" w:rsidRPr="001B27F0" w:rsidRDefault="00257E03" w:rsidP="009003C1">
      <w:pPr>
        <w:jc w:val="center"/>
        <w:rPr>
          <w:i/>
          <w:iCs/>
        </w:rPr>
      </w:pPr>
      <w:r w:rsidRPr="001B27F0">
        <w:rPr>
          <w:i/>
          <w:iCs/>
        </w:rPr>
        <w:t>“Earth provides enough to satisfy every man’s needs, but not every man’s greed.” -- Gandhi</w:t>
      </w:r>
    </w:p>
    <w:p w14:paraId="3CF655D8" w14:textId="20BA0B42" w:rsidR="00197CF7" w:rsidRPr="001B27F0" w:rsidRDefault="00257E03" w:rsidP="002C0620">
      <w:pPr>
        <w:ind w:firstLine="720"/>
        <w:rPr>
          <w:rFonts w:cs="Times New Roman"/>
          <w:szCs w:val="24"/>
        </w:rPr>
      </w:pPr>
      <w:r w:rsidRPr="001B27F0">
        <w:rPr>
          <w:rFonts w:cs="Times New Roman"/>
          <w:szCs w:val="24"/>
        </w:rPr>
        <w:t xml:space="preserve">India’s Land Gift program was one of the influential models of early America Borsodi CLT structure and start-up. After learning that the donated 3 million acres of land redistributed directly to needy families resulted in them quickly losing their homes. India Land Gift program established local trustees within communities to collect </w:t>
      </w:r>
      <w:r w:rsidR="00947293">
        <w:rPr>
          <w:rFonts w:cs="Times New Roman"/>
          <w:szCs w:val="24"/>
        </w:rPr>
        <w:t>the</w:t>
      </w:r>
      <w:r w:rsidR="009E548A">
        <w:rPr>
          <w:rFonts w:cs="Times New Roman"/>
          <w:szCs w:val="24"/>
        </w:rPr>
        <w:t xml:space="preserve"> </w:t>
      </w:r>
      <w:r w:rsidRPr="001B27F0">
        <w:rPr>
          <w:rFonts w:cs="Times New Roman"/>
          <w:szCs w:val="24"/>
        </w:rPr>
        <w:t>land donations, oversee</w:t>
      </w:r>
      <w:r w:rsidR="009E548A">
        <w:rPr>
          <w:rFonts w:cs="Times New Roman"/>
          <w:szCs w:val="24"/>
        </w:rPr>
        <w:t>,</w:t>
      </w:r>
      <w:r w:rsidRPr="001B27F0">
        <w:rPr>
          <w:rFonts w:cs="Times New Roman"/>
          <w:szCs w:val="24"/>
        </w:rPr>
        <w:t xml:space="preserve"> and lease </w:t>
      </w:r>
      <w:r w:rsidR="006E699B" w:rsidRPr="001B27F0">
        <w:rPr>
          <w:rFonts w:cs="Times New Roman"/>
          <w:szCs w:val="24"/>
        </w:rPr>
        <w:t>the land to low-income families (“</w:t>
      </w:r>
      <w:r w:rsidR="006E699B" w:rsidRPr="001B27F0">
        <w:rPr>
          <w:rFonts w:cs="Times New Roman"/>
          <w:i/>
          <w:iCs/>
          <w:szCs w:val="24"/>
        </w:rPr>
        <w:t>Gramdan Villages in India</w:t>
      </w:r>
      <w:r w:rsidR="005A4285" w:rsidRPr="001B27F0">
        <w:rPr>
          <w:rFonts w:cs="Times New Roman"/>
          <w:i/>
          <w:iCs/>
          <w:szCs w:val="24"/>
        </w:rPr>
        <w:t>,”</w:t>
      </w:r>
      <w:r w:rsidR="006E699B" w:rsidRPr="001B27F0">
        <w:rPr>
          <w:rFonts w:cs="Times New Roman"/>
          <w:i/>
          <w:iCs/>
          <w:szCs w:val="24"/>
        </w:rPr>
        <w:t xml:space="preserve"> </w:t>
      </w:r>
      <w:r w:rsidR="006E699B" w:rsidRPr="001B27F0">
        <w:rPr>
          <w:rFonts w:cs="Times New Roman"/>
          <w:szCs w:val="24"/>
        </w:rPr>
        <w:t xml:space="preserve">2019). </w:t>
      </w:r>
      <w:r w:rsidRPr="001B27F0">
        <w:rPr>
          <w:rFonts w:cs="Times New Roman"/>
          <w:szCs w:val="24"/>
        </w:rPr>
        <w:t>Similar to India</w:t>
      </w:r>
      <w:r w:rsidR="00683239">
        <w:rPr>
          <w:rFonts w:cs="Times New Roman"/>
          <w:szCs w:val="24"/>
        </w:rPr>
        <w:t xml:space="preserve"> land gift program but minus the trustees</w:t>
      </w:r>
      <w:r w:rsidRPr="001B27F0">
        <w:rPr>
          <w:rFonts w:cs="Times New Roman"/>
          <w:szCs w:val="24"/>
        </w:rPr>
        <w:t xml:space="preserve">, the USA 1865 Special Field Orders, No. 15, known as the 40 acres and a mule policy, gave freed </w:t>
      </w:r>
      <w:r w:rsidR="00683239">
        <w:rPr>
          <w:rFonts w:cs="Times New Roman"/>
          <w:szCs w:val="24"/>
        </w:rPr>
        <w:t xml:space="preserve">Black </w:t>
      </w:r>
      <w:r w:rsidRPr="001B27F0">
        <w:rPr>
          <w:rFonts w:cs="Times New Roman"/>
          <w:szCs w:val="24"/>
        </w:rPr>
        <w:t xml:space="preserve">slaves a plot of land, but most of the land was confiscated and restored to its pre-war </w:t>
      </w:r>
      <w:r w:rsidR="0098596D">
        <w:rPr>
          <w:rFonts w:cs="Times New Roman"/>
          <w:szCs w:val="24"/>
        </w:rPr>
        <w:t>W</w:t>
      </w:r>
      <w:r w:rsidRPr="001B27F0">
        <w:rPr>
          <w:rFonts w:cs="Times New Roman"/>
          <w:szCs w:val="24"/>
        </w:rPr>
        <w:t>hite owners. Early CLT founders rationalized that direct land donations to economically oppressed populations may be risky, so incorporating a Land Trust or overseer enabled community economic leverage to prevent families from losing their homes. Present-day growing interest circulates the possibilities of utilizing CLTs as a form of reparation for low-income African American residents</w:t>
      </w:r>
      <w:r w:rsidR="006E699B" w:rsidRPr="001B27F0">
        <w:rPr>
          <w:rFonts w:cs="Times New Roman"/>
          <w:szCs w:val="24"/>
        </w:rPr>
        <w:t xml:space="preserve"> (Cimbala, 1989; </w:t>
      </w:r>
      <w:r w:rsidR="00502E4F" w:rsidRPr="001B27F0">
        <w:rPr>
          <w:rFonts w:cs="Times New Roman"/>
          <w:szCs w:val="24"/>
        </w:rPr>
        <w:t>Schumacher Center, 2020).</w:t>
      </w:r>
    </w:p>
    <w:p w14:paraId="72DE5AE2" w14:textId="444C96C2" w:rsidR="00696FDA" w:rsidRPr="001B27F0" w:rsidRDefault="00696FDA" w:rsidP="0094146A">
      <w:pPr>
        <w:pStyle w:val="Heading3"/>
        <w:ind w:firstLine="0"/>
        <w:rPr>
          <w:u w:color="0E101A"/>
        </w:rPr>
      </w:pPr>
      <w:bookmarkStart w:id="40" w:name="_Toc61444550"/>
      <w:r w:rsidRPr="001B27F0">
        <w:rPr>
          <w:u w:color="0E101A"/>
        </w:rPr>
        <w:t xml:space="preserve">Communal Land Concepts </w:t>
      </w:r>
      <w:r w:rsidR="00484068" w:rsidRPr="001B27F0">
        <w:rPr>
          <w:u w:color="0E101A"/>
        </w:rPr>
        <w:t>within</w:t>
      </w:r>
      <w:r w:rsidRPr="001B27F0">
        <w:rPr>
          <w:u w:color="0E101A"/>
        </w:rPr>
        <w:t xml:space="preserve"> US History</w:t>
      </w:r>
      <w:r w:rsidR="003D3033" w:rsidRPr="001B27F0">
        <w:rPr>
          <w:u w:color="0E101A"/>
        </w:rPr>
        <w:t>:</w:t>
      </w:r>
      <w:bookmarkEnd w:id="40"/>
    </w:p>
    <w:p w14:paraId="57F6C6BD" w14:textId="69104D00" w:rsidR="00197CF7" w:rsidRPr="001B27F0" w:rsidRDefault="00257E03" w:rsidP="002C0620">
      <w:pPr>
        <w:ind w:firstLine="720"/>
        <w:rPr>
          <w:rFonts w:cs="Times New Roman"/>
          <w:szCs w:val="24"/>
        </w:rPr>
      </w:pPr>
      <w:r w:rsidRPr="001B27F0">
        <w:rPr>
          <w:rFonts w:cs="Times New Roman"/>
          <w:szCs w:val="24"/>
        </w:rPr>
        <w:t>Even though the first official US CLT established is acknowledged in the 1970s, the evolution of communal land-sharing ideas w</w:t>
      </w:r>
      <w:r w:rsidR="002E2125">
        <w:rPr>
          <w:rFonts w:cs="Times New Roman"/>
          <w:szCs w:val="24"/>
        </w:rPr>
        <w:t>as</w:t>
      </w:r>
      <w:r w:rsidRPr="001B27F0">
        <w:rPr>
          <w:rFonts w:cs="Times New Roman"/>
          <w:szCs w:val="24"/>
        </w:rPr>
        <w:t xml:space="preserve"> also expressed earlier in US history. Renown</w:t>
      </w:r>
      <w:r w:rsidR="002E2125">
        <w:rPr>
          <w:rFonts w:cs="Times New Roman"/>
          <w:szCs w:val="24"/>
        </w:rPr>
        <w:t>ed</w:t>
      </w:r>
      <w:r w:rsidRPr="001B27F0">
        <w:rPr>
          <w:rFonts w:cs="Times New Roman"/>
          <w:szCs w:val="24"/>
        </w:rPr>
        <w:t xml:space="preserve"> American ancestors like North American Red Indian C</w:t>
      </w:r>
      <w:r w:rsidR="009008B8" w:rsidRPr="001B27F0">
        <w:rPr>
          <w:rFonts w:cs="Times New Roman"/>
          <w:szCs w:val="24"/>
        </w:rPr>
        <w:t>hief Seattle in 1854 stated (</w:t>
      </w:r>
      <w:r w:rsidR="009008B8" w:rsidRPr="001B27F0">
        <w:rPr>
          <w:rFonts w:cs="Times New Roman"/>
          <w:szCs w:val="24"/>
          <w:shd w:val="clear" w:color="auto" w:fill="FFFFFF"/>
        </w:rPr>
        <w:t>Flanagan, Alcantara, &amp; Le Dressay, 2010).</w:t>
      </w:r>
    </w:p>
    <w:p w14:paraId="313321C5" w14:textId="77777777" w:rsidR="00197CF7" w:rsidRPr="001B27F0" w:rsidRDefault="00257E03" w:rsidP="009B3D59">
      <w:pPr>
        <w:ind w:left="360" w:right="360"/>
        <w:rPr>
          <w:rFonts w:cs="Times New Roman"/>
          <w:szCs w:val="24"/>
        </w:rPr>
      </w:pPr>
      <w:r w:rsidRPr="001B27F0">
        <w:rPr>
          <w:rFonts w:cs="Times New Roman"/>
          <w:szCs w:val="24"/>
        </w:rPr>
        <w:t>“</w:t>
      </w:r>
      <w:r w:rsidR="00DA3C84" w:rsidRPr="001B27F0">
        <w:rPr>
          <w:rFonts w:cs="Times New Roman"/>
          <w:szCs w:val="24"/>
        </w:rPr>
        <w:t>T</w:t>
      </w:r>
      <w:r w:rsidRPr="001B27F0">
        <w:rPr>
          <w:rFonts w:cs="Times New Roman"/>
          <w:szCs w:val="24"/>
        </w:rPr>
        <w:t>he President in Washington sends word that he wishes to buy our land. But how can you buy land or sell the sky? The land? The idea is strange to us. If we do not own the freshness of the air and the sparkle of the water, how can you buy them.” </w:t>
      </w:r>
    </w:p>
    <w:p w14:paraId="11A345A1" w14:textId="407C32E1" w:rsidR="00197CF7" w:rsidRPr="001B27F0" w:rsidRDefault="00257E03" w:rsidP="002C0620">
      <w:pPr>
        <w:ind w:firstLine="720"/>
        <w:rPr>
          <w:rFonts w:cs="Times New Roman"/>
          <w:szCs w:val="24"/>
        </w:rPr>
      </w:pPr>
      <w:r w:rsidRPr="001B27F0">
        <w:rPr>
          <w:rFonts w:cs="Times New Roman"/>
          <w:szCs w:val="24"/>
        </w:rPr>
        <w:t xml:space="preserve">Today, Chief Seattle would turn in his grave after hearing about oxygen for sale in Colorado bars. They sell oxygen to people who want to alleviate breathing pressures due </w:t>
      </w:r>
      <w:r w:rsidRPr="001B27F0">
        <w:rPr>
          <w:rFonts w:cs="Times New Roman"/>
          <w:szCs w:val="24"/>
        </w:rPr>
        <w:lastRenderedPageBreak/>
        <w:t xml:space="preserve">to </w:t>
      </w:r>
      <w:r w:rsidR="00DB1568" w:rsidRPr="001B27F0">
        <w:rPr>
          <w:rFonts w:cs="Times New Roman"/>
          <w:szCs w:val="24"/>
        </w:rPr>
        <w:t>the state</w:t>
      </w:r>
      <w:r w:rsidR="003224D8" w:rsidRPr="001B27F0">
        <w:rPr>
          <w:rFonts w:cs="Times New Roman"/>
          <w:szCs w:val="24"/>
        </w:rPr>
        <w:t>'s</w:t>
      </w:r>
      <w:r w:rsidR="00DB1568" w:rsidRPr="001B27F0">
        <w:rPr>
          <w:rFonts w:cs="Times New Roman"/>
          <w:szCs w:val="24"/>
        </w:rPr>
        <w:t xml:space="preserve"> </w:t>
      </w:r>
      <w:r w:rsidRPr="001B27F0">
        <w:rPr>
          <w:rFonts w:cs="Times New Roman"/>
          <w:szCs w:val="24"/>
        </w:rPr>
        <w:t>higher altitudes</w:t>
      </w:r>
      <w:r w:rsidR="0019073B" w:rsidRPr="001B27F0">
        <w:rPr>
          <w:rFonts w:cs="Times New Roman"/>
          <w:szCs w:val="24"/>
        </w:rPr>
        <w:t xml:space="preserve"> (Colorado Oxygen Bar, n.d.)</w:t>
      </w:r>
      <w:r w:rsidRPr="001B27F0">
        <w:rPr>
          <w:rFonts w:cs="Times New Roman"/>
          <w:szCs w:val="24"/>
        </w:rPr>
        <w:t>.</w:t>
      </w:r>
      <w:r w:rsidR="001A7175" w:rsidRPr="001B27F0">
        <w:rPr>
          <w:rFonts w:cs="Times New Roman"/>
          <w:szCs w:val="24"/>
        </w:rPr>
        <w:t xml:space="preserve"> </w:t>
      </w:r>
      <w:r w:rsidRPr="001B27F0">
        <w:rPr>
          <w:rFonts w:cs="Times New Roman"/>
          <w:szCs w:val="24"/>
        </w:rPr>
        <w:t>Or the words of Thomas Paine, a best-selling 1776 American author</w:t>
      </w:r>
      <w:r w:rsidR="003E4A38">
        <w:rPr>
          <w:rFonts w:cs="Times New Roman"/>
          <w:szCs w:val="24"/>
        </w:rPr>
        <w:t>,</w:t>
      </w:r>
      <w:r w:rsidRPr="001B27F0">
        <w:rPr>
          <w:rFonts w:cs="Times New Roman"/>
          <w:szCs w:val="24"/>
        </w:rPr>
        <w:t xml:space="preserve"> and activist. In his 1797 Agrarian Justice</w:t>
      </w:r>
      <w:r w:rsidR="005A4285" w:rsidRPr="001B27F0">
        <w:rPr>
          <w:rFonts w:cs="Times New Roman"/>
          <w:szCs w:val="24"/>
        </w:rPr>
        <w:t>,</w:t>
      </w:r>
      <w:r w:rsidRPr="001B27F0">
        <w:rPr>
          <w:rFonts w:cs="Times New Roman"/>
          <w:szCs w:val="24"/>
        </w:rPr>
        <w:t xml:space="preserve"> he argued the ideologies that</w:t>
      </w:r>
      <w:r w:rsidR="001A7175" w:rsidRPr="001B27F0">
        <w:rPr>
          <w:rFonts w:cs="Times New Roman"/>
          <w:szCs w:val="24"/>
        </w:rPr>
        <w:t xml:space="preserve"> </w:t>
      </w:r>
      <w:r w:rsidR="0019073B" w:rsidRPr="001B27F0">
        <w:rPr>
          <w:rFonts w:cs="Times New Roman"/>
          <w:szCs w:val="24"/>
        </w:rPr>
        <w:t>(</w:t>
      </w:r>
      <w:r w:rsidR="005B5241" w:rsidRPr="001B27F0">
        <w:rPr>
          <w:rFonts w:cs="Times New Roman"/>
          <w:szCs w:val="24"/>
        </w:rPr>
        <w:t>Paine, 2000):</w:t>
      </w:r>
    </w:p>
    <w:p w14:paraId="3FB2FAC5" w14:textId="3B913E66" w:rsidR="00197CF7" w:rsidRPr="001B27F0" w:rsidRDefault="00257E03" w:rsidP="00D31603">
      <w:pPr>
        <w:pStyle w:val="ListParagraph"/>
        <w:numPr>
          <w:ilvl w:val="0"/>
          <w:numId w:val="3"/>
        </w:numPr>
        <w:rPr>
          <w:rFonts w:cs="Times New Roman"/>
          <w:szCs w:val="24"/>
        </w:rPr>
      </w:pPr>
      <w:r w:rsidRPr="001B27F0">
        <w:rPr>
          <w:rFonts w:cs="Times New Roman"/>
          <w:szCs w:val="24"/>
        </w:rPr>
        <w:t xml:space="preserve">There are two types of property: God-given like the earth, air, water versus </w:t>
      </w:r>
      <w:r w:rsidR="006910F4" w:rsidRPr="001B27F0">
        <w:rPr>
          <w:rFonts w:cs="Times New Roman"/>
          <w:szCs w:val="24"/>
        </w:rPr>
        <w:t>a</w:t>
      </w:r>
      <w:r w:rsidRPr="001B27F0">
        <w:rPr>
          <w:rFonts w:cs="Times New Roman"/>
          <w:szCs w:val="24"/>
        </w:rPr>
        <w:t xml:space="preserve">rtificial/ </w:t>
      </w:r>
      <w:r w:rsidR="006910F4" w:rsidRPr="001B27F0">
        <w:rPr>
          <w:rFonts w:cs="Times New Roman"/>
          <w:szCs w:val="24"/>
        </w:rPr>
        <w:t>i</w:t>
      </w:r>
      <w:r w:rsidRPr="001B27F0">
        <w:rPr>
          <w:rFonts w:cs="Times New Roman"/>
          <w:szCs w:val="24"/>
        </w:rPr>
        <w:t>nvented, or human-made. </w:t>
      </w:r>
    </w:p>
    <w:p w14:paraId="504B23C5" w14:textId="77777777" w:rsidR="00197CF7" w:rsidRPr="001B27F0" w:rsidRDefault="00257E03" w:rsidP="0073649F">
      <w:pPr>
        <w:pStyle w:val="ListParagraph"/>
        <w:numPr>
          <w:ilvl w:val="0"/>
          <w:numId w:val="3"/>
        </w:numPr>
        <w:rPr>
          <w:rFonts w:cs="Times New Roman"/>
          <w:szCs w:val="24"/>
        </w:rPr>
      </w:pPr>
      <w:r w:rsidRPr="001B27F0">
        <w:rPr>
          <w:rFonts w:cs="Times New Roman"/>
          <w:szCs w:val="24"/>
        </w:rPr>
        <w:t>Earth is the common property of the human race. Since men did not create the earth (land), he had no right “to locate as his property in perpetuity any part of it; rather, he had a natural right to occupy the land.” Therefore, everyone has a valid claim to certain lands or its equal</w:t>
      </w:r>
    </w:p>
    <w:p w14:paraId="6DA80BFD" w14:textId="77777777" w:rsidR="00197CF7" w:rsidRPr="001B27F0" w:rsidRDefault="00257E03" w:rsidP="0073649F">
      <w:pPr>
        <w:pStyle w:val="ListParagraph"/>
        <w:numPr>
          <w:ilvl w:val="0"/>
          <w:numId w:val="3"/>
        </w:numPr>
        <w:rPr>
          <w:rFonts w:cs="Times New Roman"/>
          <w:szCs w:val="24"/>
        </w:rPr>
      </w:pPr>
      <w:r w:rsidRPr="001B27F0">
        <w:rPr>
          <w:rFonts w:cs="Times New Roman"/>
          <w:szCs w:val="24"/>
        </w:rPr>
        <w:t>Improvements on the land can increase its value 10-fold</w:t>
      </w:r>
    </w:p>
    <w:p w14:paraId="36C97B04" w14:textId="186C605E" w:rsidR="007C6BC8" w:rsidRPr="001B27F0" w:rsidRDefault="00257E03" w:rsidP="00D31603">
      <w:pPr>
        <w:pStyle w:val="ListParagraph"/>
        <w:numPr>
          <w:ilvl w:val="0"/>
          <w:numId w:val="3"/>
        </w:numPr>
        <w:rPr>
          <w:rFonts w:cs="Times New Roman"/>
          <w:szCs w:val="24"/>
        </w:rPr>
      </w:pPr>
      <w:r w:rsidRPr="001B27F0">
        <w:rPr>
          <w:rFonts w:cs="Times New Roman"/>
          <w:szCs w:val="24"/>
        </w:rPr>
        <w:t>Land Monopoly yields the ultimate evil; the universal right of all is puzzlingly handed to a</w:t>
      </w:r>
      <w:r w:rsidR="004E0D98">
        <w:rPr>
          <w:rFonts w:cs="Times New Roman"/>
          <w:szCs w:val="24"/>
        </w:rPr>
        <w:t>n</w:t>
      </w:r>
      <w:r w:rsidRPr="001B27F0">
        <w:rPr>
          <w:rFonts w:cs="Times New Roman"/>
          <w:szCs w:val="24"/>
        </w:rPr>
        <w:t xml:space="preserve"> individual’s r</w:t>
      </w:r>
      <w:r w:rsidR="004E0D98">
        <w:rPr>
          <w:rFonts w:cs="Times New Roman"/>
          <w:szCs w:val="24"/>
        </w:rPr>
        <w:t>ight</w:t>
      </w:r>
      <w:r w:rsidRPr="001B27F0">
        <w:rPr>
          <w:rFonts w:cs="Times New Roman"/>
          <w:szCs w:val="24"/>
        </w:rPr>
        <w:t>.</w:t>
      </w:r>
    </w:p>
    <w:p w14:paraId="15E7D026" w14:textId="4D314C90" w:rsidR="007C6BC8" w:rsidRPr="001B27F0" w:rsidRDefault="00257E03" w:rsidP="007C6BC8">
      <w:pPr>
        <w:rPr>
          <w:rFonts w:cs="Times New Roman"/>
          <w:szCs w:val="24"/>
        </w:rPr>
      </w:pPr>
      <w:r w:rsidRPr="001B27F0">
        <w:rPr>
          <w:rFonts w:cs="Times New Roman"/>
          <w:szCs w:val="24"/>
        </w:rPr>
        <w:t>John Stuart Mill, a historical influential thinker</w:t>
      </w:r>
      <w:r w:rsidR="002E2125">
        <w:rPr>
          <w:rFonts w:cs="Times New Roman"/>
          <w:szCs w:val="24"/>
        </w:rPr>
        <w:t>,</w:t>
      </w:r>
      <w:r w:rsidRPr="001B27F0">
        <w:rPr>
          <w:rFonts w:cs="Times New Roman"/>
          <w:szCs w:val="24"/>
        </w:rPr>
        <w:t xml:space="preserve"> </w:t>
      </w:r>
      <w:r w:rsidR="00FE6EE6">
        <w:rPr>
          <w:rFonts w:cs="Times New Roman"/>
          <w:szCs w:val="24"/>
        </w:rPr>
        <w:t>and</w:t>
      </w:r>
      <w:r w:rsidRPr="001B27F0">
        <w:rPr>
          <w:rFonts w:cs="Times New Roman"/>
          <w:szCs w:val="24"/>
        </w:rPr>
        <w:t xml:space="preserve"> believer of classical liberalism said, </w:t>
      </w:r>
    </w:p>
    <w:p w14:paraId="59423F51" w14:textId="62CDA640" w:rsidR="00197CF7" w:rsidRPr="001B27F0" w:rsidRDefault="00257E03" w:rsidP="00484068">
      <w:pPr>
        <w:ind w:left="720" w:right="450"/>
        <w:rPr>
          <w:rFonts w:cs="Times New Roman"/>
          <w:szCs w:val="24"/>
        </w:rPr>
      </w:pPr>
      <w:r w:rsidRPr="001B27F0">
        <w:rPr>
          <w:rFonts w:cs="Times New Roman"/>
          <w:szCs w:val="24"/>
        </w:rPr>
        <w:t>“Landlords grow richer in their sleep without working, risking, or economizing. The increase in the value of land, arising as it does from the efforts of an entire community, should belong to the community and not to the individual who might hold the title”</w:t>
      </w:r>
      <w:r w:rsidR="001A7175" w:rsidRPr="001B27F0">
        <w:rPr>
          <w:rFonts w:cs="Times New Roman"/>
          <w:szCs w:val="24"/>
        </w:rPr>
        <w:t>(Blaug, 2000).</w:t>
      </w:r>
    </w:p>
    <w:p w14:paraId="5D83EB34" w14:textId="7C11647B" w:rsidR="00197CF7" w:rsidRPr="001B27F0" w:rsidRDefault="00257E03" w:rsidP="00341DE5">
      <w:pPr>
        <w:rPr>
          <w:rFonts w:cs="Times New Roman"/>
          <w:szCs w:val="24"/>
        </w:rPr>
      </w:pPr>
      <w:r w:rsidRPr="001B27F0">
        <w:rPr>
          <w:rFonts w:cs="Times New Roman"/>
          <w:szCs w:val="24"/>
        </w:rPr>
        <w:t>Also, Abraham Lincoln</w:t>
      </w:r>
      <w:r w:rsidR="00185664">
        <w:rPr>
          <w:rFonts w:cs="Times New Roman"/>
          <w:szCs w:val="24"/>
        </w:rPr>
        <w:t xml:space="preserve">, one </w:t>
      </w:r>
      <w:r w:rsidRPr="001B27F0">
        <w:rPr>
          <w:rFonts w:cs="Times New Roman"/>
          <w:szCs w:val="24"/>
        </w:rPr>
        <w:t xml:space="preserve">of the most celebrated </w:t>
      </w:r>
      <w:r w:rsidR="00773E36">
        <w:rPr>
          <w:rFonts w:cs="Times New Roman"/>
          <w:szCs w:val="24"/>
        </w:rPr>
        <w:t xml:space="preserve">US </w:t>
      </w:r>
      <w:r w:rsidR="00773E36" w:rsidRPr="001B27F0">
        <w:rPr>
          <w:rFonts w:cs="Times New Roman"/>
          <w:szCs w:val="24"/>
        </w:rPr>
        <w:t xml:space="preserve">republican </w:t>
      </w:r>
      <w:r w:rsidRPr="001B27F0">
        <w:rPr>
          <w:rFonts w:cs="Times New Roman"/>
          <w:szCs w:val="24"/>
        </w:rPr>
        <w:t>President</w:t>
      </w:r>
      <w:r w:rsidR="00CF5603">
        <w:rPr>
          <w:rFonts w:cs="Times New Roman"/>
          <w:szCs w:val="24"/>
        </w:rPr>
        <w:t>s</w:t>
      </w:r>
      <w:r w:rsidR="00342FC6" w:rsidRPr="001B27F0">
        <w:rPr>
          <w:rFonts w:cs="Times New Roman"/>
          <w:szCs w:val="24"/>
        </w:rPr>
        <w:t>,</w:t>
      </w:r>
      <w:r w:rsidRPr="001B27F0">
        <w:rPr>
          <w:rFonts w:cs="Times New Roman"/>
          <w:szCs w:val="24"/>
        </w:rPr>
        <w:t xml:space="preserve"> nicknamed “Ancient One” for his ancient wisdom</w:t>
      </w:r>
      <w:r w:rsidR="00342FC6" w:rsidRPr="001B27F0">
        <w:rPr>
          <w:rFonts w:cs="Times New Roman"/>
          <w:szCs w:val="24"/>
        </w:rPr>
        <w:t>,</w:t>
      </w:r>
      <w:r w:rsidRPr="001B27F0">
        <w:rPr>
          <w:rFonts w:cs="Times New Roman"/>
          <w:szCs w:val="24"/>
        </w:rPr>
        <w:t xml:space="preserve"> stated in a letter</w:t>
      </w:r>
      <w:r w:rsidR="003224D8" w:rsidRPr="001B27F0">
        <w:rPr>
          <w:rFonts w:cs="Times New Roman"/>
          <w:szCs w:val="24"/>
        </w:rPr>
        <w:t>,</w:t>
      </w:r>
      <w:r w:rsidRPr="001B27F0">
        <w:rPr>
          <w:rFonts w:cs="Times New Roman"/>
          <w:szCs w:val="24"/>
        </w:rPr>
        <w:t> “The land, the earth God gave to man for his home, sustenance, and support, should never be the possession of any man, corporation, society, or unfriendly government, any more than the air or water” --Men of His Time, His Cause, His Character and True Place in History by Robert H. Browne, 1907</w:t>
      </w:r>
      <w:r w:rsidR="00107AEB" w:rsidRPr="001B27F0">
        <w:rPr>
          <w:rFonts w:cs="Times New Roman"/>
          <w:szCs w:val="24"/>
        </w:rPr>
        <w:t xml:space="preserve"> (Roots &amp; Branches, 2013).</w:t>
      </w:r>
      <w:r w:rsidRPr="001B27F0">
        <w:rPr>
          <w:rFonts w:cs="Times New Roman"/>
          <w:szCs w:val="24"/>
        </w:rPr>
        <w:t>   </w:t>
      </w:r>
    </w:p>
    <w:p w14:paraId="5E80D74C" w14:textId="67426FBE" w:rsidR="00C51F3A" w:rsidRPr="001B27F0" w:rsidRDefault="00257E03" w:rsidP="003A61BA">
      <w:pPr>
        <w:ind w:firstLine="720"/>
        <w:rPr>
          <w:rFonts w:cs="Times New Roman"/>
          <w:szCs w:val="24"/>
        </w:rPr>
      </w:pPr>
      <w:r w:rsidRPr="001B27F0">
        <w:rPr>
          <w:rFonts w:cs="Times New Roman"/>
          <w:szCs w:val="24"/>
        </w:rPr>
        <w:t>Leading to the words of one of the pioneers of Georgia State Community Land Trust, Bob Swann acknowledged his eyes opened after learning th</w:t>
      </w:r>
      <w:r w:rsidR="00D1317D">
        <w:rPr>
          <w:rFonts w:cs="Times New Roman"/>
          <w:szCs w:val="24"/>
        </w:rPr>
        <w:t>at</w:t>
      </w:r>
      <w:r w:rsidRPr="001B27F0">
        <w:rPr>
          <w:rFonts w:cs="Times New Roman"/>
          <w:szCs w:val="24"/>
        </w:rPr>
        <w:t xml:space="preserve"> racial politics and economic inequalities towards </w:t>
      </w:r>
      <w:r w:rsidR="00EC01F2">
        <w:rPr>
          <w:rFonts w:cs="Times New Roman"/>
          <w:szCs w:val="24"/>
        </w:rPr>
        <w:t>B</w:t>
      </w:r>
      <w:r w:rsidRPr="001B27F0">
        <w:rPr>
          <w:rFonts w:cs="Times New Roman"/>
          <w:szCs w:val="24"/>
        </w:rPr>
        <w:t>lacks after segregation still existed. He state</w:t>
      </w:r>
      <w:r w:rsidR="00342FC6" w:rsidRPr="001B27F0">
        <w:rPr>
          <w:rFonts w:cs="Times New Roman"/>
          <w:szCs w:val="24"/>
        </w:rPr>
        <w:t>d</w:t>
      </w:r>
      <w:r w:rsidRPr="001B27F0">
        <w:rPr>
          <w:rFonts w:cs="Times New Roman"/>
          <w:szCs w:val="24"/>
        </w:rPr>
        <w:t>, </w:t>
      </w:r>
    </w:p>
    <w:p w14:paraId="28E30F7F" w14:textId="4DEF9302" w:rsidR="00197CF7" w:rsidRPr="001B27F0" w:rsidRDefault="00257E03" w:rsidP="00C51F3A">
      <w:pPr>
        <w:ind w:left="720"/>
        <w:rPr>
          <w:rFonts w:cs="Times New Roman"/>
          <w:szCs w:val="24"/>
        </w:rPr>
      </w:pPr>
      <w:r w:rsidRPr="001B27F0">
        <w:rPr>
          <w:rFonts w:cs="Times New Roman"/>
          <w:szCs w:val="24"/>
        </w:rPr>
        <w:t xml:space="preserve">“injustice makes me want to work for a more equitable solution to land ownership and economic security. Part of the answer seemed to lie in a land-reform program that would restore some of the land taken from </w:t>
      </w:r>
      <w:r w:rsidR="00D1317D">
        <w:rPr>
          <w:rFonts w:cs="Times New Roman"/>
          <w:szCs w:val="24"/>
        </w:rPr>
        <w:t>B</w:t>
      </w:r>
      <w:r w:rsidRPr="001B27F0">
        <w:rPr>
          <w:rFonts w:cs="Times New Roman"/>
          <w:szCs w:val="24"/>
        </w:rPr>
        <w:t xml:space="preserve">lacks after the Civil War. I began </w:t>
      </w:r>
      <w:r w:rsidRPr="001B27F0">
        <w:rPr>
          <w:rFonts w:cs="Times New Roman"/>
          <w:szCs w:val="24"/>
        </w:rPr>
        <w:lastRenderedPageBreak/>
        <w:t>to put Borsodi’s model (having a trusty overseer) together with Vinoba Bhave’s Gramdan or village gift program in India.”</w:t>
      </w:r>
      <w:r w:rsidR="0079641D" w:rsidRPr="001B27F0">
        <w:rPr>
          <w:rFonts w:cs="Times New Roman"/>
          <w:szCs w:val="24"/>
        </w:rPr>
        <w:t xml:space="preserve"> (Swan, 1998).</w:t>
      </w:r>
      <w:r w:rsidRPr="001B27F0">
        <w:rPr>
          <w:rFonts w:cs="Times New Roman"/>
          <w:szCs w:val="24"/>
        </w:rPr>
        <w:t> </w:t>
      </w:r>
    </w:p>
    <w:p w14:paraId="29D63A4E" w14:textId="77777777" w:rsidR="00197CF7" w:rsidRPr="001B27F0" w:rsidRDefault="00257E03" w:rsidP="00C51F3A">
      <w:pPr>
        <w:pStyle w:val="Heading3"/>
        <w:ind w:firstLine="0"/>
      </w:pPr>
      <w:bookmarkStart w:id="41" w:name="_Toc61444551"/>
      <w:r w:rsidRPr="001B27F0">
        <w:t>Intellectual Origins of American Community Land Trust</w:t>
      </w:r>
      <w:r w:rsidR="009003C1" w:rsidRPr="001B27F0">
        <w:t>:</w:t>
      </w:r>
      <w:bookmarkEnd w:id="41"/>
    </w:p>
    <w:p w14:paraId="1A877A89" w14:textId="48AF35BC" w:rsidR="00197CF7" w:rsidRPr="001B27F0" w:rsidRDefault="00257E03" w:rsidP="003A61BA">
      <w:pPr>
        <w:ind w:firstLine="720"/>
        <w:rPr>
          <w:rFonts w:cs="Times New Roman"/>
          <w:szCs w:val="24"/>
        </w:rPr>
      </w:pPr>
      <w:r w:rsidRPr="001B27F0">
        <w:rPr>
          <w:rFonts w:cs="Times New Roman"/>
          <w:szCs w:val="24"/>
        </w:rPr>
        <w:t>The profoundly ingrained intellectual foundations of Community Land Trust are built on the id</w:t>
      </w:r>
      <w:r w:rsidR="00040C9C" w:rsidRPr="001B27F0">
        <w:rPr>
          <w:rFonts w:cs="Times New Roman"/>
          <w:szCs w:val="24"/>
        </w:rPr>
        <w:t xml:space="preserve">eas of Henry George (1839-1897) (Blaug, 2000). </w:t>
      </w:r>
      <w:r w:rsidRPr="001B27F0">
        <w:rPr>
          <w:rFonts w:cs="Times New Roman"/>
          <w:szCs w:val="24"/>
        </w:rPr>
        <w:t xml:space="preserve"> Henry George was an American political economist and journalist who suggested poverty is from the rising land values of privately-owned homes by a small gang of landlords, termed Georgism. CLT is founded on the idea that land should not be treated as a commodity since property value is caused and developed by society, not an individual property owner.</w:t>
      </w:r>
      <w:r w:rsidR="00040C9C" w:rsidRPr="001B27F0">
        <w:rPr>
          <w:rFonts w:cs="Times New Roman"/>
          <w:szCs w:val="24"/>
        </w:rPr>
        <w:t xml:space="preserve"> </w:t>
      </w:r>
      <w:r w:rsidRPr="001B27F0">
        <w:rPr>
          <w:rFonts w:cs="Times New Roman"/>
          <w:szCs w:val="24"/>
        </w:rPr>
        <w:t>George further suggested the idea of imposing a universal sing</w:t>
      </w:r>
      <w:r w:rsidR="00040C9C" w:rsidRPr="001B27F0">
        <w:rPr>
          <w:rFonts w:cs="Times New Roman"/>
          <w:szCs w:val="24"/>
        </w:rPr>
        <w:t xml:space="preserve">le land tax from the government (George, 1879). </w:t>
      </w:r>
      <w:r w:rsidRPr="001B27F0">
        <w:rPr>
          <w:rFonts w:cs="Times New Roman"/>
          <w:szCs w:val="24"/>
        </w:rPr>
        <w:t xml:space="preserve">Cities like Pittsburgh have taken to the idea of </w:t>
      </w:r>
      <w:r w:rsidR="004F52CF">
        <w:rPr>
          <w:rFonts w:cs="Times New Roman"/>
          <w:szCs w:val="24"/>
        </w:rPr>
        <w:t xml:space="preserve">putting higher </w:t>
      </w:r>
      <w:r w:rsidRPr="001B27F0">
        <w:rPr>
          <w:rFonts w:cs="Times New Roman"/>
          <w:szCs w:val="24"/>
        </w:rPr>
        <w:t>tax</w:t>
      </w:r>
      <w:r w:rsidR="00AF31A5">
        <w:rPr>
          <w:rFonts w:cs="Times New Roman"/>
          <w:szCs w:val="24"/>
        </w:rPr>
        <w:t>es</w:t>
      </w:r>
      <w:r w:rsidR="001F554A">
        <w:rPr>
          <w:rFonts w:cs="Times New Roman"/>
          <w:szCs w:val="24"/>
        </w:rPr>
        <w:t xml:space="preserve"> on</w:t>
      </w:r>
      <w:r w:rsidRPr="001B27F0">
        <w:rPr>
          <w:rFonts w:cs="Times New Roman"/>
          <w:szCs w:val="24"/>
        </w:rPr>
        <w:t xml:space="preserve"> land than the building </w:t>
      </w:r>
      <w:r w:rsidR="001F554A">
        <w:rPr>
          <w:rFonts w:cs="Times New Roman"/>
          <w:szCs w:val="24"/>
        </w:rPr>
        <w:t>itself</w:t>
      </w:r>
      <w:r w:rsidRPr="001B27F0">
        <w:rPr>
          <w:rFonts w:cs="Times New Roman"/>
          <w:szCs w:val="24"/>
        </w:rPr>
        <w:t>. They believe that when</w:t>
      </w:r>
      <w:r w:rsidR="00CA6896">
        <w:rPr>
          <w:rFonts w:cs="Times New Roman"/>
          <w:szCs w:val="24"/>
        </w:rPr>
        <w:t xml:space="preserve"> taxes</w:t>
      </w:r>
      <w:r w:rsidR="00AE3D8B">
        <w:rPr>
          <w:rFonts w:cs="Times New Roman"/>
          <w:szCs w:val="24"/>
        </w:rPr>
        <w:t xml:space="preserve"> </w:t>
      </w:r>
      <w:r w:rsidR="00CA6896">
        <w:rPr>
          <w:rFonts w:cs="Times New Roman"/>
          <w:szCs w:val="24"/>
        </w:rPr>
        <w:t xml:space="preserve">on the </w:t>
      </w:r>
      <w:r w:rsidR="00AE3D8B">
        <w:rPr>
          <w:rFonts w:cs="Times New Roman"/>
          <w:szCs w:val="24"/>
        </w:rPr>
        <w:t xml:space="preserve">physical </w:t>
      </w:r>
      <w:r w:rsidR="00CA6896">
        <w:rPr>
          <w:rFonts w:cs="Times New Roman"/>
          <w:szCs w:val="24"/>
        </w:rPr>
        <w:t xml:space="preserve">building itself </w:t>
      </w:r>
      <w:r w:rsidR="00AE3D8B">
        <w:rPr>
          <w:rFonts w:cs="Times New Roman"/>
          <w:szCs w:val="24"/>
        </w:rPr>
        <w:t xml:space="preserve">is </w:t>
      </w:r>
      <w:r w:rsidRPr="001B27F0">
        <w:rPr>
          <w:rFonts w:cs="Times New Roman"/>
          <w:szCs w:val="24"/>
        </w:rPr>
        <w:t>high, there is less building; therefore, hefty taxe</w:t>
      </w:r>
      <w:r w:rsidR="00040C9C" w:rsidRPr="001B27F0">
        <w:rPr>
          <w:rFonts w:cs="Times New Roman"/>
          <w:szCs w:val="24"/>
        </w:rPr>
        <w:t xml:space="preserve">s should be applied to land use </w:t>
      </w:r>
      <w:r w:rsidR="00040C9C" w:rsidRPr="00AE3D8B">
        <w:t>(Bourassa, 2006).</w:t>
      </w:r>
      <w:r w:rsidR="00040C9C" w:rsidRPr="001B27F0">
        <w:rPr>
          <w:rFonts w:cs="Times New Roman"/>
          <w:szCs w:val="24"/>
          <w:shd w:val="clear" w:color="auto" w:fill="F5F5F5"/>
        </w:rPr>
        <w:t xml:space="preserve"> </w:t>
      </w:r>
      <w:r w:rsidR="00040C9C" w:rsidRPr="001B27F0">
        <w:rPr>
          <w:rFonts w:cs="Times New Roman"/>
          <w:szCs w:val="24"/>
        </w:rPr>
        <w:t xml:space="preserve"> </w:t>
      </w:r>
      <w:r w:rsidRPr="001B27F0">
        <w:rPr>
          <w:rFonts w:cs="Times New Roman"/>
          <w:szCs w:val="24"/>
        </w:rPr>
        <w:t>George’s 1879 book Progress and Poverty emphasized the “Great Enigma and Unearned Increment.” Henry George struggled to understand the wealth vs. poverty tensions or “Great Enigma” and the uneven wealth ac</w:t>
      </w:r>
      <w:r w:rsidR="00040C9C" w:rsidRPr="001B27F0">
        <w:rPr>
          <w:rFonts w:cs="Times New Roman"/>
          <w:szCs w:val="24"/>
        </w:rPr>
        <w:t>cumulation of land distribution</w:t>
      </w:r>
      <w:r w:rsidR="00025C8E">
        <w:rPr>
          <w:rFonts w:cs="Times New Roman"/>
          <w:szCs w:val="24"/>
        </w:rPr>
        <w:t xml:space="preserve"> or </w:t>
      </w:r>
      <w:r w:rsidR="00025C8E" w:rsidRPr="001B27F0">
        <w:rPr>
          <w:rFonts w:cs="Times New Roman"/>
          <w:szCs w:val="24"/>
        </w:rPr>
        <w:t>“Unearned Increment”</w:t>
      </w:r>
      <w:r w:rsidR="00040C9C" w:rsidRPr="001B27F0">
        <w:rPr>
          <w:rFonts w:cs="Times New Roman"/>
          <w:szCs w:val="24"/>
        </w:rPr>
        <w:t xml:space="preserve"> (George, 1879). </w:t>
      </w:r>
      <w:r w:rsidRPr="001B27F0">
        <w:rPr>
          <w:rFonts w:cs="Times New Roman"/>
          <w:szCs w:val="24"/>
        </w:rPr>
        <w:t>Henry stated, “Material progress does not merely fail to relieve pove</w:t>
      </w:r>
      <w:r w:rsidR="00040C9C" w:rsidRPr="001B27F0">
        <w:rPr>
          <w:rFonts w:cs="Times New Roman"/>
          <w:szCs w:val="24"/>
        </w:rPr>
        <w:t xml:space="preserve">rty – it produces it. </w:t>
      </w:r>
      <w:r w:rsidRPr="001B27F0">
        <w:rPr>
          <w:rFonts w:cs="Times New Roman"/>
          <w:szCs w:val="24"/>
        </w:rPr>
        <w:t>Th</w:t>
      </w:r>
      <w:r w:rsidR="003F3462" w:rsidRPr="001B27F0">
        <w:rPr>
          <w:rFonts w:cs="Times New Roman"/>
          <w:szCs w:val="24"/>
        </w:rPr>
        <w:t>is</w:t>
      </w:r>
      <w:r w:rsidRPr="001B27F0">
        <w:rPr>
          <w:rFonts w:cs="Times New Roman"/>
          <w:szCs w:val="24"/>
        </w:rPr>
        <w:t xml:space="preserve"> association of progress with poverty is the great enigma of our times.”</w:t>
      </w:r>
      <w:r w:rsidR="00040C9C" w:rsidRPr="001B27F0">
        <w:rPr>
          <w:rFonts w:cs="Times New Roman"/>
          <w:szCs w:val="24"/>
        </w:rPr>
        <w:t xml:space="preserve"> </w:t>
      </w:r>
      <w:r w:rsidRPr="001B27F0">
        <w:rPr>
          <w:rFonts w:cs="Times New Roman"/>
          <w:szCs w:val="24"/>
        </w:rPr>
        <w:t>George realized from John Stuart Hill</w:t>
      </w:r>
      <w:r w:rsidR="00DA3C84" w:rsidRPr="001B27F0">
        <w:rPr>
          <w:rFonts w:cs="Times New Roman"/>
          <w:szCs w:val="24"/>
        </w:rPr>
        <w:t>'s</w:t>
      </w:r>
      <w:r w:rsidRPr="001B27F0">
        <w:rPr>
          <w:rFonts w:cs="Times New Roman"/>
          <w:szCs w:val="24"/>
        </w:rPr>
        <w:t xml:space="preserve"> works the “Unearned Increment” is the larger profits landlords make off their land even though property values are a collective effort from society, not any one person. Therefore, its appreciation should return to the community, not just the landowner. George’s ideas even influenced Elizabeth Magie in 1904, the inventor of America’s favorite board game</w:t>
      </w:r>
      <w:r w:rsidR="003224D8" w:rsidRPr="001B27F0">
        <w:rPr>
          <w:rFonts w:cs="Times New Roman"/>
          <w:szCs w:val="24"/>
        </w:rPr>
        <w:t>,</w:t>
      </w:r>
      <w:r w:rsidRPr="001B27F0">
        <w:rPr>
          <w:rFonts w:cs="Times New Roman"/>
          <w:szCs w:val="24"/>
        </w:rPr>
        <w:t xml:space="preserve"> Monopoly’s earli</w:t>
      </w:r>
      <w:r w:rsidR="00040C9C" w:rsidRPr="001B27F0">
        <w:rPr>
          <w:rFonts w:cs="Times New Roman"/>
          <w:szCs w:val="24"/>
        </w:rPr>
        <w:t xml:space="preserve">er version, the Landlord’s Game (Pilon, 2015). </w:t>
      </w:r>
      <w:r w:rsidRPr="001B27F0">
        <w:rPr>
          <w:rFonts w:cs="Times New Roman"/>
          <w:szCs w:val="24"/>
        </w:rPr>
        <w:t>This game intended to show the evils of high land values and speculation from the economically privil</w:t>
      </w:r>
      <w:r w:rsidR="00040C9C" w:rsidRPr="001B27F0">
        <w:rPr>
          <w:rFonts w:cs="Times New Roman"/>
          <w:szCs w:val="24"/>
        </w:rPr>
        <w:t>eged (Smith, 2015).</w:t>
      </w:r>
    </w:p>
    <w:p w14:paraId="5A749616" w14:textId="5B33DDE4" w:rsidR="00197CF7" w:rsidRPr="001B27F0" w:rsidRDefault="00257E03" w:rsidP="003A61BA">
      <w:pPr>
        <w:ind w:firstLine="720"/>
        <w:rPr>
          <w:rFonts w:cs="Times New Roman"/>
          <w:szCs w:val="24"/>
        </w:rPr>
      </w:pPr>
      <w:r w:rsidRPr="001B27F0">
        <w:rPr>
          <w:rFonts w:cs="Times New Roman"/>
          <w:szCs w:val="24"/>
        </w:rPr>
        <w:t>Thorstein Veblen, an American economist, and sociologist also discuss the intricacies of land speculation tactics.</w:t>
      </w:r>
      <w:r w:rsidR="00A074DD" w:rsidRPr="001B27F0">
        <w:rPr>
          <w:rFonts w:cs="Times New Roman"/>
          <w:szCs w:val="24"/>
        </w:rPr>
        <w:t xml:space="preserve"> </w:t>
      </w:r>
      <w:r w:rsidRPr="001B27F0">
        <w:rPr>
          <w:rFonts w:cs="Times New Roman"/>
          <w:szCs w:val="24"/>
        </w:rPr>
        <w:t>In his 1923 book “Absentee Ownership and Business Enterprise in Recent Times: The Case of America,” he coined real estate as the G</w:t>
      </w:r>
      <w:r w:rsidR="00A074DD" w:rsidRPr="001B27F0">
        <w:rPr>
          <w:rFonts w:cs="Times New Roman"/>
          <w:szCs w:val="24"/>
        </w:rPr>
        <w:t xml:space="preserve">reat American Game (Veblen, 2017). </w:t>
      </w:r>
      <w:r w:rsidRPr="001B27F0">
        <w:rPr>
          <w:rFonts w:cs="Times New Roman"/>
          <w:szCs w:val="24"/>
        </w:rPr>
        <w:t xml:space="preserve">Land speculation and surveying are ingrained in the history of the US. Land speculation and surveying is the technique, profession, art, and </w:t>
      </w:r>
      <w:r w:rsidRPr="001B27F0">
        <w:rPr>
          <w:rFonts w:cs="Times New Roman"/>
          <w:szCs w:val="24"/>
        </w:rPr>
        <w:lastRenderedPageBreak/>
        <w:t>science to assess and buy land for cheap that is predicted to go up in value</w:t>
      </w:r>
      <w:r w:rsidR="00FB1DCE" w:rsidRPr="001B27F0">
        <w:rPr>
          <w:rFonts w:cs="Times New Roman"/>
          <w:szCs w:val="24"/>
        </w:rPr>
        <w:t>;</w:t>
      </w:r>
      <w:r w:rsidRPr="001B27F0">
        <w:rPr>
          <w:rFonts w:cs="Times New Roman"/>
          <w:szCs w:val="24"/>
        </w:rPr>
        <w:t xml:space="preserve"> buying low and </w:t>
      </w:r>
      <w:r w:rsidR="000D150C" w:rsidRPr="001B27F0">
        <w:rPr>
          <w:rFonts w:cs="Times New Roman"/>
          <w:szCs w:val="24"/>
        </w:rPr>
        <w:t>selling high (Gates, 1942).</w:t>
      </w:r>
    </w:p>
    <w:p w14:paraId="45AEAC4C" w14:textId="5446B30A" w:rsidR="00197CF7" w:rsidRPr="001B27F0" w:rsidRDefault="00257E03" w:rsidP="00D31603">
      <w:pPr>
        <w:ind w:firstLine="720"/>
        <w:rPr>
          <w:rFonts w:cs="Times New Roman"/>
          <w:szCs w:val="24"/>
        </w:rPr>
      </w:pPr>
      <w:r w:rsidRPr="001B27F0">
        <w:rPr>
          <w:rFonts w:cs="Times New Roman"/>
          <w:szCs w:val="24"/>
        </w:rPr>
        <w:t xml:space="preserve">Land manipulation has been happening from the beginning of the US conquest. Founding fathers Benjamin Franklin, Patrick Henry, and George Washington, amongst others, obtained their fortunes by buying land that they foreknew would be developed and flourish. In their quests to </w:t>
      </w:r>
      <w:r w:rsidR="00D31603" w:rsidRPr="001B27F0">
        <w:rPr>
          <w:rFonts w:cs="Times New Roman"/>
          <w:szCs w:val="24"/>
        </w:rPr>
        <w:t>get</w:t>
      </w:r>
      <w:r w:rsidRPr="001B27F0">
        <w:rPr>
          <w:rFonts w:cs="Times New Roman"/>
          <w:szCs w:val="24"/>
        </w:rPr>
        <w:t xml:space="preserve"> huge land profits in </w:t>
      </w:r>
      <w:r w:rsidR="003224D8" w:rsidRPr="001B27F0">
        <w:rPr>
          <w:rFonts w:cs="Times New Roman"/>
          <w:szCs w:val="24"/>
        </w:rPr>
        <w:t xml:space="preserve">the </w:t>
      </w:r>
      <w:r w:rsidRPr="001B27F0">
        <w:rPr>
          <w:rFonts w:cs="Times New Roman"/>
          <w:szCs w:val="24"/>
        </w:rPr>
        <w:t>western Appalachian Mountain Range, some of these land speculators transitioned to political revolutionists to resist any interference from Britain.</w:t>
      </w:r>
      <w:r w:rsidR="000D150C" w:rsidRPr="001B27F0">
        <w:rPr>
          <w:rFonts w:cs="Times New Roman"/>
          <w:szCs w:val="24"/>
        </w:rPr>
        <w:t xml:space="preserve"> </w:t>
      </w:r>
      <w:r w:rsidRPr="001B27F0">
        <w:rPr>
          <w:rFonts w:cs="Times New Roman"/>
          <w:szCs w:val="24"/>
        </w:rPr>
        <w:t xml:space="preserve">George Washington, the first US </w:t>
      </w:r>
      <w:r w:rsidR="00185664">
        <w:rPr>
          <w:rFonts w:cs="Times New Roman"/>
          <w:szCs w:val="24"/>
        </w:rPr>
        <w:t>P</w:t>
      </w:r>
      <w:r w:rsidRPr="001B27F0">
        <w:rPr>
          <w:rFonts w:cs="Times New Roman"/>
          <w:szCs w:val="24"/>
        </w:rPr>
        <w:t>resident, was a land speculator</w:t>
      </w:r>
      <w:r w:rsidR="00B11EE4">
        <w:rPr>
          <w:rFonts w:cs="Times New Roman"/>
          <w:szCs w:val="24"/>
        </w:rPr>
        <w:t>,</w:t>
      </w:r>
      <w:r w:rsidR="008227C4">
        <w:rPr>
          <w:rFonts w:cs="Times New Roman"/>
          <w:szCs w:val="24"/>
        </w:rPr>
        <w:t xml:space="preserve"> </w:t>
      </w:r>
      <w:r w:rsidR="008227C4" w:rsidRPr="001B27F0">
        <w:rPr>
          <w:rFonts w:cs="Times New Roman"/>
          <w:szCs w:val="24"/>
        </w:rPr>
        <w:t>surveyor</w:t>
      </w:r>
      <w:r w:rsidR="008227C4">
        <w:rPr>
          <w:rFonts w:cs="Times New Roman"/>
          <w:szCs w:val="24"/>
        </w:rPr>
        <w:t>,</w:t>
      </w:r>
      <w:r w:rsidRPr="001B27F0">
        <w:rPr>
          <w:rFonts w:cs="Times New Roman"/>
          <w:szCs w:val="24"/>
        </w:rPr>
        <w:t xml:space="preserve"> and </w:t>
      </w:r>
      <w:r w:rsidR="008227C4">
        <w:rPr>
          <w:rFonts w:cs="Times New Roman"/>
          <w:szCs w:val="24"/>
        </w:rPr>
        <w:t>mapmaker</w:t>
      </w:r>
      <w:r w:rsidR="008227C4" w:rsidRPr="001B27F0">
        <w:rPr>
          <w:rFonts w:cs="Times New Roman"/>
          <w:szCs w:val="24"/>
        </w:rPr>
        <w:t xml:space="preserve"> </w:t>
      </w:r>
      <w:r w:rsidRPr="001B27F0">
        <w:rPr>
          <w:rFonts w:cs="Times New Roman"/>
          <w:szCs w:val="24"/>
        </w:rPr>
        <w:t>before becoming a</w:t>
      </w:r>
      <w:r w:rsidR="000D150C" w:rsidRPr="001B27F0">
        <w:rPr>
          <w:rFonts w:cs="Times New Roman"/>
          <w:szCs w:val="24"/>
        </w:rPr>
        <w:t xml:space="preserve"> renowned soldier and President (Redmond, n.d.).</w:t>
      </w:r>
    </w:p>
    <w:p w14:paraId="5914C570" w14:textId="69F3D2B5" w:rsidR="00197CF7" w:rsidRPr="001B27F0" w:rsidRDefault="00257E03" w:rsidP="005A4285">
      <w:pPr>
        <w:ind w:firstLine="720"/>
        <w:rPr>
          <w:rFonts w:cs="Times New Roman"/>
          <w:szCs w:val="24"/>
        </w:rPr>
      </w:pPr>
      <w:r w:rsidRPr="001B27F0">
        <w:rPr>
          <w:rFonts w:cs="Times New Roman"/>
          <w:szCs w:val="24"/>
        </w:rPr>
        <w:t xml:space="preserve">Throughout the 19th century, the US government promoted the Constitution’s undertone that property ownership/leasing builds a stable community, connectedness, and more civically engaged residents. </w:t>
      </w:r>
      <w:r w:rsidR="00FB1DCE" w:rsidRPr="001B27F0">
        <w:rPr>
          <w:rFonts w:cs="Times New Roman"/>
          <w:szCs w:val="24"/>
        </w:rPr>
        <w:t>S</w:t>
      </w:r>
      <w:r w:rsidRPr="001B27F0">
        <w:rPr>
          <w:rFonts w:cs="Times New Roman"/>
          <w:szCs w:val="24"/>
        </w:rPr>
        <w:t xml:space="preserve">tressing the </w:t>
      </w:r>
      <w:r w:rsidR="00F53265" w:rsidRPr="001B27F0">
        <w:rPr>
          <w:rFonts w:cs="Times New Roman"/>
          <w:szCs w:val="24"/>
        </w:rPr>
        <w:t xml:space="preserve">fundamental nature of </w:t>
      </w:r>
      <w:r w:rsidRPr="001B27F0">
        <w:rPr>
          <w:rFonts w:cs="Times New Roman"/>
          <w:szCs w:val="24"/>
        </w:rPr>
        <w:t>government to</w:t>
      </w:r>
      <w:r w:rsidR="00F53265" w:rsidRPr="001B27F0">
        <w:rPr>
          <w:rFonts w:cs="Times New Roman"/>
          <w:szCs w:val="24"/>
        </w:rPr>
        <w:t xml:space="preserve"> also</w:t>
      </w:r>
      <w:r w:rsidRPr="001B27F0">
        <w:rPr>
          <w:rFonts w:cs="Times New Roman"/>
          <w:szCs w:val="24"/>
        </w:rPr>
        <w:t xml:space="preserve"> create opportunities for</w:t>
      </w:r>
      <w:r w:rsidR="00F53265" w:rsidRPr="001B27F0">
        <w:rPr>
          <w:rFonts w:cs="Times New Roman"/>
          <w:szCs w:val="24"/>
        </w:rPr>
        <w:t xml:space="preserve"> </w:t>
      </w:r>
      <w:r w:rsidRPr="001B27F0">
        <w:rPr>
          <w:rFonts w:cs="Times New Roman"/>
          <w:szCs w:val="24"/>
        </w:rPr>
        <w:t>low-income residents to obtain a fair share of the housing market without unde</w:t>
      </w:r>
      <w:r w:rsidR="000D150C" w:rsidRPr="001B27F0">
        <w:rPr>
          <w:rFonts w:cs="Times New Roman"/>
          <w:szCs w:val="24"/>
        </w:rPr>
        <w:t>rmining the entire Constitution (McCabe, 2016).</w:t>
      </w:r>
      <w:r w:rsidR="009003C1" w:rsidRPr="001B27F0">
        <w:rPr>
          <w:rFonts w:cs="Times New Roman"/>
          <w:szCs w:val="24"/>
        </w:rPr>
        <w:t xml:space="preserve"> </w:t>
      </w:r>
      <w:r w:rsidRPr="001B27F0">
        <w:rPr>
          <w:rFonts w:cs="Times New Roman"/>
          <w:szCs w:val="24"/>
        </w:rPr>
        <w:t xml:space="preserve">Washington DC, the Great American Capital, is not exempt from real-life real estate monopoly games played all over. The real estate </w:t>
      </w:r>
      <w:r w:rsidR="00AC6676">
        <w:rPr>
          <w:rFonts w:cs="Times New Roman"/>
          <w:szCs w:val="24"/>
        </w:rPr>
        <w:t>get</w:t>
      </w:r>
      <w:r w:rsidR="00CC3180">
        <w:rPr>
          <w:rFonts w:cs="Times New Roman"/>
          <w:szCs w:val="24"/>
        </w:rPr>
        <w:t>-</w:t>
      </w:r>
      <w:r w:rsidR="00AC6676">
        <w:rPr>
          <w:rFonts w:cs="Times New Roman"/>
          <w:szCs w:val="24"/>
        </w:rPr>
        <w:t>rich</w:t>
      </w:r>
      <w:r w:rsidRPr="001B27F0">
        <w:rPr>
          <w:rFonts w:cs="Times New Roman"/>
          <w:szCs w:val="24"/>
        </w:rPr>
        <w:t xml:space="preserve"> ploys have played a role in igniting the start-up for a Community Land Trust (CLT) in DCs Ward 8.</w:t>
      </w:r>
    </w:p>
    <w:p w14:paraId="0CE72DC3" w14:textId="3C2C0663" w:rsidR="00197CF7" w:rsidRPr="001B27F0" w:rsidRDefault="00257E03" w:rsidP="007E3497">
      <w:pPr>
        <w:pStyle w:val="Heading3"/>
      </w:pPr>
      <w:bookmarkStart w:id="42" w:name="_Toc61444552"/>
      <w:r w:rsidRPr="001B27F0">
        <w:t>Community Land Trust Elements</w:t>
      </w:r>
      <w:r w:rsidR="008B18CC">
        <w:t>:</w:t>
      </w:r>
      <w:bookmarkEnd w:id="42"/>
    </w:p>
    <w:p w14:paraId="1BD33DAD" w14:textId="37162591" w:rsidR="00197CF7" w:rsidRPr="001B27F0" w:rsidRDefault="00257E03" w:rsidP="006149B5">
      <w:pPr>
        <w:ind w:firstLine="720"/>
        <w:rPr>
          <w:rFonts w:cs="Times New Roman"/>
          <w:szCs w:val="24"/>
        </w:rPr>
      </w:pPr>
      <w:r w:rsidRPr="001B27F0">
        <w:rPr>
          <w:rFonts w:cs="Times New Roman"/>
          <w:szCs w:val="24"/>
        </w:rPr>
        <w:t xml:space="preserve">Community Land Trust (CLT) serves as a proud dual social innovation created to partially solve the problems of affordability and preservation through the separation of land ownership. Affordability is the ratio between </w:t>
      </w:r>
      <w:r w:rsidR="005E0763" w:rsidRPr="001B27F0">
        <w:rPr>
          <w:rFonts w:cs="Times New Roman"/>
          <w:szCs w:val="24"/>
        </w:rPr>
        <w:t>household earnings and expenses (Kutty, 2005).</w:t>
      </w:r>
      <w:r w:rsidR="00E943F3" w:rsidRPr="001B27F0">
        <w:rPr>
          <w:rFonts w:cs="Times New Roman"/>
          <w:szCs w:val="24"/>
        </w:rPr>
        <w:t xml:space="preserve"> </w:t>
      </w:r>
      <w:r w:rsidR="005E0763" w:rsidRPr="001B27F0">
        <w:rPr>
          <w:rFonts w:cs="Times New Roman"/>
          <w:szCs w:val="24"/>
        </w:rPr>
        <w:t xml:space="preserve"> </w:t>
      </w:r>
      <w:r w:rsidRPr="001B27F0">
        <w:rPr>
          <w:rFonts w:cs="Times New Roman"/>
          <w:szCs w:val="24"/>
        </w:rPr>
        <w:t>A widely acceptable rat</w:t>
      </w:r>
      <w:r w:rsidR="006C0F35" w:rsidRPr="001B27F0">
        <w:rPr>
          <w:rFonts w:cs="Times New Roman"/>
          <w:szCs w:val="24"/>
        </w:rPr>
        <w:t>io</w:t>
      </w:r>
      <w:r w:rsidR="00613BC4" w:rsidRPr="001B27F0">
        <w:rPr>
          <w:rFonts w:cs="Times New Roman"/>
          <w:szCs w:val="24"/>
        </w:rPr>
        <w:t xml:space="preserve"> for household</w:t>
      </w:r>
      <w:r w:rsidRPr="001B27F0">
        <w:rPr>
          <w:rFonts w:cs="Times New Roman"/>
          <w:szCs w:val="24"/>
        </w:rPr>
        <w:t xml:space="preserve"> </w:t>
      </w:r>
      <w:r w:rsidR="00D31603" w:rsidRPr="001B27F0">
        <w:rPr>
          <w:rFonts w:cs="Times New Roman"/>
          <w:szCs w:val="24"/>
        </w:rPr>
        <w:t>cost</w:t>
      </w:r>
      <w:r w:rsidRPr="001B27F0">
        <w:rPr>
          <w:rFonts w:cs="Times New Roman"/>
          <w:szCs w:val="24"/>
        </w:rPr>
        <w:t xml:space="preserve">s, including rent and repairs, should be less than 30% of a household income. This ratio suggests that </w:t>
      </w:r>
      <w:r w:rsidR="006149B5" w:rsidRPr="001B27F0">
        <w:rPr>
          <w:rFonts w:cs="Times New Roman"/>
          <w:szCs w:val="24"/>
        </w:rPr>
        <w:t>value</w:t>
      </w:r>
      <w:r w:rsidRPr="001B27F0">
        <w:rPr>
          <w:rFonts w:cs="Times New Roman"/>
          <w:szCs w:val="24"/>
        </w:rPr>
        <w:t>s above 30% lead a household to expe</w:t>
      </w:r>
      <w:r w:rsidR="00E943F3" w:rsidRPr="001B27F0">
        <w:rPr>
          <w:rFonts w:cs="Times New Roman"/>
          <w:szCs w:val="24"/>
        </w:rPr>
        <w:t>rience hardships</w:t>
      </w:r>
      <w:r w:rsidR="005A4285" w:rsidRPr="001B27F0">
        <w:rPr>
          <w:rFonts w:cs="Times New Roman"/>
          <w:szCs w:val="24"/>
        </w:rPr>
        <w:t>.</w:t>
      </w:r>
      <w:r w:rsidR="00E943F3" w:rsidRPr="001B27F0">
        <w:rPr>
          <w:rFonts w:cs="Times New Roman"/>
          <w:szCs w:val="24"/>
        </w:rPr>
        <w:t xml:space="preserve"> </w:t>
      </w:r>
      <w:r w:rsidRPr="001B27F0">
        <w:rPr>
          <w:rFonts w:cs="Times New Roman"/>
          <w:szCs w:val="24"/>
        </w:rPr>
        <w:t>However, this affordability formula negates household size and its effects on the available income g</w:t>
      </w:r>
      <w:r w:rsidR="00E943F3" w:rsidRPr="001B27F0">
        <w:rPr>
          <w:rFonts w:cs="Times New Roman"/>
          <w:szCs w:val="24"/>
        </w:rPr>
        <w:t>oing toward other housing costs (Bramley, 1992; Stone, 2006).</w:t>
      </w:r>
    </w:p>
    <w:p w14:paraId="11F1D34B" w14:textId="11AE7E11" w:rsidR="00197CF7" w:rsidRPr="001B27F0" w:rsidRDefault="00257E03" w:rsidP="003A61BA">
      <w:pPr>
        <w:ind w:firstLine="720"/>
        <w:rPr>
          <w:rFonts w:cs="Times New Roman"/>
          <w:szCs w:val="24"/>
        </w:rPr>
      </w:pPr>
      <w:r w:rsidRPr="001B27F0">
        <w:rPr>
          <w:rFonts w:cs="Times New Roman"/>
          <w:szCs w:val="24"/>
        </w:rPr>
        <w:t>Therefore, housing affordability has a direct effect on other housing expenditures.</w:t>
      </w:r>
      <w:r w:rsidR="00F83356" w:rsidRPr="001B27F0">
        <w:rPr>
          <w:rFonts w:cs="Times New Roman"/>
          <w:szCs w:val="24"/>
        </w:rPr>
        <w:t xml:space="preserve"> Expensive housing </w:t>
      </w:r>
      <w:r w:rsidRPr="001B27F0">
        <w:rPr>
          <w:rFonts w:cs="Times New Roman"/>
          <w:szCs w:val="24"/>
        </w:rPr>
        <w:t xml:space="preserve">“can cause a household to reduce spending on food, clothing, </w:t>
      </w:r>
      <w:r w:rsidRPr="001B27F0">
        <w:rPr>
          <w:rFonts w:cs="Times New Roman"/>
          <w:szCs w:val="24"/>
        </w:rPr>
        <w:lastRenderedPageBreak/>
        <w:t>healthcare, education, and other human capital investments.”</w:t>
      </w:r>
      <w:r w:rsidR="00E943F3" w:rsidRPr="001B27F0">
        <w:rPr>
          <w:rFonts w:cs="Times New Roman"/>
          <w:szCs w:val="24"/>
        </w:rPr>
        <w:t>(Stone, 1994).</w:t>
      </w:r>
      <w:r w:rsidRPr="001B27F0">
        <w:rPr>
          <w:rFonts w:cs="Times New Roman"/>
          <w:szCs w:val="24"/>
        </w:rPr>
        <w:t xml:space="preserve"> A household that spends more than 30% of </w:t>
      </w:r>
      <w:r w:rsidR="00DA3C84" w:rsidRPr="001B27F0">
        <w:rPr>
          <w:rFonts w:cs="Times New Roman"/>
          <w:szCs w:val="24"/>
        </w:rPr>
        <w:t>its</w:t>
      </w:r>
      <w:r w:rsidRPr="001B27F0">
        <w:rPr>
          <w:rFonts w:cs="Times New Roman"/>
          <w:szCs w:val="24"/>
        </w:rPr>
        <w:t xml:space="preserve"> earn</w:t>
      </w:r>
      <w:r w:rsidR="00821B90" w:rsidRPr="001B27F0">
        <w:rPr>
          <w:rFonts w:cs="Times New Roman"/>
          <w:szCs w:val="24"/>
        </w:rPr>
        <w:t>ing</w:t>
      </w:r>
      <w:r w:rsidRPr="001B27F0">
        <w:rPr>
          <w:rFonts w:cs="Times New Roman"/>
          <w:szCs w:val="24"/>
        </w:rPr>
        <w:t xml:space="preserve">s on rent is considered </w:t>
      </w:r>
      <w:r w:rsidR="00DA3C84" w:rsidRPr="001B27F0">
        <w:rPr>
          <w:rFonts w:cs="Times New Roman"/>
          <w:szCs w:val="24"/>
        </w:rPr>
        <w:t xml:space="preserve">a </w:t>
      </w:r>
      <w:r w:rsidRPr="001B27F0">
        <w:rPr>
          <w:rFonts w:cs="Times New Roman"/>
          <w:szCs w:val="24"/>
        </w:rPr>
        <w:t>cost burden; furthermore, spending over 50% is considered severely cost-burdened. In 2016, 20.8 million households (47% of all renters) were cost-burdened, paying more than 30% of t</w:t>
      </w:r>
      <w:r w:rsidR="004D05EB" w:rsidRPr="001B27F0">
        <w:rPr>
          <w:rFonts w:cs="Times New Roman"/>
          <w:szCs w:val="24"/>
        </w:rPr>
        <w:t>heir monthly income toward rent (Rubin &amp; Ponsor, 2019).</w:t>
      </w:r>
      <w:r w:rsidRPr="001B27F0">
        <w:rPr>
          <w:rFonts w:cs="Times New Roman"/>
          <w:szCs w:val="24"/>
        </w:rPr>
        <w:t xml:space="preserve"> For over 30 years, CLT has been responsive to human resources and assets by offering permanent affordable housing in vulnerable </w:t>
      </w:r>
      <w:r w:rsidR="005B1DCE">
        <w:rPr>
          <w:rFonts w:cs="Times New Roman"/>
          <w:szCs w:val="24"/>
        </w:rPr>
        <w:t>and</w:t>
      </w:r>
      <w:r w:rsidRPr="001B27F0">
        <w:rPr>
          <w:rFonts w:cs="Times New Roman"/>
          <w:szCs w:val="24"/>
        </w:rPr>
        <w:t xml:space="preserve"> gentrif</w:t>
      </w:r>
      <w:r w:rsidR="005B1DCE">
        <w:rPr>
          <w:rFonts w:cs="Times New Roman"/>
          <w:szCs w:val="24"/>
        </w:rPr>
        <w:t>ying</w:t>
      </w:r>
      <w:r w:rsidRPr="001B27F0">
        <w:rPr>
          <w:rFonts w:cs="Times New Roman"/>
          <w:szCs w:val="24"/>
        </w:rPr>
        <w:t xml:space="preserve"> neighborhoods where land appreciation has skyrocketed. To understand CLT, we must examine the following structural components and actors involved:</w:t>
      </w:r>
    </w:p>
    <w:p w14:paraId="054395A1" w14:textId="77777777" w:rsidR="00197CF7" w:rsidRPr="001B27F0" w:rsidRDefault="00257E03" w:rsidP="007E3497">
      <w:pPr>
        <w:pStyle w:val="Heading3"/>
      </w:pPr>
      <w:bookmarkStart w:id="43" w:name="_Toc61444553"/>
      <w:r w:rsidRPr="001B27F0">
        <w:t>Ownership, Structure, Participants</w:t>
      </w:r>
      <w:r w:rsidR="009003C1" w:rsidRPr="001B27F0">
        <w:t>:</w:t>
      </w:r>
      <w:bookmarkEnd w:id="43"/>
    </w:p>
    <w:p w14:paraId="0CCFE981" w14:textId="5F24D54E" w:rsidR="00197CF7" w:rsidRPr="001B27F0" w:rsidRDefault="00257E03" w:rsidP="006149B5">
      <w:pPr>
        <w:ind w:firstLine="720"/>
        <w:rPr>
          <w:rFonts w:cs="Times New Roman"/>
          <w:szCs w:val="24"/>
        </w:rPr>
      </w:pPr>
      <w:bookmarkStart w:id="44" w:name="_Toc61444554"/>
      <w:r w:rsidRPr="001B27F0">
        <w:rPr>
          <w:rStyle w:val="Heading4Char"/>
        </w:rPr>
        <w:t>Ownership:</w:t>
      </w:r>
      <w:bookmarkEnd w:id="44"/>
      <w:r w:rsidRPr="001B27F0">
        <w:rPr>
          <w:rFonts w:cs="Times New Roman"/>
          <w:szCs w:val="24"/>
        </w:rPr>
        <w:t> CLTs are usually a nonprofit organization that permanently holds the land for the community but entrusts it to the community via renting</w:t>
      </w:r>
      <w:r w:rsidR="00770A60">
        <w:rPr>
          <w:rFonts w:cs="Times New Roman"/>
          <w:szCs w:val="24"/>
        </w:rPr>
        <w:t xml:space="preserve"> (residents or businesses) </w:t>
      </w:r>
      <w:r w:rsidRPr="001B27F0">
        <w:rPr>
          <w:rFonts w:cs="Times New Roman"/>
          <w:szCs w:val="24"/>
        </w:rPr>
        <w:t xml:space="preserve">or homeownership, but only the property built on the </w:t>
      </w:r>
      <w:r w:rsidR="00D31603" w:rsidRPr="001B27F0">
        <w:rPr>
          <w:rFonts w:cs="Times New Roman"/>
          <w:szCs w:val="24"/>
        </w:rPr>
        <w:t>grou</w:t>
      </w:r>
      <w:r w:rsidRPr="001B27F0">
        <w:rPr>
          <w:rFonts w:cs="Times New Roman"/>
          <w:szCs w:val="24"/>
        </w:rPr>
        <w:t xml:space="preserve">nd to retain affordability. The property-holder or resident only pays the prearrange costs associated with the physical property and not the </w:t>
      </w:r>
      <w:r w:rsidR="00821B90" w:rsidRPr="001B27F0">
        <w:rPr>
          <w:rFonts w:cs="Times New Roman"/>
          <w:szCs w:val="24"/>
        </w:rPr>
        <w:t>land</w:t>
      </w:r>
      <w:r w:rsidRPr="001B27F0">
        <w:rPr>
          <w:rFonts w:cs="Times New Roman"/>
          <w:szCs w:val="24"/>
        </w:rPr>
        <w:t>. The landholder or CLT most commonly offer</w:t>
      </w:r>
      <w:r w:rsidR="00966F0D">
        <w:rPr>
          <w:rFonts w:cs="Times New Roman"/>
          <w:szCs w:val="24"/>
        </w:rPr>
        <w:t>s a</w:t>
      </w:r>
      <w:r w:rsidRPr="001B27F0">
        <w:rPr>
          <w:rFonts w:cs="Times New Roman"/>
          <w:szCs w:val="24"/>
        </w:rPr>
        <w:t xml:space="preserve"> transferable 99-year property agreement where the property-holder can transfer</w:t>
      </w:r>
      <w:r w:rsidR="00AD1AC7">
        <w:rPr>
          <w:rFonts w:cs="Times New Roman"/>
          <w:szCs w:val="24"/>
        </w:rPr>
        <w:t xml:space="preserve"> the</w:t>
      </w:r>
      <w:r w:rsidRPr="001B27F0">
        <w:rPr>
          <w:rFonts w:cs="Times New Roman"/>
          <w:szCs w:val="24"/>
        </w:rPr>
        <w:t xml:space="preserve"> property to their heirs. When a property-holder sells their home, they earn only a portion of the increased house value or equity; the CLT keeps the rest of the equity to preserve affordable housing </w:t>
      </w:r>
      <w:r w:rsidR="00AD1AC7">
        <w:rPr>
          <w:rFonts w:cs="Times New Roman"/>
          <w:szCs w:val="24"/>
        </w:rPr>
        <w:t>for</w:t>
      </w:r>
      <w:r w:rsidRPr="001B27F0">
        <w:rPr>
          <w:rFonts w:cs="Times New Roman"/>
          <w:szCs w:val="24"/>
        </w:rPr>
        <w:t xml:space="preserve"> future financially vulnerable households. CLTs can offer multi-unit rentals, limited equity condominium</w:t>
      </w:r>
      <w:r w:rsidR="005B6186">
        <w:rPr>
          <w:rFonts w:cs="Times New Roman"/>
          <w:szCs w:val="24"/>
        </w:rPr>
        <w:t xml:space="preserve"> unit</w:t>
      </w:r>
      <w:r w:rsidRPr="001B27F0">
        <w:rPr>
          <w:rFonts w:cs="Times New Roman"/>
          <w:szCs w:val="24"/>
        </w:rPr>
        <w:t>s, and cooperatives housing units. CLTs may lease land to businesses, nonprofits, or government entities that own commercial space, community centers, low-income re</w:t>
      </w:r>
      <w:r w:rsidR="004D05EB" w:rsidRPr="001B27F0">
        <w:rPr>
          <w:rFonts w:cs="Times New Roman"/>
          <w:szCs w:val="24"/>
        </w:rPr>
        <w:t>ntal housing, parks, or gardens (Luberoff, 2019).</w:t>
      </w:r>
    </w:p>
    <w:p w14:paraId="1F3DAD31" w14:textId="77777777" w:rsidR="00DE1B33" w:rsidRPr="001B27F0" w:rsidRDefault="00257E03" w:rsidP="00DA3C84">
      <w:pPr>
        <w:ind w:firstLine="720"/>
        <w:rPr>
          <w:rFonts w:cs="Times New Roman"/>
          <w:szCs w:val="24"/>
        </w:rPr>
      </w:pPr>
      <w:bookmarkStart w:id="45" w:name="_Toc61444555"/>
      <w:r w:rsidRPr="001B27F0">
        <w:rPr>
          <w:rStyle w:val="Heading4Char"/>
        </w:rPr>
        <w:t>Structure:</w:t>
      </w:r>
      <w:bookmarkEnd w:id="45"/>
      <w:r w:rsidRPr="001B27F0">
        <w:rPr>
          <w:rFonts w:cs="Times New Roman"/>
          <w:szCs w:val="24"/>
        </w:rPr>
        <w:t xml:space="preserve"> CLT’s goal is to have a tri-fold governing board consisting of one-third CLT residents, one-third community leaders/directors, and one-third technical experts (realtors/bankers/consultants). This mixture ensures that land assets are invested in community </w:t>
      </w:r>
      <w:r w:rsidR="004D05EB" w:rsidRPr="001B27F0">
        <w:rPr>
          <w:rFonts w:cs="Times New Roman"/>
          <w:szCs w:val="24"/>
        </w:rPr>
        <w:t xml:space="preserve">goals, funding </w:t>
      </w:r>
      <w:r w:rsidR="00DA3C84" w:rsidRPr="001B27F0">
        <w:rPr>
          <w:rFonts w:cs="Times New Roman"/>
          <w:szCs w:val="24"/>
        </w:rPr>
        <w:t>is</w:t>
      </w:r>
      <w:r w:rsidRPr="001B27F0">
        <w:rPr>
          <w:rFonts w:cs="Times New Roman"/>
          <w:szCs w:val="24"/>
        </w:rPr>
        <w:t xml:space="preserve"> obtained, but most importantly, the land-based interests are voiced and not dominated by interest groups. Two-thirds of the board are nominated and elected by CLT residents or residents within the CLT target community. However, some neighborhood councils are extending voting privileges to invested residents outside CLT communities.</w:t>
      </w:r>
    </w:p>
    <w:p w14:paraId="1C29F48A" w14:textId="7F207A5D" w:rsidR="00197CF7" w:rsidRPr="001B27F0" w:rsidRDefault="00257E03" w:rsidP="009003C1">
      <w:pPr>
        <w:ind w:firstLine="720"/>
        <w:rPr>
          <w:rFonts w:cs="Times New Roman"/>
          <w:szCs w:val="24"/>
        </w:rPr>
      </w:pPr>
      <w:bookmarkStart w:id="46" w:name="_Toc61444556"/>
      <w:r w:rsidRPr="001B27F0">
        <w:rPr>
          <w:rStyle w:val="Heading4Char"/>
        </w:rPr>
        <w:lastRenderedPageBreak/>
        <w:t>Participants:</w:t>
      </w:r>
      <w:bookmarkEnd w:id="46"/>
      <w:r w:rsidRPr="001B27F0">
        <w:rPr>
          <w:rFonts w:cs="Times New Roman"/>
          <w:szCs w:val="24"/>
        </w:rPr>
        <w:t> CLT</w:t>
      </w:r>
      <w:r w:rsidR="00FF031B">
        <w:rPr>
          <w:rFonts w:cs="Times New Roman"/>
          <w:szCs w:val="24"/>
        </w:rPr>
        <w:t>s</w:t>
      </w:r>
      <w:r w:rsidRPr="001B27F0">
        <w:rPr>
          <w:rFonts w:cs="Times New Roman"/>
          <w:szCs w:val="24"/>
        </w:rPr>
        <w:t xml:space="preserve"> usually operate in a targeted urban or rural neighborhood where low and moderate-income residents are at risk of displacement, gentrification, or struggle to acquire affordable housing. Residents who live within the targeted CLT geographic boundaries can become a CLT member. Members that meet the financial quota and are committed to the CLT organizational affordable housing preservation have the first claim on CLT resources.</w:t>
      </w:r>
    </w:p>
    <w:p w14:paraId="10970D68" w14:textId="4817C92D" w:rsidR="00197CF7" w:rsidRPr="001B27F0" w:rsidRDefault="009003C1" w:rsidP="00D31603">
      <w:pPr>
        <w:ind w:firstLine="720"/>
        <w:rPr>
          <w:b/>
          <w:bCs/>
        </w:rPr>
      </w:pPr>
      <w:bookmarkStart w:id="47" w:name="_Toc61444557"/>
      <w:r w:rsidRPr="001B27F0">
        <w:rPr>
          <w:rStyle w:val="Heading4Char"/>
        </w:rPr>
        <w:t xml:space="preserve">Keeping it </w:t>
      </w:r>
      <w:r w:rsidR="00257E03" w:rsidRPr="001B27F0">
        <w:rPr>
          <w:rStyle w:val="Heading4Char"/>
        </w:rPr>
        <w:t>Affordable</w:t>
      </w:r>
      <w:r w:rsidRPr="001B27F0">
        <w:rPr>
          <w:rStyle w:val="Heading4Char"/>
        </w:rPr>
        <w:t>:</w:t>
      </w:r>
      <w:bookmarkEnd w:id="47"/>
      <w:r w:rsidRPr="001B27F0">
        <w:rPr>
          <w:rFonts w:cs="Times New Roman"/>
          <w:szCs w:val="24"/>
        </w:rPr>
        <w:t xml:space="preserve"> </w:t>
      </w:r>
      <w:r w:rsidR="00407A70" w:rsidRPr="001B27F0">
        <w:rPr>
          <w:rFonts w:cs="Times New Roman"/>
          <w:szCs w:val="24"/>
        </w:rPr>
        <w:t xml:space="preserve">According to </w:t>
      </w:r>
      <w:r w:rsidR="004D05EB" w:rsidRPr="001B27F0">
        <w:rPr>
          <w:rFonts w:cs="Times New Roman"/>
          <w:szCs w:val="24"/>
        </w:rPr>
        <w:t>(Miller, 2014)</w:t>
      </w:r>
      <w:r w:rsidR="00257E03" w:rsidRPr="001B27F0">
        <w:rPr>
          <w:rFonts w:cs="Times New Roman"/>
          <w:szCs w:val="24"/>
        </w:rPr>
        <w:t xml:space="preserve"> CLTs have a pre-calculated formula for housing sale prices on the CLT land. This formula limits resale equity:  however, it still enables property-holders</w:t>
      </w:r>
      <w:r w:rsidR="009D15CC">
        <w:rPr>
          <w:rFonts w:cs="Times New Roman"/>
          <w:szCs w:val="24"/>
        </w:rPr>
        <w:t xml:space="preserve"> or residents </w:t>
      </w:r>
      <w:r w:rsidR="00257E03" w:rsidRPr="001B27F0">
        <w:rPr>
          <w:rFonts w:cs="Times New Roman"/>
          <w:szCs w:val="24"/>
        </w:rPr>
        <w:t xml:space="preserve">to get a fair equity return on their home sale. This housing formula </w:t>
      </w:r>
      <w:r w:rsidR="00D31603" w:rsidRPr="001B27F0">
        <w:rPr>
          <w:rFonts w:cs="Times New Roman"/>
          <w:szCs w:val="24"/>
        </w:rPr>
        <w:t>help</w:t>
      </w:r>
      <w:r w:rsidR="00257E03" w:rsidRPr="001B27F0">
        <w:rPr>
          <w:rFonts w:cs="Times New Roman"/>
          <w:szCs w:val="24"/>
        </w:rPr>
        <w:t>s the property-holder to get a specific locally priced inflation adjustment repayment versus generally priced inflation of their initial capital output (down payment and closing costs, most improvements, and all or some of the amortization of mortgage principal) to keep their paid investment at the same level with non-housing cost of living.</w:t>
      </w:r>
      <w:r w:rsidR="007D0483" w:rsidRPr="001B27F0">
        <w:rPr>
          <w:rFonts w:cs="Times New Roman"/>
          <w:szCs w:val="24"/>
        </w:rPr>
        <w:t xml:space="preserve"> </w:t>
      </w:r>
      <w:r w:rsidR="00257E03" w:rsidRPr="001B27F0">
        <w:rPr>
          <w:rFonts w:cs="Times New Roman"/>
          <w:szCs w:val="24"/>
        </w:rPr>
        <w:t>Most utilized resale CLT property formulas are based on an appraisal formula that assesses original purchase costs and resale costs to regulate the property-holders appreciation. This appraisal is usually 25%. This 25% is added to the resale price, enabling the community market appreciation c</w:t>
      </w:r>
      <w:r w:rsidR="007D0483" w:rsidRPr="001B27F0">
        <w:rPr>
          <w:rFonts w:cs="Times New Roman"/>
          <w:szCs w:val="24"/>
        </w:rPr>
        <w:t>osts to be one-fourth (</w:t>
      </w:r>
      <w:r w:rsidR="007D0483" w:rsidRPr="001B27F0">
        <w:rPr>
          <w:rFonts w:cs="Times New Roman"/>
          <w:szCs w:val="24"/>
          <w:shd w:val="clear" w:color="auto" w:fill="FFFFFF"/>
        </w:rPr>
        <w:t>Abromowitz, 1991).</w:t>
      </w:r>
      <w:r w:rsidR="007D0483" w:rsidRPr="001B27F0">
        <w:rPr>
          <w:rFonts w:cs="Times New Roman"/>
          <w:szCs w:val="24"/>
        </w:rPr>
        <w:t xml:space="preserve"> </w:t>
      </w:r>
      <w:r w:rsidR="00257E03" w:rsidRPr="001B27F0">
        <w:rPr>
          <w:rFonts w:cs="Times New Roman"/>
          <w:szCs w:val="24"/>
        </w:rPr>
        <w:t>CLT</w:t>
      </w:r>
      <w:r w:rsidR="009D15CC">
        <w:rPr>
          <w:rFonts w:cs="Times New Roman"/>
          <w:szCs w:val="24"/>
        </w:rPr>
        <w:t>s</w:t>
      </w:r>
      <w:r w:rsidR="00257E03" w:rsidRPr="001B27F0">
        <w:rPr>
          <w:rFonts w:cs="Times New Roman"/>
          <w:szCs w:val="24"/>
        </w:rPr>
        <w:t xml:space="preserve"> can also purchase the property in a resale. CLT</w:t>
      </w:r>
      <w:r w:rsidR="009D15CC">
        <w:rPr>
          <w:rFonts w:cs="Times New Roman"/>
          <w:szCs w:val="24"/>
        </w:rPr>
        <w:t>s</w:t>
      </w:r>
      <w:r w:rsidR="00257E03" w:rsidRPr="001B27F0">
        <w:rPr>
          <w:rFonts w:cs="Times New Roman"/>
          <w:szCs w:val="24"/>
        </w:rPr>
        <w:t xml:space="preserve"> also ha</w:t>
      </w:r>
      <w:r w:rsidR="00FF0F80">
        <w:rPr>
          <w:rFonts w:cs="Times New Roman"/>
          <w:szCs w:val="24"/>
        </w:rPr>
        <w:t>ve</w:t>
      </w:r>
      <w:r w:rsidR="00257E03" w:rsidRPr="001B27F0">
        <w:rPr>
          <w:rFonts w:cs="Times New Roman"/>
          <w:szCs w:val="24"/>
        </w:rPr>
        <w:t xml:space="preserve"> a responsibility to make sure all housing units are safe and livable and make improvements if any </w:t>
      </w:r>
      <w:r w:rsidR="00445337" w:rsidRPr="001B27F0">
        <w:rPr>
          <w:rFonts w:cs="Times New Roman"/>
          <w:szCs w:val="24"/>
        </w:rPr>
        <w:t>units</w:t>
      </w:r>
      <w:r w:rsidR="00257E03" w:rsidRPr="001B27F0">
        <w:rPr>
          <w:rFonts w:cs="Times New Roman"/>
          <w:szCs w:val="24"/>
        </w:rPr>
        <w:t xml:space="preserve"> become dilapidated. Also, CLT can intercede and assist </w:t>
      </w:r>
      <w:r w:rsidR="009D15CC">
        <w:rPr>
          <w:rFonts w:cs="Times New Roman"/>
          <w:szCs w:val="24"/>
        </w:rPr>
        <w:t>residents</w:t>
      </w:r>
      <w:r w:rsidR="00257E03" w:rsidRPr="001B27F0">
        <w:rPr>
          <w:rFonts w:cs="Times New Roman"/>
          <w:szCs w:val="24"/>
        </w:rPr>
        <w:t xml:space="preserve"> at risk for foreclosure.  </w:t>
      </w:r>
    </w:p>
    <w:p w14:paraId="0DE9F5E6" w14:textId="77777777" w:rsidR="00197CF7" w:rsidRPr="001B27F0" w:rsidRDefault="00257E03" w:rsidP="00150BB7">
      <w:pPr>
        <w:rPr>
          <w:rFonts w:cs="Times New Roman"/>
          <w:szCs w:val="24"/>
        </w:rPr>
      </w:pPr>
      <w:r w:rsidRPr="001B27F0">
        <w:rPr>
          <w:rFonts w:cs="Times New Roman"/>
          <w:szCs w:val="24"/>
        </w:rPr>
        <w:t>Although CLT is considered one of the best affordable housing options, the following barriers do exist:</w:t>
      </w:r>
    </w:p>
    <w:p w14:paraId="638B24FC" w14:textId="787E3FFF" w:rsidR="00197CF7" w:rsidRPr="001B27F0" w:rsidRDefault="00257E03" w:rsidP="0073649F">
      <w:pPr>
        <w:pStyle w:val="ListParagraph"/>
        <w:numPr>
          <w:ilvl w:val="0"/>
          <w:numId w:val="4"/>
        </w:numPr>
        <w:rPr>
          <w:rFonts w:cs="Times New Roman"/>
          <w:szCs w:val="24"/>
        </w:rPr>
      </w:pPr>
      <w:r w:rsidRPr="001B27F0">
        <w:rPr>
          <w:rFonts w:cs="Times New Roman"/>
          <w:szCs w:val="24"/>
        </w:rPr>
        <w:t>According to the Grounded Solutions Network, “limited financial sources/subsidies, complexity, and reputation of the model are the main barriers to CLT growth. Access to land and capital as a key barrier to reaching scale, compounded</w:t>
      </w:r>
      <w:r w:rsidR="00127824">
        <w:rPr>
          <w:rFonts w:cs="Times New Roman"/>
          <w:szCs w:val="24"/>
        </w:rPr>
        <w:t xml:space="preserve"> with</w:t>
      </w:r>
      <w:r w:rsidRPr="001B27F0">
        <w:rPr>
          <w:rFonts w:cs="Times New Roman"/>
          <w:szCs w:val="24"/>
        </w:rPr>
        <w:t xml:space="preserve"> fluctuations in the housing market. Also, the model’s uniqueness and complexity as the main impediments to winning public and philanthropic funding.”</w:t>
      </w:r>
    </w:p>
    <w:p w14:paraId="6C16CCBB" w14:textId="77777777" w:rsidR="00197CF7" w:rsidRPr="001B27F0" w:rsidRDefault="00257E03" w:rsidP="0073649F">
      <w:pPr>
        <w:pStyle w:val="ListParagraph"/>
        <w:numPr>
          <w:ilvl w:val="0"/>
          <w:numId w:val="4"/>
        </w:numPr>
        <w:rPr>
          <w:rFonts w:cs="Times New Roman"/>
          <w:szCs w:val="24"/>
        </w:rPr>
      </w:pPr>
      <w:r w:rsidRPr="001B27F0">
        <w:rPr>
          <w:rFonts w:cs="Times New Roman"/>
          <w:szCs w:val="24"/>
        </w:rPr>
        <w:lastRenderedPageBreak/>
        <w:t>“Lack of commitment to restricted equity forms of ownership, combined with internal conflicts and inadequate funding and staff.”</w:t>
      </w:r>
      <w:r w:rsidR="007D0483" w:rsidRPr="001B27F0">
        <w:rPr>
          <w:rFonts w:cs="Times New Roman"/>
          <w:szCs w:val="24"/>
        </w:rPr>
        <w:t xml:space="preserve"> (Bourassa, 2006).</w:t>
      </w:r>
    </w:p>
    <w:p w14:paraId="41B9256F" w14:textId="77777777" w:rsidR="00197CF7" w:rsidRPr="001B27F0" w:rsidRDefault="00257E03" w:rsidP="0073649F">
      <w:pPr>
        <w:pStyle w:val="ListParagraph"/>
        <w:numPr>
          <w:ilvl w:val="0"/>
          <w:numId w:val="4"/>
        </w:numPr>
        <w:rPr>
          <w:rFonts w:cs="Times New Roman"/>
          <w:szCs w:val="24"/>
        </w:rPr>
      </w:pPr>
      <w:r w:rsidRPr="001B27F0">
        <w:rPr>
          <w:rFonts w:cs="Times New Roman"/>
          <w:szCs w:val="24"/>
        </w:rPr>
        <w:t>“The heavy hand that CLTs need to use in areas where affordability is scarce or nonexistent will hamper efforts to reconnect emerging neighborhoods to a market activity that those neighborhoods still need.”</w:t>
      </w:r>
      <w:r w:rsidR="007D0483" w:rsidRPr="001B27F0">
        <w:rPr>
          <w:rFonts w:cs="Times New Roman"/>
          <w:szCs w:val="24"/>
        </w:rPr>
        <w:t xml:space="preserve"> (Kelly, 2015).</w:t>
      </w:r>
    </w:p>
    <w:p w14:paraId="76DDE4C5" w14:textId="77777777" w:rsidR="00197CF7" w:rsidRPr="001B27F0" w:rsidRDefault="00257E03" w:rsidP="007E3497">
      <w:pPr>
        <w:pStyle w:val="Heading3"/>
      </w:pPr>
      <w:bookmarkStart w:id="48" w:name="_Toc61444558"/>
      <w:r w:rsidRPr="001B27F0">
        <w:t>Wealth Asset Building</w:t>
      </w:r>
      <w:r w:rsidR="00407A70" w:rsidRPr="001B27F0">
        <w:t>:</w:t>
      </w:r>
      <w:bookmarkEnd w:id="48"/>
    </w:p>
    <w:p w14:paraId="399E446A" w14:textId="29950D40" w:rsidR="00197CF7" w:rsidRPr="001B27F0" w:rsidRDefault="00257E03" w:rsidP="00D31603">
      <w:pPr>
        <w:ind w:firstLine="720"/>
        <w:rPr>
          <w:rFonts w:cs="Times New Roman"/>
          <w:szCs w:val="24"/>
        </w:rPr>
      </w:pPr>
      <w:r w:rsidRPr="001B27F0">
        <w:rPr>
          <w:rFonts w:cs="Times New Roman"/>
          <w:szCs w:val="24"/>
        </w:rPr>
        <w:t xml:space="preserve">CLTs promote social good, including socioeconomic mobility or flexibility, by integrating and defending against housing market forces. Economic and population growth create market conditions that make housing affordability unattainable for financially-vulnerable residents, potentially resulting in widespread displacement unless advance prevention efforts are in place. During community development projects, real estate markets have the power to produce or destroy, encourage, or deter residential socioeconomic integration. A predicted byproduct of community development is gentrification, which can threaten a revered local identity and way of life. CLT enables stability and sustainability in hot markets, thus creating more public support for the CLT model. During </w:t>
      </w:r>
      <w:r w:rsidR="00D31603" w:rsidRPr="001B27F0">
        <w:rPr>
          <w:rFonts w:cs="Times New Roman"/>
          <w:szCs w:val="24"/>
        </w:rPr>
        <w:t>desirable</w:t>
      </w:r>
      <w:r w:rsidRPr="001B27F0">
        <w:rPr>
          <w:rFonts w:cs="Times New Roman"/>
          <w:szCs w:val="24"/>
        </w:rPr>
        <w:t xml:space="preserve"> markets or economic expansion periods producing new affordable homes is difficult due to costly land expenses. Considerable subsidies are needed to provide low and moderate-income residents with affordable housing. </w:t>
      </w:r>
    </w:p>
    <w:p w14:paraId="07B37140" w14:textId="0E236683" w:rsidR="00197CF7" w:rsidRPr="001B27F0" w:rsidRDefault="00257E03" w:rsidP="003A61BA">
      <w:pPr>
        <w:ind w:firstLine="720"/>
        <w:rPr>
          <w:rFonts w:cs="Times New Roman"/>
          <w:szCs w:val="24"/>
        </w:rPr>
      </w:pPr>
      <w:r w:rsidRPr="001B27F0">
        <w:rPr>
          <w:rFonts w:cs="Times New Roman"/>
          <w:szCs w:val="24"/>
        </w:rPr>
        <w:t xml:space="preserve">The CLT model structures land as a wealth-building channel for both the community and the individual. CLT offers access to wealth in many other forms, like access to opportunities, improved health, intergenerational wealth, and upward economic mobility. The CLT enables lower-income residents’ access to mixed-income communities where diverse neighborhoods bring a wealth of culture, assets, and better public amenities. CLTs use public and private subsidies to close the gap between the cost of developing, attaining, or renovating a housing unit. Also, </w:t>
      </w:r>
      <w:r w:rsidR="002A0A7E" w:rsidRPr="001B27F0">
        <w:rPr>
          <w:rFonts w:cs="Times New Roman"/>
          <w:szCs w:val="24"/>
        </w:rPr>
        <w:t xml:space="preserve">lowering </w:t>
      </w:r>
      <w:r w:rsidRPr="001B27F0">
        <w:rPr>
          <w:rFonts w:cs="Times New Roman"/>
          <w:szCs w:val="24"/>
        </w:rPr>
        <w:t>the cost of low-and-moderate-income households spen</w:t>
      </w:r>
      <w:r w:rsidR="001F7D89">
        <w:rPr>
          <w:rFonts w:cs="Times New Roman"/>
          <w:szCs w:val="24"/>
        </w:rPr>
        <w:t>d</w:t>
      </w:r>
      <w:r w:rsidRPr="001B27F0">
        <w:rPr>
          <w:rFonts w:cs="Times New Roman"/>
          <w:szCs w:val="24"/>
        </w:rPr>
        <w:t xml:space="preserve"> on housing without being cost-burdened. </w:t>
      </w:r>
      <w:r w:rsidR="001F7D89">
        <w:rPr>
          <w:rFonts w:cs="Times New Roman"/>
          <w:szCs w:val="24"/>
        </w:rPr>
        <w:t xml:space="preserve">The </w:t>
      </w:r>
      <w:r w:rsidRPr="001B27F0">
        <w:rPr>
          <w:rFonts w:cs="Times New Roman"/>
          <w:szCs w:val="24"/>
        </w:rPr>
        <w:t>CLT shared equity model is useful in building wealth for homeowners by enabling them to receive returns during resale while preserving affordab</w:t>
      </w:r>
      <w:r w:rsidR="00A73745" w:rsidRPr="001B27F0">
        <w:rPr>
          <w:rFonts w:cs="Times New Roman"/>
          <w:szCs w:val="24"/>
        </w:rPr>
        <w:t xml:space="preserve">ility for the future generation (Luberoff, 2019). </w:t>
      </w:r>
      <w:r w:rsidRPr="001B27F0">
        <w:rPr>
          <w:rFonts w:cs="Times New Roman"/>
          <w:szCs w:val="24"/>
        </w:rPr>
        <w:t>“Low-income residents are willing to</w:t>
      </w:r>
      <w:r w:rsidR="00193450">
        <w:rPr>
          <w:rFonts w:cs="Times New Roman"/>
          <w:szCs w:val="24"/>
        </w:rPr>
        <w:t xml:space="preserve"> </w:t>
      </w:r>
      <w:r w:rsidRPr="001B27F0">
        <w:rPr>
          <w:rFonts w:cs="Times New Roman"/>
          <w:szCs w:val="24"/>
        </w:rPr>
        <w:t>forego unlimited wealth accumulation through fee-simple ownership to obtain an affordable but limited form of ownership”</w:t>
      </w:r>
      <w:r w:rsidR="00A73745" w:rsidRPr="001B27F0">
        <w:rPr>
          <w:rFonts w:cs="Times New Roman"/>
          <w:szCs w:val="24"/>
        </w:rPr>
        <w:t xml:space="preserve"> (Varady, 2012).</w:t>
      </w:r>
      <w:r w:rsidRPr="001B27F0">
        <w:rPr>
          <w:rFonts w:cs="Times New Roman"/>
          <w:szCs w:val="24"/>
        </w:rPr>
        <w:t xml:space="preserve"> </w:t>
      </w:r>
      <w:r w:rsidRPr="001B27F0">
        <w:rPr>
          <w:rFonts w:cs="Times New Roman"/>
          <w:szCs w:val="24"/>
        </w:rPr>
        <w:lastRenderedPageBreak/>
        <w:t xml:space="preserve">Resale profits vary according to the different resale formulas used, </w:t>
      </w:r>
      <w:r w:rsidR="004A588B">
        <w:rPr>
          <w:rFonts w:cs="Times New Roman"/>
          <w:szCs w:val="24"/>
        </w:rPr>
        <w:t xml:space="preserve">the </w:t>
      </w:r>
      <w:r w:rsidRPr="001B27F0">
        <w:rPr>
          <w:rFonts w:cs="Times New Roman"/>
          <w:szCs w:val="24"/>
        </w:rPr>
        <w:t xml:space="preserve">length of time a CLT homeowner stayed in their home, </w:t>
      </w:r>
      <w:r w:rsidR="001F7D89">
        <w:rPr>
          <w:rFonts w:cs="Times New Roman"/>
          <w:szCs w:val="24"/>
        </w:rPr>
        <w:t xml:space="preserve">and </w:t>
      </w:r>
      <w:r w:rsidRPr="001B27F0">
        <w:rPr>
          <w:rFonts w:cs="Times New Roman"/>
          <w:szCs w:val="24"/>
        </w:rPr>
        <w:t xml:space="preserve">the amount housing prices have appreciated at the time of resale. The average length of time CLT homeowners </w:t>
      </w:r>
      <w:r w:rsidR="00571A5A" w:rsidRPr="001B27F0">
        <w:rPr>
          <w:rFonts w:cs="Times New Roman"/>
          <w:szCs w:val="24"/>
        </w:rPr>
        <w:t>spend</w:t>
      </w:r>
      <w:r w:rsidR="004A588B">
        <w:rPr>
          <w:rFonts w:cs="Times New Roman"/>
          <w:szCs w:val="24"/>
        </w:rPr>
        <w:t>s</w:t>
      </w:r>
      <w:r w:rsidRPr="001B27F0">
        <w:rPr>
          <w:rFonts w:cs="Times New Roman"/>
          <w:szCs w:val="24"/>
        </w:rPr>
        <w:t xml:space="preserve"> in</w:t>
      </w:r>
      <w:r w:rsidR="001C6C77" w:rsidRPr="001B27F0">
        <w:rPr>
          <w:rFonts w:cs="Times New Roman"/>
          <w:szCs w:val="24"/>
        </w:rPr>
        <w:t xml:space="preserve"> their home </w:t>
      </w:r>
      <w:r w:rsidR="00441C95" w:rsidRPr="001B27F0">
        <w:rPr>
          <w:rFonts w:cs="Times New Roman"/>
          <w:szCs w:val="24"/>
        </w:rPr>
        <w:t xml:space="preserve">before resale </w:t>
      </w:r>
      <w:r w:rsidR="001C6C77" w:rsidRPr="001B27F0">
        <w:rPr>
          <w:rFonts w:cs="Times New Roman"/>
          <w:szCs w:val="24"/>
        </w:rPr>
        <w:t xml:space="preserve">is 4.3 years.  </w:t>
      </w:r>
      <w:r w:rsidRPr="001B27F0">
        <w:rPr>
          <w:rFonts w:cs="Times New Roman"/>
          <w:szCs w:val="24"/>
        </w:rPr>
        <w:t xml:space="preserve">Homeowners usually receive a substantial return on their investment, leaving </w:t>
      </w:r>
      <w:r w:rsidR="001F7D89">
        <w:rPr>
          <w:rFonts w:cs="Times New Roman"/>
          <w:szCs w:val="24"/>
        </w:rPr>
        <w:t xml:space="preserve">them </w:t>
      </w:r>
      <w:r w:rsidRPr="001B27F0">
        <w:rPr>
          <w:rFonts w:cs="Times New Roman"/>
          <w:szCs w:val="24"/>
        </w:rPr>
        <w:t xml:space="preserve">with more wealth than what they started with when </w:t>
      </w:r>
      <w:r w:rsidR="001C6C77" w:rsidRPr="001B27F0">
        <w:rPr>
          <w:rFonts w:cs="Times New Roman"/>
          <w:szCs w:val="24"/>
        </w:rPr>
        <w:t>they first purchased their home (Luberoff, 2019).</w:t>
      </w:r>
    </w:p>
    <w:p w14:paraId="0A0C5675" w14:textId="54B6DFAC" w:rsidR="00197CF7" w:rsidRPr="001B27F0" w:rsidRDefault="00257E03" w:rsidP="003A61BA">
      <w:pPr>
        <w:ind w:firstLine="720"/>
        <w:rPr>
          <w:rFonts w:cs="Times New Roman"/>
          <w:szCs w:val="24"/>
        </w:rPr>
      </w:pPr>
      <w:r w:rsidRPr="001B27F0">
        <w:rPr>
          <w:rFonts w:cs="Times New Roman"/>
          <w:szCs w:val="24"/>
        </w:rPr>
        <w:t>Research indicated that in all CLT resale cases, the appreciated return was higher than an individual investing in a decade long treasury bond or S&amp;P index fund while staying in a rental unit but less than someone who sells that home at market rate price</w:t>
      </w:r>
      <w:r w:rsidR="00A81DDF">
        <w:rPr>
          <w:rFonts w:cs="Times New Roman"/>
          <w:szCs w:val="24"/>
        </w:rPr>
        <w:t xml:space="preserve"> (</w:t>
      </w:r>
      <w:r w:rsidR="00A81DDF" w:rsidRPr="001B27F0">
        <w:rPr>
          <w:rFonts w:cs="Times New Roman"/>
          <w:szCs w:val="24"/>
        </w:rPr>
        <w:t>Palmer, 2019</w:t>
      </w:r>
      <w:r w:rsidR="00A81DDF">
        <w:rPr>
          <w:rFonts w:cs="Times New Roman"/>
          <w:szCs w:val="24"/>
        </w:rPr>
        <w:t>)</w:t>
      </w:r>
      <w:r w:rsidRPr="001B27F0">
        <w:rPr>
          <w:rFonts w:cs="Times New Roman"/>
          <w:szCs w:val="24"/>
        </w:rPr>
        <w:t>. Homeowners who sold their CLT homes were equipped and had economic leverage from their returns to purchase at market rate homes as well as the freedom to buy and live in neighborho</w:t>
      </w:r>
      <w:r w:rsidR="006A6B89" w:rsidRPr="001B27F0">
        <w:rPr>
          <w:rFonts w:cs="Times New Roman"/>
          <w:szCs w:val="24"/>
        </w:rPr>
        <w:t>ods with national housing rates</w:t>
      </w:r>
      <w:r w:rsidR="00A81DDF">
        <w:rPr>
          <w:rFonts w:cs="Times New Roman"/>
          <w:szCs w:val="24"/>
        </w:rPr>
        <w:t xml:space="preserve"> (</w:t>
      </w:r>
      <w:r w:rsidR="00A81DDF" w:rsidRPr="001B27F0">
        <w:rPr>
          <w:rFonts w:cs="Times New Roman"/>
          <w:szCs w:val="24"/>
        </w:rPr>
        <w:t>Palmer, 2019</w:t>
      </w:r>
      <w:r w:rsidR="00A81DDF">
        <w:rPr>
          <w:rFonts w:cs="Times New Roman"/>
          <w:szCs w:val="24"/>
        </w:rPr>
        <w:t>)</w:t>
      </w:r>
      <w:r w:rsidR="00A81DDF" w:rsidRPr="001B27F0">
        <w:rPr>
          <w:rFonts w:cs="Times New Roman"/>
          <w:szCs w:val="24"/>
        </w:rPr>
        <w:t xml:space="preserve">. </w:t>
      </w:r>
      <w:r w:rsidRPr="001B27F0">
        <w:rPr>
          <w:rFonts w:cs="Times New Roman"/>
          <w:szCs w:val="24"/>
        </w:rPr>
        <w:t xml:space="preserve">To increase wealth, CLTs can intervene to prevent residents from losing their homes </w:t>
      </w:r>
      <w:r w:rsidR="00D173B7" w:rsidRPr="001B27F0">
        <w:rPr>
          <w:rFonts w:cs="Times New Roman"/>
          <w:szCs w:val="24"/>
        </w:rPr>
        <w:t>when</w:t>
      </w:r>
      <w:r w:rsidR="00A81DDF">
        <w:rPr>
          <w:rFonts w:cs="Times New Roman"/>
          <w:szCs w:val="24"/>
        </w:rPr>
        <w:t xml:space="preserve"> </w:t>
      </w:r>
      <w:r w:rsidRPr="001B27F0">
        <w:rPr>
          <w:rFonts w:cs="Times New Roman"/>
          <w:szCs w:val="24"/>
        </w:rPr>
        <w:t xml:space="preserve">they fall into financial default. A study done in 2010 involving 96 CLTs throughout the US discovered that </w:t>
      </w:r>
      <w:r w:rsidR="00576CD8">
        <w:rPr>
          <w:rFonts w:cs="Times New Roman"/>
          <w:szCs w:val="24"/>
        </w:rPr>
        <w:t>property-</w:t>
      </w:r>
      <w:r w:rsidRPr="001B27F0">
        <w:rPr>
          <w:rFonts w:cs="Times New Roman"/>
          <w:szCs w:val="24"/>
        </w:rPr>
        <w:t xml:space="preserve">owners participating in CLT models were </w:t>
      </w:r>
      <w:r w:rsidR="00CD7158" w:rsidRPr="001B27F0">
        <w:rPr>
          <w:rFonts w:cs="Times New Roman"/>
          <w:szCs w:val="24"/>
        </w:rPr>
        <w:t>almost seven</w:t>
      </w:r>
      <w:r w:rsidRPr="001B27F0">
        <w:rPr>
          <w:rFonts w:cs="Times New Roman"/>
          <w:szCs w:val="24"/>
        </w:rPr>
        <w:t xml:space="preserve"> times less likely to be exceptionally behind in mortgage payments and ten times less likely to be foreclosed than non-CLT homeowners</w:t>
      </w:r>
      <w:r w:rsidR="00576CD8">
        <w:rPr>
          <w:rFonts w:cs="Times New Roman"/>
          <w:szCs w:val="24"/>
        </w:rPr>
        <w:t xml:space="preserve"> (</w:t>
      </w:r>
      <w:r w:rsidR="00576CD8" w:rsidRPr="001B27F0">
        <w:rPr>
          <w:rFonts w:cs="Times New Roman"/>
          <w:szCs w:val="24"/>
        </w:rPr>
        <w:t>Palmer, 2019</w:t>
      </w:r>
      <w:r w:rsidR="00576CD8">
        <w:rPr>
          <w:rFonts w:cs="Times New Roman"/>
          <w:szCs w:val="24"/>
        </w:rPr>
        <w:t>)</w:t>
      </w:r>
      <w:r w:rsidRPr="001B27F0">
        <w:rPr>
          <w:rFonts w:cs="Times New Roman"/>
          <w:szCs w:val="24"/>
        </w:rPr>
        <w:t>.</w:t>
      </w:r>
      <w:r w:rsidR="006A6B89" w:rsidRPr="001B27F0">
        <w:rPr>
          <w:rFonts w:cs="Times New Roman"/>
          <w:szCs w:val="24"/>
        </w:rPr>
        <w:t xml:space="preserve"> </w:t>
      </w:r>
      <w:r w:rsidRPr="001B27F0">
        <w:rPr>
          <w:rFonts w:cs="Times New Roman"/>
          <w:szCs w:val="24"/>
        </w:rPr>
        <w:t>CLTs also strives to empower and invest in its residents through facilitating developmental courses like homeownership educa</w:t>
      </w:r>
      <w:r w:rsidR="006A6B89" w:rsidRPr="001B27F0">
        <w:rPr>
          <w:rFonts w:cs="Times New Roman"/>
          <w:szCs w:val="24"/>
        </w:rPr>
        <w:t>tional and employment workshops (</w:t>
      </w:r>
      <w:r w:rsidR="006A6B89" w:rsidRPr="001B27F0">
        <w:rPr>
          <w:rFonts w:cs="Times New Roman"/>
          <w:szCs w:val="24"/>
          <w:shd w:val="clear" w:color="auto" w:fill="FFFFFF"/>
        </w:rPr>
        <w:t>Temkin, Theodos, &amp; Price, 2013).</w:t>
      </w:r>
    </w:p>
    <w:p w14:paraId="165D6E72" w14:textId="5021676E" w:rsidR="00197CF7" w:rsidRPr="001B27F0" w:rsidRDefault="00257E03" w:rsidP="005A4285">
      <w:pPr>
        <w:ind w:firstLine="720"/>
        <w:rPr>
          <w:rFonts w:cs="Times New Roman"/>
          <w:szCs w:val="24"/>
        </w:rPr>
      </w:pPr>
      <w:r w:rsidRPr="001B27F0">
        <w:rPr>
          <w:rFonts w:cs="Times New Roman"/>
          <w:szCs w:val="24"/>
        </w:rPr>
        <w:t>One of CLT’s goal</w:t>
      </w:r>
      <w:r w:rsidR="002B1070">
        <w:rPr>
          <w:rFonts w:cs="Times New Roman"/>
          <w:szCs w:val="24"/>
        </w:rPr>
        <w:t>s</w:t>
      </w:r>
      <w:r w:rsidRPr="001B27F0">
        <w:rPr>
          <w:rFonts w:cs="Times New Roman"/>
          <w:szCs w:val="24"/>
        </w:rPr>
        <w:t xml:space="preserve"> is two-fold to ensure long-standing interest in the model success of stewardship activities and to expand homeownership while building wealth for a smaller number of families. Another goal is community asset building via the CLT’s ability to obtain land for non-housing uses like incentivizing commercial investment where the com</w:t>
      </w:r>
      <w:r w:rsidR="00531CE7" w:rsidRPr="001B27F0">
        <w:rPr>
          <w:rFonts w:cs="Times New Roman"/>
          <w:szCs w:val="24"/>
        </w:rPr>
        <w:t>munity controls its development</w:t>
      </w:r>
      <w:r w:rsidR="005A4285" w:rsidRPr="001B27F0">
        <w:rPr>
          <w:rFonts w:cs="Times New Roman"/>
          <w:szCs w:val="24"/>
        </w:rPr>
        <w:t>—t</w:t>
      </w:r>
      <w:r w:rsidRPr="001B27F0">
        <w:rPr>
          <w:rFonts w:cs="Times New Roman"/>
          <w:szCs w:val="24"/>
        </w:rPr>
        <w:t xml:space="preserve">hus preserving and creating space for small businesses, urban farms, and community gardens. Since money saved by CLT participants are usually recycled in the community, </w:t>
      </w:r>
      <w:r w:rsidR="00AE08F0">
        <w:rPr>
          <w:rFonts w:cs="Times New Roman"/>
          <w:szCs w:val="24"/>
        </w:rPr>
        <w:t xml:space="preserve">it </w:t>
      </w:r>
      <w:r w:rsidRPr="001B27F0">
        <w:rPr>
          <w:rFonts w:cs="Times New Roman"/>
          <w:szCs w:val="24"/>
        </w:rPr>
        <w:t>further rebuild</w:t>
      </w:r>
      <w:r w:rsidR="00AE08F0">
        <w:rPr>
          <w:rFonts w:cs="Times New Roman"/>
          <w:szCs w:val="24"/>
        </w:rPr>
        <w:t>s</w:t>
      </w:r>
      <w:r w:rsidRPr="001B27F0">
        <w:rPr>
          <w:rFonts w:cs="Times New Roman"/>
          <w:szCs w:val="24"/>
        </w:rPr>
        <w:t xml:space="preserve"> </w:t>
      </w:r>
      <w:r w:rsidR="00D41853">
        <w:rPr>
          <w:rFonts w:cs="Times New Roman"/>
          <w:szCs w:val="24"/>
        </w:rPr>
        <w:t>the neighborhood</w:t>
      </w:r>
      <w:r w:rsidRPr="001B27F0">
        <w:rPr>
          <w:rFonts w:cs="Times New Roman"/>
          <w:szCs w:val="24"/>
        </w:rPr>
        <w:t xml:space="preserve">. </w:t>
      </w:r>
      <w:r w:rsidR="007C13D3">
        <w:rPr>
          <w:rFonts w:cs="Times New Roman"/>
          <w:szCs w:val="24"/>
        </w:rPr>
        <w:t>CLTs operate like a</w:t>
      </w:r>
      <w:r w:rsidRPr="001B27F0">
        <w:rPr>
          <w:rFonts w:cs="Times New Roman"/>
          <w:szCs w:val="24"/>
        </w:rPr>
        <w:t xml:space="preserve"> two-way street as residents grow</w:t>
      </w:r>
      <w:r w:rsidR="00C023B7">
        <w:rPr>
          <w:rFonts w:cs="Times New Roman"/>
          <w:szCs w:val="24"/>
        </w:rPr>
        <w:t xml:space="preserve"> or become more empowered</w:t>
      </w:r>
      <w:r w:rsidRPr="001B27F0">
        <w:rPr>
          <w:rFonts w:cs="Times New Roman"/>
          <w:szCs w:val="24"/>
        </w:rPr>
        <w:t xml:space="preserve">, so does the CLT </w:t>
      </w:r>
      <w:r w:rsidR="00C023B7">
        <w:rPr>
          <w:rFonts w:cs="Times New Roman"/>
          <w:szCs w:val="24"/>
        </w:rPr>
        <w:t>since</w:t>
      </w:r>
      <w:r w:rsidRPr="001B27F0">
        <w:rPr>
          <w:rFonts w:cs="Times New Roman"/>
          <w:szCs w:val="24"/>
        </w:rPr>
        <w:t xml:space="preserve"> residents take on more leadership and stewardship roles within the CLT. Studies show that CLT expansion strategies for growth include securing local public officials’ support, utilizing mixed portfolios and programs, leveraging partnerships, lowering dependence on </w:t>
      </w:r>
      <w:r w:rsidRPr="001B27F0">
        <w:rPr>
          <w:rFonts w:cs="Times New Roman"/>
          <w:szCs w:val="24"/>
        </w:rPr>
        <w:lastRenderedPageBreak/>
        <w:t>grants, and advocating as a collective movem</w:t>
      </w:r>
      <w:r w:rsidR="00531CE7" w:rsidRPr="001B27F0">
        <w:rPr>
          <w:rFonts w:cs="Times New Roman"/>
          <w:szCs w:val="24"/>
        </w:rPr>
        <w:t>ent to increase political power (Thompson, 2015).</w:t>
      </w:r>
    </w:p>
    <w:p w14:paraId="1962B7C6" w14:textId="77777777" w:rsidR="00197CF7" w:rsidRPr="001B27F0" w:rsidRDefault="00257E03" w:rsidP="00224941">
      <w:pPr>
        <w:pStyle w:val="Heading3"/>
        <w:ind w:firstLine="0"/>
      </w:pPr>
      <w:bookmarkStart w:id="49" w:name="_Toc61444559"/>
      <w:r w:rsidRPr="001B27F0">
        <w:t>Civic Engagement</w:t>
      </w:r>
      <w:r w:rsidR="00407A70" w:rsidRPr="001B27F0">
        <w:t>:</w:t>
      </w:r>
      <w:bookmarkEnd w:id="49"/>
      <w:r w:rsidRPr="001B27F0">
        <w:t xml:space="preserve"> </w:t>
      </w:r>
    </w:p>
    <w:p w14:paraId="7B30EEC8" w14:textId="3B91B6CC" w:rsidR="00197CF7" w:rsidRPr="001B27F0" w:rsidRDefault="00257E03" w:rsidP="00417B5F">
      <w:pPr>
        <w:ind w:firstLine="720"/>
        <w:rPr>
          <w:rFonts w:cs="Times New Roman"/>
          <w:szCs w:val="24"/>
        </w:rPr>
      </w:pPr>
      <w:r w:rsidRPr="001B27F0">
        <w:rPr>
          <w:rFonts w:cs="Times New Roman"/>
          <w:szCs w:val="24"/>
        </w:rPr>
        <w:t xml:space="preserve">CLTs align with Social Equity theory conceptual belief that </w:t>
      </w:r>
      <w:r w:rsidR="003224D8" w:rsidRPr="001B27F0">
        <w:rPr>
          <w:rFonts w:cs="Times New Roman"/>
          <w:szCs w:val="24"/>
        </w:rPr>
        <w:t xml:space="preserve">a </w:t>
      </w:r>
      <w:r w:rsidRPr="001B27F0">
        <w:rPr>
          <w:rFonts w:cs="Times New Roman"/>
          <w:szCs w:val="24"/>
        </w:rPr>
        <w:t>diverse collaborative participation process is a vital solution source to getting things done as well as enables residents to gain access to community land control within their inner-city neighborhoods. Studies indicate “top-down policies established without considering the effects on the target population are not sustainable; therefore, diversity advances the quality of a democratic state</w:t>
      </w:r>
      <w:r w:rsidR="005320DA">
        <w:rPr>
          <w:rFonts w:cs="Times New Roman"/>
          <w:szCs w:val="24"/>
        </w:rPr>
        <w:t xml:space="preserve">” </w:t>
      </w:r>
      <w:r w:rsidR="005320DA" w:rsidRPr="001B27F0">
        <w:rPr>
          <w:rFonts w:cs="Times New Roman"/>
          <w:szCs w:val="24"/>
        </w:rPr>
        <w:t>(Goggins, 2017).</w:t>
      </w:r>
      <w:r w:rsidRPr="001B27F0">
        <w:rPr>
          <w:rFonts w:cs="Times New Roman"/>
          <w:szCs w:val="24"/>
        </w:rPr>
        <w:t xml:space="preserve"> Diversity enables social cohesion that embraces d</w:t>
      </w:r>
      <w:r w:rsidR="00531CE7" w:rsidRPr="001B27F0">
        <w:rPr>
          <w:rFonts w:cs="Times New Roman"/>
          <w:szCs w:val="24"/>
        </w:rPr>
        <w:t xml:space="preserve">ifferences, not disregard them (Goggins, 2017). </w:t>
      </w:r>
      <w:r w:rsidRPr="001B27F0">
        <w:rPr>
          <w:rFonts w:cs="Times New Roman"/>
          <w:szCs w:val="24"/>
        </w:rPr>
        <w:t xml:space="preserve">However, public administrators should be mindful that resistance to </w:t>
      </w:r>
      <w:r w:rsidR="00D31603" w:rsidRPr="001B27F0">
        <w:rPr>
          <w:rFonts w:cs="Times New Roman"/>
          <w:szCs w:val="24"/>
        </w:rPr>
        <w:t>varie</w:t>
      </w:r>
      <w:r w:rsidRPr="001B27F0">
        <w:rPr>
          <w:rFonts w:cs="Times New Roman"/>
          <w:szCs w:val="24"/>
        </w:rPr>
        <w:t>ty can occur due to feelings of alienation from those who feel a cultural loss when diversity advances. Historical neglect of a community plays a vital role in residents’ perspectives and attitudes toward civic engagement in their environments.  Environments, behavior, and individual or personal factors are intertwined. These perpetuating factors are the ingredients of psychologist Albert Bandura</w:t>
      </w:r>
      <w:r w:rsidR="004A588B">
        <w:rPr>
          <w:rFonts w:cs="Times New Roman"/>
          <w:szCs w:val="24"/>
        </w:rPr>
        <w:t>'s</w:t>
      </w:r>
      <w:r w:rsidR="00921562">
        <w:rPr>
          <w:rFonts w:cs="Times New Roman"/>
          <w:szCs w:val="24"/>
        </w:rPr>
        <w:t xml:space="preserve"> </w:t>
      </w:r>
      <w:r w:rsidR="00921562" w:rsidRPr="001B27F0">
        <w:rPr>
          <w:rFonts w:cs="Times New Roman"/>
          <w:szCs w:val="24"/>
        </w:rPr>
        <w:t>theory</w:t>
      </w:r>
      <w:r w:rsidRPr="001B27F0">
        <w:rPr>
          <w:rFonts w:cs="Times New Roman"/>
          <w:szCs w:val="24"/>
        </w:rPr>
        <w:t xml:space="preserve"> </w:t>
      </w:r>
      <w:r w:rsidR="004A588B">
        <w:rPr>
          <w:rFonts w:cs="Times New Roman"/>
          <w:szCs w:val="24"/>
        </w:rPr>
        <w:t xml:space="preserve">of </w:t>
      </w:r>
      <w:r w:rsidRPr="001B27F0">
        <w:rPr>
          <w:rFonts w:cs="Times New Roman"/>
          <w:szCs w:val="24"/>
        </w:rPr>
        <w:t xml:space="preserve">Reciprocal Determinism </w:t>
      </w:r>
      <w:r w:rsidR="00531CE7" w:rsidRPr="001B27F0">
        <w:rPr>
          <w:rFonts w:cs="Times New Roman"/>
          <w:szCs w:val="24"/>
        </w:rPr>
        <w:t>(</w:t>
      </w:r>
      <w:r w:rsidR="00AB078E" w:rsidRPr="001B27F0">
        <w:rPr>
          <w:rFonts w:cs="Times New Roman"/>
          <w:szCs w:val="24"/>
        </w:rPr>
        <w:t>Bandura</w:t>
      </w:r>
      <w:r w:rsidR="00531CE7" w:rsidRPr="001B27F0">
        <w:rPr>
          <w:rFonts w:cs="Times New Roman"/>
          <w:szCs w:val="24"/>
        </w:rPr>
        <w:t xml:space="preserve">, 1978).  </w:t>
      </w:r>
      <w:r w:rsidR="001D4778">
        <w:rPr>
          <w:rFonts w:cs="Times New Roman"/>
          <w:szCs w:val="24"/>
        </w:rPr>
        <w:t>In Figure 29</w:t>
      </w:r>
      <w:r w:rsidR="005A4285" w:rsidRPr="001B27F0">
        <w:rPr>
          <w:rFonts w:cs="Times New Roman"/>
          <w:szCs w:val="24"/>
        </w:rPr>
        <w:t>,</w:t>
      </w:r>
      <w:r w:rsidRPr="001B27F0">
        <w:rPr>
          <w:rFonts w:cs="Times New Roman"/>
          <w:szCs w:val="24"/>
        </w:rPr>
        <w:t xml:space="preserve"> the Reciprocal Determinism suggests that Behavior influences and is influenced or governed by a </w:t>
      </w:r>
      <w:r w:rsidR="00E42E90">
        <w:rPr>
          <w:rFonts w:cs="Times New Roman"/>
          <w:szCs w:val="24"/>
        </w:rPr>
        <w:t>p</w:t>
      </w:r>
      <w:r w:rsidRPr="001B27F0">
        <w:rPr>
          <w:rFonts w:cs="Times New Roman"/>
          <w:szCs w:val="24"/>
        </w:rPr>
        <w:t>erson’s cognition/reasoning (inward processes</w:t>
      </w:r>
      <w:r w:rsidR="003A4631">
        <w:rPr>
          <w:rFonts w:cs="Times New Roman"/>
          <w:szCs w:val="24"/>
        </w:rPr>
        <w:t>:</w:t>
      </w:r>
      <w:r w:rsidRPr="001B27F0">
        <w:rPr>
          <w:rFonts w:cs="Times New Roman"/>
          <w:szCs w:val="24"/>
        </w:rPr>
        <w:t xml:space="preserve"> like expectations, beliefs, thinking, knowing, remembering, judging, and problem-solving) and their Environments (outward</w:t>
      </w:r>
      <w:r w:rsidR="003A4631">
        <w:rPr>
          <w:rFonts w:cs="Times New Roman"/>
          <w:szCs w:val="24"/>
        </w:rPr>
        <w:t>:</w:t>
      </w:r>
      <w:r w:rsidRPr="001B27F0">
        <w:rPr>
          <w:rFonts w:cs="Times New Roman"/>
          <w:szCs w:val="24"/>
        </w:rPr>
        <w:t xml:space="preserve"> like socially exciting events).</w:t>
      </w:r>
    </w:p>
    <w:p w14:paraId="46D752F1" w14:textId="2A0A2292" w:rsidR="00E91DB8" w:rsidRPr="001B27F0" w:rsidRDefault="004527A3" w:rsidP="00396C65">
      <w:pPr>
        <w:jc w:val="center"/>
        <w:rPr>
          <w:rFonts w:cs="Times New Roman"/>
          <w:szCs w:val="24"/>
        </w:rPr>
      </w:pPr>
      <w:r w:rsidRPr="001B27F0">
        <w:rPr>
          <w:rFonts w:cs="Times New Roman"/>
          <w:noProof/>
          <w:szCs w:val="24"/>
        </w:rPr>
        <w:lastRenderedPageBreak/>
        <w:drawing>
          <wp:inline distT="0" distB="0" distL="0" distR="0" wp14:anchorId="61DCF3E8" wp14:editId="74860650">
            <wp:extent cx="4177673" cy="3192822"/>
            <wp:effectExtent l="0" t="0" r="0" b="7620"/>
            <wp:docPr id="186"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49"/>
                    <a:srcRect/>
                    <a:stretch>
                      <a:fillRect/>
                    </a:stretch>
                  </pic:blipFill>
                  <pic:spPr>
                    <a:xfrm>
                      <a:off x="0" y="0"/>
                      <a:ext cx="4177673" cy="3192822"/>
                    </a:xfrm>
                    <a:prstGeom prst="rect">
                      <a:avLst/>
                    </a:prstGeom>
                    <a:ln/>
                  </pic:spPr>
                </pic:pic>
              </a:graphicData>
            </a:graphic>
          </wp:inline>
        </w:drawing>
      </w:r>
    </w:p>
    <w:p w14:paraId="4D95B686" w14:textId="72B0447B" w:rsidR="00197CF7" w:rsidRPr="001B27F0" w:rsidRDefault="00967BB6" w:rsidP="00E91DB8">
      <w:pPr>
        <w:jc w:val="center"/>
        <w:rPr>
          <w:rFonts w:cs="Times New Roman"/>
          <w:b/>
          <w:bCs/>
          <w:szCs w:val="24"/>
        </w:rPr>
      </w:pPr>
      <w:r w:rsidRPr="001B27F0">
        <w:rPr>
          <w:rFonts w:cs="Times New Roman"/>
          <w:b/>
          <w:bCs/>
          <w:szCs w:val="24"/>
        </w:rPr>
        <w:t xml:space="preserve">Figure </w:t>
      </w:r>
      <w:r w:rsidR="001D4778">
        <w:rPr>
          <w:rFonts w:cs="Times New Roman"/>
          <w:b/>
          <w:bCs/>
          <w:szCs w:val="24"/>
        </w:rPr>
        <w:t>29</w:t>
      </w:r>
      <w:r w:rsidR="00224941" w:rsidRPr="001B27F0">
        <w:rPr>
          <w:rFonts w:cs="Times New Roman"/>
          <w:b/>
          <w:bCs/>
          <w:szCs w:val="24"/>
        </w:rPr>
        <w:t>:</w:t>
      </w:r>
      <w:r w:rsidR="00E91DB8" w:rsidRPr="001B27F0">
        <w:rPr>
          <w:rFonts w:cs="Times New Roman"/>
          <w:b/>
          <w:bCs/>
          <w:szCs w:val="24"/>
        </w:rPr>
        <w:t xml:space="preserve"> Reciprocal Determination</w:t>
      </w:r>
      <w:r w:rsidR="00716FD8" w:rsidRPr="001B27F0">
        <w:rPr>
          <w:rFonts w:cs="Times New Roman"/>
          <w:b/>
          <w:bCs/>
          <w:szCs w:val="24"/>
        </w:rPr>
        <w:t xml:space="preserve"> (Slideshare.cdn.com)</w:t>
      </w:r>
    </w:p>
    <w:p w14:paraId="03881DC2" w14:textId="77777777" w:rsidR="00197CF7" w:rsidRPr="001B27F0" w:rsidRDefault="00257E03" w:rsidP="003A61BA">
      <w:pPr>
        <w:ind w:firstLine="720"/>
        <w:rPr>
          <w:rFonts w:cs="Times New Roman"/>
          <w:szCs w:val="24"/>
        </w:rPr>
      </w:pPr>
      <w:r w:rsidRPr="001B27F0">
        <w:rPr>
          <w:rFonts w:cs="Times New Roman"/>
          <w:szCs w:val="24"/>
        </w:rPr>
        <w:t>Reciprocal Determinism claims that a person’s environment can create changes in them, and that person’s actions can creat</w:t>
      </w:r>
      <w:r w:rsidR="00716FD8" w:rsidRPr="001B27F0">
        <w:rPr>
          <w:rFonts w:cs="Times New Roman"/>
          <w:szCs w:val="24"/>
        </w:rPr>
        <w:t>e changes in their surroundings (Bandura, 1978).</w:t>
      </w:r>
      <w:r w:rsidRPr="001B27F0">
        <w:rPr>
          <w:rFonts w:cs="Times New Roman"/>
          <w:szCs w:val="24"/>
        </w:rPr>
        <w:t xml:space="preserve"> This theory emphasizes that peoples’ behaviors are not just a reaction as a result of learned reinforcements; their cognitive factors and behaviors affect how they interrelate with their environments.  A person’s behavior or actions are a combination of their environment and personal factors that are continually interplaying. </w:t>
      </w:r>
    </w:p>
    <w:p w14:paraId="36121521" w14:textId="5A944446" w:rsidR="006653BE" w:rsidRDefault="00257E03" w:rsidP="00942BA2">
      <w:pPr>
        <w:spacing w:after="0"/>
        <w:ind w:firstLine="720"/>
        <w:rPr>
          <w:rFonts w:cs="Times New Roman"/>
          <w:szCs w:val="24"/>
        </w:rPr>
      </w:pPr>
      <w:r w:rsidRPr="001B27F0">
        <w:rPr>
          <w:rFonts w:cs="Times New Roman"/>
          <w:szCs w:val="24"/>
        </w:rPr>
        <w:t xml:space="preserve">One of CLTs’ </w:t>
      </w:r>
      <w:r w:rsidR="00C52F61" w:rsidRPr="001B27F0">
        <w:rPr>
          <w:rFonts w:cs="Times New Roman"/>
          <w:szCs w:val="24"/>
        </w:rPr>
        <w:t>objectives</w:t>
      </w:r>
      <w:r w:rsidRPr="001B27F0">
        <w:rPr>
          <w:rFonts w:cs="Times New Roman"/>
          <w:szCs w:val="24"/>
        </w:rPr>
        <w:t xml:space="preserve"> is to build social and political capital</w:t>
      </w:r>
      <w:r w:rsidR="007D2A03">
        <w:rPr>
          <w:rFonts w:cs="Times New Roman"/>
          <w:szCs w:val="24"/>
        </w:rPr>
        <w:t xml:space="preserve"> within the community </w:t>
      </w:r>
      <w:r w:rsidR="004156D5">
        <w:rPr>
          <w:rFonts w:cs="Times New Roman"/>
          <w:szCs w:val="24"/>
        </w:rPr>
        <w:t>environment</w:t>
      </w:r>
      <w:r w:rsidRPr="001B27F0">
        <w:rPr>
          <w:rFonts w:cs="Times New Roman"/>
          <w:szCs w:val="24"/>
        </w:rPr>
        <w:t xml:space="preserve">. Social Capital </w:t>
      </w:r>
      <w:r w:rsidR="000A303F" w:rsidRPr="001B27F0">
        <w:rPr>
          <w:rFonts w:cs="Times New Roman"/>
          <w:szCs w:val="24"/>
        </w:rPr>
        <w:t>is “</w:t>
      </w:r>
      <w:r w:rsidRPr="001B27F0">
        <w:rPr>
          <w:rFonts w:cs="Times New Roman"/>
          <w:szCs w:val="24"/>
        </w:rPr>
        <w:t>social networks and norms of reciprocity and trustworthiness that arise from them….often developed through infor</w:t>
      </w:r>
      <w:r w:rsidR="00716FD8" w:rsidRPr="001B27F0">
        <w:rPr>
          <w:rFonts w:cs="Times New Roman"/>
          <w:szCs w:val="24"/>
        </w:rPr>
        <w:t xml:space="preserve">mal interactions of individuals </w:t>
      </w:r>
      <w:r w:rsidR="00716FD8" w:rsidRPr="004156D5">
        <w:t>(Anderson, Blair  &amp; Shirk, 2018).</w:t>
      </w:r>
      <w:r w:rsidR="00716FD8" w:rsidRPr="001B27F0">
        <w:rPr>
          <w:rFonts w:cs="Times New Roman"/>
          <w:szCs w:val="24"/>
        </w:rPr>
        <w:t xml:space="preserve"> </w:t>
      </w:r>
      <w:r w:rsidR="00FD388C" w:rsidRPr="001B27F0">
        <w:rPr>
          <w:rFonts w:cs="Times New Roman"/>
          <w:szCs w:val="24"/>
        </w:rPr>
        <w:t xml:space="preserve">Social Capital is “social resources a person can access through contact with others in </w:t>
      </w:r>
      <w:r w:rsidR="00F83B7C">
        <w:rPr>
          <w:rFonts w:cs="Times New Roman"/>
          <w:szCs w:val="24"/>
        </w:rPr>
        <w:t>their</w:t>
      </w:r>
      <w:r w:rsidR="00FD388C" w:rsidRPr="001B27F0">
        <w:rPr>
          <w:rFonts w:cs="Times New Roman"/>
          <w:szCs w:val="24"/>
        </w:rPr>
        <w:t xml:space="preserve"> social networks.”</w:t>
      </w:r>
      <w:r w:rsidR="00714414" w:rsidRPr="001B27F0">
        <w:rPr>
          <w:rFonts w:cs="Times New Roman"/>
          <w:szCs w:val="24"/>
        </w:rPr>
        <w:t xml:space="preserve"> (National Association of Realtors, 2012). </w:t>
      </w:r>
      <w:r w:rsidRPr="001B27F0">
        <w:rPr>
          <w:rFonts w:cs="Times New Roman"/>
          <w:szCs w:val="24"/>
        </w:rPr>
        <w:t xml:space="preserve">Since social capital empowers groups to voice their needs to government officials through voting, outreach to elected officials/community leaders or other channels results in improved government performance engagement.” Voluntary or civic engagement is a </w:t>
      </w:r>
      <w:r w:rsidR="0032750B" w:rsidRPr="001B27F0">
        <w:rPr>
          <w:rFonts w:cs="Times New Roman"/>
          <w:szCs w:val="24"/>
        </w:rPr>
        <w:t>stepping</w:t>
      </w:r>
      <w:r w:rsidR="002B1070">
        <w:rPr>
          <w:rFonts w:cs="Times New Roman"/>
          <w:szCs w:val="24"/>
        </w:rPr>
        <w:t>-</w:t>
      </w:r>
      <w:r w:rsidR="0032750B" w:rsidRPr="001B27F0">
        <w:rPr>
          <w:rFonts w:cs="Times New Roman"/>
          <w:szCs w:val="24"/>
        </w:rPr>
        <w:t>stone</w:t>
      </w:r>
      <w:r w:rsidRPr="001B27F0">
        <w:rPr>
          <w:rFonts w:cs="Times New Roman"/>
          <w:szCs w:val="24"/>
        </w:rPr>
        <w:t xml:space="preserve"> towards building political power; therefore, increase</w:t>
      </w:r>
      <w:r w:rsidR="0000001C">
        <w:rPr>
          <w:rFonts w:cs="Times New Roman"/>
          <w:szCs w:val="24"/>
        </w:rPr>
        <w:t>d</w:t>
      </w:r>
      <w:r w:rsidRPr="001B27F0">
        <w:rPr>
          <w:rFonts w:cs="Times New Roman"/>
          <w:szCs w:val="24"/>
        </w:rPr>
        <w:t xml:space="preserve"> social capital increases policy activism.” Social capital’s </w:t>
      </w:r>
      <w:r w:rsidR="00D31603" w:rsidRPr="001B27F0">
        <w:rPr>
          <w:rFonts w:cs="Times New Roman"/>
          <w:szCs w:val="24"/>
        </w:rPr>
        <w:t>strength</w:t>
      </w:r>
      <w:r w:rsidRPr="001B27F0">
        <w:rPr>
          <w:rFonts w:cs="Times New Roman"/>
          <w:szCs w:val="24"/>
        </w:rPr>
        <w:t xml:space="preserve"> is in the numbers of residents to </w:t>
      </w:r>
      <w:r w:rsidRPr="001B27F0">
        <w:rPr>
          <w:rFonts w:cs="Times New Roman"/>
          <w:szCs w:val="24"/>
        </w:rPr>
        <w:lastRenderedPageBreak/>
        <w:t xml:space="preserve">influence decision-makers. Political Capital’s </w:t>
      </w:r>
      <w:r w:rsidR="00D31603" w:rsidRPr="001B27F0">
        <w:rPr>
          <w:rFonts w:cs="Times New Roman"/>
          <w:szCs w:val="24"/>
        </w:rPr>
        <w:t>strength</w:t>
      </w:r>
      <w:r w:rsidRPr="001B27F0">
        <w:rPr>
          <w:rFonts w:cs="Times New Roman"/>
          <w:szCs w:val="24"/>
        </w:rPr>
        <w:t xml:space="preserve"> is in access to decision-makers</w:t>
      </w:r>
      <w:r w:rsidR="00C1209D" w:rsidRPr="001B27F0">
        <w:rPr>
          <w:rFonts w:cs="Times New Roman"/>
          <w:szCs w:val="24"/>
        </w:rPr>
        <w:t xml:space="preserve">. </w:t>
      </w:r>
      <w:r w:rsidRPr="001B27F0">
        <w:rPr>
          <w:rFonts w:cs="Times New Roman"/>
          <w:szCs w:val="24"/>
        </w:rPr>
        <w:t xml:space="preserve">Political Capital is </w:t>
      </w:r>
      <w:r w:rsidR="009F4C61">
        <w:rPr>
          <w:rFonts w:cs="Times New Roman"/>
          <w:szCs w:val="24"/>
        </w:rPr>
        <w:t xml:space="preserve">a piece of social capital </w:t>
      </w:r>
      <w:r w:rsidR="00111E77">
        <w:rPr>
          <w:rFonts w:cs="Times New Roman"/>
          <w:szCs w:val="24"/>
        </w:rPr>
        <w:t xml:space="preserve">that is </w:t>
      </w:r>
      <w:r w:rsidR="005B6307">
        <w:rPr>
          <w:rFonts w:cs="Times New Roman"/>
          <w:szCs w:val="24"/>
        </w:rPr>
        <w:t xml:space="preserve">discovered </w:t>
      </w:r>
      <w:r w:rsidR="008E4BB2">
        <w:rPr>
          <w:rFonts w:cs="Times New Roman"/>
          <w:szCs w:val="24"/>
        </w:rPr>
        <w:t xml:space="preserve">via </w:t>
      </w:r>
      <w:r w:rsidR="00BE7991">
        <w:rPr>
          <w:rFonts w:cs="Times New Roman"/>
          <w:szCs w:val="24"/>
        </w:rPr>
        <w:t xml:space="preserve">social skills </w:t>
      </w:r>
      <w:r w:rsidR="00111E77">
        <w:rPr>
          <w:rFonts w:cs="Times New Roman"/>
          <w:szCs w:val="24"/>
        </w:rPr>
        <w:t>to</w:t>
      </w:r>
      <w:r w:rsidR="008E4BB2">
        <w:rPr>
          <w:rFonts w:cs="Times New Roman"/>
          <w:szCs w:val="24"/>
        </w:rPr>
        <w:t xml:space="preserve"> e</w:t>
      </w:r>
      <w:r w:rsidR="005576EE">
        <w:rPr>
          <w:rFonts w:cs="Times New Roman"/>
          <w:szCs w:val="24"/>
        </w:rPr>
        <w:t xml:space="preserve">nable citizens to </w:t>
      </w:r>
      <w:r w:rsidR="00AB0361">
        <w:rPr>
          <w:rFonts w:cs="Times New Roman"/>
          <w:szCs w:val="24"/>
        </w:rPr>
        <w:t>organize</w:t>
      </w:r>
      <w:r w:rsidR="005576EE">
        <w:rPr>
          <w:rFonts w:cs="Times New Roman"/>
          <w:szCs w:val="24"/>
        </w:rPr>
        <w:t xml:space="preserve"> </w:t>
      </w:r>
      <w:r w:rsidR="00111E77">
        <w:rPr>
          <w:rFonts w:cs="Times New Roman"/>
          <w:szCs w:val="24"/>
        </w:rPr>
        <w:t xml:space="preserve">themselves </w:t>
      </w:r>
      <w:r w:rsidR="00AB0361">
        <w:rPr>
          <w:rFonts w:cs="Times New Roman"/>
          <w:szCs w:val="24"/>
        </w:rPr>
        <w:t>to promote collective goals</w:t>
      </w:r>
      <w:r w:rsidRPr="001B27F0">
        <w:rPr>
          <w:rFonts w:cs="Times New Roman"/>
          <w:szCs w:val="24"/>
        </w:rPr>
        <w:t xml:space="preserve">. The focus is </w:t>
      </w:r>
      <w:r w:rsidR="006653BE" w:rsidRPr="001B27F0">
        <w:rPr>
          <w:rFonts w:cs="Times New Roman"/>
          <w:szCs w:val="24"/>
        </w:rPr>
        <w:t>reliant</w:t>
      </w:r>
      <w:r w:rsidRPr="001B27F0">
        <w:rPr>
          <w:rFonts w:cs="Times New Roman"/>
          <w:szCs w:val="24"/>
        </w:rPr>
        <w:t xml:space="preserve"> on </w:t>
      </w:r>
    </w:p>
    <w:p w14:paraId="17910380" w14:textId="0C392E5E" w:rsidR="00D31603" w:rsidRPr="00733F48" w:rsidRDefault="00CB6701" w:rsidP="00942BA2">
      <w:pPr>
        <w:spacing w:after="0"/>
        <w:rPr>
          <w:rStyle w:val="FootnoteReference"/>
          <w:rFonts w:cs="Times New Roman"/>
          <w:szCs w:val="24"/>
          <w:vertAlign w:val="baseline"/>
        </w:rPr>
      </w:pPr>
      <w:r>
        <w:rPr>
          <w:rFonts w:cs="Times New Roman"/>
          <w:szCs w:val="24"/>
        </w:rPr>
        <w:t>o</w:t>
      </w:r>
      <w:r w:rsidR="006653BE">
        <w:rPr>
          <w:rFonts w:cs="Times New Roman"/>
          <w:szCs w:val="24"/>
        </w:rPr>
        <w:t>rganizational clout</w:t>
      </w:r>
      <w:r w:rsidR="00074095">
        <w:rPr>
          <w:rFonts w:cs="Times New Roman"/>
          <w:szCs w:val="24"/>
        </w:rPr>
        <w:t xml:space="preserve">, where the citizen </w:t>
      </w:r>
      <w:r>
        <w:rPr>
          <w:rFonts w:cs="Times New Roman"/>
          <w:szCs w:val="24"/>
        </w:rPr>
        <w:t>is a representative o</w:t>
      </w:r>
      <w:r w:rsidR="00942BA2">
        <w:rPr>
          <w:rFonts w:cs="Times New Roman"/>
          <w:szCs w:val="24"/>
        </w:rPr>
        <w:t>f that</w:t>
      </w:r>
      <w:r>
        <w:rPr>
          <w:rFonts w:cs="Times New Roman"/>
          <w:szCs w:val="24"/>
        </w:rPr>
        <w:t xml:space="preserve"> </w:t>
      </w:r>
      <w:r w:rsidR="00942BA2">
        <w:rPr>
          <w:rFonts w:cs="Times New Roman"/>
          <w:szCs w:val="24"/>
        </w:rPr>
        <w:t xml:space="preserve">organization. </w:t>
      </w:r>
      <w:r w:rsidR="00257E03" w:rsidRPr="001B27F0">
        <w:rPr>
          <w:rFonts w:cs="Times New Roman"/>
          <w:szCs w:val="24"/>
        </w:rPr>
        <w:t xml:space="preserve">Moreover, </w:t>
      </w:r>
      <w:r w:rsidR="00942BA2">
        <w:rPr>
          <w:rFonts w:cs="Times New Roman"/>
          <w:szCs w:val="24"/>
        </w:rPr>
        <w:t>“</w:t>
      </w:r>
      <w:r w:rsidR="00257E03" w:rsidRPr="001B27F0">
        <w:rPr>
          <w:rFonts w:cs="Times New Roman"/>
          <w:szCs w:val="24"/>
        </w:rPr>
        <w:t>individual capital focuses on exercising the inner personal power. Political power focuses on both individual and group social relationships</w:t>
      </w:r>
      <w:r w:rsidR="003A56E7">
        <w:rPr>
          <w:rFonts w:cs="Times New Roman"/>
          <w:szCs w:val="24"/>
        </w:rPr>
        <w:t xml:space="preserve">” </w:t>
      </w:r>
      <w:r w:rsidR="003A56E7" w:rsidRPr="003A56E7">
        <w:t>(Anderson, Blair &amp; Shirk 2018).</w:t>
      </w:r>
      <w:r w:rsidR="00257E03" w:rsidRPr="001B27F0">
        <w:rPr>
          <w:rFonts w:cs="Times New Roman"/>
          <w:szCs w:val="24"/>
        </w:rPr>
        <w:t xml:space="preserve"> Although CLTs aim to build social and political capital amongst low and middle-income residents, social and political capital is impingent </w:t>
      </w:r>
      <w:r w:rsidR="00C1209D" w:rsidRPr="001B27F0">
        <w:rPr>
          <w:rFonts w:cs="Times New Roman"/>
          <w:szCs w:val="24"/>
        </w:rPr>
        <w:t xml:space="preserve">on the stability of a community. </w:t>
      </w:r>
      <w:r w:rsidR="00C1209D" w:rsidRPr="003A56E7">
        <w:t>(Anderson, Blair &amp; Shirk 2018).</w:t>
      </w:r>
      <w:r w:rsidR="00225139" w:rsidRPr="001B27F0">
        <w:rPr>
          <w:rFonts w:cs="Times New Roman"/>
          <w:szCs w:val="24"/>
          <w:shd w:val="clear" w:color="auto" w:fill="F5F5F5"/>
        </w:rPr>
        <w:t xml:space="preserve"> </w:t>
      </w:r>
      <w:r w:rsidR="00225139" w:rsidRPr="001B27F0">
        <w:rPr>
          <w:rFonts w:cs="Times New Roman"/>
          <w:szCs w:val="24"/>
        </w:rPr>
        <w:t>Housing mobility influences social capital</w:t>
      </w:r>
      <w:r w:rsidR="005A4285" w:rsidRPr="001B27F0">
        <w:rPr>
          <w:rFonts w:cs="Times New Roman"/>
          <w:szCs w:val="24"/>
        </w:rPr>
        <w:t>. T</w:t>
      </w:r>
      <w:r w:rsidR="00225139" w:rsidRPr="001B27F0">
        <w:rPr>
          <w:rFonts w:cs="Times New Roman"/>
          <w:szCs w:val="24"/>
        </w:rPr>
        <w:t xml:space="preserve">herefore, </w:t>
      </w:r>
      <w:r w:rsidR="00D31603" w:rsidRPr="001B27F0">
        <w:rPr>
          <w:rFonts w:cs="Times New Roman"/>
          <w:szCs w:val="24"/>
        </w:rPr>
        <w:t>organization</w:t>
      </w:r>
      <w:r w:rsidR="00225139" w:rsidRPr="001B27F0">
        <w:rPr>
          <w:rFonts w:cs="Times New Roman"/>
          <w:szCs w:val="24"/>
        </w:rPr>
        <w:t xml:space="preserve">s with </w:t>
      </w:r>
      <w:r w:rsidR="005A4285" w:rsidRPr="001B27F0">
        <w:rPr>
          <w:rFonts w:cs="Times New Roman"/>
          <w:szCs w:val="24"/>
        </w:rPr>
        <w:t>fewer</w:t>
      </w:r>
      <w:r w:rsidR="00225139" w:rsidRPr="001B27F0">
        <w:rPr>
          <w:rFonts w:cs="Times New Roman"/>
          <w:szCs w:val="24"/>
        </w:rPr>
        <w:t xml:space="preserve"> people moving out </w:t>
      </w:r>
      <w:r w:rsidR="00682115">
        <w:rPr>
          <w:rFonts w:cs="Times New Roman"/>
          <w:szCs w:val="24"/>
        </w:rPr>
        <w:t xml:space="preserve">of the neighborhood </w:t>
      </w:r>
      <w:r w:rsidR="00225139" w:rsidRPr="001B27F0">
        <w:rPr>
          <w:rFonts w:cs="Times New Roman"/>
          <w:szCs w:val="24"/>
        </w:rPr>
        <w:t xml:space="preserve">have higher social </w:t>
      </w:r>
      <w:r w:rsidR="00E238DB" w:rsidRPr="001B27F0">
        <w:rPr>
          <w:rFonts w:cs="Times New Roman"/>
          <w:szCs w:val="24"/>
        </w:rPr>
        <w:t>capital</w:t>
      </w:r>
      <w:r w:rsidR="00225139" w:rsidRPr="001B27F0">
        <w:rPr>
          <w:rFonts w:cs="Times New Roman"/>
          <w:szCs w:val="24"/>
        </w:rPr>
        <w:t xml:space="preserve"> than </w:t>
      </w:r>
      <w:r w:rsidR="00D31603" w:rsidRPr="001B27F0">
        <w:rPr>
          <w:rFonts w:cs="Times New Roman"/>
          <w:szCs w:val="24"/>
        </w:rPr>
        <w:t>organization</w:t>
      </w:r>
      <w:r w:rsidR="00225139" w:rsidRPr="001B27F0">
        <w:rPr>
          <w:rFonts w:cs="Times New Roman"/>
          <w:szCs w:val="24"/>
        </w:rPr>
        <w:t>s with more people moving into the neighborhood.</w:t>
      </w:r>
    </w:p>
    <w:p w14:paraId="17EA3E3F" w14:textId="335B8F46" w:rsidR="00197CF7" w:rsidRPr="001B27F0" w:rsidRDefault="00D31603" w:rsidP="00D31603">
      <w:pPr>
        <w:ind w:firstLine="720"/>
        <w:rPr>
          <w:rFonts w:cs="Times New Roman"/>
          <w:szCs w:val="24"/>
        </w:rPr>
      </w:pPr>
      <w:r w:rsidRPr="001B27F0">
        <w:rPr>
          <w:rFonts w:cs="Times New Roman"/>
          <w:szCs w:val="24"/>
        </w:rPr>
        <w:t>Consequently,</w:t>
      </w:r>
      <w:r w:rsidR="00225139" w:rsidRPr="001B27F0">
        <w:rPr>
          <w:rFonts w:cs="Times New Roman"/>
          <w:szCs w:val="24"/>
        </w:rPr>
        <w:t xml:space="preserve"> the effects of gentrification may affect social capital and civic engagement as residents move in and out. </w:t>
      </w:r>
      <w:r w:rsidR="00C1209D" w:rsidRPr="001B27F0">
        <w:rPr>
          <w:rFonts w:cs="Times New Roman"/>
          <w:szCs w:val="24"/>
        </w:rPr>
        <w:t xml:space="preserve"> </w:t>
      </w:r>
      <w:r w:rsidR="00257E03" w:rsidRPr="001B27F0">
        <w:rPr>
          <w:rFonts w:cs="Times New Roman"/>
          <w:szCs w:val="24"/>
        </w:rPr>
        <w:t xml:space="preserve">Low-income residents are less likely to participate in communal activities, primarily if distrust </w:t>
      </w:r>
      <w:r w:rsidR="004A588B">
        <w:rPr>
          <w:rFonts w:cs="Times New Roman"/>
          <w:szCs w:val="24"/>
        </w:rPr>
        <w:t>of</w:t>
      </w:r>
      <w:r w:rsidR="00257E03" w:rsidRPr="001B27F0">
        <w:rPr>
          <w:rFonts w:cs="Times New Roman"/>
          <w:szCs w:val="24"/>
        </w:rPr>
        <w:t xml:space="preserve"> </w:t>
      </w:r>
      <w:r w:rsidR="008F118B">
        <w:rPr>
          <w:rFonts w:cs="Times New Roman"/>
          <w:szCs w:val="24"/>
        </w:rPr>
        <w:t xml:space="preserve">the </w:t>
      </w:r>
      <w:r w:rsidR="00257E03" w:rsidRPr="001B27F0">
        <w:rPr>
          <w:rFonts w:cs="Times New Roman"/>
          <w:szCs w:val="24"/>
        </w:rPr>
        <w:t>government or an organization exists. “Age, race, employment status, and homeownership influence social capital and engagement…</w:t>
      </w:r>
      <w:r w:rsidR="008053F1">
        <w:rPr>
          <w:rFonts w:cs="Times New Roman"/>
          <w:szCs w:val="24"/>
        </w:rPr>
        <w:t>however</w:t>
      </w:r>
      <w:r w:rsidR="001F2CBA">
        <w:rPr>
          <w:rFonts w:cs="Times New Roman"/>
          <w:szCs w:val="24"/>
        </w:rPr>
        <w:t xml:space="preserve">, </w:t>
      </w:r>
      <w:r w:rsidR="00257E03" w:rsidRPr="001B27F0">
        <w:rPr>
          <w:rFonts w:cs="Times New Roman"/>
          <w:szCs w:val="24"/>
        </w:rPr>
        <w:t>younger non-</w:t>
      </w:r>
      <w:r w:rsidR="0098596D">
        <w:rPr>
          <w:rFonts w:cs="Times New Roman"/>
          <w:szCs w:val="24"/>
        </w:rPr>
        <w:t>W</w:t>
      </w:r>
      <w:r w:rsidR="00257E03" w:rsidRPr="001B27F0">
        <w:rPr>
          <w:rFonts w:cs="Times New Roman"/>
          <w:szCs w:val="24"/>
        </w:rPr>
        <w:t>hite groups have stronger citizen governance, and homeownership is linked to higher levels of collective efficacy</w:t>
      </w:r>
      <w:r w:rsidR="00642B9B">
        <w:rPr>
          <w:rFonts w:cs="Times New Roman"/>
          <w:szCs w:val="24"/>
        </w:rPr>
        <w:t xml:space="preserve">” </w:t>
      </w:r>
      <w:r w:rsidR="00642B9B" w:rsidRPr="003A56E7">
        <w:t>(Anderson, Blair &amp; Shirk 2018).</w:t>
      </w:r>
    </w:p>
    <w:p w14:paraId="1062B528" w14:textId="1AE556F6" w:rsidR="00197CF7" w:rsidRPr="001B27F0" w:rsidRDefault="00257E03" w:rsidP="00D31603">
      <w:pPr>
        <w:ind w:firstLine="720"/>
        <w:rPr>
          <w:rFonts w:cs="Times New Roman"/>
          <w:szCs w:val="24"/>
        </w:rPr>
      </w:pPr>
      <w:r w:rsidRPr="001B27F0">
        <w:rPr>
          <w:rFonts w:cs="Times New Roman"/>
          <w:szCs w:val="24"/>
        </w:rPr>
        <w:t xml:space="preserve">Neighborhood needs and stability also play a part in the various forms of engagement. Further research should be inquired regarding gentrification combined with the trends and </w:t>
      </w:r>
      <w:r w:rsidR="00D31603" w:rsidRPr="001B27F0">
        <w:rPr>
          <w:rFonts w:cs="Times New Roman"/>
          <w:szCs w:val="24"/>
        </w:rPr>
        <w:t>condition</w:t>
      </w:r>
      <w:r w:rsidRPr="001B27F0">
        <w:rPr>
          <w:rFonts w:cs="Times New Roman"/>
          <w:szCs w:val="24"/>
        </w:rPr>
        <w:t xml:space="preserve">s of civic participation. For example, it is suspected that a less stable neighborhood may have more civic participation in basic public amenities. In contrast, a more stable </w:t>
      </w:r>
      <w:r w:rsidR="00D31603" w:rsidRPr="001B27F0">
        <w:rPr>
          <w:rFonts w:cs="Times New Roman"/>
          <w:szCs w:val="24"/>
        </w:rPr>
        <w:t>area</w:t>
      </w:r>
      <w:r w:rsidRPr="001B27F0">
        <w:rPr>
          <w:rFonts w:cs="Times New Roman"/>
          <w:szCs w:val="24"/>
        </w:rPr>
        <w:t xml:space="preserve"> may have their basic public needs met and may engage in more or higher-level activities like voting, taxes, and education. In general, citizens are more prone to participate in service function industries like zoning/planning, parks, recreation, policing, and community safety but least likely to partake in government staffing issues like hiring or firing, procurement supervisi</w:t>
      </w:r>
      <w:r w:rsidR="002F26BD" w:rsidRPr="001B27F0">
        <w:rPr>
          <w:rFonts w:cs="Times New Roman"/>
          <w:szCs w:val="24"/>
        </w:rPr>
        <w:t>on, and budgeting deliberations (Wand, 2001).</w:t>
      </w:r>
    </w:p>
    <w:p w14:paraId="35CC70D6" w14:textId="55D4BC9A" w:rsidR="00197CF7" w:rsidRPr="001B27F0" w:rsidRDefault="00257E03" w:rsidP="003A61BA">
      <w:pPr>
        <w:ind w:firstLine="720"/>
        <w:rPr>
          <w:rFonts w:cs="Times New Roman"/>
          <w:szCs w:val="24"/>
        </w:rPr>
      </w:pPr>
      <w:r w:rsidRPr="001B27F0">
        <w:rPr>
          <w:rFonts w:cs="Times New Roman"/>
          <w:szCs w:val="24"/>
        </w:rPr>
        <w:t>Although research indicates that collaboration between government and citizen-driven projects are operationalizable and s</w:t>
      </w:r>
      <w:r w:rsidR="002F26BD" w:rsidRPr="001B27F0">
        <w:rPr>
          <w:rFonts w:cs="Times New Roman"/>
          <w:szCs w:val="24"/>
        </w:rPr>
        <w:t xml:space="preserve">table, it remains underutilized (Holzer &amp; Kloby, 2005). </w:t>
      </w:r>
      <w:r w:rsidRPr="001B27F0">
        <w:rPr>
          <w:rFonts w:cs="Times New Roman"/>
          <w:szCs w:val="24"/>
        </w:rPr>
        <w:t xml:space="preserve">  </w:t>
      </w:r>
      <w:r w:rsidRPr="00054F23">
        <w:rPr>
          <w:rFonts w:cs="Times New Roman"/>
          <w:szCs w:val="24"/>
        </w:rPr>
        <w:t xml:space="preserve">Recent trends have shown government attempts and interest to promote more civic </w:t>
      </w:r>
      <w:r w:rsidRPr="00054F23">
        <w:rPr>
          <w:rFonts w:cs="Times New Roman"/>
          <w:szCs w:val="24"/>
        </w:rPr>
        <w:lastRenderedPageBreak/>
        <w:t>engagement. This attempt aligns with the coined term “New Governance,” which is the “creation, execution, and implementation of activities backed by citizens and organizations’ shared goals, who may or may not have formal authority and policing power</w:t>
      </w:r>
      <w:r w:rsidR="00054F23" w:rsidRPr="00054F23">
        <w:rPr>
          <w:rFonts w:cs="Times New Roman"/>
          <w:szCs w:val="24"/>
        </w:rPr>
        <w:t>”</w:t>
      </w:r>
      <w:r w:rsidR="001B7338">
        <w:rPr>
          <w:rFonts w:cs="Times New Roman"/>
          <w:szCs w:val="24"/>
        </w:rPr>
        <w:t xml:space="preserve"> </w:t>
      </w:r>
      <w:r w:rsidR="00054F23" w:rsidRPr="00054F23">
        <w:rPr>
          <w:rFonts w:cs="Times New Roman"/>
          <w:szCs w:val="24"/>
        </w:rPr>
        <w:t>(Holzer &amp; Kloby, 2005)</w:t>
      </w:r>
      <w:r w:rsidRPr="00054F23">
        <w:rPr>
          <w:rFonts w:cs="Times New Roman"/>
          <w:szCs w:val="24"/>
        </w:rPr>
        <w:t>.</w:t>
      </w:r>
      <w:r w:rsidR="002F26BD" w:rsidRPr="001B27F0">
        <w:rPr>
          <w:rFonts w:cs="Times New Roman"/>
          <w:szCs w:val="24"/>
        </w:rPr>
        <w:t xml:space="preserve"> </w:t>
      </w:r>
      <w:r w:rsidRPr="001B27F0">
        <w:rPr>
          <w:rFonts w:cs="Times New Roman"/>
          <w:szCs w:val="24"/>
        </w:rPr>
        <w:t>However, the responsibility of affordable housing provision</w:t>
      </w:r>
      <w:r w:rsidR="001B7338">
        <w:rPr>
          <w:rFonts w:cs="Times New Roman"/>
          <w:szCs w:val="24"/>
        </w:rPr>
        <w:t xml:space="preserve"> and citizen collaboration</w:t>
      </w:r>
      <w:r w:rsidRPr="001B27F0">
        <w:rPr>
          <w:rFonts w:cs="Times New Roman"/>
          <w:szCs w:val="24"/>
        </w:rPr>
        <w:t xml:space="preserve"> lingers like a curse word, especially when it comes to determining whether “access to affordable housing” or “affordable housing itself” is a right.</w:t>
      </w:r>
    </w:p>
    <w:p w14:paraId="7F118925" w14:textId="21E29A08" w:rsidR="00197CF7" w:rsidRPr="001B27F0" w:rsidRDefault="00257E03" w:rsidP="003224D8">
      <w:pPr>
        <w:ind w:firstLine="720"/>
        <w:rPr>
          <w:rFonts w:cs="Times New Roman"/>
          <w:szCs w:val="24"/>
        </w:rPr>
      </w:pPr>
      <w:r w:rsidRPr="001B27F0">
        <w:rPr>
          <w:rFonts w:cs="Times New Roman"/>
          <w:szCs w:val="24"/>
        </w:rPr>
        <w:t xml:space="preserve">Disagreements arise when housing is perceived as either a community resource or a source of profit; is housing a fundamental right or an economic privilege.  Studies show that when an individual is left homeless or cost-burdened, society will inevitably be impacted; therefore, it is indicative </w:t>
      </w:r>
      <w:r w:rsidR="003224D8" w:rsidRPr="001B27F0">
        <w:rPr>
          <w:rFonts w:cs="Times New Roman"/>
          <w:szCs w:val="24"/>
        </w:rPr>
        <w:t>of being</w:t>
      </w:r>
      <w:r w:rsidRPr="001B27F0">
        <w:rPr>
          <w:rFonts w:cs="Times New Roman"/>
          <w:szCs w:val="24"/>
        </w:rPr>
        <w:t xml:space="preserve"> proactive. Also, foreclosure “impose costs on municipalities due to vacant property demolition, administrative fees, and outstanding or declining property taxes”</w:t>
      </w:r>
      <w:r w:rsidR="002F26BD" w:rsidRPr="001B27F0">
        <w:rPr>
          <w:rFonts w:cs="Times New Roman"/>
          <w:szCs w:val="24"/>
        </w:rPr>
        <w:t xml:space="preserve"> (Thaden &amp; Rosenberg, n.d.).</w:t>
      </w:r>
      <w:r w:rsidRPr="001B27F0">
        <w:rPr>
          <w:rFonts w:cs="Times New Roman"/>
          <w:szCs w:val="24"/>
        </w:rPr>
        <w:t xml:space="preserve"> It cost cities like Chicago $34,199 per foreclosure and Minneapolis and St. Paul almost $27,000 per foreclosure.  Periods of economic and population growth leads to sharp unaffordable housing rates; people are displaced at the expense of revitalizing a neighborhood. Also, when funding is scaled back </w:t>
      </w:r>
      <w:r w:rsidR="003662E6">
        <w:rPr>
          <w:rFonts w:cs="Times New Roman"/>
          <w:szCs w:val="24"/>
        </w:rPr>
        <w:t>on</w:t>
      </w:r>
      <w:r w:rsidRPr="001B27F0">
        <w:rPr>
          <w:rFonts w:cs="Times New Roman"/>
          <w:szCs w:val="24"/>
        </w:rPr>
        <w:t xml:space="preserve"> affordable housing projects, local communities are driven to step-up and push pas</w:t>
      </w:r>
      <w:r w:rsidR="007C0594">
        <w:rPr>
          <w:rFonts w:cs="Times New Roman"/>
          <w:szCs w:val="24"/>
        </w:rPr>
        <w:t xml:space="preserve">t </w:t>
      </w:r>
      <w:r w:rsidRPr="001B27F0">
        <w:rPr>
          <w:rFonts w:cs="Times New Roman"/>
          <w:szCs w:val="24"/>
        </w:rPr>
        <w:t xml:space="preserve">setbacks by empowering local </w:t>
      </w:r>
      <w:r w:rsidR="00A93FAA" w:rsidRPr="001B27F0">
        <w:rPr>
          <w:rFonts w:cs="Times New Roman"/>
          <w:szCs w:val="24"/>
        </w:rPr>
        <w:t>neighborhoods</w:t>
      </w:r>
      <w:r w:rsidRPr="001B27F0">
        <w:rPr>
          <w:rFonts w:cs="Times New Roman"/>
          <w:szCs w:val="24"/>
        </w:rPr>
        <w:t xml:space="preserve"> and providing democratic management of community asset</w:t>
      </w:r>
      <w:r w:rsidR="002F26BD" w:rsidRPr="001B27F0">
        <w:rPr>
          <w:rFonts w:cs="Times New Roman"/>
          <w:szCs w:val="24"/>
        </w:rPr>
        <w:t xml:space="preserve">s to deliver affordable housing (Jarvis, 2015). </w:t>
      </w:r>
      <w:r w:rsidRPr="001B27F0">
        <w:rPr>
          <w:rFonts w:cs="Times New Roman"/>
          <w:szCs w:val="24"/>
        </w:rPr>
        <w:t>Traits of a revitalized locality are “identified as having external connections, quality jobs, visionary leadership, strategic economic and social development, and often missing, power-sharing and thoughtful development of technology.”</w:t>
      </w:r>
      <w:r w:rsidR="002F26BD" w:rsidRPr="001B27F0">
        <w:rPr>
          <w:rFonts w:cs="Times New Roman"/>
          <w:szCs w:val="24"/>
        </w:rPr>
        <w:t xml:space="preserve"> (Kusimo et al., 1999).</w:t>
      </w:r>
    </w:p>
    <w:p w14:paraId="5EC7549D" w14:textId="0A4FEB3A" w:rsidR="00197CF7" w:rsidRPr="001B27F0" w:rsidRDefault="00257E03" w:rsidP="00150BB7">
      <w:pPr>
        <w:rPr>
          <w:rFonts w:cs="Times New Roman"/>
          <w:szCs w:val="24"/>
        </w:rPr>
      </w:pPr>
      <w:r w:rsidRPr="001B27F0">
        <w:rPr>
          <w:rFonts w:cs="Times New Roman"/>
          <w:szCs w:val="24"/>
        </w:rPr>
        <w:tab/>
        <w:t>CLT is a multifaceted puzzle of relationships that serves as a vehicle for democratic stewardship at the local level. The CLT distinct self-managed governing design purposely increases interaction amongst neighbors and stakeholders in the community. CLT paves the path for local neighborhoods to build a collaborative governance culture that sustains the benefit of regeneration and development in their locale.</w:t>
      </w:r>
      <w:r w:rsidR="002F26BD" w:rsidRPr="001B27F0">
        <w:rPr>
          <w:rFonts w:cs="Times New Roman"/>
          <w:szCs w:val="24"/>
        </w:rPr>
        <w:t xml:space="preserve"> </w:t>
      </w:r>
      <w:r w:rsidRPr="001B27F0">
        <w:rPr>
          <w:rFonts w:cs="Times New Roman"/>
          <w:szCs w:val="24"/>
        </w:rPr>
        <w:t>This structure creates a breeding ground for the maturation of community organizers, advocates, and economic activities to engage res</w:t>
      </w:r>
      <w:r w:rsidR="002F26BD" w:rsidRPr="001B27F0">
        <w:rPr>
          <w:rFonts w:cs="Times New Roman"/>
          <w:szCs w:val="24"/>
        </w:rPr>
        <w:t xml:space="preserve">idents in municipal initiatives (Jarvis, 2015). </w:t>
      </w:r>
      <w:r w:rsidRPr="001B27F0">
        <w:rPr>
          <w:rFonts w:cs="Times New Roman"/>
          <w:szCs w:val="24"/>
        </w:rPr>
        <w:t>The CLT model enable</w:t>
      </w:r>
      <w:r w:rsidR="003662E6">
        <w:rPr>
          <w:rFonts w:cs="Times New Roman"/>
          <w:szCs w:val="24"/>
        </w:rPr>
        <w:t>s</w:t>
      </w:r>
      <w:r w:rsidRPr="001B27F0">
        <w:rPr>
          <w:rFonts w:cs="Times New Roman"/>
          <w:szCs w:val="24"/>
        </w:rPr>
        <w:t xml:space="preserve"> residents “independent voice to enhance the legitimacy of decision making and </w:t>
      </w:r>
      <w:r w:rsidRPr="001B27F0">
        <w:rPr>
          <w:rFonts w:cs="Times New Roman"/>
          <w:szCs w:val="24"/>
        </w:rPr>
        <w:lastRenderedPageBreak/>
        <w:t>improve trust and perceptions of government, seeking ‘power with’ rather than ‘power over.”</w:t>
      </w:r>
      <w:r w:rsidR="002F26BD" w:rsidRPr="001B27F0">
        <w:rPr>
          <w:rFonts w:cs="Times New Roman"/>
          <w:szCs w:val="24"/>
        </w:rPr>
        <w:t xml:space="preserve"> (Nabatchi &amp; </w:t>
      </w:r>
      <w:r w:rsidR="00740652" w:rsidRPr="001B27F0">
        <w:rPr>
          <w:rFonts w:cs="Times New Roman"/>
          <w:szCs w:val="24"/>
        </w:rPr>
        <w:t>O’Leary</w:t>
      </w:r>
      <w:r w:rsidR="002F26BD" w:rsidRPr="001B27F0">
        <w:rPr>
          <w:rFonts w:cs="Times New Roman"/>
          <w:szCs w:val="24"/>
        </w:rPr>
        <w:t>, 2005).</w:t>
      </w:r>
    </w:p>
    <w:p w14:paraId="2005F4C3" w14:textId="07FBAB1A" w:rsidR="00197CF7" w:rsidRPr="001B27F0" w:rsidRDefault="00257E03" w:rsidP="0089732D">
      <w:pPr>
        <w:ind w:firstLine="720"/>
        <w:rPr>
          <w:rFonts w:cs="Times New Roman"/>
          <w:szCs w:val="24"/>
        </w:rPr>
      </w:pPr>
      <w:r w:rsidRPr="001B27F0">
        <w:rPr>
          <w:rFonts w:cs="Times New Roman"/>
          <w:szCs w:val="24"/>
        </w:rPr>
        <w:t>According to Mary Parker Follet’s book, The New State, genuine democracy is a mechanism to manage and represent the collective will of all classes in a community; therefore, management is “the art of getting things done through people”</w:t>
      </w:r>
      <w:r w:rsidR="000650BF">
        <w:rPr>
          <w:rFonts w:cs="Times New Roman"/>
          <w:szCs w:val="24"/>
        </w:rPr>
        <w:t xml:space="preserve"> </w:t>
      </w:r>
      <w:r w:rsidR="000650BF">
        <w:rPr>
          <w:rFonts w:cs="Times New Roman"/>
          <w:szCs w:val="24"/>
          <w:shd w:val="clear" w:color="auto" w:fill="FFFFFF"/>
        </w:rPr>
        <w:t>(</w:t>
      </w:r>
      <w:r w:rsidR="000650BF" w:rsidRPr="001B27F0">
        <w:rPr>
          <w:rFonts w:cs="Times New Roman"/>
          <w:szCs w:val="24"/>
          <w:shd w:val="clear" w:color="auto" w:fill="FFFFFF"/>
        </w:rPr>
        <w:t>Follett</w:t>
      </w:r>
      <w:r w:rsidR="000650BF">
        <w:rPr>
          <w:rFonts w:cs="Times New Roman"/>
          <w:szCs w:val="24"/>
          <w:shd w:val="clear" w:color="auto" w:fill="FFFFFF"/>
        </w:rPr>
        <w:t>, 1920).</w:t>
      </w:r>
      <w:r w:rsidR="000650BF">
        <w:rPr>
          <w:rFonts w:ascii="Helvetica" w:hAnsi="Helvetica" w:cs="Helvetica"/>
          <w:color w:val="333333"/>
          <w:sz w:val="20"/>
          <w:szCs w:val="20"/>
          <w:shd w:val="clear" w:color="auto" w:fill="F5F5F5"/>
        </w:rPr>
        <w:t xml:space="preserve"> </w:t>
      </w:r>
      <w:r w:rsidR="007411A2">
        <w:rPr>
          <w:rFonts w:cs="Times New Roman"/>
          <w:szCs w:val="24"/>
        </w:rPr>
        <w:t xml:space="preserve"> </w:t>
      </w:r>
      <w:r w:rsidRPr="001B27F0">
        <w:rPr>
          <w:rFonts w:cs="Times New Roman"/>
          <w:szCs w:val="24"/>
        </w:rPr>
        <w:t xml:space="preserve"> In George Hegel’s work, Elements of the Philosophy of Right emphasized t</w:t>
      </w:r>
      <w:r w:rsidR="004748F7" w:rsidRPr="001B27F0">
        <w:rPr>
          <w:rFonts w:cs="Times New Roman"/>
          <w:szCs w:val="24"/>
        </w:rPr>
        <w:t>hat democracy must be inclusive (James, 2017).</w:t>
      </w:r>
      <w:r w:rsidRPr="001B27F0">
        <w:rPr>
          <w:rFonts w:cs="Times New Roman"/>
          <w:szCs w:val="24"/>
        </w:rPr>
        <w:t xml:space="preserve"> Studies show that administrators “cannot delegate power. However, they should allow subordinates to develop their power,” permitting citizens to become self-governing in contributing solutions to their neighborhood problems.”</w:t>
      </w:r>
      <w:r w:rsidR="00EE67CE" w:rsidRPr="001B27F0">
        <w:rPr>
          <w:rFonts w:cs="Times New Roman"/>
          <w:szCs w:val="24"/>
        </w:rPr>
        <w:t xml:space="preserve"> </w:t>
      </w:r>
      <w:r w:rsidRPr="001B27F0">
        <w:rPr>
          <w:rFonts w:cs="Times New Roman"/>
          <w:szCs w:val="24"/>
        </w:rPr>
        <w:t>This method reduces resentment, advances personal responsibil</w:t>
      </w:r>
      <w:r w:rsidR="00EE67CE" w:rsidRPr="001B27F0">
        <w:rPr>
          <w:rFonts w:cs="Times New Roman"/>
          <w:szCs w:val="24"/>
        </w:rPr>
        <w:t>ity, and pride in their efforts (Follet, 19</w:t>
      </w:r>
      <w:r w:rsidR="00093DEB">
        <w:rPr>
          <w:rFonts w:cs="Times New Roman"/>
          <w:szCs w:val="24"/>
        </w:rPr>
        <w:t>18</w:t>
      </w:r>
      <w:r w:rsidR="00EE67CE" w:rsidRPr="001B27F0">
        <w:rPr>
          <w:rFonts w:cs="Times New Roman"/>
          <w:szCs w:val="24"/>
        </w:rPr>
        <w:t>).</w:t>
      </w:r>
      <w:r w:rsidRPr="001B27F0">
        <w:rPr>
          <w:rFonts w:cs="Times New Roman"/>
          <w:szCs w:val="24"/>
        </w:rPr>
        <w:t xml:space="preserve"> It goes beyond the Administrative Procedure Act, which requires government agencies to allow the public to provide feedback via written document, data, viewpoints, and arguments to the proposed regulation, a form of community engagement. The CLT goes a step further than traditional rulemaking forums; it gives a level of power or stewardship to the community. A community where residents become a pseudo-</w:t>
      </w:r>
      <w:r w:rsidR="0056093D">
        <w:rPr>
          <w:rFonts w:cs="Times New Roman"/>
          <w:szCs w:val="24"/>
        </w:rPr>
        <w:t xml:space="preserve">staff </w:t>
      </w:r>
      <w:r w:rsidRPr="001B27F0">
        <w:rPr>
          <w:rFonts w:cs="Times New Roman"/>
          <w:szCs w:val="24"/>
        </w:rPr>
        <w:t>organization, which enables and promotes personal development and goal attainment. However, accountability is difficult to address with unpaid volunteers</w:t>
      </w:r>
      <w:r w:rsidR="00E5690A" w:rsidRPr="001B27F0">
        <w:rPr>
          <w:rFonts w:cs="Times New Roman"/>
          <w:szCs w:val="24"/>
        </w:rPr>
        <w:t xml:space="preserve"> </w:t>
      </w:r>
      <w:r w:rsidR="00E5690A" w:rsidRPr="001B27F0">
        <w:t>due to the belief of some public administrators that citizen engagement goals are unmeasurable</w:t>
      </w:r>
      <w:r w:rsidR="0089732D" w:rsidRPr="001B27F0">
        <w:t xml:space="preserve">, time-consuming, and expensive (Haunt &amp; Feeney, 2016). </w:t>
      </w:r>
      <w:r w:rsidR="00684E2D" w:rsidRPr="001B27F0">
        <w:t xml:space="preserve"> As a </w:t>
      </w:r>
      <w:r w:rsidR="005A4285" w:rsidRPr="001B27F0">
        <w:t>r</w:t>
      </w:r>
      <w:r w:rsidR="00E5690A" w:rsidRPr="001B27F0">
        <w:t>esult</w:t>
      </w:r>
      <w:r w:rsidR="003224D8" w:rsidRPr="001B27F0">
        <w:t>,</w:t>
      </w:r>
      <w:r w:rsidR="00E5690A" w:rsidRPr="001B27F0">
        <w:t xml:space="preserve"> administrators direct their energies to more concrete organizational outputs than residential collaboration. Further research should be </w:t>
      </w:r>
      <w:r w:rsidR="006D2376" w:rsidRPr="001B27F0">
        <w:t>conducted</w:t>
      </w:r>
      <w:r w:rsidR="00E5690A" w:rsidRPr="001B27F0">
        <w:t xml:space="preserve"> to determine the extent of motivation </w:t>
      </w:r>
      <w:r w:rsidR="000F2F54" w:rsidRPr="001B27F0">
        <w:t>fo</w:t>
      </w:r>
      <w:r w:rsidR="00E5690A" w:rsidRPr="001B27F0">
        <w:t>r sustainable stewardship accountability</w:t>
      </w:r>
      <w:r w:rsidR="000F2F54" w:rsidRPr="001B27F0">
        <w:rPr>
          <w:rFonts w:cs="Times New Roman"/>
          <w:szCs w:val="24"/>
        </w:rPr>
        <w:t xml:space="preserve"> </w:t>
      </w:r>
      <w:r w:rsidRPr="001B27F0">
        <w:rPr>
          <w:rFonts w:cs="Times New Roman"/>
          <w:szCs w:val="24"/>
        </w:rPr>
        <w:t xml:space="preserve">amongst CLT residents. </w:t>
      </w:r>
    </w:p>
    <w:p w14:paraId="635F4D27" w14:textId="787070CE" w:rsidR="008158EE" w:rsidRPr="001B27F0" w:rsidRDefault="008158EE" w:rsidP="00D31603">
      <w:pPr>
        <w:ind w:firstLine="720"/>
      </w:pPr>
      <w:r w:rsidRPr="001B27F0">
        <w:t xml:space="preserve">Citizen engagement efforts can be </w:t>
      </w:r>
      <w:r w:rsidR="00D31603" w:rsidRPr="001B27F0">
        <w:t>challenging</w:t>
      </w:r>
      <w:r w:rsidRPr="001B27F0">
        <w:t xml:space="preserve"> to measure and enforce without support from administrators. An organization can say they tried to incorporate residential feedback but </w:t>
      </w:r>
      <w:r w:rsidR="001448F2" w:rsidRPr="001B27F0">
        <w:t xml:space="preserve">solely </w:t>
      </w:r>
      <w:r w:rsidRPr="001B27F0">
        <w:t xml:space="preserve">post required </w:t>
      </w:r>
      <w:r w:rsidR="001448F2" w:rsidRPr="001B27F0">
        <w:t xml:space="preserve">information </w:t>
      </w:r>
      <w:r w:rsidRPr="001B27F0">
        <w:t>for public comments on less</w:t>
      </w:r>
      <w:r w:rsidR="005A4285" w:rsidRPr="001B27F0">
        <w:t>-</w:t>
      </w:r>
      <w:r w:rsidRPr="001B27F0">
        <w:t>known web platforms that receive little participation.</w:t>
      </w:r>
    </w:p>
    <w:p w14:paraId="327D9F5D" w14:textId="1DFD6812" w:rsidR="00E34866" w:rsidRPr="001B27F0" w:rsidRDefault="00E34866" w:rsidP="00417B5F">
      <w:pPr>
        <w:ind w:firstLine="720"/>
      </w:pPr>
      <w:r w:rsidRPr="001B27F0">
        <w:t xml:space="preserve">The organization’s administrative managers and staff culture </w:t>
      </w:r>
      <w:r w:rsidR="00731F4F">
        <w:t>can be</w:t>
      </w:r>
      <w:r w:rsidRPr="001B27F0">
        <w:t xml:space="preserve"> the gatekeepers of residential engagement</w:t>
      </w:r>
      <w:r w:rsidR="005A4285" w:rsidRPr="001B27F0">
        <w:t>. T</w:t>
      </w:r>
      <w:r w:rsidRPr="001B27F0">
        <w:t xml:space="preserve">hey can either create an atmosphere of engaging residents or hinder the process. </w:t>
      </w:r>
      <w:r w:rsidR="005A4285" w:rsidRPr="001B27F0">
        <w:t>The p</w:t>
      </w:r>
      <w:r w:rsidRPr="001B27F0">
        <w:t>ublic</w:t>
      </w:r>
      <w:r w:rsidR="00731F4F">
        <w:t>-</w:t>
      </w:r>
      <w:r w:rsidRPr="001B27F0">
        <w:t>service manager</w:t>
      </w:r>
      <w:r w:rsidR="005A4285" w:rsidRPr="001B27F0">
        <w:t>'</w:t>
      </w:r>
      <w:r w:rsidRPr="001B27F0">
        <w:t xml:space="preserve">s role is critical in developing a smooth </w:t>
      </w:r>
      <w:r w:rsidR="00D31603" w:rsidRPr="001B27F0">
        <w:t>operation</w:t>
      </w:r>
      <w:r w:rsidRPr="001B27F0">
        <w:t xml:space="preserve"> of collaboration. The Public Service Motivating (PSM) model establishes that </w:t>
      </w:r>
      <w:r w:rsidRPr="001B27F0">
        <w:lastRenderedPageBreak/>
        <w:t>the more Intrinsic qualities a manager ha</w:t>
      </w:r>
      <w:r w:rsidR="008F118B">
        <w:t>ve</w:t>
      </w:r>
      <w:r w:rsidR="00D31603" w:rsidRPr="001B27F0">
        <w:t>,</w:t>
      </w:r>
      <w:r w:rsidRPr="001B27F0">
        <w:t xml:space="preserve"> the more likely they are to welcome </w:t>
      </w:r>
      <w:r w:rsidR="00D31603" w:rsidRPr="001B27F0">
        <w:t>the coope</w:t>
      </w:r>
      <w:r w:rsidR="009818B6" w:rsidRPr="001B27F0">
        <w:t>ration (Haung &amp; Feeney, 2016).</w:t>
      </w:r>
      <w:r w:rsidRPr="001B27F0">
        <w:t xml:space="preserve"> </w:t>
      </w:r>
      <w:r w:rsidR="00D31603" w:rsidRPr="001B27F0">
        <w:t>Also</w:t>
      </w:r>
      <w:r w:rsidRPr="001B27F0">
        <w:t>, if an organization’s culture and missions share similar beliefs and values as the employee, it will influence th</w:t>
      </w:r>
      <w:r w:rsidR="007A0EDC">
        <w:t>at employee</w:t>
      </w:r>
      <w:r w:rsidR="008F118B">
        <w:t>'s</w:t>
      </w:r>
      <w:r w:rsidR="007A0EDC">
        <w:t xml:space="preserve"> </w:t>
      </w:r>
      <w:r w:rsidRPr="001B27F0">
        <w:t>intrinsic motivators making them more effective at involv</w:t>
      </w:r>
      <w:r w:rsidR="009818B6" w:rsidRPr="001B27F0">
        <w:t>ing citizens in decision-making.</w:t>
      </w:r>
      <w:r w:rsidRPr="001B27F0">
        <w:t xml:space="preserve"> This “</w:t>
      </w:r>
      <w:r w:rsidR="008F118B">
        <w:t>person-o</w:t>
      </w:r>
      <w:r w:rsidRPr="001B27F0">
        <w:t xml:space="preserve">rganization </w:t>
      </w:r>
      <w:r w:rsidR="008F118B">
        <w:t>f</w:t>
      </w:r>
      <w:r w:rsidRPr="001B27F0">
        <w:t>it” value systems alignment is what keeps retention and motivation to implement the agency mission.</w:t>
      </w:r>
      <w:r w:rsidR="009818B6" w:rsidRPr="001B27F0">
        <w:t xml:space="preserve"> </w:t>
      </w:r>
      <w:r w:rsidRPr="001B27F0">
        <w:t>The PSM consists of two factors Extrinsic and Intrinsic traits that can motivate an individual.</w:t>
      </w:r>
      <w:r w:rsidR="009818B6" w:rsidRPr="001B27F0">
        <w:t xml:space="preserve"> </w:t>
      </w:r>
      <w:r w:rsidRPr="001B27F0">
        <w:t>Extrinsic factors are rewards/incentives given to an individual to persuade a behavioral change. Whereas Intrinsic factors are inherent characteristics of an individual that guides their behavior, it</w:t>
      </w:r>
      <w:r w:rsidR="009468E2" w:rsidRPr="001B27F0">
        <w:t xml:space="preserve"> i</w:t>
      </w:r>
      <w:r w:rsidRPr="001B27F0">
        <w:t>s "participating in an activity for inherent interest and joy." Managers with higher PSM are attracted to public service d</w:t>
      </w:r>
      <w:r w:rsidR="009818B6" w:rsidRPr="001B27F0">
        <w:t>uties due to altruistic reasons (Haung &amp; Feeney, 2016).</w:t>
      </w:r>
    </w:p>
    <w:p w14:paraId="70C0930C" w14:textId="7820600F" w:rsidR="00E34866" w:rsidRPr="001B27F0" w:rsidRDefault="00E34866" w:rsidP="00417B5F">
      <w:pPr>
        <w:ind w:firstLine="720"/>
      </w:pPr>
      <w:r w:rsidRPr="001B27F0">
        <w:t>Some administrators/staff are stirred by a glut of social benefits like recognition, praise, feelings of accomplishment, belonging</w:t>
      </w:r>
      <w:r w:rsidR="009468E2" w:rsidRPr="001B27F0">
        <w:t>,</w:t>
      </w:r>
      <w:r w:rsidRPr="001B27F0">
        <w:t xml:space="preserve"> and pride in their work. Administrators</w:t>
      </w:r>
      <w:r w:rsidR="009468E2" w:rsidRPr="001B27F0">
        <w:t>,</w:t>
      </w:r>
      <w:r w:rsidRPr="001B27F0">
        <w:t xml:space="preserve"> whether public or non-profit managers</w:t>
      </w:r>
      <w:r w:rsidR="003224D8" w:rsidRPr="001B27F0">
        <w:t>,</w:t>
      </w:r>
      <w:r w:rsidRPr="001B27F0">
        <w:t xml:space="preserve"> do not work on an island alone</w:t>
      </w:r>
      <w:r w:rsidR="003224D8" w:rsidRPr="001B27F0">
        <w:t>;</w:t>
      </w:r>
      <w:r w:rsidRPr="001B27F0">
        <w:t xml:space="preserve"> their support staff </w:t>
      </w:r>
      <w:r w:rsidR="00417B5F" w:rsidRPr="001B27F0">
        <w:t>is</w:t>
      </w:r>
      <w:r w:rsidRPr="001B27F0">
        <w:t xml:space="preserve"> essential to residential engagement. However, barriers exist within the </w:t>
      </w:r>
      <w:r w:rsidR="00D31603" w:rsidRPr="001B27F0">
        <w:t>team</w:t>
      </w:r>
      <w:r w:rsidRPr="001B27F0">
        <w:t xml:space="preserve"> in areas of inadequate training and skills for “Activation or the skill to get collaboration/network participation, Orchestration or using persuasive skills to get participation, and Modulation skills or use of rewards or incentives.”  </w:t>
      </w:r>
      <w:r w:rsidR="00D31603" w:rsidRPr="001B27F0">
        <w:t>Also</w:t>
      </w:r>
      <w:r w:rsidRPr="001B27F0">
        <w:t>, administrators’ posture towards residential engagement. Residential engagement frequently bumps heads with “specialized, routine-orientated, hierarchical, and impersonal government bureaucracy.”</w:t>
      </w:r>
      <w:r w:rsidR="00626E49" w:rsidRPr="001B27F0">
        <w:t xml:space="preserve"> (Haung &amp; Feeney, 2016).</w:t>
      </w:r>
    </w:p>
    <w:p w14:paraId="7EB0B93B" w14:textId="40650C6F" w:rsidR="00E34866" w:rsidRPr="001B27F0" w:rsidRDefault="00274AD2" w:rsidP="00417B5F">
      <w:pPr>
        <w:ind w:firstLine="720"/>
      </w:pPr>
      <w:r w:rsidRPr="001B27F0">
        <w:t>Studies</w:t>
      </w:r>
      <w:r w:rsidR="00E34866" w:rsidRPr="001B27F0">
        <w:t xml:space="preserve"> revealed organizations lack </w:t>
      </w:r>
      <w:r w:rsidR="007B3BB7">
        <w:t xml:space="preserve">in </w:t>
      </w:r>
      <w:r w:rsidR="00E34866" w:rsidRPr="001B27F0">
        <w:t xml:space="preserve">releasing performance data was due to staff reluctance in being accountable to the public. Public managers who are more open to residential involvement tend to have a master’s degree in Public Administration, be a member of a professional organization/network, </w:t>
      </w:r>
      <w:r w:rsidR="00DA7430">
        <w:t xml:space="preserve">be </w:t>
      </w:r>
      <w:r w:rsidR="00E34866" w:rsidRPr="001B27F0">
        <w:t>employed in a simplistic political</w:t>
      </w:r>
      <w:r w:rsidR="00D634E9">
        <w:t>ly</w:t>
      </w:r>
      <w:r w:rsidR="00E34866" w:rsidRPr="001B27F0">
        <w:t xml:space="preserve"> stable workplace</w:t>
      </w:r>
      <w:r w:rsidR="00DA7430">
        <w:t>,</w:t>
      </w:r>
      <w:r w:rsidR="00E34866" w:rsidRPr="001B27F0">
        <w:t xml:space="preserve"> and have an optimistic attitude toward citizen engagement. On the contrary, managers who deter residential contribution</w:t>
      </w:r>
      <w:r w:rsidR="006149B5" w:rsidRPr="001B27F0">
        <w:t>s</w:t>
      </w:r>
      <w:r w:rsidR="00E34866" w:rsidRPr="001B27F0">
        <w:t xml:space="preserve"> tend to have a Bureaucratic Indifference personality</w:t>
      </w:r>
      <w:r w:rsidR="00D31603" w:rsidRPr="001B27F0">
        <w:t>. These negative professional experiences</w:t>
      </w:r>
      <w:r w:rsidR="00E34866" w:rsidRPr="001B27F0">
        <w:t xml:space="preserve"> formed their reluctance to residential inclusion and prefer</w:t>
      </w:r>
      <w:r w:rsidR="006149B5" w:rsidRPr="001B27F0">
        <w:t>red</w:t>
      </w:r>
      <w:r w:rsidR="00E34866" w:rsidRPr="001B27F0">
        <w:t xml:space="preserve"> to maximize institutional power where they utilize formal administrative decision-making methods over residential collaboration. According </w:t>
      </w:r>
      <w:r w:rsidR="00E34866" w:rsidRPr="001B27F0">
        <w:lastRenderedPageBreak/>
        <w:t xml:space="preserve">to Zhang and Yang perspective models, administrators who fall in the below categories can have a negative or positive </w:t>
      </w:r>
      <w:r w:rsidR="009468E2" w:rsidRPr="001B27F0">
        <w:t>e</w:t>
      </w:r>
      <w:r w:rsidR="00E34866" w:rsidRPr="001B27F0">
        <w:t>ffect on citizen engagement</w:t>
      </w:r>
      <w:r w:rsidR="0040584C" w:rsidRPr="001B27F0">
        <w:t xml:space="preserve"> (Zhang &amp; Yang, 2009):</w:t>
      </w:r>
    </w:p>
    <w:p w14:paraId="283ABC34" w14:textId="234D84D1" w:rsidR="00E34866" w:rsidRPr="001B27F0" w:rsidRDefault="009468E2" w:rsidP="00127FAC">
      <w:pPr>
        <w:pStyle w:val="ListParagraph"/>
        <w:numPr>
          <w:ilvl w:val="0"/>
          <w:numId w:val="34"/>
        </w:numPr>
      </w:pPr>
      <w:r w:rsidRPr="001B27F0">
        <w:t xml:space="preserve">Citizen </w:t>
      </w:r>
      <w:r w:rsidR="003B1479" w:rsidRPr="001B27F0">
        <w:t>L</w:t>
      </w:r>
      <w:r w:rsidRPr="001B27F0">
        <w:t>eadership</w:t>
      </w:r>
      <w:r w:rsidR="003B1479" w:rsidRPr="001B27F0">
        <w:t xml:space="preserve"> -</w:t>
      </w:r>
      <w:r w:rsidR="00E34866" w:rsidRPr="001B27F0">
        <w:t xml:space="preserve"> has a positive impact on citizen participation. Managers in this category are considered modernizers or public entrepreneurs. These individuals look for opportunities to try out social experiments using scientific management tools. Therefore, they are more likely </w:t>
      </w:r>
      <w:r w:rsidRPr="001B27F0">
        <w:t xml:space="preserve">to </w:t>
      </w:r>
      <w:r w:rsidR="00E34866" w:rsidRPr="001B27F0">
        <w:t>promote citizen engagement.</w:t>
      </w:r>
    </w:p>
    <w:p w14:paraId="34FED4BE" w14:textId="4DD3BF6A" w:rsidR="00E34866" w:rsidRPr="001B27F0" w:rsidRDefault="00E34866" w:rsidP="00127FAC">
      <w:pPr>
        <w:pStyle w:val="ListParagraph"/>
        <w:numPr>
          <w:ilvl w:val="0"/>
          <w:numId w:val="34"/>
        </w:numPr>
      </w:pPr>
      <w:r w:rsidRPr="001B27F0">
        <w:t xml:space="preserve">Technocratic Expert – </w:t>
      </w:r>
      <w:r w:rsidR="00461F62" w:rsidRPr="001B27F0">
        <w:t>has a negative impact on citizen participation</w:t>
      </w:r>
      <w:r w:rsidRPr="001B27F0">
        <w:t>. These managers have friction between their expert knowledge and the democratic governance of including non-experts (citizens) in decision-making. Therefore, expert recommendations tend to overtake the participatory processes.</w:t>
      </w:r>
    </w:p>
    <w:p w14:paraId="48D3950C" w14:textId="3CB67CE2" w:rsidR="00153170" w:rsidRPr="001B27F0" w:rsidRDefault="00E34866" w:rsidP="00127FAC">
      <w:pPr>
        <w:pStyle w:val="ListParagraph"/>
        <w:numPr>
          <w:ilvl w:val="0"/>
          <w:numId w:val="34"/>
        </w:numPr>
      </w:pPr>
      <w:r w:rsidRPr="001B27F0">
        <w:t>Bureaucratic Indifference – in this category</w:t>
      </w:r>
      <w:r w:rsidR="009468E2" w:rsidRPr="001B27F0">
        <w:t>,</w:t>
      </w:r>
      <w:r w:rsidRPr="001B27F0">
        <w:t xml:space="preserve"> city managers’ attitudes and actions are formed by their professional experience. In the budget process, they tend to lean away from including citizens due to their inability and reluctance. </w:t>
      </w:r>
    </w:p>
    <w:p w14:paraId="14C6E27B" w14:textId="791BCBFF" w:rsidR="00E34866" w:rsidRPr="001B27F0" w:rsidRDefault="00BF1500" w:rsidP="00AE66DF">
      <w:pPr>
        <w:ind w:firstLine="720"/>
        <w:rPr>
          <w:vertAlign w:val="superscript"/>
        </w:rPr>
      </w:pPr>
      <w:r w:rsidRPr="001B27F0">
        <w:t xml:space="preserve">Barriers to residential engagement also include internal employee interaction and external collaboration with agencies coupled with irrational external and internal politics. </w:t>
      </w:r>
      <w:r w:rsidR="00AE66DF" w:rsidRPr="001B27F0">
        <w:t>A modern hindrance to residential participation is</w:t>
      </w:r>
      <w:r w:rsidR="00336232" w:rsidRPr="001B27F0">
        <w:t xml:space="preserve"> due </w:t>
      </w:r>
      <w:r w:rsidR="00191465" w:rsidRPr="001B27F0">
        <w:t>in part to t</w:t>
      </w:r>
      <w:r w:rsidRPr="001B27F0">
        <w:t>he belief that direct residential engagement can be ineffective and insufficient</w:t>
      </w:r>
      <w:r w:rsidR="003C0BF1" w:rsidRPr="001B27F0">
        <w:t>,</w:t>
      </w:r>
      <w:r w:rsidR="00191465" w:rsidRPr="001B27F0">
        <w:t xml:space="preserve"> </w:t>
      </w:r>
      <w:r w:rsidRPr="001B27F0">
        <w:t xml:space="preserve">reinforcing the Technocratic Expert model. Larger </w:t>
      </w:r>
      <w:r w:rsidR="00191465" w:rsidRPr="001B27F0">
        <w:t xml:space="preserve">bureaucratic </w:t>
      </w:r>
      <w:r w:rsidRPr="001B27F0">
        <w:t xml:space="preserve">government </w:t>
      </w:r>
      <w:r w:rsidR="00380B85" w:rsidRPr="001B27F0">
        <w:t xml:space="preserve">agencies </w:t>
      </w:r>
      <w:r w:rsidRPr="001B27F0">
        <w:t>or organization</w:t>
      </w:r>
      <w:r w:rsidR="00191465" w:rsidRPr="001B27F0">
        <w:t>s</w:t>
      </w:r>
      <w:r w:rsidRPr="001B27F0">
        <w:t xml:space="preserve"> </w:t>
      </w:r>
      <w:r w:rsidR="00AA6D00" w:rsidRPr="001B27F0">
        <w:t xml:space="preserve">can </w:t>
      </w:r>
      <w:r w:rsidR="00191465" w:rsidRPr="001B27F0">
        <w:t xml:space="preserve">create </w:t>
      </w:r>
      <w:r w:rsidR="00380B85" w:rsidRPr="001B27F0">
        <w:t xml:space="preserve">stagnate residential engagement leaving those involved apathetic or grappling for power </w:t>
      </w:r>
      <w:r w:rsidRPr="001B27F0">
        <w:t>(Zhang &amp; Yang, 2009). Human relations are essential in implementing the protocols of training staff, dealing with their requests/needs and conflicts, and fostering an atmosphere in the workplace that promotes unity.</w:t>
      </w:r>
      <w:r w:rsidR="00AA6D00" w:rsidRPr="001B27F0">
        <w:t xml:space="preserve"> The Human Relation Theory emphasizes that relationships amongst managers and staff are critical in any workplace (Fredrickson, 2012).</w:t>
      </w:r>
      <w:r w:rsidR="00AE66DF" w:rsidRPr="001B27F0">
        <w:rPr>
          <w:rStyle w:val="FootnoteReference"/>
        </w:rPr>
        <w:t xml:space="preserve"> </w:t>
      </w:r>
      <w:r w:rsidR="00E34866" w:rsidRPr="001B27F0">
        <w:t xml:space="preserve">Furthermore, </w:t>
      </w:r>
      <w:r w:rsidR="000D7CD7" w:rsidRPr="001B27F0">
        <w:t>t</w:t>
      </w:r>
      <w:r w:rsidR="00E34866" w:rsidRPr="001B27F0">
        <w:t xml:space="preserve">he extent </w:t>
      </w:r>
      <w:r w:rsidR="009468E2" w:rsidRPr="001B27F0">
        <w:t>to</w:t>
      </w:r>
      <w:r w:rsidR="00E34866" w:rsidRPr="001B27F0">
        <w:t xml:space="preserve"> which the staff is motivated is crucial in elevating or sustaining productivity and pushing pas</w:t>
      </w:r>
      <w:r w:rsidR="00222AAC">
        <w:t>t</w:t>
      </w:r>
      <w:r w:rsidR="00E34866" w:rsidRPr="001B27F0">
        <w:t xml:space="preserve"> barriers to residential participation. Achieving group acceptance by staff is a motivating strategy of this theory. </w:t>
      </w:r>
    </w:p>
    <w:p w14:paraId="5BD26BC7" w14:textId="08D13863" w:rsidR="00E34866" w:rsidRPr="001B27F0" w:rsidRDefault="00E34866" w:rsidP="0072024D">
      <w:pPr>
        <w:ind w:firstLine="720"/>
      </w:pPr>
      <w:r w:rsidRPr="001B27F0">
        <w:t>Moreover, when you look at Human Resource Theories</w:t>
      </w:r>
      <w:r w:rsidR="009468E2" w:rsidRPr="001B27F0">
        <w:t>,</w:t>
      </w:r>
      <w:r w:rsidRPr="001B27F0">
        <w:t xml:space="preserve"> it explains how the behavior of Public Service Managers as well the</w:t>
      </w:r>
      <w:r w:rsidR="003E4F82" w:rsidRPr="001B27F0">
        <w:t>ir leadership</w:t>
      </w:r>
      <w:r w:rsidRPr="001B27F0">
        <w:t xml:space="preserve"> style can adversely or p</w:t>
      </w:r>
      <w:r w:rsidR="00351494" w:rsidRPr="001B27F0">
        <w:t>ositively impact staff behavior (Fredrickson, 2012).</w:t>
      </w:r>
      <w:r w:rsidRPr="001B27F0">
        <w:t xml:space="preserve"> Therefore, if a manager has doubts or is hostile toward the concept of residential engagement</w:t>
      </w:r>
      <w:r w:rsidR="009468E2" w:rsidRPr="001B27F0">
        <w:t>,</w:t>
      </w:r>
      <w:r w:rsidRPr="001B27F0">
        <w:t xml:space="preserve"> </w:t>
      </w:r>
      <w:r w:rsidR="003E4F82" w:rsidRPr="001B27F0">
        <w:t>it will be</w:t>
      </w:r>
      <w:r w:rsidRPr="001B27F0">
        <w:t xml:space="preserve"> </w:t>
      </w:r>
      <w:r w:rsidR="00D31603" w:rsidRPr="001B27F0">
        <w:t>challenging</w:t>
      </w:r>
      <w:r w:rsidRPr="001B27F0">
        <w:t xml:space="preserve"> to </w:t>
      </w:r>
      <w:r w:rsidRPr="001B27F0">
        <w:lastRenderedPageBreak/>
        <w:t xml:space="preserve">implement strategies to promote it even </w:t>
      </w:r>
      <w:r w:rsidR="003E4F82" w:rsidRPr="001B27F0">
        <w:t>when</w:t>
      </w:r>
      <w:r w:rsidRPr="001B27F0">
        <w:t xml:space="preserve"> </w:t>
      </w:r>
      <w:r w:rsidR="003C0BF1" w:rsidRPr="001B27F0">
        <w:t xml:space="preserve">a </w:t>
      </w:r>
      <w:r w:rsidRPr="001B27F0">
        <w:t xml:space="preserve">legal mandate exists. </w:t>
      </w:r>
      <w:r w:rsidR="003E4F82" w:rsidRPr="001B27F0">
        <w:t xml:space="preserve">How </w:t>
      </w:r>
      <w:r w:rsidRPr="001B27F0">
        <w:t xml:space="preserve">administrators </w:t>
      </w:r>
      <w:r w:rsidR="003E4F82" w:rsidRPr="001B27F0">
        <w:t>view</w:t>
      </w:r>
      <w:r w:rsidRPr="001B27F0">
        <w:t xml:space="preserve"> residential participation can be aligned with the controversial Group Threat Theory, which states that when there is a larger external group (residents)</w:t>
      </w:r>
      <w:r w:rsidR="00417B5F" w:rsidRPr="001B27F0">
        <w:t>,</w:t>
      </w:r>
      <w:r w:rsidR="003E4F82" w:rsidRPr="001B27F0">
        <w:t xml:space="preserve"> and </w:t>
      </w:r>
      <w:r w:rsidRPr="001B27F0">
        <w:t>the more the ingroup (Public-managers/staff) perceives them as a threat to the agency agenda/missio</w:t>
      </w:r>
      <w:r w:rsidR="002000CE" w:rsidRPr="001B27F0">
        <w:t>n</w:t>
      </w:r>
      <w:r w:rsidR="003C0BF1" w:rsidRPr="001B27F0">
        <w:t>,</w:t>
      </w:r>
      <w:r w:rsidR="002000CE" w:rsidRPr="001B27F0">
        <w:t xml:space="preserve"> will </w:t>
      </w:r>
      <w:r w:rsidR="009468E2" w:rsidRPr="001B27F0">
        <w:t>l</w:t>
      </w:r>
      <w:r w:rsidRPr="001B27F0">
        <w:t>eav</w:t>
      </w:r>
      <w:r w:rsidR="002000CE" w:rsidRPr="001B27F0">
        <w:t>e the</w:t>
      </w:r>
      <w:r w:rsidRPr="001B27F0">
        <w:t xml:space="preserve"> administrators with more unfavorable attitu</w:t>
      </w:r>
      <w:r w:rsidR="00ED76E2" w:rsidRPr="001B27F0">
        <w:t xml:space="preserve">des to the </w:t>
      </w:r>
      <w:r w:rsidR="002000CE" w:rsidRPr="001B27F0">
        <w:t>external group or residents</w:t>
      </w:r>
      <w:r w:rsidR="00ED76E2" w:rsidRPr="001B27F0">
        <w:t xml:space="preserve"> (Schlueter &amp; Scheepers, 2010).</w:t>
      </w:r>
      <w:r w:rsidR="00ED76E2" w:rsidRPr="001B27F0">
        <w:rPr>
          <w:rFonts w:ascii="Arial" w:hAnsi="Arial" w:cs="Arial"/>
          <w:color w:val="222222"/>
          <w:sz w:val="20"/>
          <w:szCs w:val="20"/>
          <w:shd w:val="clear" w:color="auto" w:fill="FFFFFF"/>
        </w:rPr>
        <w:t xml:space="preserve"> </w:t>
      </w:r>
      <w:r w:rsidR="00ED76E2" w:rsidRPr="001B27F0">
        <w:t xml:space="preserve"> </w:t>
      </w:r>
      <w:r w:rsidRPr="001B27F0">
        <w:t>Therefore, the CLT organization</w:t>
      </w:r>
      <w:r w:rsidR="009468E2" w:rsidRPr="001B27F0">
        <w:t>'s</w:t>
      </w:r>
      <w:r w:rsidRPr="001B27F0">
        <w:t xml:space="preserve"> perceptions and efforts toward residential participation </w:t>
      </w:r>
      <w:r w:rsidR="009468E2" w:rsidRPr="001B27F0">
        <w:t>are</w:t>
      </w:r>
      <w:r w:rsidRPr="001B27F0">
        <w:t xml:space="preserve"> critical.</w:t>
      </w:r>
    </w:p>
    <w:p w14:paraId="1F8B9BA2" w14:textId="5D6CEA5B" w:rsidR="00197CF7" w:rsidRPr="001B27F0" w:rsidRDefault="004A7B67" w:rsidP="00417B5F">
      <w:pPr>
        <w:ind w:firstLine="720"/>
        <w:rPr>
          <w:rFonts w:cs="Times New Roman"/>
          <w:szCs w:val="24"/>
        </w:rPr>
      </w:pPr>
      <w:r w:rsidRPr="001B27F0">
        <w:rPr>
          <w:rFonts w:cs="Times New Roman"/>
          <w:szCs w:val="24"/>
        </w:rPr>
        <w:t>In CLTs, participation and motivation are essential traits that exist on a continuum but varying amongst residents where one household is building their unit</w:t>
      </w:r>
      <w:r w:rsidR="003C0BF1" w:rsidRPr="001B27F0">
        <w:rPr>
          <w:rFonts w:cs="Times New Roman"/>
          <w:szCs w:val="24"/>
        </w:rPr>
        <w:t>;</w:t>
      </w:r>
      <w:r w:rsidRPr="001B27F0">
        <w:rPr>
          <w:rFonts w:cs="Times New Roman"/>
          <w:szCs w:val="24"/>
        </w:rPr>
        <w:t xml:space="preserve"> another is self-organizing a neighborhood group to create communal amenities;</w:t>
      </w:r>
      <w:r w:rsidR="00D31603" w:rsidRPr="001B27F0">
        <w:rPr>
          <w:rFonts w:cs="Times New Roman"/>
          <w:szCs w:val="24"/>
        </w:rPr>
        <w:t xml:space="preserve"> </w:t>
      </w:r>
      <w:r w:rsidR="002000CE" w:rsidRPr="001B27F0">
        <w:rPr>
          <w:rFonts w:cs="Times New Roman"/>
          <w:szCs w:val="24"/>
        </w:rPr>
        <w:t>whereas</w:t>
      </w:r>
      <w:r w:rsidRPr="001B27F0">
        <w:rPr>
          <w:rFonts w:cs="Times New Roman"/>
          <w:szCs w:val="24"/>
        </w:rPr>
        <w:t xml:space="preserve"> another forms a resident-led development charged with expanding social housing </w:t>
      </w:r>
      <w:r w:rsidR="00EE67CE" w:rsidRPr="001B27F0">
        <w:rPr>
          <w:rFonts w:cs="Times New Roman"/>
          <w:szCs w:val="24"/>
        </w:rPr>
        <w:t>(Jarvis, 2015).</w:t>
      </w:r>
    </w:p>
    <w:p w14:paraId="49DE5192" w14:textId="2946E890" w:rsidR="00197CF7" w:rsidRPr="001B27F0" w:rsidRDefault="00257E03" w:rsidP="00DC43AF">
      <w:pPr>
        <w:ind w:firstLine="720"/>
      </w:pPr>
      <w:r w:rsidRPr="001B27F0">
        <w:rPr>
          <w:rFonts w:cs="Times New Roman"/>
          <w:szCs w:val="24"/>
        </w:rPr>
        <w:t xml:space="preserve">CLT’s robust </w:t>
      </w:r>
      <w:r w:rsidR="00472FE3" w:rsidRPr="001B27F0">
        <w:rPr>
          <w:rFonts w:cs="Times New Roman"/>
          <w:szCs w:val="24"/>
        </w:rPr>
        <w:t xml:space="preserve">efforts in community empowerment and democratic overseer make it a </w:t>
      </w:r>
      <w:r w:rsidR="00FD0CFA">
        <w:rPr>
          <w:rFonts w:cs="Times New Roman"/>
          <w:szCs w:val="24"/>
        </w:rPr>
        <w:t xml:space="preserve">favorable </w:t>
      </w:r>
      <w:r w:rsidR="00472FE3" w:rsidRPr="001B27F0">
        <w:rPr>
          <w:rFonts w:cs="Times New Roman"/>
          <w:szCs w:val="24"/>
        </w:rPr>
        <w:t>engagement platform amongst the locals as well as enhance</w:t>
      </w:r>
      <w:r w:rsidR="00E0302C">
        <w:rPr>
          <w:rFonts w:cs="Times New Roman"/>
          <w:szCs w:val="24"/>
        </w:rPr>
        <w:t xml:space="preserve">s its </w:t>
      </w:r>
      <w:r w:rsidR="004A12DB" w:rsidRPr="001B27F0">
        <w:rPr>
          <w:rFonts w:cs="Times New Roman"/>
          <w:szCs w:val="24"/>
        </w:rPr>
        <w:t>governing body (</w:t>
      </w:r>
      <w:r w:rsidR="004A12DB" w:rsidRPr="001B27F0">
        <w:rPr>
          <w:rFonts w:cs="Times New Roman"/>
          <w:szCs w:val="24"/>
          <w:shd w:val="clear" w:color="auto" w:fill="FFFFFF"/>
        </w:rPr>
        <w:t xml:space="preserve">Moore &amp; McKee, 2012). </w:t>
      </w:r>
      <w:r w:rsidR="004A12DB" w:rsidRPr="001B27F0">
        <w:rPr>
          <w:rFonts w:cs="Times New Roman"/>
          <w:szCs w:val="24"/>
        </w:rPr>
        <w:t xml:space="preserve"> </w:t>
      </w:r>
      <w:r w:rsidRPr="001B27F0">
        <w:rPr>
          <w:rFonts w:cs="Times New Roman"/>
          <w:szCs w:val="24"/>
        </w:rPr>
        <w:t xml:space="preserve">Although studies indicate that CLTs’ </w:t>
      </w:r>
      <w:r w:rsidR="001F7D5D" w:rsidRPr="001B27F0">
        <w:rPr>
          <w:rFonts w:cs="Times New Roman"/>
          <w:szCs w:val="24"/>
        </w:rPr>
        <w:t>tri</w:t>
      </w:r>
      <w:r w:rsidRPr="001B27F0">
        <w:rPr>
          <w:rFonts w:cs="Times New Roman"/>
          <w:szCs w:val="24"/>
        </w:rPr>
        <w:t>-part governing board structure makes it fruitful in providing and maintaining affordable units, a gap still exists in comprehending the managing practices and interrelationships amongst local government, r</w:t>
      </w:r>
      <w:r w:rsidR="00A14858" w:rsidRPr="001B27F0">
        <w:rPr>
          <w:rFonts w:cs="Times New Roman"/>
          <w:szCs w:val="24"/>
        </w:rPr>
        <w:t>esidents, and community members (Davis &amp; Stokes, 2009).</w:t>
      </w:r>
      <w:r w:rsidRPr="001B27F0">
        <w:rPr>
          <w:rFonts w:cs="Times New Roman"/>
          <w:szCs w:val="24"/>
        </w:rPr>
        <w:t xml:space="preserve"> The collaboration of CLT’s agenda items calls for future inquiry since CLT civic engagements rely on volunteers to have time, motivation, willingness, and skills, which may not be equally disseminated, thus, restricting the democratic process to secure </w:t>
      </w:r>
      <w:r w:rsidR="00A14858" w:rsidRPr="001B27F0">
        <w:rPr>
          <w:rFonts w:cs="Times New Roman"/>
          <w:szCs w:val="24"/>
        </w:rPr>
        <w:t>approvals on community projects (Moore &amp; McKee, 2012</w:t>
      </w:r>
      <w:r w:rsidR="00A14858" w:rsidRPr="001B27F0">
        <w:rPr>
          <w:rFonts w:cs="Times New Roman"/>
          <w:sz w:val="28"/>
          <w:szCs w:val="28"/>
        </w:rPr>
        <w:t>).</w:t>
      </w:r>
      <w:r w:rsidR="001E14D2" w:rsidRPr="001B27F0">
        <w:rPr>
          <w:rFonts w:cs="Times New Roman"/>
          <w:sz w:val="28"/>
          <w:szCs w:val="28"/>
        </w:rPr>
        <w:t xml:space="preserve"> </w:t>
      </w:r>
      <w:r w:rsidR="001E14D2" w:rsidRPr="001B27F0">
        <w:t>Like many things in life, time can be at the core of decision-making. Many residents struggle to allocate time to civically engaged</w:t>
      </w:r>
      <w:r w:rsidR="009468E2" w:rsidRPr="001B27F0">
        <w:t>,</w:t>
      </w:r>
      <w:r w:rsidR="001E14D2" w:rsidRPr="001B27F0">
        <w:t xml:space="preserve"> leaving them to believe it just does not fit into their daily schedule easily. This dilemma can lead to unequal participation since available citizens who may attend more events get to voice their agenda more. Furthermore, this type of </w:t>
      </w:r>
      <w:r w:rsidR="00D31603" w:rsidRPr="001B27F0">
        <w:t>involvement</w:t>
      </w:r>
      <w:r w:rsidR="001E14D2" w:rsidRPr="001B27F0">
        <w:t xml:space="preserve"> sets the stage for </w:t>
      </w:r>
      <w:r w:rsidR="009468E2" w:rsidRPr="001B27F0">
        <w:t xml:space="preserve">the </w:t>
      </w:r>
      <w:r w:rsidR="001E14D2" w:rsidRPr="001B27F0">
        <w:t xml:space="preserve">cyclical pattern of non-participation, potentially impacting their next generation to get involved in community politics since no </w:t>
      </w:r>
      <w:r w:rsidR="00D31603" w:rsidRPr="001B27F0">
        <w:t>chronic</w:t>
      </w:r>
      <w:r w:rsidR="001E14D2" w:rsidRPr="001B27F0">
        <w:t xml:space="preserve"> intrinsic foundation</w:t>
      </w:r>
      <w:r w:rsidR="000C3C1B" w:rsidRPr="001B27F0">
        <w:t xml:space="preserve"> was formed</w:t>
      </w:r>
      <w:r w:rsidR="001E14D2" w:rsidRPr="001B27F0">
        <w:t>.</w:t>
      </w:r>
    </w:p>
    <w:p w14:paraId="70EC1EF5" w14:textId="3ACE5A8C" w:rsidR="00197CF7" w:rsidRPr="001B27F0" w:rsidRDefault="00257E03" w:rsidP="00D31603">
      <w:pPr>
        <w:ind w:firstLine="720"/>
        <w:rPr>
          <w:rFonts w:cs="Times New Roman"/>
          <w:szCs w:val="24"/>
        </w:rPr>
      </w:pPr>
      <w:r w:rsidRPr="001B27F0">
        <w:rPr>
          <w:rFonts w:cs="Times New Roman"/>
          <w:szCs w:val="24"/>
        </w:rPr>
        <w:t xml:space="preserve">As a result of CLT’s unpredictable unavailable volunteer labor, many CLTs have acquired assistance from local housing associations to access grants, guide expensive development activities, and continuous supervision of CLT units. For instance, Seattle </w:t>
      </w:r>
      <w:r w:rsidRPr="001B27F0">
        <w:rPr>
          <w:rFonts w:cs="Times New Roman"/>
          <w:szCs w:val="24"/>
        </w:rPr>
        <w:lastRenderedPageBreak/>
        <w:t>community planning fosters a culture of collaboration that includes calculated democratic forums, mutual accountability, progress</w:t>
      </w:r>
      <w:r w:rsidR="00E544D0" w:rsidRPr="001B27F0">
        <w:rPr>
          <w:rFonts w:cs="Times New Roman"/>
          <w:szCs w:val="24"/>
        </w:rPr>
        <w:t>ive</w:t>
      </w:r>
      <w:r w:rsidRPr="001B27F0">
        <w:rPr>
          <w:rFonts w:cs="Times New Roman"/>
          <w:szCs w:val="24"/>
        </w:rPr>
        <w:t xml:space="preserve"> asset-based neighborhood efforts, methodical inter-relational structuring that spans to various stakeholders. Stakeholders included neighborhood councilpersons, commercial entities, nonprofits, government organizations, a</w:t>
      </w:r>
      <w:r w:rsidR="00A14858" w:rsidRPr="001B27F0">
        <w:rPr>
          <w:rFonts w:cs="Times New Roman"/>
          <w:szCs w:val="24"/>
        </w:rPr>
        <w:t>nd other community partnerships (Siriani, 2007).</w:t>
      </w:r>
      <w:r w:rsidR="001D3527" w:rsidRPr="001B27F0">
        <w:rPr>
          <w:rFonts w:cs="Times New Roman"/>
          <w:szCs w:val="24"/>
        </w:rPr>
        <w:t xml:space="preserve"> The government uses more public hearings, advisory boards, community meetings, and town</w:t>
      </w:r>
      <w:r w:rsidR="009468E2" w:rsidRPr="001B27F0">
        <w:rPr>
          <w:rFonts w:cs="Times New Roman"/>
          <w:szCs w:val="24"/>
        </w:rPr>
        <w:t xml:space="preserve"> </w:t>
      </w:r>
      <w:r w:rsidR="001D3527" w:rsidRPr="001B27F0">
        <w:rPr>
          <w:rFonts w:cs="Times New Roman"/>
          <w:szCs w:val="24"/>
        </w:rPr>
        <w:t>halls to reach out to the public</w:t>
      </w:r>
      <w:r w:rsidR="00C2650E" w:rsidRPr="001B27F0">
        <w:rPr>
          <w:rFonts w:cs="Times New Roman"/>
          <w:szCs w:val="24"/>
        </w:rPr>
        <w:t>.</w:t>
      </w:r>
      <w:r w:rsidR="001D3527" w:rsidRPr="001B27F0">
        <w:rPr>
          <w:rFonts w:cs="Times New Roman"/>
          <w:szCs w:val="24"/>
        </w:rPr>
        <w:t xml:space="preserve"> However, current trends show internet communication </w:t>
      </w:r>
      <w:r w:rsidR="009468E2" w:rsidRPr="001B27F0">
        <w:rPr>
          <w:rFonts w:cs="Times New Roman"/>
          <w:szCs w:val="24"/>
        </w:rPr>
        <w:t>is</w:t>
      </w:r>
      <w:r w:rsidR="001D3527" w:rsidRPr="001B27F0">
        <w:rPr>
          <w:rFonts w:cs="Times New Roman"/>
          <w:szCs w:val="24"/>
        </w:rPr>
        <w:t xml:space="preserve"> being utilized the most</w:t>
      </w:r>
      <w:r w:rsidR="00C2650E" w:rsidRPr="001B27F0">
        <w:rPr>
          <w:rFonts w:cs="Times New Roman"/>
          <w:szCs w:val="24"/>
        </w:rPr>
        <w:t>.</w:t>
      </w:r>
      <w:r w:rsidR="001D3527" w:rsidRPr="001B27F0">
        <w:rPr>
          <w:rFonts w:cs="Times New Roman"/>
          <w:szCs w:val="24"/>
        </w:rPr>
        <w:t xml:space="preserve"> Technological advances</w:t>
      </w:r>
      <w:r w:rsidR="009468E2" w:rsidRPr="001B27F0">
        <w:rPr>
          <w:rFonts w:cs="Times New Roman"/>
          <w:szCs w:val="24"/>
        </w:rPr>
        <w:t>,</w:t>
      </w:r>
      <w:r w:rsidR="001D3527" w:rsidRPr="001B27F0">
        <w:rPr>
          <w:rFonts w:cs="Times New Roman"/>
          <w:szCs w:val="24"/>
        </w:rPr>
        <w:t xml:space="preserve"> like social media, ha</w:t>
      </w:r>
      <w:r w:rsidR="009468E2" w:rsidRPr="001B27F0">
        <w:rPr>
          <w:rFonts w:cs="Times New Roman"/>
          <w:szCs w:val="24"/>
        </w:rPr>
        <w:t>ve</w:t>
      </w:r>
      <w:r w:rsidR="001D3527" w:rsidRPr="001B27F0">
        <w:rPr>
          <w:rFonts w:cs="Times New Roman"/>
          <w:szCs w:val="24"/>
        </w:rPr>
        <w:t xml:space="preserve"> enable</w:t>
      </w:r>
      <w:r w:rsidR="009468E2" w:rsidRPr="001B27F0">
        <w:rPr>
          <w:rFonts w:cs="Times New Roman"/>
          <w:szCs w:val="24"/>
        </w:rPr>
        <w:t>d</w:t>
      </w:r>
      <w:r w:rsidR="001D3527" w:rsidRPr="001B27F0">
        <w:rPr>
          <w:rFonts w:cs="Times New Roman"/>
          <w:szCs w:val="24"/>
        </w:rPr>
        <w:t xml:space="preserve"> administrators to e</w:t>
      </w:r>
      <w:r w:rsidR="00D31603" w:rsidRPr="001B27F0">
        <w:rPr>
          <w:rFonts w:cs="Times New Roman"/>
          <w:szCs w:val="24"/>
        </w:rPr>
        <w:t>ngage in larger</w:t>
      </w:r>
      <w:r w:rsidR="0072024D" w:rsidRPr="001B27F0">
        <w:rPr>
          <w:rFonts w:cs="Times New Roman"/>
          <w:szCs w:val="24"/>
        </w:rPr>
        <w:t xml:space="preserve"> populations easily (Wang, 2001).</w:t>
      </w:r>
    </w:p>
    <w:p w14:paraId="647D2C4C" w14:textId="30EBCEC8" w:rsidR="00D31603" w:rsidRPr="001B27F0" w:rsidRDefault="00257E03" w:rsidP="00417B5F">
      <w:pPr>
        <w:ind w:firstLine="720"/>
        <w:rPr>
          <w:rStyle w:val="FootnoteReference"/>
          <w:rFonts w:cs="Times New Roman"/>
          <w:szCs w:val="24"/>
        </w:rPr>
      </w:pPr>
      <w:r w:rsidRPr="001B27F0">
        <w:t xml:space="preserve">Not all CLTs models are designed the same. Research indicates that some CLTs work in partnership with residents, where residents are deeply involved in the organization and governance processes. Whereas in other CLT models, the CLT is only a front or Symbolic Use </w:t>
      </w:r>
      <w:r w:rsidR="00F60C02">
        <w:t>(</w:t>
      </w:r>
      <w:r w:rsidRPr="001B27F0">
        <w:t xml:space="preserve">tactic administrators use to </w:t>
      </w:r>
      <w:r w:rsidR="00F60C02">
        <w:t>demonstrate</w:t>
      </w:r>
      <w:r w:rsidRPr="001B27F0">
        <w:t xml:space="preserve"> interest; however, they have no intention of implementing</w:t>
      </w:r>
      <w:r w:rsidR="00DB367E">
        <w:t>)</w:t>
      </w:r>
      <w:r w:rsidRPr="001B27F0">
        <w:t xml:space="preserve"> to obtain affordable land</w:t>
      </w:r>
      <w:r w:rsidR="00F60C02">
        <w:t xml:space="preserve"> </w:t>
      </w:r>
      <w:r w:rsidR="00F60C02" w:rsidRPr="001B27F0">
        <w:t>(Alkin &amp; King, 2017)</w:t>
      </w:r>
      <w:r w:rsidRPr="001B27F0">
        <w:t>. Hence, land control is the real goal, not</w:t>
      </w:r>
      <w:r w:rsidR="00DB367E">
        <w:t xml:space="preserve"> </w:t>
      </w:r>
      <w:r w:rsidR="00DB367E" w:rsidRPr="001B27F0">
        <w:t>community</w:t>
      </w:r>
      <w:r w:rsidRPr="001B27F0">
        <w:t xml:space="preserve"> engagement.  The CLTs’ leadership, coupled with residential and community involvement efforts and extent, determine</w:t>
      </w:r>
      <w:r w:rsidR="00A774CF" w:rsidRPr="001B27F0">
        <w:t>s</w:t>
      </w:r>
      <w:r w:rsidRPr="001B27F0">
        <w:t xml:space="preserve"> the </w:t>
      </w:r>
      <w:r w:rsidR="00D31603" w:rsidRPr="001B27F0">
        <w:t>purpose</w:t>
      </w:r>
      <w:r w:rsidRPr="001B27F0">
        <w:t>s for commun</w:t>
      </w:r>
      <w:r w:rsidR="00A14858" w:rsidRPr="001B27F0">
        <w:t xml:space="preserve">ity land control and </w:t>
      </w:r>
      <w:r w:rsidR="00472FE3" w:rsidRPr="001B27F0">
        <w:t>engagement (</w:t>
      </w:r>
      <w:r w:rsidR="00A14858" w:rsidRPr="001B27F0">
        <w:t>Thaden &amp; Lowe, 2014).</w:t>
      </w:r>
      <w:r w:rsidR="00FC0F35" w:rsidRPr="001B27F0">
        <w:t xml:space="preserve"> CLTs focused on community buy-in must also confront the woes that indigenous and new-coming residents may not want a CLT or more affordable housing programs in their communities</w:t>
      </w:r>
      <w:r w:rsidR="009468E2" w:rsidRPr="001B27F0">
        <w:t>,</w:t>
      </w:r>
      <w:r w:rsidR="00FC0F35" w:rsidRPr="001B27F0">
        <w:t xml:space="preserve"> especially those in the higher-income brackets</w:t>
      </w:r>
      <w:r w:rsidR="009468E2" w:rsidRPr="001B27F0">
        <w:t>,</w:t>
      </w:r>
      <w:r w:rsidR="00FC0F35" w:rsidRPr="001B27F0">
        <w:t xml:space="preserve"> including homeowners. Homeowners tend to be more invested in their communities</w:t>
      </w:r>
      <w:r w:rsidR="00D31603" w:rsidRPr="001B27F0">
        <w:t>. A</w:t>
      </w:r>
      <w:r w:rsidR="00FC0F35" w:rsidRPr="001B27F0">
        <w:t>s a result</w:t>
      </w:r>
      <w:r w:rsidR="009468E2" w:rsidRPr="001B27F0">
        <w:t>,</w:t>
      </w:r>
      <w:r w:rsidR="00FC0F35" w:rsidRPr="001B27F0">
        <w:t xml:space="preserve"> </w:t>
      </w:r>
      <w:r w:rsidR="006C207F">
        <w:t>homeowners</w:t>
      </w:r>
      <w:r w:rsidR="00FC0F35" w:rsidRPr="001B27F0">
        <w:t xml:space="preserve"> can create residential segregation by working to keep certain people and land use from invading their communities</w:t>
      </w:r>
      <w:r w:rsidR="00472FE3" w:rsidRPr="001B27F0">
        <w:t>, hindering</w:t>
      </w:r>
      <w:r w:rsidR="00FC0F35" w:rsidRPr="001B27F0">
        <w:t xml:space="preserve"> </w:t>
      </w:r>
      <w:r w:rsidR="00D31603" w:rsidRPr="001B27F0">
        <w:t>specific</w:t>
      </w:r>
      <w:r w:rsidR="00FC0F35" w:rsidRPr="001B27F0">
        <w:t xml:space="preserve"> subpopulations from becoming homeowners</w:t>
      </w:r>
      <w:r w:rsidR="009F3F5C" w:rsidRPr="001B27F0">
        <w:t xml:space="preserve"> (McCabe, 2016). </w:t>
      </w:r>
      <w:r w:rsidR="00FC0F35" w:rsidRPr="001B27F0">
        <w:t xml:space="preserve"> Buy-in from oppressors of affordable housing programs and mixed-income neighborhoods enables </w:t>
      </w:r>
      <w:r w:rsidR="009468E2" w:rsidRPr="001B27F0">
        <w:t xml:space="preserve">the </w:t>
      </w:r>
      <w:r w:rsidR="00FC0F35" w:rsidRPr="001B27F0">
        <w:t>sustainability of low-income affordable homeownership opportunities in these areas. Getting buy-in is critical to keeping all income level residents in the communities; if higher-income residents leave, resources and businesses may follow</w:t>
      </w:r>
      <w:r w:rsidR="003C0BF1" w:rsidRPr="001B27F0">
        <w:t>,</w:t>
      </w:r>
      <w:r w:rsidR="00FC0F35" w:rsidRPr="001B27F0">
        <w:t xml:space="preserve"> impacting the city’s economy. The Useful Community Development website suggested that benefits do exist for higher-income residents when</w:t>
      </w:r>
      <w:r w:rsidR="00D15BB2" w:rsidRPr="001B27F0">
        <w:t xml:space="preserve"> neighborhoods are income mixed (Useful Community Development, n.d.). </w:t>
      </w:r>
      <w:r w:rsidR="00FC0F35" w:rsidRPr="001B27F0">
        <w:t xml:space="preserve"> Middle-class individuals can learn how the woes of life created the </w:t>
      </w:r>
      <w:r w:rsidR="00FC0F35" w:rsidRPr="001B27F0">
        <w:lastRenderedPageBreak/>
        <w:t xml:space="preserve">poverty-stricken demise and </w:t>
      </w:r>
      <w:r w:rsidR="009130BD">
        <w:t xml:space="preserve">the </w:t>
      </w:r>
      <w:r w:rsidR="00FC0F35" w:rsidRPr="001B27F0">
        <w:t xml:space="preserve">decisions </w:t>
      </w:r>
      <w:r w:rsidR="008621C0">
        <w:t>that cause</w:t>
      </w:r>
      <w:r w:rsidR="003C0BF1" w:rsidRPr="001B27F0">
        <w:t xml:space="preserve"> </w:t>
      </w:r>
      <w:r w:rsidR="00D634E9">
        <w:t xml:space="preserve">the </w:t>
      </w:r>
      <w:r w:rsidR="00FC0F35" w:rsidRPr="001B27F0">
        <w:t>increas</w:t>
      </w:r>
      <w:r w:rsidR="00417B5F" w:rsidRPr="001B27F0">
        <w:t>ing</w:t>
      </w:r>
      <w:r w:rsidR="00FC0F35" w:rsidRPr="001B27F0">
        <w:t xml:space="preserve"> financial status of wealth</w:t>
      </w:r>
      <w:r w:rsidR="002F2FDA">
        <w:t>ier</w:t>
      </w:r>
      <w:r w:rsidR="00FC0F35" w:rsidRPr="001B27F0">
        <w:t xml:space="preserve"> individual</w:t>
      </w:r>
      <w:r w:rsidR="002F2FDA">
        <w:t>s</w:t>
      </w:r>
      <w:r w:rsidR="00FC0F35" w:rsidRPr="001B27F0">
        <w:t>.</w:t>
      </w:r>
    </w:p>
    <w:p w14:paraId="677C2607" w14:textId="65BC1EC4" w:rsidR="002457BB" w:rsidRPr="001B27F0" w:rsidRDefault="00FC0F35" w:rsidP="00603F25">
      <w:pPr>
        <w:ind w:firstLine="720"/>
      </w:pPr>
      <w:r w:rsidRPr="001B27F0">
        <w:t>Moreover, the idea of living up to your neighbor</w:t>
      </w:r>
      <w:r w:rsidR="00485D3D">
        <w:t>’s</w:t>
      </w:r>
      <w:r w:rsidRPr="001B27F0">
        <w:t xml:space="preserve"> standards causing unnecessary increase</w:t>
      </w:r>
      <w:r w:rsidR="00485D3D">
        <w:t>d</w:t>
      </w:r>
      <w:r w:rsidRPr="001B27F0">
        <w:t xml:space="preserve"> debt can be mitigated when space is made for </w:t>
      </w:r>
      <w:r w:rsidR="007B3BB7" w:rsidRPr="001B27F0">
        <w:t>low-, and all-income</w:t>
      </w:r>
      <w:r w:rsidRPr="001B27F0">
        <w:t xml:space="preserve"> residents as people value what they already have when they see others who lack resources and access.</w:t>
      </w:r>
      <w:r w:rsidR="00D15BB2" w:rsidRPr="001B27F0">
        <w:t xml:space="preserve">  </w:t>
      </w:r>
      <w:r w:rsidR="00D31603" w:rsidRPr="001B27F0">
        <w:t>Also</w:t>
      </w:r>
      <w:r w:rsidRPr="001B27F0">
        <w:t>, the focus of shared experiences within a community distracts from o</w:t>
      </w:r>
      <w:r w:rsidR="00D15BB2" w:rsidRPr="001B27F0">
        <w:t xml:space="preserve">bsessive materialistic pursuits (Useful Community Development, n.d.).  </w:t>
      </w:r>
      <w:r w:rsidRPr="001B27F0">
        <w:t>Furth</w:t>
      </w:r>
      <w:r w:rsidR="002457BB" w:rsidRPr="001B27F0">
        <w:t>ermore, the site goes on to say:</w:t>
      </w:r>
    </w:p>
    <w:p w14:paraId="384BAE0B" w14:textId="43B10F7F" w:rsidR="005D1FBE" w:rsidRPr="001B27F0" w:rsidRDefault="00FC0F35" w:rsidP="00C37C43">
      <w:pPr>
        <w:ind w:left="720"/>
      </w:pPr>
      <w:r w:rsidRPr="001B27F0">
        <w:t xml:space="preserve"> </w:t>
      </w:r>
      <w:r w:rsidR="002457BB" w:rsidRPr="001B27F0">
        <w:t>“As</w:t>
      </w:r>
      <w:r w:rsidRPr="001B27F0">
        <w:t xml:space="preserve"> a wealthy individual living in a gated community in seclusion with others who also are in the highest tax bracket, they lose the opportunity to be of service in a democratic society, to model how restrained and noble wealth really can be, and to gain a</w:t>
      </w:r>
      <w:r w:rsidR="006149B5" w:rsidRPr="001B27F0">
        <w:t>n</w:t>
      </w:r>
      <w:r w:rsidRPr="001B27F0">
        <w:t xml:space="preserve"> appreciative audience”</w:t>
      </w:r>
      <w:r w:rsidR="00E86919" w:rsidRPr="001B27F0">
        <w:t xml:space="preserve"> (Useful Community Development, n.d.)</w:t>
      </w:r>
      <w:r w:rsidR="00037C11">
        <w:t>.</w:t>
      </w:r>
    </w:p>
    <w:p w14:paraId="44BEB8F5" w14:textId="28A7186C" w:rsidR="00B06B01" w:rsidRPr="001B27F0" w:rsidRDefault="00D31603" w:rsidP="004615D2">
      <w:pPr>
        <w:rPr>
          <w:rFonts w:cs="Times New Roman"/>
          <w:szCs w:val="24"/>
        </w:rPr>
      </w:pPr>
      <w:r w:rsidRPr="001B27F0">
        <w:rPr>
          <w:rFonts w:cs="Times New Roman"/>
          <w:szCs w:val="24"/>
        </w:rPr>
        <w:t>Also</w:t>
      </w:r>
      <w:r w:rsidR="00FC0F35" w:rsidRPr="001B27F0">
        <w:rPr>
          <w:rFonts w:cs="Times New Roman"/>
          <w:szCs w:val="24"/>
        </w:rPr>
        <w:t>, a study using</w:t>
      </w:r>
      <w:r w:rsidR="00F577DA" w:rsidRPr="001B27F0">
        <w:rPr>
          <w:rFonts w:cs="Times New Roman"/>
          <w:szCs w:val="24"/>
        </w:rPr>
        <w:t xml:space="preserve"> 1</w:t>
      </w:r>
      <w:r w:rsidR="00FD1D0D">
        <w:rPr>
          <w:rFonts w:cs="Times New Roman"/>
          <w:szCs w:val="24"/>
        </w:rPr>
        <w:t>,</w:t>
      </w:r>
      <w:r w:rsidR="00F577DA" w:rsidRPr="001B27F0">
        <w:rPr>
          <w:rFonts w:cs="Times New Roman"/>
          <w:szCs w:val="24"/>
        </w:rPr>
        <w:t>807 US adults concluded that (</w:t>
      </w:r>
      <w:r w:rsidR="00F577DA" w:rsidRPr="001B27F0">
        <w:rPr>
          <w:rFonts w:cs="Times New Roman"/>
          <w:color w:val="222222"/>
          <w:szCs w:val="24"/>
          <w:shd w:val="clear" w:color="auto" w:fill="FFFFFF"/>
        </w:rPr>
        <w:t>Roy, Godfrey &amp; Rarick, 2016)</w:t>
      </w:r>
      <w:r w:rsidR="00F577DA" w:rsidRPr="001B27F0">
        <w:rPr>
          <w:rFonts w:cs="Times New Roman"/>
          <w:szCs w:val="24"/>
        </w:rPr>
        <w:t>:</w:t>
      </w:r>
    </w:p>
    <w:p w14:paraId="674496B7" w14:textId="73395EE1" w:rsidR="00B06B01" w:rsidRPr="001B27F0" w:rsidRDefault="004615D2" w:rsidP="00C37C43">
      <w:pPr>
        <w:ind w:left="720" w:right="270"/>
        <w:rPr>
          <w:rFonts w:cs="Times New Roman"/>
          <w:szCs w:val="24"/>
        </w:rPr>
      </w:pPr>
      <w:r w:rsidRPr="001B27F0">
        <w:rPr>
          <w:rFonts w:cs="Times New Roman"/>
          <w:szCs w:val="24"/>
        </w:rPr>
        <w:t>“H</w:t>
      </w:r>
      <w:r w:rsidR="00FC0F35" w:rsidRPr="001B27F0">
        <w:rPr>
          <w:rFonts w:cs="Times New Roman"/>
          <w:szCs w:val="24"/>
        </w:rPr>
        <w:t xml:space="preserve">igh-income individuals living in low-income neighborhoods report higher </w:t>
      </w:r>
      <w:r w:rsidR="00FC0F35" w:rsidRPr="001B27F0">
        <w:rPr>
          <w:rStyle w:val="Strong"/>
          <w:rFonts w:cs="Times New Roman"/>
          <w:b w:val="0"/>
          <w:bCs w:val="0"/>
          <w:szCs w:val="24"/>
          <w:bdr w:val="none" w:sz="0" w:space="0" w:color="auto" w:frame="1"/>
        </w:rPr>
        <w:t>subjective</w:t>
      </w:r>
      <w:r w:rsidR="00FC0F35" w:rsidRPr="001B27F0">
        <w:rPr>
          <w:rFonts w:cs="Times New Roman"/>
          <w:b/>
          <w:bCs/>
          <w:szCs w:val="24"/>
        </w:rPr>
        <w:t> </w:t>
      </w:r>
      <w:r w:rsidR="00FC0F35" w:rsidRPr="001B27F0">
        <w:rPr>
          <w:rStyle w:val="Strong"/>
          <w:rFonts w:cs="Times New Roman"/>
          <w:b w:val="0"/>
          <w:bCs w:val="0"/>
          <w:szCs w:val="24"/>
          <w:bdr w:val="none" w:sz="0" w:space="0" w:color="auto" w:frame="1"/>
        </w:rPr>
        <w:t>social</w:t>
      </w:r>
      <w:r w:rsidR="00FC0F35" w:rsidRPr="001B27F0">
        <w:rPr>
          <w:rFonts w:cs="Times New Roman"/>
          <w:b/>
          <w:bCs/>
          <w:szCs w:val="24"/>
        </w:rPr>
        <w:t> </w:t>
      </w:r>
      <w:r w:rsidR="00FC0F35" w:rsidRPr="001B27F0">
        <w:rPr>
          <w:rStyle w:val="Strong"/>
          <w:rFonts w:cs="Times New Roman"/>
          <w:b w:val="0"/>
          <w:bCs w:val="0"/>
          <w:szCs w:val="24"/>
          <w:bdr w:val="none" w:sz="0" w:space="0" w:color="auto" w:frame="1"/>
        </w:rPr>
        <w:t>status</w:t>
      </w:r>
      <w:r w:rsidR="00FC0F35" w:rsidRPr="001B27F0">
        <w:rPr>
          <w:rFonts w:cs="Times New Roman"/>
          <w:szCs w:val="24"/>
        </w:rPr>
        <w:t xml:space="preserve"> (relative to neighbors), whereas low-income individuals living in high-income neighborhoods (i.e., relative disadvantage) also reported higher </w:t>
      </w:r>
      <w:r w:rsidR="00FC0F35" w:rsidRPr="001B27F0">
        <w:rPr>
          <w:rStyle w:val="Strong"/>
          <w:rFonts w:cs="Times New Roman"/>
          <w:b w:val="0"/>
          <w:bCs w:val="0"/>
          <w:szCs w:val="24"/>
          <w:bdr w:val="none" w:sz="0" w:space="0" w:color="auto" w:frame="1"/>
        </w:rPr>
        <w:t>subjective</w:t>
      </w:r>
      <w:r w:rsidR="00FC0F35" w:rsidRPr="001B27F0">
        <w:rPr>
          <w:rFonts w:cs="Times New Roman"/>
          <w:b/>
          <w:bCs/>
          <w:szCs w:val="24"/>
        </w:rPr>
        <w:t> </w:t>
      </w:r>
      <w:r w:rsidR="00FC0F35" w:rsidRPr="001B27F0">
        <w:rPr>
          <w:rStyle w:val="Strong"/>
          <w:rFonts w:cs="Times New Roman"/>
          <w:b w:val="0"/>
          <w:bCs w:val="0"/>
          <w:szCs w:val="24"/>
          <w:bdr w:val="none" w:sz="0" w:space="0" w:color="auto" w:frame="1"/>
        </w:rPr>
        <w:t>social</w:t>
      </w:r>
      <w:r w:rsidR="00FC0F35" w:rsidRPr="001B27F0">
        <w:rPr>
          <w:rFonts w:cs="Times New Roman"/>
          <w:b/>
          <w:bCs/>
          <w:szCs w:val="24"/>
        </w:rPr>
        <w:t> </w:t>
      </w:r>
      <w:r w:rsidR="00FC0F35" w:rsidRPr="001B27F0">
        <w:rPr>
          <w:rStyle w:val="Strong"/>
          <w:rFonts w:cs="Times New Roman"/>
          <w:b w:val="0"/>
          <w:bCs w:val="0"/>
          <w:szCs w:val="24"/>
          <w:bdr w:val="none" w:sz="0" w:space="0" w:color="auto" w:frame="1"/>
        </w:rPr>
        <w:t>status</w:t>
      </w:r>
      <w:r w:rsidR="00FC0F35" w:rsidRPr="001B27F0">
        <w:rPr>
          <w:rFonts w:cs="Times New Roman"/>
          <w:szCs w:val="24"/>
        </w:rPr>
        <w:t>”</w:t>
      </w:r>
      <w:r w:rsidR="00573C54" w:rsidRPr="001B27F0">
        <w:rPr>
          <w:rFonts w:cs="Times New Roman"/>
          <w:szCs w:val="24"/>
        </w:rPr>
        <w:t xml:space="preserve"> (</w:t>
      </w:r>
      <w:r w:rsidR="00573C54" w:rsidRPr="001B27F0">
        <w:rPr>
          <w:rFonts w:cs="Times New Roman"/>
          <w:color w:val="222222"/>
          <w:szCs w:val="24"/>
          <w:shd w:val="clear" w:color="auto" w:fill="FFFFFF"/>
        </w:rPr>
        <w:t>Roy, Godfrey &amp; Rarick, 2016)</w:t>
      </w:r>
      <w:r w:rsidR="00FD1D0D">
        <w:rPr>
          <w:rFonts w:cs="Times New Roman"/>
          <w:color w:val="222222"/>
          <w:szCs w:val="24"/>
          <w:shd w:val="clear" w:color="auto" w:fill="FFFFFF"/>
        </w:rPr>
        <w:t>.</w:t>
      </w:r>
    </w:p>
    <w:p w14:paraId="2D6CA3CD" w14:textId="13A4B621" w:rsidR="00197CF7" w:rsidRPr="001B27F0" w:rsidRDefault="00FC0F35" w:rsidP="004615D2">
      <w:pPr>
        <w:rPr>
          <w:rFonts w:cs="Times New Roman"/>
          <w:szCs w:val="24"/>
        </w:rPr>
      </w:pPr>
      <w:r w:rsidRPr="001B27F0">
        <w:rPr>
          <w:rFonts w:cs="Times New Roman"/>
          <w:szCs w:val="24"/>
        </w:rPr>
        <w:t>Many lower-income residents just want to stay</w:t>
      </w:r>
      <w:r w:rsidR="00250614">
        <w:rPr>
          <w:rFonts w:cs="Times New Roman"/>
          <w:szCs w:val="24"/>
        </w:rPr>
        <w:t xml:space="preserve">, </w:t>
      </w:r>
      <w:r w:rsidRPr="001B27F0">
        <w:rPr>
          <w:rFonts w:cs="Times New Roman"/>
          <w:szCs w:val="24"/>
        </w:rPr>
        <w:t>thrive</w:t>
      </w:r>
      <w:r w:rsidR="00D634E9">
        <w:rPr>
          <w:rFonts w:cs="Times New Roman"/>
          <w:szCs w:val="24"/>
        </w:rPr>
        <w:t>,</w:t>
      </w:r>
      <w:r w:rsidRPr="001B27F0">
        <w:rPr>
          <w:rFonts w:cs="Times New Roman"/>
          <w:szCs w:val="24"/>
        </w:rPr>
        <w:t xml:space="preserve"> </w:t>
      </w:r>
      <w:r w:rsidR="00D8180E" w:rsidRPr="001B27F0">
        <w:rPr>
          <w:rFonts w:cs="Times New Roman"/>
          <w:szCs w:val="24"/>
        </w:rPr>
        <w:t>and</w:t>
      </w:r>
      <w:r w:rsidRPr="001B27F0">
        <w:rPr>
          <w:rFonts w:cs="Times New Roman"/>
          <w:szCs w:val="24"/>
        </w:rPr>
        <w:t xml:space="preserve"> </w:t>
      </w:r>
      <w:r w:rsidR="00D8180E" w:rsidRPr="001B27F0">
        <w:rPr>
          <w:rFonts w:cs="Times New Roman"/>
          <w:szCs w:val="24"/>
        </w:rPr>
        <w:t>be</w:t>
      </w:r>
      <w:r w:rsidRPr="001B27F0">
        <w:rPr>
          <w:rFonts w:cs="Times New Roman"/>
          <w:szCs w:val="24"/>
        </w:rPr>
        <w:t xml:space="preserve"> an asset in their community.</w:t>
      </w:r>
      <w:r w:rsidR="00C37C43" w:rsidRPr="001B27F0">
        <w:rPr>
          <w:rFonts w:cs="Times New Roman"/>
          <w:szCs w:val="24"/>
        </w:rPr>
        <w:t xml:space="preserve"> </w:t>
      </w:r>
      <w:r w:rsidRPr="001B27F0">
        <w:t>Since roadblocks to residential engagement are also seen from the citizen side, further research should be conducted on getting buy-in from wealthier residents, especially those more actively engaged in local politics,</w:t>
      </w:r>
      <w:r w:rsidRPr="001B27F0">
        <w:rPr>
          <w:rFonts w:cs="Times New Roman"/>
          <w:color w:val="auto"/>
          <w:szCs w:val="24"/>
        </w:rPr>
        <w:t xml:space="preserve"> to advocate and welcome mixed-income neighborhoods</w:t>
      </w:r>
      <w:r w:rsidRPr="001B27F0">
        <w:t xml:space="preserve">. For example, citizens who are active in community politics may be a </w:t>
      </w:r>
      <w:r w:rsidRPr="001B27F0">
        <w:rPr>
          <w:rFonts w:cs="Times New Roman"/>
          <w:szCs w:val="24"/>
        </w:rPr>
        <w:t>small number of residents who l</w:t>
      </w:r>
      <w:r w:rsidR="00042428" w:rsidRPr="001B27F0">
        <w:rPr>
          <w:rFonts w:cs="Times New Roman"/>
          <w:szCs w:val="24"/>
        </w:rPr>
        <w:t>obby or advocate for their gain (</w:t>
      </w:r>
      <w:r w:rsidR="00042428" w:rsidRPr="001B27F0">
        <w:rPr>
          <w:rFonts w:cs="Times New Roman"/>
          <w:color w:val="222222"/>
          <w:szCs w:val="24"/>
          <w:shd w:val="clear" w:color="auto" w:fill="FFFFFF"/>
        </w:rPr>
        <w:t xml:space="preserve">Bingham, Nabatchi &amp; </w:t>
      </w:r>
      <w:r w:rsidR="001073E8" w:rsidRPr="001B27F0">
        <w:rPr>
          <w:rFonts w:cs="Times New Roman"/>
          <w:color w:val="222222"/>
          <w:szCs w:val="24"/>
          <w:shd w:val="clear" w:color="auto" w:fill="FFFFFF"/>
        </w:rPr>
        <w:t>O’Leary</w:t>
      </w:r>
      <w:r w:rsidR="00042428" w:rsidRPr="001B27F0">
        <w:rPr>
          <w:rFonts w:cs="Times New Roman"/>
          <w:color w:val="222222"/>
          <w:szCs w:val="24"/>
          <w:shd w:val="clear" w:color="auto" w:fill="FFFFFF"/>
        </w:rPr>
        <w:t>, 2005).</w:t>
      </w:r>
      <w:r w:rsidRPr="001B27F0">
        <w:t xml:space="preserve"> Those who attend town</w:t>
      </w:r>
      <w:r w:rsidR="009468E2" w:rsidRPr="001B27F0">
        <w:t xml:space="preserve"> </w:t>
      </w:r>
      <w:r w:rsidRPr="001B27F0">
        <w:t xml:space="preserve">hall meetings with elected officials can monopolize the </w:t>
      </w:r>
      <w:r w:rsidR="00D31603" w:rsidRPr="001B27F0">
        <w:t>session</w:t>
      </w:r>
      <w:r w:rsidRPr="001B27F0">
        <w:t xml:space="preserve">s and over talk those who are less vocal but have legitimate concerns that affect the majority. This lopsided citizen engagement can exclude marginalized and disadvantaged populations. </w:t>
      </w:r>
      <w:r w:rsidR="009468E2" w:rsidRPr="001B27F0">
        <w:t>The r</w:t>
      </w:r>
      <w:r w:rsidRPr="001B27F0">
        <w:t>esearch revealed that active</w:t>
      </w:r>
      <w:r w:rsidR="003C0BF1" w:rsidRPr="001B27F0">
        <w:t>,</w:t>
      </w:r>
      <w:r w:rsidRPr="001B27F0">
        <w:t xml:space="preserve"> civically engaged residents are more likely to participate in future civic affairs deemed </w:t>
      </w:r>
      <w:r w:rsidR="00D31603" w:rsidRPr="001B27F0">
        <w:t>vital</w:t>
      </w:r>
      <w:r w:rsidRPr="001B27F0">
        <w:t xml:space="preserve"> to them.</w:t>
      </w:r>
      <w:r w:rsidR="00E727AB" w:rsidRPr="001B27F0">
        <w:t xml:space="preserve"> </w:t>
      </w:r>
      <w:r w:rsidR="00BF6EBF" w:rsidRPr="001B27F0">
        <w:t>As a</w:t>
      </w:r>
      <w:r w:rsidR="009468E2" w:rsidRPr="001B27F0">
        <w:t xml:space="preserve"> r</w:t>
      </w:r>
      <w:r w:rsidRPr="001B27F0">
        <w:t>esult</w:t>
      </w:r>
      <w:r w:rsidR="00ED79FA" w:rsidRPr="001B27F0">
        <w:t xml:space="preserve"> of those more vocally </w:t>
      </w:r>
      <w:r w:rsidR="00ED79FA" w:rsidRPr="001B27F0">
        <w:lastRenderedPageBreak/>
        <w:t>civically engaged</w:t>
      </w:r>
      <w:r w:rsidR="003C0BF1" w:rsidRPr="001B27F0">
        <w:t>,</w:t>
      </w:r>
      <w:r w:rsidR="00BF6EBF" w:rsidRPr="001B27F0">
        <w:t xml:space="preserve"> </w:t>
      </w:r>
      <w:r w:rsidRPr="001B27F0">
        <w:t>more attention</w:t>
      </w:r>
      <w:r w:rsidR="00614C0D" w:rsidRPr="001B27F0">
        <w:t xml:space="preserve"> is given </w:t>
      </w:r>
      <w:r w:rsidRPr="001B27F0">
        <w:t>to specific issues in</w:t>
      </w:r>
      <w:r w:rsidR="00614C0D" w:rsidRPr="001B27F0">
        <w:t xml:space="preserve"> </w:t>
      </w:r>
      <w:r w:rsidR="00ED79FA" w:rsidRPr="001B27F0">
        <w:t>their</w:t>
      </w:r>
      <w:r w:rsidRPr="001B27F0">
        <w:t xml:space="preserve"> communities th</w:t>
      </w:r>
      <w:r w:rsidR="009468E2" w:rsidRPr="001B27F0">
        <w:t>a</w:t>
      </w:r>
      <w:r w:rsidRPr="001B27F0">
        <w:t>n others</w:t>
      </w:r>
      <w:r w:rsidR="009468E2" w:rsidRPr="001B27F0">
        <w:t>,</w:t>
      </w:r>
      <w:r w:rsidRPr="001B27F0">
        <w:t xml:space="preserve"> where it may be needed</w:t>
      </w:r>
      <w:r w:rsidR="00E727AB" w:rsidRPr="001B27F0">
        <w:t xml:space="preserve"> (Wang, 2001; Haung &amp; Feeney, 2016).</w:t>
      </w:r>
    </w:p>
    <w:p w14:paraId="3BD4C09F" w14:textId="00428994" w:rsidR="00197CF7" w:rsidRPr="001B27F0" w:rsidRDefault="00257E03" w:rsidP="006D24C4">
      <w:pPr>
        <w:ind w:firstLine="720"/>
        <w:rPr>
          <w:rFonts w:cs="Times New Roman"/>
          <w:szCs w:val="24"/>
        </w:rPr>
      </w:pPr>
      <w:r w:rsidRPr="001B27F0">
        <w:rPr>
          <w:rFonts w:cs="Times New Roman"/>
          <w:szCs w:val="24"/>
        </w:rPr>
        <w:t>CLT engagement efforts must also be mindful of both its temporal climate and local socio-political environments in which it is birthed and how the broader and local politics are evolving to achieve sustainable objectives. According to Weir</w:t>
      </w:r>
      <w:r w:rsidR="00EC54F3">
        <w:rPr>
          <w:rFonts w:cs="Times New Roman"/>
          <w:szCs w:val="24"/>
        </w:rPr>
        <w:t>'s</w:t>
      </w:r>
      <w:r w:rsidRPr="001B27F0">
        <w:rPr>
          <w:rFonts w:cs="Times New Roman"/>
          <w:szCs w:val="24"/>
        </w:rPr>
        <w:t xml:space="preserve"> 1999 classification of organizations’ political environment, CLTs can operate in either Elite-dominated, Patronage-</w:t>
      </w:r>
      <w:r w:rsidR="00A14858" w:rsidRPr="001B27F0">
        <w:rPr>
          <w:rFonts w:cs="Times New Roman"/>
          <w:szCs w:val="24"/>
        </w:rPr>
        <w:t xml:space="preserve">Back, or Inclusive-Driven areas (Thaden &amp; Lowe, 2014). </w:t>
      </w:r>
      <w:r w:rsidRPr="001B27F0">
        <w:rPr>
          <w:rFonts w:cs="Times New Roman"/>
          <w:szCs w:val="24"/>
        </w:rPr>
        <w:t>Although not all CLTs fit in Weir</w:t>
      </w:r>
      <w:r w:rsidR="00EC54F3">
        <w:rPr>
          <w:rFonts w:cs="Times New Roman"/>
          <w:szCs w:val="24"/>
        </w:rPr>
        <w:t>'s</w:t>
      </w:r>
      <w:r w:rsidRPr="001B27F0">
        <w:rPr>
          <w:rFonts w:cs="Times New Roman"/>
          <w:szCs w:val="24"/>
        </w:rPr>
        <w:t xml:space="preserve"> classification, it can be taken into consideration. The Elite-dominated </w:t>
      </w:r>
      <w:r w:rsidR="00B7186E">
        <w:rPr>
          <w:rFonts w:cs="Times New Roman"/>
          <w:szCs w:val="24"/>
        </w:rPr>
        <w:t>area</w:t>
      </w:r>
      <w:r w:rsidRPr="001B27F0">
        <w:rPr>
          <w:rFonts w:cs="Times New Roman"/>
          <w:szCs w:val="24"/>
        </w:rPr>
        <w:t xml:space="preserve"> does not have background experience in community organizing, so it is unable to link the community organization to power. They are prone to stay small in scope (size) and scale (location). The Patronage-Back area has a little more historical experience in community organizing than the Elite-dominated </w:t>
      </w:r>
      <w:r w:rsidR="00CF408E">
        <w:rPr>
          <w:rFonts w:cs="Times New Roman"/>
          <w:szCs w:val="24"/>
        </w:rPr>
        <w:t>area</w:t>
      </w:r>
      <w:r w:rsidRPr="001B27F0">
        <w:rPr>
          <w:rFonts w:cs="Times New Roman"/>
          <w:szCs w:val="24"/>
        </w:rPr>
        <w:t>s. T</w:t>
      </w:r>
      <w:r w:rsidR="00CF408E">
        <w:rPr>
          <w:rFonts w:cs="Times New Roman"/>
          <w:szCs w:val="24"/>
        </w:rPr>
        <w:t>he</w:t>
      </w:r>
      <w:r w:rsidR="00CF408E" w:rsidRPr="00CF408E">
        <w:rPr>
          <w:rFonts w:cs="Times New Roman"/>
          <w:szCs w:val="24"/>
        </w:rPr>
        <w:t xml:space="preserve"> </w:t>
      </w:r>
      <w:r w:rsidR="00CF408E" w:rsidRPr="001B27F0">
        <w:rPr>
          <w:rFonts w:cs="Times New Roman"/>
          <w:szCs w:val="24"/>
        </w:rPr>
        <w:t xml:space="preserve">Patronage-Back area </w:t>
      </w:r>
      <w:r w:rsidRPr="001B27F0">
        <w:rPr>
          <w:rFonts w:cs="Times New Roman"/>
          <w:szCs w:val="24"/>
        </w:rPr>
        <w:t>tend</w:t>
      </w:r>
      <w:r w:rsidR="008D7E4F">
        <w:rPr>
          <w:rFonts w:cs="Times New Roman"/>
          <w:szCs w:val="24"/>
        </w:rPr>
        <w:t>s</w:t>
      </w:r>
      <w:r w:rsidRPr="001B27F0">
        <w:rPr>
          <w:rFonts w:cs="Times New Roman"/>
          <w:szCs w:val="24"/>
        </w:rPr>
        <w:t xml:space="preserve"> to operate under the influence of local political figures who provide resources to </w:t>
      </w:r>
      <w:r w:rsidR="004704F2">
        <w:rPr>
          <w:rFonts w:cs="Times New Roman"/>
          <w:szCs w:val="24"/>
        </w:rPr>
        <w:t xml:space="preserve">the </w:t>
      </w:r>
      <w:r w:rsidRPr="001B27F0">
        <w:rPr>
          <w:rFonts w:cs="Times New Roman"/>
          <w:szCs w:val="24"/>
        </w:rPr>
        <w:t xml:space="preserve">CLT benign or harmless activities, consciously controlling </w:t>
      </w:r>
      <w:r w:rsidR="004704F2">
        <w:rPr>
          <w:rFonts w:cs="Times New Roman"/>
          <w:szCs w:val="24"/>
        </w:rPr>
        <w:t xml:space="preserve">the </w:t>
      </w:r>
      <w:r w:rsidRPr="001B27F0">
        <w:rPr>
          <w:rFonts w:cs="Times New Roman"/>
          <w:szCs w:val="24"/>
        </w:rPr>
        <w:t>CLT</w:t>
      </w:r>
      <w:r w:rsidR="004704F2">
        <w:rPr>
          <w:rFonts w:cs="Times New Roman"/>
          <w:szCs w:val="24"/>
        </w:rPr>
        <w:t>’</w:t>
      </w:r>
      <w:r w:rsidRPr="001B27F0">
        <w:rPr>
          <w:rFonts w:cs="Times New Roman"/>
          <w:szCs w:val="24"/>
        </w:rPr>
        <w:t xml:space="preserve">s actions. The Inclusive-Driven areas enable CLTs the opportunities to independently </w:t>
      </w:r>
      <w:r w:rsidR="0053765A">
        <w:rPr>
          <w:rFonts w:cs="Times New Roman"/>
          <w:szCs w:val="24"/>
        </w:rPr>
        <w:t>be in control</w:t>
      </w:r>
      <w:r w:rsidRPr="001B27F0">
        <w:rPr>
          <w:rFonts w:cs="Times New Roman"/>
          <w:szCs w:val="24"/>
        </w:rPr>
        <w:t xml:space="preserve"> outside the political establishment, making this the ideal environment since the political establishment values community organizations, which </w:t>
      </w:r>
      <w:r w:rsidR="006D24C4" w:rsidRPr="001B27F0">
        <w:rPr>
          <w:rFonts w:cs="Times New Roman"/>
          <w:szCs w:val="24"/>
        </w:rPr>
        <w:t>allow</w:t>
      </w:r>
      <w:r w:rsidRPr="001B27F0">
        <w:rPr>
          <w:rFonts w:cs="Times New Roman"/>
          <w:szCs w:val="24"/>
        </w:rPr>
        <w:t>s them to partake in influential networks and resources</w:t>
      </w:r>
      <w:r w:rsidR="00B06E62">
        <w:rPr>
          <w:rFonts w:cs="Times New Roman"/>
          <w:szCs w:val="24"/>
        </w:rPr>
        <w:t xml:space="preserve">” </w:t>
      </w:r>
      <w:r w:rsidR="00B06E62" w:rsidRPr="001B27F0">
        <w:rPr>
          <w:rFonts w:cs="Times New Roman"/>
          <w:szCs w:val="24"/>
        </w:rPr>
        <w:t>(Thaden &amp; Lowe, 2014)</w:t>
      </w:r>
      <w:r w:rsidRPr="001B27F0">
        <w:rPr>
          <w:rFonts w:cs="Times New Roman"/>
          <w:szCs w:val="24"/>
        </w:rPr>
        <w:t xml:space="preserve">. CLTs also strive to partner with </w:t>
      </w:r>
      <w:r w:rsidR="00EC54F3">
        <w:rPr>
          <w:rFonts w:cs="Times New Roman"/>
          <w:szCs w:val="24"/>
        </w:rPr>
        <w:t xml:space="preserve">the </w:t>
      </w:r>
      <w:r w:rsidRPr="001B27F0">
        <w:rPr>
          <w:rFonts w:cs="Times New Roman"/>
          <w:szCs w:val="24"/>
        </w:rPr>
        <w:t>government, non-CLT community members, and community organizations. A study by Lowe and Thaden, shown in Fig</w:t>
      </w:r>
      <w:r w:rsidR="001D4778">
        <w:rPr>
          <w:rFonts w:cs="Times New Roman"/>
          <w:szCs w:val="24"/>
        </w:rPr>
        <w:t>ure 30</w:t>
      </w:r>
      <w:r w:rsidRPr="001B27F0">
        <w:rPr>
          <w:rFonts w:cs="Times New Roman"/>
          <w:szCs w:val="24"/>
        </w:rPr>
        <w:t xml:space="preserve">, revealed Weir classifications of sustained </w:t>
      </w:r>
      <w:r w:rsidR="00CD7B7D">
        <w:rPr>
          <w:rFonts w:cs="Times New Roman"/>
          <w:szCs w:val="24"/>
        </w:rPr>
        <w:t xml:space="preserve">US </w:t>
      </w:r>
      <w:r w:rsidRPr="001B27F0">
        <w:rPr>
          <w:rFonts w:cs="Times New Roman"/>
          <w:szCs w:val="24"/>
        </w:rPr>
        <w:t>CLTs-city partnerships. Vermont’s Champlain Housing Trust (the largest CLT) and Boston’s Dudley Street Neighborhood Initiative (smaller CLT) both operate in an ideal Inclusive-Driven territory. Whereas the other states listed are not. Vermont and Boston both have larger memberships at 5,000 participants compared to the other CLTs.</w:t>
      </w:r>
    </w:p>
    <w:p w14:paraId="6BEE62BC" w14:textId="1504DC37" w:rsidR="00197CF7" w:rsidRPr="001B27F0" w:rsidRDefault="003D1A9D" w:rsidP="00A0141C">
      <w:pPr>
        <w:jc w:val="center"/>
        <w:rPr>
          <w:rFonts w:cs="Times New Roman"/>
          <w:szCs w:val="24"/>
        </w:rPr>
      </w:pPr>
      <w:r w:rsidRPr="001B27F0">
        <w:rPr>
          <w:rFonts w:cs="Times New Roman"/>
          <w:noProof/>
          <w:szCs w:val="24"/>
        </w:rPr>
        <w:lastRenderedPageBreak/>
        <w:drawing>
          <wp:inline distT="0" distB="0" distL="0" distR="0" wp14:anchorId="7680F8CD" wp14:editId="1C1942D8">
            <wp:extent cx="5486400" cy="2874274"/>
            <wp:effectExtent l="0" t="0" r="0" b="2540"/>
            <wp:docPr id="187"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50"/>
                    <a:srcRect/>
                    <a:stretch>
                      <a:fillRect/>
                    </a:stretch>
                  </pic:blipFill>
                  <pic:spPr>
                    <a:xfrm>
                      <a:off x="0" y="0"/>
                      <a:ext cx="5486400" cy="2874274"/>
                    </a:xfrm>
                    <a:prstGeom prst="rect">
                      <a:avLst/>
                    </a:prstGeom>
                    <a:ln/>
                  </pic:spPr>
                </pic:pic>
              </a:graphicData>
            </a:graphic>
          </wp:inline>
        </w:drawing>
      </w:r>
    </w:p>
    <w:p w14:paraId="334EB15F" w14:textId="54D4AE52" w:rsidR="00197CF7" w:rsidRPr="001B27F0" w:rsidRDefault="001D4778" w:rsidP="001A6295">
      <w:pPr>
        <w:jc w:val="center"/>
        <w:rPr>
          <w:rFonts w:cs="Times New Roman"/>
          <w:b/>
          <w:bCs/>
          <w:szCs w:val="24"/>
        </w:rPr>
      </w:pPr>
      <w:r>
        <w:rPr>
          <w:rFonts w:cs="Times New Roman"/>
          <w:b/>
          <w:bCs/>
          <w:szCs w:val="24"/>
        </w:rPr>
        <w:t>Figure 30</w:t>
      </w:r>
      <w:r w:rsidR="008943BF" w:rsidRPr="001B27F0">
        <w:rPr>
          <w:rFonts w:cs="Times New Roman"/>
          <w:b/>
          <w:bCs/>
          <w:szCs w:val="24"/>
        </w:rPr>
        <w:t>:</w:t>
      </w:r>
      <w:r w:rsidR="006A2C51" w:rsidRPr="001B27F0">
        <w:rPr>
          <w:rFonts w:cs="Times New Roman"/>
          <w:b/>
          <w:bCs/>
          <w:szCs w:val="24"/>
        </w:rPr>
        <w:t xml:space="preserve"> Weir Classification of US CLTs</w:t>
      </w:r>
    </w:p>
    <w:p w14:paraId="6CF752B7" w14:textId="2F4C1202" w:rsidR="00197CF7" w:rsidRPr="001B27F0" w:rsidRDefault="00257E03" w:rsidP="00417B5F">
      <w:pPr>
        <w:ind w:firstLine="720"/>
        <w:rPr>
          <w:rFonts w:cs="Times New Roman"/>
          <w:szCs w:val="24"/>
        </w:rPr>
      </w:pPr>
      <w:r w:rsidRPr="001B27F0">
        <w:rPr>
          <w:rFonts w:cs="Times New Roman"/>
          <w:szCs w:val="24"/>
        </w:rPr>
        <w:t xml:space="preserve">Having a large, robust active membership helps to build social and political capital; there is power in the number of members, which aids access to politicians. However, not everyone is on the same level in embracing the </w:t>
      </w:r>
      <w:r w:rsidR="00F10350" w:rsidRPr="001B27F0">
        <w:rPr>
          <w:rFonts w:cs="Times New Roman"/>
          <w:szCs w:val="24"/>
        </w:rPr>
        <w:t>complex</w:t>
      </w:r>
      <w:r w:rsidRPr="001B27F0">
        <w:rPr>
          <w:rFonts w:cs="Times New Roman"/>
          <w:szCs w:val="24"/>
        </w:rPr>
        <w:t>, innovative CLT model. Targeted recruitment and partnership play a part in program uptake according to the Diff</w:t>
      </w:r>
      <w:r w:rsidR="00CD777B" w:rsidRPr="001B27F0">
        <w:rPr>
          <w:rFonts w:cs="Times New Roman"/>
          <w:szCs w:val="24"/>
        </w:rPr>
        <w:t xml:space="preserve">usion of Innovation (DOI) model (Dearing, 2009). </w:t>
      </w:r>
      <w:r w:rsidRPr="001B27F0">
        <w:rPr>
          <w:rFonts w:cs="Times New Roman"/>
          <w:szCs w:val="24"/>
        </w:rPr>
        <w:t>The DOI theory was established in 1962 by EM Rogers to explain how an innovative idea or product gains momentum and spreads through a specific population or social system over time.  Within thi</w:t>
      </w:r>
      <w:r w:rsidR="00F803CF" w:rsidRPr="001B27F0">
        <w:rPr>
          <w:rFonts w:cs="Times New Roman"/>
          <w:szCs w:val="24"/>
        </w:rPr>
        <w:t>s theory, which has two aspects (“</w:t>
      </w:r>
      <w:r w:rsidR="00F803CF" w:rsidRPr="001B27F0">
        <w:rPr>
          <w:rFonts w:cs="Times New Roman"/>
          <w:i/>
          <w:iCs/>
          <w:szCs w:val="24"/>
        </w:rPr>
        <w:t>Diffusion of Innovation Theory</w:t>
      </w:r>
      <w:r w:rsidR="009468E2" w:rsidRPr="001B27F0">
        <w:rPr>
          <w:rFonts w:cs="Times New Roman"/>
          <w:szCs w:val="24"/>
        </w:rPr>
        <w:t>,”</w:t>
      </w:r>
      <w:r w:rsidR="00F803CF" w:rsidRPr="001B27F0">
        <w:rPr>
          <w:rFonts w:cs="Times New Roman"/>
          <w:szCs w:val="24"/>
        </w:rPr>
        <w:t xml:space="preserve"> 2019):  (1) the Adoption Process</w:t>
      </w:r>
      <w:r w:rsidR="006D24C4" w:rsidRPr="001B27F0">
        <w:rPr>
          <w:rFonts w:cs="Times New Roman"/>
          <w:szCs w:val="24"/>
        </w:rPr>
        <w:t>,</w:t>
      </w:r>
      <w:r w:rsidR="00F803CF" w:rsidRPr="001B27F0">
        <w:rPr>
          <w:rFonts w:cs="Times New Roman"/>
          <w:szCs w:val="24"/>
        </w:rPr>
        <w:t xml:space="preserve"> and (2) Adopters or Innovators role</w:t>
      </w:r>
      <w:r w:rsidR="00F20465">
        <w:rPr>
          <w:rFonts w:cs="Times New Roman"/>
          <w:szCs w:val="24"/>
        </w:rPr>
        <w:t>.</w:t>
      </w:r>
      <w:r w:rsidRPr="001B27F0">
        <w:rPr>
          <w:rFonts w:cs="Times New Roman"/>
          <w:szCs w:val="24"/>
        </w:rPr>
        <w:t xml:space="preserve"> The Innovation Adoption has 5 phases,</w:t>
      </w:r>
      <w:r w:rsidRPr="001B27F0">
        <w:rPr>
          <w:rFonts w:cs="Times New Roman"/>
          <w:b/>
          <w:bCs/>
          <w:szCs w:val="24"/>
        </w:rPr>
        <w:t xml:space="preserve">  (1) Knowledge, (2) Persuasion, (3) Decision, (4) Implementation, and (5) Confirmation. (1)</w:t>
      </w:r>
      <w:r w:rsidRPr="001B27F0">
        <w:rPr>
          <w:rFonts w:cs="Times New Roman"/>
          <w:szCs w:val="24"/>
        </w:rPr>
        <w:t xml:space="preserve"> The Knowledge phase is when a potential adopter initially encounters the innovation but is unsure of what it is and wants to know more. (2) The Persuasion phase is where the potential adopter pursues further knowledge and information about the innovation. (3) The Decision phase is where the adopter decides to adopt or drop the </w:t>
      </w:r>
      <w:r w:rsidR="006D24C4" w:rsidRPr="001B27F0">
        <w:rPr>
          <w:rFonts w:cs="Times New Roman"/>
          <w:szCs w:val="24"/>
        </w:rPr>
        <w:t>desig</w:t>
      </w:r>
      <w:r w:rsidRPr="001B27F0">
        <w:rPr>
          <w:rFonts w:cs="Times New Roman"/>
          <w:szCs w:val="24"/>
        </w:rPr>
        <w:t>n</w:t>
      </w:r>
      <w:r w:rsidR="00DC2717" w:rsidRPr="001B27F0">
        <w:rPr>
          <w:rFonts w:cs="Times New Roman"/>
          <w:szCs w:val="24"/>
        </w:rPr>
        <w:t xml:space="preserve"> or</w:t>
      </w:r>
      <w:r w:rsidRPr="001B27F0">
        <w:rPr>
          <w:rFonts w:cs="Times New Roman"/>
          <w:szCs w:val="24"/>
        </w:rPr>
        <w:t xml:space="preserve"> is still waiting to decide. (4) The Implementation phase is where the adopter </w:t>
      </w:r>
      <w:r w:rsidR="006D24C4" w:rsidRPr="001B27F0">
        <w:rPr>
          <w:rFonts w:cs="Times New Roman"/>
          <w:szCs w:val="24"/>
        </w:rPr>
        <w:t>choos</w:t>
      </w:r>
      <w:r w:rsidRPr="001B27F0">
        <w:rPr>
          <w:rFonts w:cs="Times New Roman"/>
          <w:szCs w:val="24"/>
        </w:rPr>
        <w:t>es to pilot-test the in</w:t>
      </w:r>
      <w:r w:rsidR="006D24C4" w:rsidRPr="001B27F0">
        <w:rPr>
          <w:rFonts w:cs="Times New Roman"/>
          <w:szCs w:val="24"/>
        </w:rPr>
        <w:t>ven</w:t>
      </w:r>
      <w:r w:rsidRPr="001B27F0">
        <w:rPr>
          <w:rFonts w:cs="Times New Roman"/>
          <w:szCs w:val="24"/>
        </w:rPr>
        <w:t xml:space="preserve">tion to determine its merit and worth. </w:t>
      </w:r>
      <w:r w:rsidR="002D5B1E" w:rsidRPr="001B27F0">
        <w:rPr>
          <w:rFonts w:cs="Times New Roman"/>
          <w:szCs w:val="24"/>
        </w:rPr>
        <w:t xml:space="preserve">Merit </w:t>
      </w:r>
      <w:r w:rsidRPr="001B27F0">
        <w:rPr>
          <w:rFonts w:cs="Times New Roman"/>
          <w:szCs w:val="24"/>
        </w:rPr>
        <w:t xml:space="preserve">and </w:t>
      </w:r>
      <w:r w:rsidR="002D5B1E" w:rsidRPr="001B27F0">
        <w:rPr>
          <w:rFonts w:cs="Times New Roman"/>
          <w:szCs w:val="24"/>
        </w:rPr>
        <w:t>worth</w:t>
      </w:r>
      <w:r w:rsidRPr="001B27F0">
        <w:rPr>
          <w:rFonts w:cs="Times New Roman"/>
          <w:szCs w:val="24"/>
        </w:rPr>
        <w:t xml:space="preserve"> are the program’s quality to be expanded to other areas and the ratio of the program impacts, whether it adds value to the greater good versus the cost and its net benefits ability to outdo alternative solutions.</w:t>
      </w:r>
      <w:r w:rsidR="001250DB" w:rsidRPr="001B27F0">
        <w:rPr>
          <w:rFonts w:cs="Times New Roman"/>
          <w:szCs w:val="24"/>
        </w:rPr>
        <w:t xml:space="preserve"> </w:t>
      </w:r>
      <w:r w:rsidRPr="001B27F0">
        <w:rPr>
          <w:rFonts w:cs="Times New Roman"/>
          <w:szCs w:val="24"/>
        </w:rPr>
        <w:t xml:space="preserve">The last phase (5) </w:t>
      </w:r>
      <w:r w:rsidRPr="001B27F0">
        <w:rPr>
          <w:rFonts w:cs="Times New Roman"/>
          <w:szCs w:val="24"/>
        </w:rPr>
        <w:lastRenderedPageBreak/>
        <w:t>Confirmation is where the adopter believes in the i</w:t>
      </w:r>
      <w:r w:rsidR="001250DB" w:rsidRPr="001B27F0">
        <w:rPr>
          <w:rFonts w:cs="Times New Roman"/>
          <w:szCs w:val="24"/>
        </w:rPr>
        <w:t>nnovation and continues support (Patton, 2011; “</w:t>
      </w:r>
      <w:r w:rsidR="001250DB" w:rsidRPr="001B27F0">
        <w:rPr>
          <w:rFonts w:cs="Times New Roman"/>
          <w:i/>
          <w:iCs/>
          <w:szCs w:val="24"/>
        </w:rPr>
        <w:t>Diffusion of Innovation Theory</w:t>
      </w:r>
      <w:r w:rsidR="009468E2" w:rsidRPr="001B27F0">
        <w:rPr>
          <w:rFonts w:cs="Times New Roman"/>
          <w:szCs w:val="24"/>
        </w:rPr>
        <w:t>,”</w:t>
      </w:r>
      <w:r w:rsidR="001250DB" w:rsidRPr="001B27F0">
        <w:rPr>
          <w:rFonts w:cs="Times New Roman"/>
          <w:szCs w:val="24"/>
        </w:rPr>
        <w:t xml:space="preserve"> 2019).</w:t>
      </w:r>
    </w:p>
    <w:p w14:paraId="672D2213" w14:textId="4D82718E" w:rsidR="00197CF7" w:rsidRPr="001B27F0" w:rsidRDefault="00257E03" w:rsidP="00150BB7">
      <w:pPr>
        <w:rPr>
          <w:rFonts w:cs="Times New Roman"/>
          <w:szCs w:val="24"/>
        </w:rPr>
      </w:pPr>
      <w:r w:rsidRPr="001B27F0">
        <w:rPr>
          <w:rFonts w:cs="Times New Roman"/>
          <w:szCs w:val="24"/>
        </w:rPr>
        <w:t xml:space="preserve">As for Adopters or Innovators role, “they are classified into </w:t>
      </w:r>
      <w:r w:rsidR="007B3BB7">
        <w:rPr>
          <w:rFonts w:cs="Times New Roman"/>
          <w:szCs w:val="24"/>
        </w:rPr>
        <w:t xml:space="preserve">the following </w:t>
      </w:r>
      <w:r w:rsidRPr="001B27F0">
        <w:rPr>
          <w:rFonts w:cs="Times New Roman"/>
          <w:szCs w:val="24"/>
        </w:rPr>
        <w:t>five groups</w:t>
      </w:r>
      <w:r w:rsidR="00CC3180">
        <w:rPr>
          <w:rFonts w:cs="Times New Roman"/>
          <w:szCs w:val="24"/>
        </w:rPr>
        <w:t>:</w:t>
      </w:r>
    </w:p>
    <w:p w14:paraId="49812CCF" w14:textId="77777777" w:rsidR="00197CF7" w:rsidRPr="001B27F0" w:rsidRDefault="00257E03" w:rsidP="0073649F">
      <w:pPr>
        <w:pStyle w:val="ListParagraph"/>
        <w:numPr>
          <w:ilvl w:val="0"/>
          <w:numId w:val="5"/>
        </w:numPr>
        <w:rPr>
          <w:rFonts w:cs="Times New Roman"/>
          <w:szCs w:val="24"/>
        </w:rPr>
      </w:pPr>
      <w:r w:rsidRPr="001B27F0">
        <w:rPr>
          <w:rFonts w:cs="Times New Roman"/>
          <w:szCs w:val="24"/>
        </w:rPr>
        <w:t>Innovators - people who want to be the first to try the innovation, love new ideas, do not mind risks. Not much effort needed to persuade </w:t>
      </w:r>
    </w:p>
    <w:p w14:paraId="7BA0EF57" w14:textId="75D9D99A" w:rsidR="00197CF7" w:rsidRPr="001B27F0" w:rsidRDefault="009468E2" w:rsidP="0073649F">
      <w:pPr>
        <w:pStyle w:val="ListParagraph"/>
        <w:numPr>
          <w:ilvl w:val="0"/>
          <w:numId w:val="5"/>
        </w:numPr>
        <w:rPr>
          <w:rFonts w:cs="Times New Roman"/>
          <w:szCs w:val="24"/>
        </w:rPr>
      </w:pPr>
      <w:r w:rsidRPr="001B27F0">
        <w:rPr>
          <w:rFonts w:cs="Times New Roman"/>
          <w:szCs w:val="24"/>
        </w:rPr>
        <w:t xml:space="preserve">Early </w:t>
      </w:r>
      <w:r w:rsidR="0006702D" w:rsidRPr="001B27F0">
        <w:rPr>
          <w:rFonts w:cs="Times New Roman"/>
          <w:szCs w:val="24"/>
        </w:rPr>
        <w:t>Adopters:</w:t>
      </w:r>
      <w:r w:rsidRPr="001B27F0">
        <w:rPr>
          <w:rFonts w:cs="Times New Roman"/>
          <w:szCs w:val="24"/>
        </w:rPr>
        <w:t xml:space="preserve"> the </w:t>
      </w:r>
      <w:r w:rsidR="00257E03" w:rsidRPr="001B27F0">
        <w:rPr>
          <w:rFonts w:cs="Times New Roman"/>
          <w:szCs w:val="24"/>
        </w:rPr>
        <w:t xml:space="preserve">people who represent </w:t>
      </w:r>
      <w:r w:rsidRPr="001B27F0">
        <w:rPr>
          <w:rFonts w:cs="Times New Roman"/>
          <w:szCs w:val="24"/>
        </w:rPr>
        <w:t xml:space="preserve">the </w:t>
      </w:r>
      <w:r w:rsidR="00257E03" w:rsidRPr="001B27F0">
        <w:rPr>
          <w:rFonts w:cs="Times New Roman"/>
          <w:szCs w:val="24"/>
        </w:rPr>
        <w:t>opinion leaders. They enjoy leadership roles and embrace change opportunities. They are already aware of the need to change and so are very comfortable adopting new ideas. They do not need the information to convince them to change, but they need how-to manuals and information sheets on implementation</w:t>
      </w:r>
    </w:p>
    <w:p w14:paraId="680ADD41" w14:textId="4850EFDD" w:rsidR="00197CF7" w:rsidRPr="001B27F0" w:rsidRDefault="00257E03" w:rsidP="00417B5F">
      <w:pPr>
        <w:pStyle w:val="ListParagraph"/>
        <w:numPr>
          <w:ilvl w:val="0"/>
          <w:numId w:val="5"/>
        </w:numPr>
        <w:rPr>
          <w:rFonts w:cs="Times New Roman"/>
          <w:szCs w:val="24"/>
        </w:rPr>
      </w:pPr>
      <w:r w:rsidRPr="001B27F0">
        <w:rPr>
          <w:rFonts w:cs="Times New Roman"/>
          <w:szCs w:val="24"/>
        </w:rPr>
        <w:t xml:space="preserve">Early majority –people who are leaders rarely adopt new ideas before the average person. They need evidence of success before they participate. They need success stories and </w:t>
      </w:r>
      <w:r w:rsidR="006D24C4" w:rsidRPr="001B27F0">
        <w:rPr>
          <w:rFonts w:cs="Times New Roman"/>
          <w:szCs w:val="24"/>
        </w:rPr>
        <w:t>proof</w:t>
      </w:r>
      <w:r w:rsidRPr="001B27F0">
        <w:rPr>
          <w:rFonts w:cs="Times New Roman"/>
          <w:szCs w:val="24"/>
        </w:rPr>
        <w:t xml:space="preserve"> of the innovation’s effectiveness</w:t>
      </w:r>
    </w:p>
    <w:p w14:paraId="03D7022D" w14:textId="32581406" w:rsidR="00197CF7" w:rsidRPr="001B27F0" w:rsidRDefault="00257E03" w:rsidP="006D24C4">
      <w:pPr>
        <w:pStyle w:val="ListParagraph"/>
        <w:numPr>
          <w:ilvl w:val="0"/>
          <w:numId w:val="5"/>
        </w:numPr>
        <w:rPr>
          <w:rFonts w:cs="Times New Roman"/>
          <w:szCs w:val="24"/>
        </w:rPr>
      </w:pPr>
      <w:r w:rsidRPr="001B27F0">
        <w:rPr>
          <w:rFonts w:cs="Times New Roman"/>
          <w:szCs w:val="24"/>
        </w:rPr>
        <w:t xml:space="preserve">Late majority – people who are skeptical of change and will only adopt an innovation after the majority has tried it. They need information on how many other people have </w:t>
      </w:r>
      <w:r w:rsidR="009678D5" w:rsidRPr="001B27F0">
        <w:rPr>
          <w:rFonts w:cs="Times New Roman"/>
          <w:szCs w:val="24"/>
        </w:rPr>
        <w:t xml:space="preserve">tried the innovation </w:t>
      </w:r>
      <w:r w:rsidRPr="001B27F0">
        <w:rPr>
          <w:rFonts w:cs="Times New Roman"/>
          <w:szCs w:val="24"/>
        </w:rPr>
        <w:t>and have adopted it successfully.</w:t>
      </w:r>
    </w:p>
    <w:p w14:paraId="6A7B199D" w14:textId="5A9563D4" w:rsidR="00197CF7" w:rsidRPr="001B27F0" w:rsidRDefault="00257E03" w:rsidP="006D24C4">
      <w:pPr>
        <w:pStyle w:val="ListParagraph"/>
        <w:numPr>
          <w:ilvl w:val="0"/>
          <w:numId w:val="5"/>
        </w:numPr>
        <w:rPr>
          <w:rFonts w:cs="Times New Roman"/>
          <w:szCs w:val="24"/>
        </w:rPr>
      </w:pPr>
      <w:r w:rsidRPr="001B27F0">
        <w:rPr>
          <w:rFonts w:cs="Times New Roman"/>
          <w:szCs w:val="24"/>
        </w:rPr>
        <w:t xml:space="preserve">Laggards - people who are bound by tradition and very conservative. They are very skeptical of change and are the </w:t>
      </w:r>
      <w:r w:rsidR="006D24C4" w:rsidRPr="001B27F0">
        <w:rPr>
          <w:rFonts w:cs="Times New Roman"/>
          <w:szCs w:val="24"/>
        </w:rPr>
        <w:t>most challenging</w:t>
      </w:r>
      <w:r w:rsidRPr="001B27F0">
        <w:rPr>
          <w:rFonts w:cs="Times New Roman"/>
          <w:szCs w:val="24"/>
        </w:rPr>
        <w:t xml:space="preserve"> group to bring on board. They need statistics, fear appeals, and pressure from people in the other adopter groups.</w:t>
      </w:r>
    </w:p>
    <w:p w14:paraId="0F928EC1" w14:textId="1523524A" w:rsidR="00197CF7" w:rsidRDefault="00257E03" w:rsidP="00150BB7">
      <w:pPr>
        <w:rPr>
          <w:rFonts w:cs="Times New Roman"/>
          <w:szCs w:val="24"/>
        </w:rPr>
      </w:pPr>
      <w:r w:rsidRPr="001B27F0">
        <w:rPr>
          <w:rFonts w:cs="Times New Roman"/>
          <w:szCs w:val="24"/>
        </w:rPr>
        <w:t>According to DOI</w:t>
      </w:r>
      <w:r w:rsidR="003C0BF1" w:rsidRPr="001B27F0">
        <w:rPr>
          <w:rFonts w:cs="Times New Roman"/>
          <w:szCs w:val="24"/>
        </w:rPr>
        <w:t>,</w:t>
      </w:r>
      <w:r w:rsidRPr="001B27F0">
        <w:rPr>
          <w:rFonts w:cs="Times New Roman"/>
          <w:szCs w:val="24"/>
        </w:rPr>
        <w:t xml:space="preserve"> the percentage of people in these roles </w:t>
      </w:r>
      <w:r w:rsidR="00EC54F3">
        <w:rPr>
          <w:rFonts w:cs="Times New Roman"/>
          <w:szCs w:val="24"/>
        </w:rPr>
        <w:t>is</w:t>
      </w:r>
      <w:r w:rsidRPr="001B27F0">
        <w:rPr>
          <w:rFonts w:cs="Times New Roman"/>
          <w:szCs w:val="24"/>
        </w:rPr>
        <w:t xml:space="preserve"> spread across a </w:t>
      </w:r>
      <w:r w:rsidR="00F5262F" w:rsidRPr="001B27F0">
        <w:rPr>
          <w:rFonts w:cs="Times New Roman"/>
          <w:szCs w:val="24"/>
        </w:rPr>
        <w:t>bell curve as seen</w:t>
      </w:r>
      <w:r w:rsidR="001D4778">
        <w:rPr>
          <w:rFonts w:cs="Times New Roman"/>
          <w:szCs w:val="24"/>
        </w:rPr>
        <w:t xml:space="preserve"> in figure 31</w:t>
      </w:r>
      <w:r w:rsidRPr="001B27F0">
        <w:rPr>
          <w:rFonts w:cs="Times New Roman"/>
          <w:szCs w:val="24"/>
        </w:rPr>
        <w:t xml:space="preserve"> below</w:t>
      </w:r>
      <w:r w:rsidR="00DE46CB">
        <w:rPr>
          <w:rFonts w:cs="Times New Roman"/>
          <w:szCs w:val="24"/>
        </w:rPr>
        <w:t>.</w:t>
      </w:r>
    </w:p>
    <w:p w14:paraId="6FF967C6" w14:textId="075B0F3A" w:rsidR="00A138E7" w:rsidRDefault="00A138E7" w:rsidP="00150BB7">
      <w:pPr>
        <w:rPr>
          <w:rFonts w:cs="Times New Roman"/>
          <w:szCs w:val="24"/>
        </w:rPr>
      </w:pPr>
    </w:p>
    <w:p w14:paraId="4B63C603" w14:textId="77777777" w:rsidR="00A138E7" w:rsidRPr="001B27F0" w:rsidRDefault="00A138E7" w:rsidP="00150BB7">
      <w:pPr>
        <w:rPr>
          <w:rFonts w:cs="Times New Roman"/>
          <w:szCs w:val="24"/>
        </w:rPr>
      </w:pPr>
    </w:p>
    <w:p w14:paraId="047B391D" w14:textId="6F44E404" w:rsidR="00197CF7" w:rsidRPr="001B27F0" w:rsidRDefault="008844F8" w:rsidP="00A0141C">
      <w:pPr>
        <w:jc w:val="center"/>
        <w:rPr>
          <w:rFonts w:cs="Times New Roman"/>
          <w:szCs w:val="24"/>
        </w:rPr>
      </w:pPr>
      <w:r w:rsidRPr="001B27F0">
        <w:rPr>
          <w:rFonts w:cs="Times New Roman"/>
          <w:noProof/>
          <w:szCs w:val="24"/>
        </w:rPr>
        <w:lastRenderedPageBreak/>
        <w:drawing>
          <wp:inline distT="0" distB="0" distL="0" distR="0" wp14:anchorId="40EC6F27" wp14:editId="5A4F83A5">
            <wp:extent cx="5486400" cy="1898650"/>
            <wp:effectExtent l="0" t="0" r="0" b="635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486400" cy="1898650"/>
                    </a:xfrm>
                    <a:prstGeom prst="rect">
                      <a:avLst/>
                    </a:prstGeom>
                    <a:noFill/>
                    <a:ln>
                      <a:noFill/>
                    </a:ln>
                  </pic:spPr>
                </pic:pic>
              </a:graphicData>
            </a:graphic>
          </wp:inline>
        </w:drawing>
      </w:r>
    </w:p>
    <w:p w14:paraId="064ACD74" w14:textId="2C049659" w:rsidR="00197CF7" w:rsidRPr="001B27F0" w:rsidRDefault="001D4778" w:rsidP="009468E2">
      <w:pPr>
        <w:jc w:val="center"/>
        <w:rPr>
          <w:rFonts w:cs="Times New Roman"/>
          <w:b/>
          <w:bCs/>
          <w:szCs w:val="24"/>
        </w:rPr>
      </w:pPr>
      <w:r>
        <w:rPr>
          <w:rFonts w:cs="Times New Roman"/>
          <w:b/>
          <w:bCs/>
          <w:szCs w:val="24"/>
        </w:rPr>
        <w:t>Figure 31</w:t>
      </w:r>
      <w:r w:rsidR="00C15B6D">
        <w:rPr>
          <w:rFonts w:cs="Times New Roman"/>
          <w:b/>
          <w:bCs/>
          <w:szCs w:val="24"/>
        </w:rPr>
        <w:t>:</w:t>
      </w:r>
      <w:r w:rsidR="00C15B6D" w:rsidRPr="001B27F0">
        <w:rPr>
          <w:rFonts w:cs="Times New Roman"/>
          <w:b/>
          <w:bCs/>
          <w:szCs w:val="24"/>
        </w:rPr>
        <w:t xml:space="preserve"> DOI</w:t>
      </w:r>
      <w:r w:rsidR="002C7CAB">
        <w:rPr>
          <w:rFonts w:cs="Times New Roman"/>
          <w:b/>
          <w:bCs/>
          <w:szCs w:val="24"/>
        </w:rPr>
        <w:t xml:space="preserve"> Distribution of Acceptance across A</w:t>
      </w:r>
      <w:r w:rsidR="001A6295" w:rsidRPr="001B27F0">
        <w:rPr>
          <w:rFonts w:cs="Times New Roman"/>
          <w:b/>
          <w:bCs/>
          <w:szCs w:val="24"/>
        </w:rPr>
        <w:t>dopters (“</w:t>
      </w:r>
      <w:r w:rsidR="001A6295" w:rsidRPr="001B27F0">
        <w:rPr>
          <w:rFonts w:cs="Times New Roman"/>
          <w:b/>
          <w:bCs/>
          <w:i/>
          <w:iCs/>
          <w:szCs w:val="24"/>
        </w:rPr>
        <w:t>Diffusion of Innovation Theory</w:t>
      </w:r>
      <w:r w:rsidR="009468E2" w:rsidRPr="001B27F0">
        <w:rPr>
          <w:rFonts w:cs="Times New Roman"/>
          <w:b/>
          <w:bCs/>
          <w:szCs w:val="24"/>
        </w:rPr>
        <w:t>,”</w:t>
      </w:r>
      <w:r w:rsidR="001A6295" w:rsidRPr="001B27F0">
        <w:rPr>
          <w:rFonts w:cs="Times New Roman"/>
          <w:b/>
          <w:bCs/>
          <w:szCs w:val="24"/>
        </w:rPr>
        <w:t xml:space="preserve"> 2019).</w:t>
      </w:r>
    </w:p>
    <w:p w14:paraId="7EB88C4A" w14:textId="77777777" w:rsidR="00197CF7" w:rsidRPr="001B27F0" w:rsidRDefault="00257E03" w:rsidP="007E3497">
      <w:pPr>
        <w:pStyle w:val="Heading3"/>
      </w:pPr>
      <w:bookmarkStart w:id="50" w:name="_Toc61444560"/>
      <w:r w:rsidRPr="001B27F0">
        <w:t>Working Conceptual Framework</w:t>
      </w:r>
      <w:r w:rsidR="00407A70" w:rsidRPr="001B27F0">
        <w:t>:</w:t>
      </w:r>
      <w:bookmarkEnd w:id="50"/>
    </w:p>
    <w:p w14:paraId="1F0F25BA" w14:textId="35502B11" w:rsidR="00FF24A2" w:rsidRPr="001B27F0" w:rsidRDefault="00257E03" w:rsidP="00FF24A2">
      <w:pPr>
        <w:rPr>
          <w:rFonts w:cs="Times New Roman"/>
          <w:szCs w:val="24"/>
        </w:rPr>
      </w:pPr>
      <w:r w:rsidRPr="001B27F0">
        <w:rPr>
          <w:rFonts w:cs="Times New Roman"/>
          <w:szCs w:val="24"/>
        </w:rPr>
        <w:t>The National Academy of Public Administration defines Social Equity as</w:t>
      </w:r>
      <w:r w:rsidR="008D6B2E" w:rsidRPr="001B27F0">
        <w:rPr>
          <w:rFonts w:cs="Times New Roman"/>
          <w:szCs w:val="24"/>
        </w:rPr>
        <w:t>:</w:t>
      </w:r>
    </w:p>
    <w:p w14:paraId="2FF4B6EE" w14:textId="3C458CB8" w:rsidR="00FF24A2" w:rsidRPr="001B27F0" w:rsidRDefault="008D6B2E" w:rsidP="00FF24A2">
      <w:pPr>
        <w:ind w:left="720" w:firstLine="60"/>
        <w:rPr>
          <w:rFonts w:cs="Times New Roman"/>
          <w:szCs w:val="24"/>
        </w:rPr>
      </w:pPr>
      <w:r w:rsidRPr="001B27F0">
        <w:rPr>
          <w:rFonts w:cs="Times New Roman"/>
          <w:szCs w:val="24"/>
        </w:rPr>
        <w:t>“T</w:t>
      </w:r>
      <w:r w:rsidR="00257E03" w:rsidRPr="001B27F0">
        <w:rPr>
          <w:rFonts w:cs="Times New Roman"/>
          <w:szCs w:val="24"/>
        </w:rPr>
        <w:t>he fair, just</w:t>
      </w:r>
      <w:r w:rsidR="00EC54F3">
        <w:rPr>
          <w:rFonts w:cs="Times New Roman"/>
          <w:szCs w:val="24"/>
        </w:rPr>
        <w:t>,</w:t>
      </w:r>
      <w:r w:rsidR="00257E03" w:rsidRPr="001B27F0">
        <w:rPr>
          <w:rFonts w:cs="Times New Roman"/>
          <w:szCs w:val="24"/>
        </w:rPr>
        <w:t xml:space="preserve"> and equitable management of all institutions serving the public directly or by contract; and the fair and equitable distribution of public services, and implementation of public policy; and the commitment to promote fairness, justice</w:t>
      </w:r>
      <w:r w:rsidR="003C0BF1" w:rsidRPr="001B27F0">
        <w:rPr>
          <w:rFonts w:cs="Times New Roman"/>
          <w:szCs w:val="24"/>
        </w:rPr>
        <w:t>,</w:t>
      </w:r>
      <w:r w:rsidR="00257E03" w:rsidRPr="001B27F0">
        <w:rPr>
          <w:rFonts w:cs="Times New Roman"/>
          <w:szCs w:val="24"/>
        </w:rPr>
        <w:t xml:space="preserve"> and equity in the formation of public policy.” </w:t>
      </w:r>
    </w:p>
    <w:p w14:paraId="08EAF915" w14:textId="25F032DA" w:rsidR="00197CF7" w:rsidRPr="001B27F0" w:rsidRDefault="00257E03" w:rsidP="009468E2">
      <w:pPr>
        <w:ind w:firstLine="720"/>
        <w:rPr>
          <w:rFonts w:cs="Times New Roman"/>
          <w:szCs w:val="24"/>
        </w:rPr>
      </w:pPr>
      <w:r w:rsidRPr="001B27F0">
        <w:rPr>
          <w:rFonts w:cs="Times New Roman"/>
          <w:szCs w:val="24"/>
        </w:rPr>
        <w:t>During the 1960s, civil rights and racial inequity grasped national interest</w:t>
      </w:r>
      <w:r w:rsidR="009468E2" w:rsidRPr="001B27F0">
        <w:rPr>
          <w:rFonts w:cs="Times New Roman"/>
          <w:szCs w:val="24"/>
        </w:rPr>
        <w:t>;</w:t>
      </w:r>
      <w:r w:rsidRPr="001B27F0">
        <w:rPr>
          <w:rFonts w:cs="Times New Roman"/>
          <w:szCs w:val="24"/>
        </w:rPr>
        <w:t xml:space="preserve"> Social Equity gained attention in the public adminis</w:t>
      </w:r>
      <w:r w:rsidR="00B315E6" w:rsidRPr="001B27F0">
        <w:rPr>
          <w:rFonts w:cs="Times New Roman"/>
          <w:szCs w:val="24"/>
        </w:rPr>
        <w:t>tration field (</w:t>
      </w:r>
      <w:r w:rsidR="00B315E6" w:rsidRPr="001B27F0">
        <w:rPr>
          <w:rFonts w:cs="Times New Roman"/>
          <w:szCs w:val="24"/>
          <w:shd w:val="clear" w:color="auto" w:fill="FFFFFF"/>
        </w:rPr>
        <w:t xml:space="preserve">Frederickson, 1990). </w:t>
      </w:r>
      <w:r w:rsidRPr="001B27F0">
        <w:rPr>
          <w:rFonts w:cs="Times New Roman"/>
          <w:szCs w:val="24"/>
        </w:rPr>
        <w:t>In 1968, H. George Frederickson coined Social Equity Theory as a pillar of public administration. Frederickson wanted to persuade public administrators that social and economic conditions impact citizens differently, emphasizing that citizens are not the same.</w:t>
      </w:r>
      <w:r w:rsidR="00964870" w:rsidRPr="001B27F0">
        <w:rPr>
          <w:rFonts w:cs="Times New Roman"/>
          <w:szCs w:val="24"/>
        </w:rPr>
        <w:t xml:space="preserve"> </w:t>
      </w:r>
      <w:r w:rsidRPr="001B27F0">
        <w:rPr>
          <w:rFonts w:cs="Times New Roman"/>
          <w:szCs w:val="24"/>
        </w:rPr>
        <w:t xml:space="preserve">The CLT model acknowledges the social and economic housing conditions facing city residents </w:t>
      </w:r>
      <w:r w:rsidR="005C0A5C">
        <w:rPr>
          <w:rFonts w:cs="Times New Roman"/>
          <w:szCs w:val="24"/>
        </w:rPr>
        <w:t xml:space="preserve">differ, therefore the CLT </w:t>
      </w:r>
      <w:r w:rsidRPr="001B27F0">
        <w:rPr>
          <w:rFonts w:cs="Times New Roman"/>
          <w:szCs w:val="24"/>
        </w:rPr>
        <w:t>enabl</w:t>
      </w:r>
      <w:r w:rsidR="005C0A5C">
        <w:rPr>
          <w:rFonts w:cs="Times New Roman"/>
          <w:szCs w:val="24"/>
        </w:rPr>
        <w:t>es</w:t>
      </w:r>
      <w:r w:rsidRPr="001B27F0">
        <w:rPr>
          <w:rFonts w:cs="Times New Roman"/>
          <w:szCs w:val="24"/>
        </w:rPr>
        <w:t xml:space="preserve"> perpetuity equity in land control and utilizing a collaborative, democratic platform in which those who are disadvantaged are heard, leveling the playing field. The CLT is a representative of a collaborative network that functions as a platform for community and organizational participation in addressing the affordable housing shortage.</w:t>
      </w:r>
    </w:p>
    <w:p w14:paraId="0D329E46" w14:textId="69FA240A" w:rsidR="00197CF7" w:rsidRDefault="00257E03" w:rsidP="00AD6D87">
      <w:pPr>
        <w:ind w:firstLine="720"/>
        <w:rPr>
          <w:rFonts w:cs="Times New Roman"/>
          <w:szCs w:val="24"/>
        </w:rPr>
      </w:pPr>
      <w:r w:rsidRPr="001B27F0">
        <w:rPr>
          <w:rFonts w:cs="Times New Roman"/>
          <w:szCs w:val="24"/>
        </w:rPr>
        <w:t>CLTs are</w:t>
      </w:r>
      <w:r w:rsidR="00D72C6F">
        <w:rPr>
          <w:rFonts w:cs="Times New Roman"/>
          <w:szCs w:val="24"/>
        </w:rPr>
        <w:t xml:space="preserve"> </w:t>
      </w:r>
      <w:r w:rsidRPr="001B27F0">
        <w:rPr>
          <w:rFonts w:cs="Times New Roman"/>
          <w:szCs w:val="24"/>
        </w:rPr>
        <w:t xml:space="preserve">mixed ownership and housing rental model that promotes equity allocation by delivering affordable housing that empowers local neighborhoods to operate </w:t>
      </w:r>
      <w:r w:rsidRPr="001B27F0">
        <w:rPr>
          <w:rFonts w:cs="Times New Roman"/>
          <w:szCs w:val="24"/>
        </w:rPr>
        <w:lastRenderedPageBreak/>
        <w:t>as a democratic manager of neighborhood assets under a shared-power leadership. CLT seeks to address local housing concerns in which residents are directly involved with collaborating with organizations to shape their neighborhoods and live in alignment with social values and affairs. CLT adds to social wage and retards the adverse effects of gentrification. In a CLT operation, the CLT owns the land, and the resident owns or rents a home on that land</w:t>
      </w:r>
      <w:r w:rsidR="003C0BF1" w:rsidRPr="001B27F0">
        <w:rPr>
          <w:rFonts w:cs="Times New Roman"/>
          <w:szCs w:val="24"/>
        </w:rPr>
        <w:t>;</w:t>
      </w:r>
      <w:r w:rsidRPr="001B27F0">
        <w:rPr>
          <w:rFonts w:cs="Times New Roman"/>
          <w:szCs w:val="24"/>
        </w:rPr>
        <w:t xml:space="preserve"> this separation enables a reduction in cost to the resident. Collective ownership and shared power amongst the local community can create an environment of cultural, social, economic, and material</w:t>
      </w:r>
      <w:r w:rsidR="00DB6992" w:rsidRPr="001B27F0">
        <w:rPr>
          <w:rFonts w:cs="Times New Roman"/>
          <w:szCs w:val="24"/>
        </w:rPr>
        <w:t xml:space="preserve"> innovations (</w:t>
      </w:r>
      <w:r w:rsidR="0011575D" w:rsidRPr="001B27F0">
        <w:rPr>
          <w:rFonts w:cs="Times New Roman"/>
          <w:szCs w:val="24"/>
          <w:shd w:val="clear" w:color="auto" w:fill="FFFFFF"/>
        </w:rPr>
        <w:t xml:space="preserve">Sargisson, 2010). </w:t>
      </w:r>
      <w:r w:rsidR="00337B13">
        <w:rPr>
          <w:rFonts w:cs="Times New Roman"/>
          <w:szCs w:val="24"/>
        </w:rPr>
        <w:t>The CLT</w:t>
      </w:r>
      <w:r w:rsidRPr="001B27F0">
        <w:rPr>
          <w:rFonts w:cs="Times New Roman"/>
          <w:szCs w:val="24"/>
        </w:rPr>
        <w:t xml:space="preserve"> focuses on Social Equity theory’s Distributional Equity. According to the National Academy of Public Administration, Distributional Equity involves fostering a commitment to provide resources, equal access, and targeted intervention, such as when efforts attempt to correct wrongs and reduce risk factors for historically underserved groups. This literature review and research serve as a perpetuation of Social Equity as a pillar of public administration in policy and practice</w:t>
      </w:r>
      <w:r w:rsidR="00514053" w:rsidRPr="001B27F0">
        <w:rPr>
          <w:rFonts w:cs="Times New Roman"/>
          <w:szCs w:val="24"/>
        </w:rPr>
        <w:t xml:space="preserve"> as it relates to affordable housing provision</w:t>
      </w:r>
      <w:r w:rsidRPr="001B27F0">
        <w:rPr>
          <w:rFonts w:cs="Times New Roman"/>
          <w:szCs w:val="24"/>
        </w:rPr>
        <w:t>.</w:t>
      </w:r>
      <w:r w:rsidR="00AC4DC7">
        <w:rPr>
          <w:rFonts w:cs="Times New Roman"/>
          <w:szCs w:val="24"/>
        </w:rPr>
        <w:t xml:space="preserve"> </w:t>
      </w:r>
      <w:r w:rsidR="00DE5A5A" w:rsidRPr="001B27F0">
        <w:rPr>
          <w:rFonts w:cs="Times New Roman"/>
          <w:szCs w:val="24"/>
        </w:rPr>
        <w:t xml:space="preserve">Social Equity </w:t>
      </w:r>
      <w:r w:rsidR="006C2FA8" w:rsidRPr="001B27F0">
        <w:rPr>
          <w:rFonts w:cs="Times New Roman"/>
          <w:szCs w:val="24"/>
        </w:rPr>
        <w:t>theory</w:t>
      </w:r>
      <w:r w:rsidR="00DE5A5A" w:rsidRPr="001B27F0">
        <w:rPr>
          <w:rFonts w:cs="Times New Roman"/>
          <w:szCs w:val="24"/>
        </w:rPr>
        <w:t xml:space="preserve"> </w:t>
      </w:r>
      <w:r w:rsidR="00B63E6A">
        <w:rPr>
          <w:rFonts w:cs="Times New Roman"/>
          <w:szCs w:val="24"/>
        </w:rPr>
        <w:t>explains</w:t>
      </w:r>
      <w:r w:rsidR="00337B13">
        <w:rPr>
          <w:rFonts w:cs="Times New Roman"/>
          <w:szCs w:val="24"/>
        </w:rPr>
        <w:t xml:space="preserve"> DC’s Community Land Trust model </w:t>
      </w:r>
      <w:r w:rsidR="0001382B">
        <w:rPr>
          <w:rFonts w:cs="Times New Roman"/>
          <w:szCs w:val="24"/>
        </w:rPr>
        <w:t>efforts to provide housing opportunities to marginalized residents</w:t>
      </w:r>
      <w:r w:rsidR="006C2FA8">
        <w:rPr>
          <w:rFonts w:cs="Times New Roman"/>
          <w:szCs w:val="24"/>
        </w:rPr>
        <w:t xml:space="preserve">. </w:t>
      </w:r>
      <w:r w:rsidR="00EC54F3">
        <w:rPr>
          <w:rFonts w:cs="Times New Roman"/>
          <w:szCs w:val="24"/>
        </w:rPr>
        <w:t>Also</w:t>
      </w:r>
      <w:r w:rsidR="006C2FA8">
        <w:rPr>
          <w:rFonts w:cs="Times New Roman"/>
          <w:szCs w:val="24"/>
        </w:rPr>
        <w:t>, it</w:t>
      </w:r>
      <w:r w:rsidR="00AD6D87">
        <w:rPr>
          <w:rFonts w:cs="Times New Roman"/>
          <w:szCs w:val="24"/>
        </w:rPr>
        <w:t xml:space="preserve"> aids in </w:t>
      </w:r>
      <w:r w:rsidR="00AC4DC7" w:rsidRPr="001B27F0">
        <w:rPr>
          <w:rFonts w:cs="Times New Roman"/>
          <w:szCs w:val="24"/>
        </w:rPr>
        <w:t>understand</w:t>
      </w:r>
      <w:r w:rsidR="00AC4DC7">
        <w:rPr>
          <w:rFonts w:cs="Times New Roman"/>
          <w:szCs w:val="24"/>
        </w:rPr>
        <w:t xml:space="preserve">ing </w:t>
      </w:r>
      <w:r w:rsidR="00AC4DC7" w:rsidRPr="001B27F0">
        <w:rPr>
          <w:rFonts w:cs="Times New Roman"/>
          <w:szCs w:val="24"/>
        </w:rPr>
        <w:t xml:space="preserve">the </w:t>
      </w:r>
      <w:r w:rsidR="006C2FA8">
        <w:rPr>
          <w:rFonts w:cs="Times New Roman"/>
          <w:szCs w:val="24"/>
        </w:rPr>
        <w:t xml:space="preserve">following </w:t>
      </w:r>
      <w:r w:rsidR="00AD6D87" w:rsidRPr="001B27F0">
        <w:rPr>
          <w:rFonts w:cs="Times New Roman"/>
          <w:szCs w:val="24"/>
        </w:rPr>
        <w:t>five data-driven influential factors affecting the early start-up of D</w:t>
      </w:r>
      <w:r w:rsidR="006C2FA8">
        <w:rPr>
          <w:rFonts w:cs="Times New Roman"/>
          <w:szCs w:val="24"/>
        </w:rPr>
        <w:t xml:space="preserve">ouglass </w:t>
      </w:r>
      <w:r w:rsidR="00AD6D87" w:rsidRPr="001B27F0">
        <w:rPr>
          <w:rFonts w:cs="Times New Roman"/>
          <w:szCs w:val="24"/>
        </w:rPr>
        <w:t>C</w:t>
      </w:r>
      <w:r w:rsidR="006C2FA8">
        <w:rPr>
          <w:rFonts w:cs="Times New Roman"/>
          <w:szCs w:val="24"/>
        </w:rPr>
        <w:t xml:space="preserve">ommunity </w:t>
      </w:r>
      <w:r w:rsidR="00AD6D87" w:rsidRPr="001B27F0">
        <w:rPr>
          <w:rFonts w:cs="Times New Roman"/>
          <w:szCs w:val="24"/>
        </w:rPr>
        <w:t>L</w:t>
      </w:r>
      <w:r w:rsidR="006C2FA8">
        <w:rPr>
          <w:rFonts w:cs="Times New Roman"/>
          <w:szCs w:val="24"/>
        </w:rPr>
        <w:t xml:space="preserve">and </w:t>
      </w:r>
      <w:r w:rsidR="00AD6D87" w:rsidRPr="001B27F0">
        <w:rPr>
          <w:rFonts w:cs="Times New Roman"/>
          <w:szCs w:val="24"/>
        </w:rPr>
        <w:t>T</w:t>
      </w:r>
      <w:r w:rsidR="006C2FA8">
        <w:rPr>
          <w:rFonts w:cs="Times New Roman"/>
          <w:szCs w:val="24"/>
        </w:rPr>
        <w:t>rust (DCLT)</w:t>
      </w:r>
      <w:r w:rsidR="00AD6D87" w:rsidRPr="001B27F0">
        <w:rPr>
          <w:rFonts w:cs="Times New Roman"/>
          <w:szCs w:val="24"/>
        </w:rPr>
        <w:t>: (1) Policy Interpretation, (2) Community Land Control, (3) Preliminary Resident Engagement/ Leadership Fostering, (4) DCLT Structure/Capacity, and (5) Collaboration Dynamics. </w:t>
      </w:r>
      <w:r w:rsidRPr="001B27F0">
        <w:rPr>
          <w:rFonts w:cs="Times New Roman"/>
          <w:szCs w:val="24"/>
        </w:rPr>
        <w:t xml:space="preserve"> </w:t>
      </w:r>
    </w:p>
    <w:p w14:paraId="47696956" w14:textId="77777777" w:rsidR="00A1214D" w:rsidRPr="001B27F0" w:rsidRDefault="00A1214D" w:rsidP="00150BB7">
      <w:pPr>
        <w:rPr>
          <w:rFonts w:cs="Times New Roman"/>
          <w:szCs w:val="24"/>
        </w:rPr>
      </w:pPr>
    </w:p>
    <w:p w14:paraId="69EEA524" w14:textId="77777777" w:rsidR="00197CF7" w:rsidRPr="001B27F0" w:rsidRDefault="00197CF7" w:rsidP="00150BB7">
      <w:pPr>
        <w:rPr>
          <w:rFonts w:cs="Times New Roman"/>
          <w:szCs w:val="24"/>
        </w:rPr>
      </w:pPr>
    </w:p>
    <w:p w14:paraId="03423B63" w14:textId="77777777" w:rsidR="00197CF7" w:rsidRPr="001B27F0" w:rsidRDefault="00197CF7" w:rsidP="00150BB7">
      <w:pPr>
        <w:rPr>
          <w:rFonts w:cs="Times New Roman"/>
          <w:szCs w:val="24"/>
        </w:rPr>
      </w:pPr>
    </w:p>
    <w:p w14:paraId="1EECE842" w14:textId="77777777" w:rsidR="00197CF7" w:rsidRPr="001B27F0" w:rsidRDefault="00197CF7" w:rsidP="00150BB7">
      <w:pPr>
        <w:rPr>
          <w:rFonts w:cs="Times New Roman"/>
          <w:szCs w:val="24"/>
        </w:rPr>
      </w:pPr>
    </w:p>
    <w:p w14:paraId="0196F4AA" w14:textId="2EF7160C" w:rsidR="00197CF7" w:rsidRPr="001B27F0" w:rsidRDefault="000E64E8" w:rsidP="00150BB7">
      <w:pPr>
        <w:rPr>
          <w:rFonts w:cs="Times New Roman"/>
          <w:szCs w:val="24"/>
        </w:rPr>
      </w:pPr>
      <w:r>
        <w:rPr>
          <w:rFonts w:cs="Times New Roman"/>
          <w:szCs w:val="24"/>
        </w:rPr>
        <w:t xml:space="preserve">  </w:t>
      </w:r>
    </w:p>
    <w:p w14:paraId="1734C938" w14:textId="77777777" w:rsidR="00197CF7" w:rsidRPr="001B27F0" w:rsidRDefault="00197CF7" w:rsidP="00150BB7">
      <w:pPr>
        <w:rPr>
          <w:rFonts w:cs="Times New Roman"/>
          <w:szCs w:val="24"/>
        </w:rPr>
      </w:pPr>
    </w:p>
    <w:p w14:paraId="5F182A4E" w14:textId="77777777" w:rsidR="00197CF7" w:rsidRPr="001B27F0" w:rsidRDefault="00197CF7" w:rsidP="00150BB7">
      <w:pPr>
        <w:rPr>
          <w:rFonts w:cs="Times New Roman"/>
          <w:szCs w:val="24"/>
        </w:rPr>
      </w:pPr>
    </w:p>
    <w:p w14:paraId="3D1BEA2F" w14:textId="77777777" w:rsidR="00197CF7" w:rsidRPr="001B27F0" w:rsidRDefault="00197CF7" w:rsidP="00150BB7">
      <w:pPr>
        <w:rPr>
          <w:rFonts w:cs="Times New Roman"/>
          <w:szCs w:val="24"/>
        </w:rPr>
      </w:pPr>
    </w:p>
    <w:p w14:paraId="72F3E82F" w14:textId="77777777" w:rsidR="00197CF7" w:rsidRPr="001B27F0" w:rsidRDefault="00197CF7" w:rsidP="00150BB7">
      <w:pPr>
        <w:rPr>
          <w:rFonts w:cs="Times New Roman"/>
          <w:szCs w:val="24"/>
        </w:rPr>
      </w:pPr>
    </w:p>
    <w:p w14:paraId="121F4E7C" w14:textId="77777777" w:rsidR="00197CF7" w:rsidRPr="001B27F0" w:rsidRDefault="00197CF7" w:rsidP="00150BB7">
      <w:pPr>
        <w:rPr>
          <w:rFonts w:cs="Times New Roman"/>
          <w:szCs w:val="24"/>
        </w:rPr>
      </w:pPr>
    </w:p>
    <w:p w14:paraId="3ADE704E" w14:textId="78A038EC" w:rsidR="00DE1B33" w:rsidRPr="001B27F0" w:rsidRDefault="009676FE" w:rsidP="00150BB7">
      <w:pPr>
        <w:rPr>
          <w:rFonts w:cs="Times New Roman"/>
          <w:szCs w:val="24"/>
        </w:rPr>
      </w:pPr>
      <w:r w:rsidRPr="001B27F0">
        <w:rPr>
          <w:rFonts w:cs="Times New Roman"/>
          <w:noProof/>
          <w:szCs w:val="24"/>
        </w:rPr>
        <w:drawing>
          <wp:inline distT="0" distB="0" distL="0" distR="0" wp14:anchorId="35B4B0D8" wp14:editId="2177A57F">
            <wp:extent cx="5486400" cy="4114800"/>
            <wp:effectExtent l="0" t="0" r="0" b="0"/>
            <wp:docPr id="23" name="Picture 23" descr="C:\Users\M Ahsan Shah\Desktop\chapter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 Ahsan Shah\Desktop\chapter 3.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486400" cy="4114800"/>
                    </a:xfrm>
                    <a:prstGeom prst="rect">
                      <a:avLst/>
                    </a:prstGeom>
                    <a:noFill/>
                    <a:ln>
                      <a:noFill/>
                    </a:ln>
                  </pic:spPr>
                </pic:pic>
              </a:graphicData>
            </a:graphic>
          </wp:inline>
        </w:drawing>
      </w:r>
    </w:p>
    <w:p w14:paraId="028745F1" w14:textId="77777777" w:rsidR="00DE1B33" w:rsidRPr="001B27F0" w:rsidRDefault="00DE1B33" w:rsidP="00150BB7">
      <w:pPr>
        <w:rPr>
          <w:rFonts w:cs="Times New Roman"/>
          <w:szCs w:val="24"/>
        </w:rPr>
      </w:pPr>
    </w:p>
    <w:p w14:paraId="1A92EDB8" w14:textId="77777777" w:rsidR="00A53A6E" w:rsidRDefault="00A53A6E" w:rsidP="00150BB7">
      <w:pPr>
        <w:rPr>
          <w:rFonts w:cs="Times New Roman"/>
          <w:szCs w:val="24"/>
        </w:rPr>
      </w:pPr>
    </w:p>
    <w:p w14:paraId="495C4312" w14:textId="77777777" w:rsidR="00DE46CB" w:rsidRDefault="00DE46CB" w:rsidP="00150BB7">
      <w:pPr>
        <w:rPr>
          <w:rFonts w:cs="Times New Roman"/>
          <w:szCs w:val="24"/>
        </w:rPr>
      </w:pPr>
    </w:p>
    <w:p w14:paraId="7385D656" w14:textId="77777777" w:rsidR="00DE46CB" w:rsidRDefault="00DE46CB" w:rsidP="00150BB7">
      <w:pPr>
        <w:rPr>
          <w:rFonts w:cs="Times New Roman"/>
          <w:szCs w:val="24"/>
        </w:rPr>
      </w:pPr>
    </w:p>
    <w:p w14:paraId="707CA869" w14:textId="77777777" w:rsidR="00DE46CB" w:rsidRDefault="00DE46CB" w:rsidP="00150BB7">
      <w:pPr>
        <w:rPr>
          <w:rFonts w:cs="Times New Roman"/>
          <w:szCs w:val="24"/>
        </w:rPr>
      </w:pPr>
    </w:p>
    <w:p w14:paraId="7955B80E" w14:textId="77777777" w:rsidR="00DE46CB" w:rsidRDefault="00DE46CB" w:rsidP="00150BB7">
      <w:pPr>
        <w:rPr>
          <w:rFonts w:cs="Times New Roman"/>
          <w:szCs w:val="24"/>
        </w:rPr>
      </w:pPr>
    </w:p>
    <w:p w14:paraId="6882F149" w14:textId="77777777" w:rsidR="00DE46CB" w:rsidRDefault="00DE46CB" w:rsidP="00150BB7">
      <w:pPr>
        <w:rPr>
          <w:rFonts w:cs="Times New Roman"/>
          <w:szCs w:val="24"/>
        </w:rPr>
      </w:pPr>
    </w:p>
    <w:p w14:paraId="026F75A2" w14:textId="77777777" w:rsidR="00DE46CB" w:rsidRDefault="00DE46CB" w:rsidP="00150BB7">
      <w:pPr>
        <w:rPr>
          <w:rFonts w:cs="Times New Roman"/>
          <w:szCs w:val="24"/>
        </w:rPr>
      </w:pPr>
    </w:p>
    <w:p w14:paraId="090081DA" w14:textId="77777777" w:rsidR="00DE46CB" w:rsidRPr="001B27F0" w:rsidRDefault="00DE46CB" w:rsidP="00150BB7">
      <w:pPr>
        <w:rPr>
          <w:rFonts w:cs="Times New Roman"/>
          <w:szCs w:val="24"/>
        </w:rPr>
      </w:pPr>
    </w:p>
    <w:p w14:paraId="0E6C7D44" w14:textId="77777777" w:rsidR="00197CF7" w:rsidRPr="001B27F0" w:rsidRDefault="00257E03" w:rsidP="00407A70">
      <w:pPr>
        <w:pStyle w:val="Heading1"/>
      </w:pPr>
      <w:bookmarkStart w:id="51" w:name="_Toc61444561"/>
      <w:r w:rsidRPr="001B27F0">
        <w:lastRenderedPageBreak/>
        <w:t>Chapter 3: Methodology</w:t>
      </w:r>
      <w:bookmarkEnd w:id="51"/>
    </w:p>
    <w:p w14:paraId="730E4AB4" w14:textId="77777777" w:rsidR="00197CF7" w:rsidRPr="001B27F0" w:rsidRDefault="00197CF7" w:rsidP="00150BB7">
      <w:pPr>
        <w:rPr>
          <w:rFonts w:cs="Times New Roman"/>
          <w:szCs w:val="24"/>
        </w:rPr>
      </w:pPr>
    </w:p>
    <w:p w14:paraId="0654D3A8" w14:textId="77777777" w:rsidR="00197CF7" w:rsidRPr="001B27F0" w:rsidRDefault="00257E03" w:rsidP="00407A70">
      <w:pPr>
        <w:pStyle w:val="Heading2"/>
      </w:pPr>
      <w:bookmarkStart w:id="52" w:name="_Toc61444562"/>
      <w:r w:rsidRPr="001B27F0">
        <w:t>Methodology Terse Outline:</w:t>
      </w:r>
      <w:bookmarkEnd w:id="52"/>
    </w:p>
    <w:p w14:paraId="7F4875AC" w14:textId="77777777" w:rsidR="00197CF7" w:rsidRPr="001B27F0" w:rsidRDefault="00257E03" w:rsidP="00407A70">
      <w:pPr>
        <w:rPr>
          <w:b/>
          <w:bCs/>
        </w:rPr>
      </w:pPr>
      <w:r w:rsidRPr="001B27F0">
        <w:rPr>
          <w:b/>
          <w:bCs/>
        </w:rPr>
        <w:t>Part 1: What Counts for Evidence of Data:</w:t>
      </w:r>
    </w:p>
    <w:p w14:paraId="19D736AE" w14:textId="7675615C" w:rsidR="00197CF7" w:rsidRPr="001B27F0" w:rsidRDefault="00257E03" w:rsidP="0073649F">
      <w:pPr>
        <w:pStyle w:val="ListParagraph"/>
        <w:numPr>
          <w:ilvl w:val="0"/>
          <w:numId w:val="6"/>
        </w:numPr>
        <w:rPr>
          <w:rFonts w:cs="Times New Roman"/>
          <w:szCs w:val="24"/>
        </w:rPr>
      </w:pPr>
      <w:r w:rsidRPr="001B27F0">
        <w:rPr>
          <w:rFonts w:cs="Times New Roman"/>
          <w:szCs w:val="24"/>
        </w:rPr>
        <w:t xml:space="preserve">DC Community leaders, residents, </w:t>
      </w:r>
      <w:r w:rsidR="00961D85" w:rsidRPr="001B27F0">
        <w:rPr>
          <w:rFonts w:cs="Times New Roman"/>
          <w:szCs w:val="24"/>
        </w:rPr>
        <w:t xml:space="preserve">and </w:t>
      </w:r>
      <w:r w:rsidRPr="001B27F0">
        <w:rPr>
          <w:rFonts w:cs="Times New Roman"/>
          <w:szCs w:val="24"/>
        </w:rPr>
        <w:t>stakeholders’ input</w:t>
      </w:r>
    </w:p>
    <w:p w14:paraId="705979F7" w14:textId="77777777" w:rsidR="00197CF7" w:rsidRPr="001B27F0" w:rsidRDefault="00257E03" w:rsidP="0073649F">
      <w:pPr>
        <w:pStyle w:val="ListParagraph"/>
        <w:numPr>
          <w:ilvl w:val="0"/>
          <w:numId w:val="6"/>
        </w:numPr>
        <w:rPr>
          <w:rFonts w:cs="Times New Roman"/>
          <w:szCs w:val="24"/>
        </w:rPr>
      </w:pPr>
      <w:r w:rsidRPr="001B27F0">
        <w:rPr>
          <w:rFonts w:cs="Times New Roman"/>
          <w:szCs w:val="24"/>
        </w:rPr>
        <w:t>Demographic Data </w:t>
      </w:r>
    </w:p>
    <w:p w14:paraId="33A8E0E2" w14:textId="77777777" w:rsidR="00197CF7" w:rsidRPr="001B27F0" w:rsidRDefault="00257E03" w:rsidP="0073649F">
      <w:pPr>
        <w:pStyle w:val="ListParagraph"/>
        <w:numPr>
          <w:ilvl w:val="0"/>
          <w:numId w:val="6"/>
        </w:numPr>
        <w:rPr>
          <w:rFonts w:cs="Times New Roman"/>
          <w:szCs w:val="24"/>
        </w:rPr>
      </w:pPr>
      <w:r w:rsidRPr="001B27F0">
        <w:rPr>
          <w:rFonts w:cs="Times New Roman"/>
          <w:szCs w:val="24"/>
        </w:rPr>
        <w:t>Social-economic data</w:t>
      </w:r>
    </w:p>
    <w:p w14:paraId="70C80428" w14:textId="27CFF473" w:rsidR="00197CF7" w:rsidRPr="001B27F0" w:rsidRDefault="00257E03" w:rsidP="0073649F">
      <w:pPr>
        <w:pStyle w:val="ListParagraph"/>
        <w:numPr>
          <w:ilvl w:val="0"/>
          <w:numId w:val="6"/>
        </w:numPr>
        <w:rPr>
          <w:rFonts w:cs="Times New Roman"/>
          <w:szCs w:val="24"/>
        </w:rPr>
      </w:pPr>
      <w:r w:rsidRPr="001B27F0">
        <w:rPr>
          <w:rFonts w:cs="Times New Roman"/>
          <w:szCs w:val="24"/>
        </w:rPr>
        <w:t>Congressional meeting</w:t>
      </w:r>
      <w:r w:rsidR="000206D7" w:rsidRPr="001B27F0">
        <w:rPr>
          <w:rFonts w:cs="Times New Roman"/>
          <w:szCs w:val="24"/>
        </w:rPr>
        <w:t>/legislative</w:t>
      </w:r>
      <w:r w:rsidR="00F26BCD" w:rsidRPr="001B27F0">
        <w:rPr>
          <w:rFonts w:cs="Times New Roman"/>
          <w:szCs w:val="24"/>
        </w:rPr>
        <w:t>/District/DCLT</w:t>
      </w:r>
      <w:r w:rsidRPr="001B27F0">
        <w:rPr>
          <w:rFonts w:cs="Times New Roman"/>
          <w:szCs w:val="24"/>
        </w:rPr>
        <w:t xml:space="preserve"> records</w:t>
      </w:r>
    </w:p>
    <w:p w14:paraId="44546C5D" w14:textId="77777777" w:rsidR="00197CF7" w:rsidRPr="001B27F0" w:rsidRDefault="00257E03" w:rsidP="00150BB7">
      <w:pPr>
        <w:rPr>
          <w:rFonts w:cs="Times New Roman"/>
          <w:szCs w:val="24"/>
        </w:rPr>
      </w:pPr>
      <w:r w:rsidRPr="001B27F0">
        <w:rPr>
          <w:rFonts w:cs="Times New Roman"/>
          <w:szCs w:val="24"/>
        </w:rPr>
        <w:t xml:space="preserve"> </w:t>
      </w:r>
    </w:p>
    <w:p w14:paraId="75CE131C" w14:textId="77777777" w:rsidR="00197CF7" w:rsidRPr="001B27F0" w:rsidRDefault="00257E03" w:rsidP="00407A70">
      <w:pPr>
        <w:rPr>
          <w:b/>
          <w:bCs/>
        </w:rPr>
      </w:pPr>
      <w:r w:rsidRPr="001B27F0">
        <w:rPr>
          <w:b/>
          <w:bCs/>
        </w:rPr>
        <w:t>Part 2: How Do I Pursue or Collect Data. </w:t>
      </w:r>
    </w:p>
    <w:p w14:paraId="7DC00584" w14:textId="782D7B62" w:rsidR="00197CF7" w:rsidRPr="001B27F0" w:rsidRDefault="0022177B" w:rsidP="0073649F">
      <w:pPr>
        <w:pStyle w:val="ListParagraph"/>
        <w:numPr>
          <w:ilvl w:val="0"/>
          <w:numId w:val="7"/>
        </w:numPr>
        <w:rPr>
          <w:rFonts w:cs="Times New Roman"/>
          <w:szCs w:val="24"/>
        </w:rPr>
      </w:pPr>
      <w:r w:rsidRPr="001B27F0">
        <w:rPr>
          <w:rFonts w:cs="Times New Roman"/>
          <w:szCs w:val="24"/>
        </w:rPr>
        <w:t>ANC/</w:t>
      </w:r>
      <w:r w:rsidR="00257E03" w:rsidRPr="001B27F0">
        <w:rPr>
          <w:rFonts w:cs="Times New Roman"/>
          <w:szCs w:val="24"/>
        </w:rPr>
        <w:t>City council meetings</w:t>
      </w:r>
    </w:p>
    <w:p w14:paraId="4AA08BF8" w14:textId="7398F740" w:rsidR="00197CF7" w:rsidRPr="001B27F0" w:rsidRDefault="00257E03" w:rsidP="0073649F">
      <w:pPr>
        <w:pStyle w:val="ListParagraph"/>
        <w:numPr>
          <w:ilvl w:val="0"/>
          <w:numId w:val="7"/>
        </w:numPr>
        <w:rPr>
          <w:rFonts w:cs="Times New Roman"/>
          <w:szCs w:val="24"/>
        </w:rPr>
      </w:pPr>
      <w:r w:rsidRPr="001B27F0">
        <w:rPr>
          <w:rFonts w:cs="Times New Roman"/>
          <w:szCs w:val="24"/>
        </w:rPr>
        <w:t xml:space="preserve">Multiple search engines, which included the University of Baltimore online Robert L. Bogomolny Library, Public Administration Review, Scopus, Google, Google Scholar, </w:t>
      </w:r>
      <w:r w:rsidR="00682876" w:rsidRPr="001B27F0">
        <w:rPr>
          <w:rFonts w:cs="Times New Roman"/>
          <w:szCs w:val="24"/>
        </w:rPr>
        <w:t xml:space="preserve">Census Bureau, </w:t>
      </w:r>
      <w:r w:rsidRPr="001B27F0">
        <w:rPr>
          <w:rFonts w:cs="Times New Roman"/>
          <w:szCs w:val="24"/>
        </w:rPr>
        <w:t>Web of Science, DC government websites, Library of Congress, relevant textbooks/books, and non-profit organization websites.</w:t>
      </w:r>
    </w:p>
    <w:p w14:paraId="0C267C0B" w14:textId="77777777" w:rsidR="00197CF7" w:rsidRPr="001B27F0" w:rsidRDefault="00257E03" w:rsidP="0073649F">
      <w:pPr>
        <w:pStyle w:val="ListParagraph"/>
        <w:numPr>
          <w:ilvl w:val="0"/>
          <w:numId w:val="7"/>
        </w:numPr>
        <w:rPr>
          <w:rFonts w:cs="Times New Roman"/>
          <w:szCs w:val="24"/>
        </w:rPr>
      </w:pPr>
      <w:r w:rsidRPr="001B27F0">
        <w:rPr>
          <w:rFonts w:cs="Times New Roman"/>
          <w:szCs w:val="24"/>
        </w:rPr>
        <w:t>DCLT stakeholders, Community leaders' and residents' interviews/focus groups</w:t>
      </w:r>
    </w:p>
    <w:p w14:paraId="3B716865" w14:textId="77777777" w:rsidR="00197CF7" w:rsidRPr="001B27F0" w:rsidRDefault="00257E03" w:rsidP="0073649F">
      <w:pPr>
        <w:pStyle w:val="ListParagraph"/>
        <w:numPr>
          <w:ilvl w:val="0"/>
          <w:numId w:val="7"/>
        </w:numPr>
        <w:rPr>
          <w:rFonts w:cs="Times New Roman"/>
          <w:szCs w:val="24"/>
        </w:rPr>
      </w:pPr>
      <w:r w:rsidRPr="001B27F0">
        <w:rPr>
          <w:rFonts w:cs="Times New Roman"/>
          <w:szCs w:val="24"/>
        </w:rPr>
        <w:t>Institutional data provided</w:t>
      </w:r>
    </w:p>
    <w:p w14:paraId="08BEBF97" w14:textId="29421525" w:rsidR="00197CF7" w:rsidRPr="001B27F0" w:rsidRDefault="00257E03" w:rsidP="0073649F">
      <w:pPr>
        <w:pStyle w:val="ListParagraph"/>
        <w:numPr>
          <w:ilvl w:val="0"/>
          <w:numId w:val="7"/>
        </w:numPr>
        <w:rPr>
          <w:rFonts w:cs="Times New Roman"/>
          <w:szCs w:val="24"/>
        </w:rPr>
      </w:pPr>
      <w:r w:rsidRPr="001B27F0">
        <w:rPr>
          <w:rFonts w:cs="Times New Roman"/>
          <w:szCs w:val="24"/>
        </w:rPr>
        <w:t>Institutional stakeholders - how they are collaborating during early CLT implementation). Determine</w:t>
      </w:r>
      <w:r w:rsidR="00C54F14" w:rsidRPr="001B27F0">
        <w:rPr>
          <w:rFonts w:cs="Times New Roman"/>
          <w:szCs w:val="24"/>
        </w:rPr>
        <w:t>/compare</w:t>
      </w:r>
      <w:r w:rsidRPr="001B27F0">
        <w:rPr>
          <w:rFonts w:cs="Times New Roman"/>
          <w:szCs w:val="24"/>
        </w:rPr>
        <w:t xml:space="preserve"> efforts according to what they articulate as their metrics and are they fulfilling their goals according to them </w:t>
      </w:r>
    </w:p>
    <w:p w14:paraId="005E8717" w14:textId="276B2376" w:rsidR="00197CF7" w:rsidRPr="001B27F0" w:rsidRDefault="00257E03" w:rsidP="00E20A58">
      <w:pPr>
        <w:rPr>
          <w:rFonts w:cs="Times New Roman"/>
          <w:szCs w:val="24"/>
        </w:rPr>
      </w:pPr>
      <w:r w:rsidRPr="001B27F0">
        <w:rPr>
          <w:b/>
          <w:bCs/>
        </w:rPr>
        <w:t>Research Question:</w:t>
      </w:r>
      <w:r w:rsidRPr="001B27F0">
        <w:rPr>
          <w:rFonts w:cs="Times New Roman"/>
          <w:szCs w:val="24"/>
        </w:rPr>
        <w:t> What are the Factors affecting Douglass Community Land Trust Start-up Phase?</w:t>
      </w:r>
    </w:p>
    <w:p w14:paraId="45712F55" w14:textId="77777777" w:rsidR="00197CF7" w:rsidRPr="001B27F0" w:rsidRDefault="00257E03" w:rsidP="007E3497">
      <w:pPr>
        <w:pStyle w:val="Heading3"/>
      </w:pPr>
      <w:bookmarkStart w:id="53" w:name="_Toc61444563"/>
      <w:r w:rsidRPr="001B27F0">
        <w:t>Investigation Context</w:t>
      </w:r>
      <w:r w:rsidR="00407A70" w:rsidRPr="001B27F0">
        <w:t>:</w:t>
      </w:r>
      <w:bookmarkEnd w:id="53"/>
    </w:p>
    <w:p w14:paraId="2231AFA4" w14:textId="6B4A522E" w:rsidR="00197CF7" w:rsidRPr="001B27F0" w:rsidRDefault="00257E03" w:rsidP="003A61BA">
      <w:pPr>
        <w:ind w:firstLine="720"/>
        <w:rPr>
          <w:rFonts w:cs="Times New Roman"/>
          <w:szCs w:val="24"/>
        </w:rPr>
      </w:pPr>
      <w:r w:rsidRPr="001B27F0">
        <w:rPr>
          <w:rFonts w:cs="Times New Roman"/>
          <w:szCs w:val="24"/>
        </w:rPr>
        <w:t xml:space="preserve">This research incorporated a Case Study and </w:t>
      </w:r>
      <w:r w:rsidR="00A00BB8">
        <w:rPr>
          <w:rFonts w:cs="Times New Roman"/>
          <w:szCs w:val="24"/>
        </w:rPr>
        <w:t xml:space="preserve">an </w:t>
      </w:r>
      <w:r w:rsidRPr="001B27F0">
        <w:rPr>
          <w:rFonts w:cs="Times New Roman"/>
          <w:szCs w:val="24"/>
        </w:rPr>
        <w:t xml:space="preserve">extensive literature review to gain insight regarding the status and factors affecting DC's Douglass Community Land Trust (DCLT) start-up. The literature review focused on collecting </w:t>
      </w:r>
      <w:r w:rsidRPr="001B27F0">
        <w:rPr>
          <w:rFonts w:cs="Times New Roman"/>
          <w:szCs w:val="24"/>
        </w:rPr>
        <w:lastRenderedPageBreak/>
        <w:t>quantitative/qualitative </w:t>
      </w:r>
      <w:r w:rsidR="003761C5" w:rsidRPr="001B27F0">
        <w:rPr>
          <w:rFonts w:cs="Times New Roman"/>
          <w:szCs w:val="24"/>
        </w:rPr>
        <w:t>descriptive research </w:t>
      </w:r>
      <w:r w:rsidRPr="001B27F0">
        <w:rPr>
          <w:rFonts w:cs="Times New Roman"/>
          <w:szCs w:val="24"/>
        </w:rPr>
        <w:t xml:space="preserve">on Community Land Trusts (CLTs), the factors leading up to DC's incorporation of a CLT, and the common factors affecting a CLT. </w:t>
      </w:r>
      <w:r w:rsidR="00846583" w:rsidRPr="001B27F0">
        <w:rPr>
          <w:rFonts w:cs="Times New Roman"/>
          <w:szCs w:val="24"/>
        </w:rPr>
        <w:t>Data collection also</w:t>
      </w:r>
      <w:r w:rsidRPr="001B27F0">
        <w:rPr>
          <w:rFonts w:cs="Times New Roman"/>
          <w:szCs w:val="24"/>
        </w:rPr>
        <w:t xml:space="preserve"> concentrated on DC's multi-faceted historical and current economic status as it relates to affordable housing. It helped determine "what is" happening in DC affordable housing and described DC</w:t>
      </w:r>
      <w:r w:rsidR="00EC54F3">
        <w:rPr>
          <w:rFonts w:cs="Times New Roman"/>
          <w:szCs w:val="24"/>
        </w:rPr>
        <w:t>'s</w:t>
      </w:r>
      <w:r w:rsidRPr="001B27F0">
        <w:rPr>
          <w:rFonts w:cs="Times New Roman"/>
          <w:szCs w:val="24"/>
        </w:rPr>
        <w:t xml:space="preserve"> past and present experiences with affordable housing to help understand </w:t>
      </w:r>
      <w:r w:rsidR="00D84A52" w:rsidRPr="001B27F0">
        <w:rPr>
          <w:rFonts w:cs="Times New Roman"/>
          <w:szCs w:val="24"/>
        </w:rPr>
        <w:t xml:space="preserve">or connect </w:t>
      </w:r>
      <w:r w:rsidRPr="001B27F0">
        <w:rPr>
          <w:rFonts w:cs="Times New Roman"/>
          <w:szCs w:val="24"/>
        </w:rPr>
        <w:t>the factors affecting DCLT start-up. The qualitative </w:t>
      </w:r>
      <w:r w:rsidRPr="001B27F0">
        <w:rPr>
          <w:rFonts w:cs="Times New Roman"/>
          <w:b/>
          <w:bCs/>
          <w:szCs w:val="24"/>
        </w:rPr>
        <w:t>Case Study</w:t>
      </w:r>
      <w:r w:rsidRPr="001B27F0">
        <w:rPr>
          <w:rFonts w:cs="Times New Roman"/>
          <w:szCs w:val="24"/>
        </w:rPr>
        <w:t xml:space="preserve"> questions focused on five data-driven influential factors affecting </w:t>
      </w:r>
      <w:r w:rsidR="003C0BF1" w:rsidRPr="001B27F0">
        <w:rPr>
          <w:rFonts w:cs="Times New Roman"/>
          <w:szCs w:val="24"/>
        </w:rPr>
        <w:t xml:space="preserve">the </w:t>
      </w:r>
      <w:r w:rsidRPr="001B27F0">
        <w:rPr>
          <w:rFonts w:cs="Times New Roman"/>
          <w:szCs w:val="24"/>
        </w:rPr>
        <w:t>early start-up of DCLT: (1) Policy Interpretation, (2) Community Land Control, (3) Preliminary Resident Engagement/ Leadership Fostering, (4) DCLT Structure/Capacity, and (5) Collaboration Dynamics. </w:t>
      </w:r>
      <w:r w:rsidR="006649B2" w:rsidRPr="001B27F0">
        <w:rPr>
          <w:rFonts w:cs="Times New Roman"/>
          <w:szCs w:val="24"/>
        </w:rPr>
        <w:t>This study</w:t>
      </w:r>
      <w:r w:rsidRPr="001B27F0">
        <w:rPr>
          <w:rFonts w:cs="Times New Roman"/>
          <w:szCs w:val="24"/>
        </w:rPr>
        <w:t xml:space="preserve"> assessed the DCLT start-up factors' strengths and weaknesses and explored program activities' connections to outcomes. </w:t>
      </w:r>
      <w:r w:rsidR="006649B2" w:rsidRPr="001B27F0">
        <w:rPr>
          <w:rFonts w:cs="Times New Roman"/>
          <w:szCs w:val="24"/>
        </w:rPr>
        <w:t xml:space="preserve">It </w:t>
      </w:r>
      <w:r w:rsidR="005A726A" w:rsidRPr="001B27F0">
        <w:rPr>
          <w:rFonts w:cs="Times New Roman"/>
          <w:szCs w:val="24"/>
        </w:rPr>
        <w:t>incorporated</w:t>
      </w:r>
      <w:r w:rsidRPr="001B27F0">
        <w:rPr>
          <w:rFonts w:cs="Times New Roman"/>
          <w:szCs w:val="24"/>
        </w:rPr>
        <w:t xml:space="preserve"> multi-level DCLT stakeholders, staff,</w:t>
      </w:r>
      <w:r w:rsidR="003C310B" w:rsidRPr="001B27F0">
        <w:rPr>
          <w:rFonts w:cs="Times New Roman"/>
          <w:szCs w:val="24"/>
        </w:rPr>
        <w:t xml:space="preserve"> </w:t>
      </w:r>
      <w:r w:rsidRPr="001B27F0">
        <w:rPr>
          <w:rFonts w:cs="Times New Roman"/>
          <w:szCs w:val="24"/>
        </w:rPr>
        <w:t>Board members</w:t>
      </w:r>
      <w:r w:rsidR="00EC54F3">
        <w:rPr>
          <w:rFonts w:cs="Times New Roman"/>
          <w:szCs w:val="24"/>
        </w:rPr>
        <w:t>,</w:t>
      </w:r>
      <w:r w:rsidR="00961D02" w:rsidRPr="001B27F0">
        <w:rPr>
          <w:rFonts w:cs="Times New Roman"/>
          <w:szCs w:val="24"/>
        </w:rPr>
        <w:t xml:space="preserve"> and</w:t>
      </w:r>
      <w:r w:rsidRPr="001B27F0">
        <w:rPr>
          <w:rFonts w:cs="Times New Roman"/>
          <w:szCs w:val="24"/>
        </w:rPr>
        <w:t xml:space="preserve"> the </w:t>
      </w:r>
      <w:r w:rsidR="003C310B" w:rsidRPr="001B27F0">
        <w:rPr>
          <w:rFonts w:cs="Times New Roman"/>
          <w:szCs w:val="24"/>
        </w:rPr>
        <w:t>targeted participants</w:t>
      </w:r>
      <w:r w:rsidR="00EC54F3">
        <w:rPr>
          <w:rFonts w:cs="Times New Roman"/>
          <w:szCs w:val="24"/>
        </w:rPr>
        <w:t>'</w:t>
      </w:r>
      <w:r w:rsidR="00663043" w:rsidRPr="001B27F0">
        <w:rPr>
          <w:rFonts w:cs="Times New Roman"/>
          <w:szCs w:val="24"/>
        </w:rPr>
        <w:t xml:space="preserve"> </w:t>
      </w:r>
      <w:r w:rsidRPr="001B27F0">
        <w:rPr>
          <w:rFonts w:cs="Times New Roman"/>
          <w:szCs w:val="24"/>
        </w:rPr>
        <w:t>attitudes/perceptions</w:t>
      </w:r>
      <w:r w:rsidR="003C310B" w:rsidRPr="001B27F0">
        <w:rPr>
          <w:rFonts w:cs="Times New Roman"/>
          <w:szCs w:val="24"/>
        </w:rPr>
        <w:t xml:space="preserve"> </w:t>
      </w:r>
      <w:r w:rsidR="003A2EB1" w:rsidRPr="001B27F0">
        <w:rPr>
          <w:rFonts w:cs="Times New Roman"/>
          <w:szCs w:val="24"/>
        </w:rPr>
        <w:t>through focus groups t</w:t>
      </w:r>
      <w:r w:rsidR="003C310B" w:rsidRPr="001B27F0">
        <w:rPr>
          <w:rFonts w:cs="Times New Roman"/>
          <w:szCs w:val="24"/>
        </w:rPr>
        <w:t xml:space="preserve">o </w:t>
      </w:r>
      <w:r w:rsidR="00961D02" w:rsidRPr="001B27F0">
        <w:rPr>
          <w:rFonts w:cs="Times New Roman"/>
          <w:szCs w:val="24"/>
        </w:rPr>
        <w:t xml:space="preserve">better </w:t>
      </w:r>
      <w:r w:rsidR="003C310B" w:rsidRPr="001B27F0">
        <w:rPr>
          <w:rFonts w:cs="Times New Roman"/>
          <w:szCs w:val="24"/>
        </w:rPr>
        <w:t xml:space="preserve">understand </w:t>
      </w:r>
      <w:r w:rsidR="00170ED8" w:rsidRPr="001B27F0">
        <w:rPr>
          <w:rFonts w:cs="Times New Roman"/>
          <w:szCs w:val="24"/>
        </w:rPr>
        <w:t>any</w:t>
      </w:r>
      <w:r w:rsidR="00C2429E" w:rsidRPr="001B27F0">
        <w:rPr>
          <w:rFonts w:cs="Times New Roman"/>
          <w:szCs w:val="24"/>
        </w:rPr>
        <w:t xml:space="preserve"> mission</w:t>
      </w:r>
      <w:r w:rsidR="000A54C9" w:rsidRPr="001B27F0">
        <w:rPr>
          <w:rFonts w:cs="Times New Roman"/>
          <w:szCs w:val="24"/>
        </w:rPr>
        <w:t>al</w:t>
      </w:r>
      <w:r w:rsidR="003C310B" w:rsidRPr="001B27F0">
        <w:rPr>
          <w:rFonts w:cs="Times New Roman"/>
          <w:szCs w:val="24"/>
        </w:rPr>
        <w:t xml:space="preserve"> </w:t>
      </w:r>
      <w:r w:rsidRPr="001B27F0">
        <w:rPr>
          <w:rFonts w:cs="Times New Roman"/>
          <w:szCs w:val="24"/>
        </w:rPr>
        <w:t xml:space="preserve">responsibilities, goals, </w:t>
      </w:r>
      <w:r w:rsidR="000A54C9" w:rsidRPr="001B27F0">
        <w:rPr>
          <w:rFonts w:cs="Times New Roman"/>
          <w:szCs w:val="24"/>
        </w:rPr>
        <w:t>or</w:t>
      </w:r>
      <w:r w:rsidRPr="001B27F0">
        <w:rPr>
          <w:rFonts w:cs="Times New Roman"/>
          <w:szCs w:val="24"/>
        </w:rPr>
        <w:t xml:space="preserve"> outcomes. Focus groups' data collection </w:t>
      </w:r>
      <w:r w:rsidR="001703BA" w:rsidRPr="001B27F0">
        <w:rPr>
          <w:rFonts w:cs="Times New Roman"/>
          <w:szCs w:val="24"/>
        </w:rPr>
        <w:t xml:space="preserve">for this research context was ideal in that it </w:t>
      </w:r>
      <w:r w:rsidRPr="001B27F0">
        <w:rPr>
          <w:rFonts w:cs="Times New Roman"/>
          <w:szCs w:val="24"/>
        </w:rPr>
        <w:t xml:space="preserve">enables quicker </w:t>
      </w:r>
      <w:r w:rsidR="009F68F4" w:rsidRPr="001B27F0">
        <w:rPr>
          <w:rFonts w:cs="Times New Roman"/>
          <w:szCs w:val="24"/>
        </w:rPr>
        <w:t xml:space="preserve">data collection </w:t>
      </w:r>
      <w:r w:rsidRPr="001B27F0">
        <w:rPr>
          <w:rFonts w:cs="Times New Roman"/>
          <w:szCs w:val="24"/>
        </w:rPr>
        <w:t xml:space="preserve">than separate interviews. </w:t>
      </w:r>
      <w:r w:rsidR="00826642" w:rsidRPr="001B27F0">
        <w:rPr>
          <w:rFonts w:cs="Times New Roman"/>
          <w:szCs w:val="24"/>
        </w:rPr>
        <w:t xml:space="preserve">Moreover, it </w:t>
      </w:r>
      <w:r w:rsidRPr="001B27F0">
        <w:rPr>
          <w:rFonts w:cs="Times New Roman"/>
          <w:szCs w:val="24"/>
        </w:rPr>
        <w:t xml:space="preserve">facilitates interactions between the researcher and participants, asks in-depth and follow-up questions making it easier </w:t>
      </w:r>
      <w:r w:rsidR="005F65B6">
        <w:rPr>
          <w:rFonts w:cs="Times New Roman"/>
          <w:szCs w:val="24"/>
        </w:rPr>
        <w:t>for audience</w:t>
      </w:r>
      <w:r w:rsidRPr="001B27F0">
        <w:rPr>
          <w:rFonts w:cs="Times New Roman"/>
          <w:szCs w:val="24"/>
        </w:rPr>
        <w:t xml:space="preserve"> comprehen</w:t>
      </w:r>
      <w:r w:rsidR="00BC7676">
        <w:rPr>
          <w:rFonts w:cs="Times New Roman"/>
          <w:szCs w:val="24"/>
        </w:rPr>
        <w:t>sion</w:t>
      </w:r>
      <w:r w:rsidRPr="001B27F0">
        <w:rPr>
          <w:rFonts w:cs="Times New Roman"/>
          <w:szCs w:val="24"/>
        </w:rPr>
        <w:t xml:space="preserve"> than complex statistical data</w:t>
      </w:r>
      <w:r w:rsidR="00826642" w:rsidRPr="001B27F0">
        <w:rPr>
          <w:rFonts w:cs="Times New Roman"/>
          <w:szCs w:val="24"/>
        </w:rPr>
        <w:t xml:space="preserve">, and </w:t>
      </w:r>
      <w:r w:rsidR="00E43DE3" w:rsidRPr="001B27F0">
        <w:rPr>
          <w:rFonts w:cs="Times New Roman"/>
          <w:szCs w:val="24"/>
        </w:rPr>
        <w:t xml:space="preserve">allows </w:t>
      </w:r>
      <w:r w:rsidRPr="001B27F0">
        <w:rPr>
          <w:rFonts w:cs="Times New Roman"/>
          <w:szCs w:val="24"/>
        </w:rPr>
        <w:t>ascertain</w:t>
      </w:r>
      <w:r w:rsidR="00826642" w:rsidRPr="001B27F0">
        <w:rPr>
          <w:rFonts w:cs="Times New Roman"/>
          <w:szCs w:val="24"/>
        </w:rPr>
        <w:t xml:space="preserve">ing </w:t>
      </w:r>
      <w:r w:rsidRPr="001B27F0">
        <w:rPr>
          <w:rFonts w:cs="Times New Roman"/>
          <w:szCs w:val="24"/>
        </w:rPr>
        <w:t>information from non-verbal cues like body language or facial expressions</w:t>
      </w:r>
      <w:r w:rsidR="00E43DE3" w:rsidRPr="001B27F0">
        <w:rPr>
          <w:rFonts w:cs="Times New Roman"/>
          <w:szCs w:val="24"/>
        </w:rPr>
        <w:t>.</w:t>
      </w:r>
    </w:p>
    <w:p w14:paraId="672BEDAF" w14:textId="478DC20A" w:rsidR="00197CF7" w:rsidRPr="001B27F0" w:rsidRDefault="00257E03" w:rsidP="006149B5">
      <w:pPr>
        <w:ind w:firstLine="720"/>
        <w:rPr>
          <w:rFonts w:cs="Times New Roman"/>
          <w:szCs w:val="24"/>
        </w:rPr>
      </w:pPr>
      <w:r w:rsidRPr="001B27F0">
        <w:rPr>
          <w:rFonts w:cs="Times New Roman"/>
          <w:szCs w:val="24"/>
        </w:rPr>
        <w:t>This research utilized a mixed-methods descriptive approach using both qualitative and quantitative data. This approach enabled wide-ranging data collection to describe the nature of the demographic segment. The </w:t>
      </w:r>
      <w:r w:rsidRPr="001B27F0">
        <w:rPr>
          <w:rFonts w:cs="Times New Roman"/>
          <w:b/>
          <w:bCs/>
          <w:szCs w:val="24"/>
        </w:rPr>
        <w:t>Quantitative </w:t>
      </w:r>
      <w:r w:rsidR="00E43DE3" w:rsidRPr="001B27F0">
        <w:rPr>
          <w:rFonts w:cs="Times New Roman"/>
          <w:b/>
          <w:bCs/>
          <w:szCs w:val="24"/>
        </w:rPr>
        <w:t xml:space="preserve">descriptive </w:t>
      </w:r>
      <w:r w:rsidRPr="001B27F0">
        <w:rPr>
          <w:rFonts w:cs="Times New Roman"/>
          <w:b/>
          <w:bCs/>
          <w:szCs w:val="24"/>
        </w:rPr>
        <w:t>portion</w:t>
      </w:r>
      <w:r w:rsidRPr="001B27F0">
        <w:rPr>
          <w:rFonts w:cs="Times New Roman"/>
          <w:szCs w:val="24"/>
        </w:rPr>
        <w:t xml:space="preserve"> aided in describing the current status and providing systematic background information on the topic. The </w:t>
      </w:r>
      <w:r w:rsidRPr="001B27F0">
        <w:rPr>
          <w:rFonts w:cs="Times New Roman"/>
          <w:b/>
          <w:bCs/>
          <w:szCs w:val="24"/>
        </w:rPr>
        <w:t xml:space="preserve">Qualitative </w:t>
      </w:r>
      <w:r w:rsidR="00E43DE3" w:rsidRPr="001B27F0">
        <w:rPr>
          <w:rFonts w:cs="Times New Roman"/>
          <w:b/>
          <w:bCs/>
          <w:szCs w:val="24"/>
        </w:rPr>
        <w:t>portion</w:t>
      </w:r>
      <w:r w:rsidRPr="001B27F0">
        <w:rPr>
          <w:rFonts w:cs="Times New Roman"/>
          <w:szCs w:val="24"/>
        </w:rPr>
        <w:t> </w:t>
      </w:r>
      <w:r w:rsidR="006D24C4" w:rsidRPr="001B27F0">
        <w:rPr>
          <w:rFonts w:cs="Times New Roman"/>
          <w:szCs w:val="24"/>
        </w:rPr>
        <w:t>help</w:t>
      </w:r>
      <w:r w:rsidRPr="001B27F0">
        <w:rPr>
          <w:rFonts w:cs="Times New Roman"/>
          <w:szCs w:val="24"/>
        </w:rPr>
        <w:t xml:space="preserve">ed </w:t>
      </w:r>
      <w:r w:rsidR="00E43DE3" w:rsidRPr="001B27F0">
        <w:rPr>
          <w:rFonts w:cs="Times New Roman"/>
          <w:szCs w:val="24"/>
        </w:rPr>
        <w:t>to</w:t>
      </w:r>
      <w:r w:rsidRPr="001B27F0">
        <w:rPr>
          <w:rFonts w:cs="Times New Roman"/>
          <w:szCs w:val="24"/>
        </w:rPr>
        <w:t xml:space="preserve"> </w:t>
      </w:r>
      <w:r w:rsidR="00D92E04" w:rsidRPr="001B27F0">
        <w:rPr>
          <w:rFonts w:cs="Times New Roman"/>
          <w:szCs w:val="24"/>
        </w:rPr>
        <w:t xml:space="preserve">obtain and </w:t>
      </w:r>
      <w:r w:rsidRPr="001B27F0">
        <w:rPr>
          <w:rFonts w:cs="Times New Roman"/>
          <w:szCs w:val="24"/>
        </w:rPr>
        <w:t>understan</w:t>
      </w:r>
      <w:r w:rsidR="00E43DE3" w:rsidRPr="001B27F0">
        <w:rPr>
          <w:rFonts w:cs="Times New Roman"/>
          <w:szCs w:val="24"/>
        </w:rPr>
        <w:t>d</w:t>
      </w:r>
      <w:r w:rsidRPr="001B27F0">
        <w:rPr>
          <w:rFonts w:cs="Times New Roman"/>
          <w:szCs w:val="24"/>
        </w:rPr>
        <w:t xml:space="preserve"> the attitudes, perceptions,</w:t>
      </w:r>
      <w:r w:rsidR="00342612" w:rsidRPr="001B27F0">
        <w:rPr>
          <w:rFonts w:cs="Times New Roman"/>
          <w:szCs w:val="24"/>
        </w:rPr>
        <w:t xml:space="preserve"> </w:t>
      </w:r>
      <w:r w:rsidRPr="001B27F0">
        <w:rPr>
          <w:rFonts w:cs="Times New Roman"/>
          <w:szCs w:val="24"/>
        </w:rPr>
        <w:t>in-depth insight from staff/stakeholders, particip</w:t>
      </w:r>
      <w:r w:rsidR="00A0141C">
        <w:rPr>
          <w:rFonts w:cs="Times New Roman"/>
          <w:szCs w:val="24"/>
        </w:rPr>
        <w:t>ants, and the literature review/</w:t>
      </w:r>
      <w:r w:rsidRPr="001B27F0">
        <w:rPr>
          <w:rFonts w:cs="Times New Roman"/>
          <w:szCs w:val="24"/>
        </w:rPr>
        <w:t>agency records regarding the DCLT</w:t>
      </w:r>
      <w:r w:rsidR="00A0141C">
        <w:rPr>
          <w:rFonts w:cs="Times New Roman"/>
          <w:szCs w:val="24"/>
        </w:rPr>
        <w:t xml:space="preserve">. </w:t>
      </w:r>
      <w:r w:rsidRPr="001B27F0">
        <w:rPr>
          <w:rFonts w:cs="Times New Roman"/>
          <w:szCs w:val="24"/>
        </w:rPr>
        <w:t>A portion of the</w:t>
      </w:r>
      <w:r w:rsidR="004C4C7F" w:rsidRPr="001B27F0">
        <w:rPr>
          <w:rFonts w:cs="Times New Roman"/>
          <w:szCs w:val="24"/>
        </w:rPr>
        <w:t xml:space="preserve"> secondary</w:t>
      </w:r>
      <w:r w:rsidRPr="001B27F0">
        <w:rPr>
          <w:rFonts w:cs="Times New Roman"/>
          <w:szCs w:val="24"/>
        </w:rPr>
        <w:t xml:space="preserve"> research data came from the DCLT </w:t>
      </w:r>
      <w:r w:rsidR="00BC7676">
        <w:rPr>
          <w:rFonts w:cs="Times New Roman"/>
          <w:szCs w:val="24"/>
        </w:rPr>
        <w:t>a</w:t>
      </w:r>
      <w:r w:rsidRPr="001B27F0">
        <w:rPr>
          <w:rFonts w:cs="Times New Roman"/>
          <w:szCs w:val="24"/>
        </w:rPr>
        <w:t xml:space="preserve">gency </w:t>
      </w:r>
      <w:r w:rsidR="00BC7676">
        <w:rPr>
          <w:rFonts w:cs="Times New Roman"/>
          <w:szCs w:val="24"/>
        </w:rPr>
        <w:t>r</w:t>
      </w:r>
      <w:r w:rsidRPr="001B27F0">
        <w:rPr>
          <w:rFonts w:cs="Times New Roman"/>
          <w:szCs w:val="24"/>
        </w:rPr>
        <w:t>ecords</w:t>
      </w:r>
      <w:r w:rsidR="00410F3C">
        <w:rPr>
          <w:rFonts w:cs="Times New Roman"/>
          <w:szCs w:val="24"/>
        </w:rPr>
        <w:t xml:space="preserve"> and public </w:t>
      </w:r>
      <w:r w:rsidRPr="001B27F0">
        <w:rPr>
          <w:rFonts w:cs="Times New Roman"/>
          <w:szCs w:val="24"/>
        </w:rPr>
        <w:t>District of Columbia (DC) data on the DCLT</w:t>
      </w:r>
      <w:r w:rsidR="004C4C7F" w:rsidRPr="001B27F0">
        <w:rPr>
          <w:rFonts w:cs="Times New Roman"/>
          <w:szCs w:val="24"/>
        </w:rPr>
        <w:t>. P</w:t>
      </w:r>
      <w:r w:rsidRPr="001B27F0">
        <w:rPr>
          <w:rFonts w:cs="Times New Roman"/>
          <w:szCs w:val="24"/>
        </w:rPr>
        <w:t xml:space="preserve">rimary data collected </w:t>
      </w:r>
      <w:r w:rsidR="004C4C7F" w:rsidRPr="001B27F0">
        <w:rPr>
          <w:rFonts w:cs="Times New Roman"/>
          <w:szCs w:val="24"/>
        </w:rPr>
        <w:t xml:space="preserve">was </w:t>
      </w:r>
      <w:r w:rsidRPr="001B27F0">
        <w:rPr>
          <w:rFonts w:cs="Times New Roman"/>
          <w:szCs w:val="24"/>
        </w:rPr>
        <w:t>from interviews</w:t>
      </w:r>
      <w:r w:rsidR="00257F50" w:rsidRPr="001B27F0">
        <w:rPr>
          <w:rFonts w:cs="Times New Roman"/>
          <w:szCs w:val="24"/>
        </w:rPr>
        <w:t xml:space="preserve">, </w:t>
      </w:r>
      <w:r w:rsidRPr="001B27F0">
        <w:rPr>
          <w:rFonts w:cs="Times New Roman"/>
          <w:szCs w:val="24"/>
        </w:rPr>
        <w:t>focus groups</w:t>
      </w:r>
      <w:r w:rsidR="00257F50" w:rsidRPr="001B27F0">
        <w:rPr>
          <w:rFonts w:cs="Times New Roman"/>
          <w:szCs w:val="24"/>
        </w:rPr>
        <w:t xml:space="preserve">, and </w:t>
      </w:r>
      <w:r w:rsidRPr="001B27F0">
        <w:rPr>
          <w:rFonts w:cs="Times New Roman"/>
          <w:szCs w:val="24"/>
        </w:rPr>
        <w:t>attendance at government forums. Th</w:t>
      </w:r>
      <w:r w:rsidR="00257F50" w:rsidRPr="001B27F0">
        <w:rPr>
          <w:rFonts w:cs="Times New Roman"/>
          <w:szCs w:val="24"/>
        </w:rPr>
        <w:t>is</w:t>
      </w:r>
      <w:r w:rsidRPr="001B27F0">
        <w:rPr>
          <w:rFonts w:cs="Times New Roman"/>
          <w:szCs w:val="24"/>
        </w:rPr>
        <w:t xml:space="preserve"> Case Study used a purposive and convenience sampling to obtain a sample of the DCLT's Board, Staff, and DCLT Stakeholders. This sampl</w:t>
      </w:r>
      <w:r w:rsidR="0023776D" w:rsidRPr="001B27F0">
        <w:rPr>
          <w:rFonts w:cs="Times New Roman"/>
          <w:szCs w:val="24"/>
        </w:rPr>
        <w:t>ing</w:t>
      </w:r>
      <w:r w:rsidRPr="001B27F0">
        <w:rPr>
          <w:rFonts w:cs="Times New Roman"/>
          <w:szCs w:val="24"/>
        </w:rPr>
        <w:t xml:space="preserve"> </w:t>
      </w:r>
      <w:r w:rsidR="0023776D" w:rsidRPr="001B27F0">
        <w:rPr>
          <w:rFonts w:cs="Times New Roman"/>
          <w:szCs w:val="24"/>
        </w:rPr>
        <w:t>wa</w:t>
      </w:r>
      <w:r w:rsidRPr="001B27F0">
        <w:rPr>
          <w:rFonts w:cs="Times New Roman"/>
          <w:szCs w:val="24"/>
        </w:rPr>
        <w:t xml:space="preserve">s ideal and feasible to </w:t>
      </w:r>
      <w:r w:rsidR="006149B5" w:rsidRPr="001B27F0">
        <w:rPr>
          <w:rFonts w:cs="Times New Roman"/>
          <w:szCs w:val="24"/>
        </w:rPr>
        <w:t xml:space="preserve">get </w:t>
      </w:r>
      <w:r w:rsidR="00257F50" w:rsidRPr="001B27F0">
        <w:rPr>
          <w:rFonts w:cs="Times New Roman"/>
          <w:szCs w:val="24"/>
        </w:rPr>
        <w:lastRenderedPageBreak/>
        <w:t>rapid detailed</w:t>
      </w:r>
      <w:r w:rsidRPr="001B27F0">
        <w:rPr>
          <w:rFonts w:cs="Times New Roman"/>
          <w:szCs w:val="24"/>
        </w:rPr>
        <w:t xml:space="preserve"> diverse viewpoints of all those knowledgeable or unaware of the DCLT </w:t>
      </w:r>
      <w:r w:rsidR="00410F3C">
        <w:rPr>
          <w:rFonts w:cs="Times New Roman"/>
          <w:szCs w:val="24"/>
        </w:rPr>
        <w:t>p</w:t>
      </w:r>
      <w:r w:rsidRPr="001B27F0">
        <w:rPr>
          <w:rFonts w:cs="Times New Roman"/>
          <w:szCs w:val="24"/>
        </w:rPr>
        <w:t>rogram.  </w:t>
      </w:r>
    </w:p>
    <w:p w14:paraId="1B4A3AE1" w14:textId="77777777" w:rsidR="00197CF7" w:rsidRPr="001B27F0" w:rsidRDefault="00257E03" w:rsidP="007E3497">
      <w:pPr>
        <w:pStyle w:val="Heading3"/>
      </w:pPr>
      <w:bookmarkStart w:id="54" w:name="_Toc61444564"/>
      <w:r w:rsidRPr="001B27F0">
        <w:t>Data and sample</w:t>
      </w:r>
      <w:r w:rsidR="00407A70" w:rsidRPr="001B27F0">
        <w:t>:</w:t>
      </w:r>
      <w:bookmarkEnd w:id="54"/>
    </w:p>
    <w:p w14:paraId="09C17739" w14:textId="26780E43" w:rsidR="00197CF7" w:rsidRPr="001B27F0" w:rsidRDefault="00257E03" w:rsidP="003C0BF1">
      <w:pPr>
        <w:ind w:firstLine="720"/>
        <w:rPr>
          <w:rFonts w:cs="Times New Roman"/>
          <w:szCs w:val="24"/>
        </w:rPr>
      </w:pPr>
      <w:r w:rsidRPr="001B27F0">
        <w:rPr>
          <w:rFonts w:cs="Times New Roman"/>
          <w:szCs w:val="24"/>
        </w:rPr>
        <w:t>This study used a combination of purposive and convenience sampling to obtain a representative sample of DCLT stakeholders. Emails were sent from November 2019 to March 2020 to DCLT 15-member Board and staff, Ward 8A and 8C ANCs, Grounded Solutions' Chief Executive Officer, BBAR non-profit, DC's Department of Housing and Community Development senior housing advisor, and the DC Mayor</w:t>
      </w:r>
      <w:r w:rsidR="000B32A4" w:rsidRPr="001B27F0">
        <w:rPr>
          <w:rFonts w:cs="Times New Roman"/>
          <w:szCs w:val="24"/>
        </w:rPr>
        <w:t xml:space="preserve">’s Office </w:t>
      </w:r>
      <w:r w:rsidRPr="001B27F0">
        <w:rPr>
          <w:rFonts w:cs="Times New Roman"/>
          <w:szCs w:val="24"/>
        </w:rPr>
        <w:t xml:space="preserve">to conduct interviews. 65 DC residents </w:t>
      </w:r>
      <w:r w:rsidR="009175EC">
        <w:rPr>
          <w:rFonts w:cs="Times New Roman"/>
          <w:szCs w:val="24"/>
        </w:rPr>
        <w:t xml:space="preserve">who attended the </w:t>
      </w:r>
      <w:r w:rsidR="00553CDE">
        <w:rPr>
          <w:rFonts w:cs="Times New Roman"/>
          <w:szCs w:val="24"/>
        </w:rPr>
        <w:t xml:space="preserve">forums </w:t>
      </w:r>
      <w:r w:rsidRPr="001B27F0">
        <w:rPr>
          <w:rFonts w:cs="Times New Roman"/>
          <w:szCs w:val="24"/>
        </w:rPr>
        <w:t xml:space="preserve">were asked to participate in the CLT semi-structured questionnaire. The goal for this heterogeneous purposive sampling was to </w:t>
      </w:r>
      <w:r w:rsidR="008A0AA9" w:rsidRPr="001B27F0">
        <w:rPr>
          <w:rFonts w:cs="Times New Roman"/>
          <w:szCs w:val="24"/>
        </w:rPr>
        <w:t>obtain</w:t>
      </w:r>
      <w:r w:rsidRPr="001B27F0">
        <w:rPr>
          <w:rFonts w:cs="Times New Roman"/>
          <w:szCs w:val="24"/>
        </w:rPr>
        <w:t xml:space="preserve"> tremendous insight into the DCLT start-up factors. This type of s</w:t>
      </w:r>
      <w:r w:rsidR="006D24C4" w:rsidRPr="001B27F0">
        <w:rPr>
          <w:rFonts w:cs="Times New Roman"/>
          <w:szCs w:val="24"/>
        </w:rPr>
        <w:t>election</w:t>
      </w:r>
      <w:r w:rsidRPr="001B27F0">
        <w:rPr>
          <w:rFonts w:cs="Times New Roman"/>
          <w:szCs w:val="24"/>
        </w:rPr>
        <w:t xml:space="preserve"> is ideal to quickly obtain diverse viewpoints of targeted portions </w:t>
      </w:r>
      <w:r w:rsidR="00927045" w:rsidRPr="001B27F0">
        <w:rPr>
          <w:rFonts w:cs="Times New Roman"/>
          <w:szCs w:val="24"/>
        </w:rPr>
        <w:t>for</w:t>
      </w:r>
      <w:r w:rsidRPr="001B27F0">
        <w:rPr>
          <w:rFonts w:cs="Times New Roman"/>
          <w:szCs w:val="24"/>
        </w:rPr>
        <w:t xml:space="preserve"> all those knowledgeable about DCLT. The sample subjects who agreed to participate in the study were DCLT's only two staff (Executive Director and Director of Organizing/Governance), 5 Board Members and </w:t>
      </w:r>
      <w:r w:rsidR="00BE0DBF">
        <w:rPr>
          <w:rFonts w:cs="Times New Roman"/>
          <w:szCs w:val="24"/>
        </w:rPr>
        <w:t xml:space="preserve">the </w:t>
      </w:r>
      <w:r w:rsidRPr="001B27F0">
        <w:rPr>
          <w:rFonts w:cs="Times New Roman"/>
          <w:szCs w:val="24"/>
        </w:rPr>
        <w:t xml:space="preserve">Chair, Ward 8 ANC Chair, Director of </w:t>
      </w:r>
      <w:r w:rsidR="00975BA7" w:rsidRPr="001B27F0">
        <w:rPr>
          <w:rFonts w:cs="Times New Roman"/>
          <w:szCs w:val="24"/>
        </w:rPr>
        <w:t>11</w:t>
      </w:r>
      <w:r w:rsidR="00975BA7" w:rsidRPr="001B27F0">
        <w:rPr>
          <w:rFonts w:cs="Times New Roman"/>
          <w:szCs w:val="24"/>
          <w:vertAlign w:val="superscript"/>
        </w:rPr>
        <w:t>th</w:t>
      </w:r>
      <w:r w:rsidR="00975BA7" w:rsidRPr="001B27F0">
        <w:rPr>
          <w:rFonts w:cs="Times New Roman"/>
          <w:szCs w:val="24"/>
        </w:rPr>
        <w:t xml:space="preserve"> Street Bridge Park project</w:t>
      </w:r>
      <w:r w:rsidR="004E6D88" w:rsidRPr="001B27F0">
        <w:rPr>
          <w:rFonts w:cs="Times New Roman"/>
          <w:szCs w:val="24"/>
        </w:rPr>
        <w:t>,</w:t>
      </w:r>
      <w:r w:rsidRPr="001B27F0">
        <w:rPr>
          <w:rFonts w:cs="Times New Roman"/>
          <w:szCs w:val="24"/>
        </w:rPr>
        <w:t xml:space="preserve"> BBAR</w:t>
      </w:r>
      <w:r w:rsidR="00975BA7" w:rsidRPr="001B27F0">
        <w:rPr>
          <w:rFonts w:cs="Times New Roman"/>
          <w:szCs w:val="24"/>
        </w:rPr>
        <w:t>’s Equitable Development Manager</w:t>
      </w:r>
      <w:r w:rsidR="003C0BF1" w:rsidRPr="001B27F0">
        <w:rPr>
          <w:rFonts w:cs="Times New Roman"/>
          <w:szCs w:val="24"/>
        </w:rPr>
        <w:t>,</w:t>
      </w:r>
      <w:r w:rsidRPr="001B27F0">
        <w:rPr>
          <w:rFonts w:cs="Times New Roman"/>
          <w:szCs w:val="24"/>
        </w:rPr>
        <w:t xml:space="preserve"> and 30 citywide DC resident attending two ANC meetings and the 2020 Mayoral Conversations on Housing. DCLT is in its early stages of forming into a separate non-profit where its current housing portfolio is transitioning </w:t>
      </w:r>
      <w:r w:rsidR="004E6D88" w:rsidRPr="001B27F0">
        <w:rPr>
          <w:rFonts w:cs="Times New Roman"/>
          <w:szCs w:val="24"/>
        </w:rPr>
        <w:t xml:space="preserve">out </w:t>
      </w:r>
      <w:r w:rsidRPr="001B27F0">
        <w:rPr>
          <w:rFonts w:cs="Times New Roman"/>
          <w:szCs w:val="24"/>
        </w:rPr>
        <w:t xml:space="preserve">from its parent entity; they are still formulating their </w:t>
      </w:r>
      <w:r w:rsidR="00D250DF" w:rsidRPr="001B27F0">
        <w:rPr>
          <w:rFonts w:cs="Times New Roman"/>
          <w:szCs w:val="24"/>
        </w:rPr>
        <w:t>portfolio</w:t>
      </w:r>
      <w:r w:rsidR="00491CD4" w:rsidRPr="001B27F0">
        <w:rPr>
          <w:rFonts w:cs="Times New Roman"/>
          <w:szCs w:val="24"/>
        </w:rPr>
        <w:t xml:space="preserve"> participants</w:t>
      </w:r>
      <w:r w:rsidRPr="001B27F0">
        <w:rPr>
          <w:rFonts w:cs="Times New Roman"/>
          <w:szCs w:val="24"/>
        </w:rPr>
        <w:t xml:space="preserve">. Due to this transition, there were no available DCLT residents to participate in the study. Instead, 30 DC residents </w:t>
      </w:r>
      <w:r w:rsidR="00D3476E">
        <w:rPr>
          <w:rFonts w:cs="Times New Roman"/>
          <w:szCs w:val="24"/>
        </w:rPr>
        <w:t>participated</w:t>
      </w:r>
      <w:r w:rsidR="007F6553">
        <w:rPr>
          <w:rFonts w:cs="Times New Roman"/>
          <w:szCs w:val="24"/>
        </w:rPr>
        <w:t xml:space="preserve">, who </w:t>
      </w:r>
      <w:r w:rsidRPr="001B27F0">
        <w:rPr>
          <w:rFonts w:cs="Times New Roman"/>
          <w:szCs w:val="24"/>
        </w:rPr>
        <w:t>were randomly asked outside DC's ANC's and Mayoral Housing forum to answer some questions on their knowledge on DCLT or CLTs in general and their views on the disadvantages and advantages of a CLT. The focus group participants were DCLT Staff and Board</w:t>
      </w:r>
      <w:r w:rsidR="003C0BF1" w:rsidRPr="001B27F0">
        <w:rPr>
          <w:rFonts w:cs="Times New Roman"/>
          <w:szCs w:val="24"/>
        </w:rPr>
        <w:t>;</w:t>
      </w:r>
      <w:r w:rsidRPr="001B27F0">
        <w:rPr>
          <w:rFonts w:cs="Times New Roman"/>
          <w:szCs w:val="24"/>
        </w:rPr>
        <w:t xml:space="preserve"> the demographics recorded were Ethnicity, Employment, Gender, DCLT Volunteer hours, household income, residing </w:t>
      </w:r>
      <w:r w:rsidR="00F15ACE">
        <w:rPr>
          <w:rFonts w:cs="Times New Roman"/>
          <w:szCs w:val="24"/>
        </w:rPr>
        <w:t xml:space="preserve">in </w:t>
      </w:r>
      <w:r w:rsidRPr="001B27F0">
        <w:rPr>
          <w:rFonts w:cs="Times New Roman"/>
          <w:szCs w:val="24"/>
        </w:rPr>
        <w:t>Ward 8, Age, Head of Household, marital status</w:t>
      </w:r>
      <w:r w:rsidR="003C0BF1" w:rsidRPr="001B27F0">
        <w:rPr>
          <w:rFonts w:cs="Times New Roman"/>
          <w:szCs w:val="24"/>
        </w:rPr>
        <w:t>,</w:t>
      </w:r>
      <w:r w:rsidRPr="001B27F0">
        <w:rPr>
          <w:rFonts w:cs="Times New Roman"/>
          <w:szCs w:val="24"/>
        </w:rPr>
        <w:t xml:space="preserve"> and Educational Level (Please see Appendix C for questions)</w:t>
      </w:r>
      <w:r w:rsidR="00090212">
        <w:rPr>
          <w:rFonts w:cs="Times New Roman"/>
          <w:szCs w:val="24"/>
        </w:rPr>
        <w:t xml:space="preserve">  </w:t>
      </w:r>
    </w:p>
    <w:p w14:paraId="5E0782FF" w14:textId="77777777" w:rsidR="00197CF7" w:rsidRPr="001B27F0" w:rsidRDefault="00257E03" w:rsidP="007E3497">
      <w:pPr>
        <w:pStyle w:val="Heading3"/>
      </w:pPr>
      <w:bookmarkStart w:id="55" w:name="_Toc61444565"/>
      <w:r w:rsidRPr="001B27F0">
        <w:t>Qualitative Design</w:t>
      </w:r>
      <w:r w:rsidR="00407A70" w:rsidRPr="001B27F0">
        <w:t>:</w:t>
      </w:r>
      <w:bookmarkEnd w:id="55"/>
      <w:r w:rsidRPr="001B27F0">
        <w:t>   </w:t>
      </w:r>
    </w:p>
    <w:p w14:paraId="613960CD" w14:textId="08A469B6" w:rsidR="00197CF7" w:rsidRPr="001B27F0" w:rsidRDefault="00257E03" w:rsidP="009468E2">
      <w:pPr>
        <w:rPr>
          <w:rFonts w:cs="Times New Roman"/>
          <w:szCs w:val="24"/>
        </w:rPr>
      </w:pPr>
      <w:r w:rsidRPr="001B27F0">
        <w:rPr>
          <w:rFonts w:cs="Times New Roman"/>
          <w:szCs w:val="24"/>
        </w:rPr>
        <w:t>           Data w</w:t>
      </w:r>
      <w:r w:rsidR="00F15ACE">
        <w:rPr>
          <w:rFonts w:cs="Times New Roman"/>
          <w:szCs w:val="24"/>
        </w:rPr>
        <w:t>ere</w:t>
      </w:r>
      <w:r w:rsidRPr="001B27F0">
        <w:rPr>
          <w:rFonts w:cs="Times New Roman"/>
          <w:szCs w:val="24"/>
        </w:rPr>
        <w:t xml:space="preserve"> extracted and triangulated from literature reviews, DCLT Program agency records, </w:t>
      </w:r>
      <w:r w:rsidR="00B7494F">
        <w:rPr>
          <w:rFonts w:cs="Times New Roman"/>
          <w:szCs w:val="24"/>
        </w:rPr>
        <w:t xml:space="preserve">interviews, </w:t>
      </w:r>
      <w:r w:rsidRPr="001B27F0">
        <w:rPr>
          <w:rFonts w:cs="Times New Roman"/>
          <w:szCs w:val="24"/>
        </w:rPr>
        <w:t>DC</w:t>
      </w:r>
      <w:r w:rsidR="00491CD4" w:rsidRPr="001B27F0">
        <w:rPr>
          <w:rFonts w:cs="Times New Roman"/>
          <w:szCs w:val="24"/>
        </w:rPr>
        <w:t>’s public d</w:t>
      </w:r>
      <w:r w:rsidRPr="001B27F0">
        <w:rPr>
          <w:rFonts w:cs="Times New Roman"/>
          <w:szCs w:val="24"/>
        </w:rPr>
        <w:t xml:space="preserve">ata, and </w:t>
      </w:r>
      <w:r w:rsidR="00A80EDC" w:rsidRPr="001B27F0">
        <w:rPr>
          <w:rFonts w:cs="Times New Roman"/>
          <w:szCs w:val="24"/>
        </w:rPr>
        <w:t xml:space="preserve">public </w:t>
      </w:r>
      <w:r w:rsidRPr="001B27F0">
        <w:rPr>
          <w:rFonts w:cs="Times New Roman"/>
          <w:szCs w:val="24"/>
        </w:rPr>
        <w:t xml:space="preserve">records related to DCLT stakeholders. </w:t>
      </w:r>
      <w:r w:rsidRPr="001B27F0">
        <w:rPr>
          <w:rFonts w:cs="Times New Roman"/>
          <w:szCs w:val="24"/>
        </w:rPr>
        <w:lastRenderedPageBreak/>
        <w:t>Microsoft Excel and Word w</w:t>
      </w:r>
      <w:r w:rsidR="00DA3C84" w:rsidRPr="001B27F0">
        <w:rPr>
          <w:rFonts w:cs="Times New Roman"/>
          <w:szCs w:val="24"/>
        </w:rPr>
        <w:t>ere</w:t>
      </w:r>
      <w:r w:rsidRPr="001B27F0">
        <w:rPr>
          <w:rFonts w:cs="Times New Roman"/>
          <w:szCs w:val="24"/>
        </w:rPr>
        <w:t xml:space="preserve"> utilized to organize the data. Several worksheets were used in one workbook</w:t>
      </w:r>
      <w:r w:rsidR="009468E2" w:rsidRPr="001B27F0">
        <w:rPr>
          <w:rFonts w:cs="Times New Roman"/>
          <w:szCs w:val="24"/>
        </w:rPr>
        <w:t>;</w:t>
      </w:r>
      <w:r w:rsidRPr="001B27F0">
        <w:rPr>
          <w:rFonts w:cs="Times New Roman"/>
          <w:szCs w:val="24"/>
        </w:rPr>
        <w:t xml:space="preserve"> each spreadsheet w</w:t>
      </w:r>
      <w:r w:rsidR="007F6553">
        <w:rPr>
          <w:rFonts w:cs="Times New Roman"/>
          <w:szCs w:val="24"/>
        </w:rPr>
        <w:t>as</w:t>
      </w:r>
      <w:r w:rsidRPr="001B27F0">
        <w:rPr>
          <w:rFonts w:cs="Times New Roman"/>
          <w:szCs w:val="24"/>
        </w:rPr>
        <w:t xml:space="preserve"> labeled with one research topic. The headings listed were CLT elements, CLT Barriers, Citizen Engagement, Empowering Community, DC Demographics, DC CLT Policy, Economic Mobility, Theoretical Framework,</w:t>
      </w:r>
      <w:r w:rsidR="00A80EDC" w:rsidRPr="001B27F0">
        <w:rPr>
          <w:rFonts w:cs="Times New Roman"/>
          <w:szCs w:val="24"/>
        </w:rPr>
        <w:t xml:space="preserve"> and</w:t>
      </w:r>
      <w:r w:rsidRPr="001B27F0">
        <w:rPr>
          <w:rFonts w:cs="Times New Roman"/>
          <w:szCs w:val="24"/>
        </w:rPr>
        <w:t xml:space="preserve"> DCLT Online Information. Articles were organized by related themes and emerging subthemes with the article titles. To remain up-to-date and accurate, data collected regarding the DCLT target population demographics did not exceed before 2010</w:t>
      </w:r>
      <w:r w:rsidR="009468E2" w:rsidRPr="001B27F0">
        <w:rPr>
          <w:rFonts w:cs="Times New Roman"/>
          <w:szCs w:val="24"/>
        </w:rPr>
        <w:t>,</w:t>
      </w:r>
      <w:r w:rsidRPr="001B27F0">
        <w:rPr>
          <w:rFonts w:cs="Times New Roman"/>
          <w:szCs w:val="24"/>
        </w:rPr>
        <w:t xml:space="preserve"> although data tracking trends were earlier than 2000.  </w:t>
      </w:r>
    </w:p>
    <w:p w14:paraId="71439573" w14:textId="190881ED" w:rsidR="00197CF7" w:rsidRPr="001B27F0" w:rsidRDefault="00257E03" w:rsidP="00386AE9">
      <w:pPr>
        <w:ind w:firstLine="720"/>
        <w:rPr>
          <w:rFonts w:cs="Times New Roman"/>
          <w:szCs w:val="24"/>
        </w:rPr>
      </w:pPr>
      <w:bookmarkStart w:id="56" w:name="_Toc61444566"/>
      <w:r w:rsidRPr="001B27F0">
        <w:rPr>
          <w:rStyle w:val="Heading4Char"/>
        </w:rPr>
        <w:t>DCLT Program Staff: Qualitative Portion:</w:t>
      </w:r>
      <w:bookmarkEnd w:id="56"/>
      <w:r w:rsidRPr="001B27F0">
        <w:rPr>
          <w:rFonts w:cs="Times New Roman"/>
          <w:szCs w:val="24"/>
        </w:rPr>
        <w:t> The two focus groups were conducted two weeks apart. The first focus group had four DCLT Board members and staff participate. The second focus group had three DCLT Board members and staff. Follow-up</w:t>
      </w:r>
      <w:r w:rsidR="00D40F6E" w:rsidRPr="001B27F0">
        <w:rPr>
          <w:rFonts w:cs="Times New Roman"/>
          <w:szCs w:val="24"/>
        </w:rPr>
        <w:t xml:space="preserve"> phone calls </w:t>
      </w:r>
      <w:r w:rsidRPr="001B27F0">
        <w:rPr>
          <w:rFonts w:cs="Times New Roman"/>
          <w:szCs w:val="24"/>
        </w:rPr>
        <w:t xml:space="preserve">were conducted </w:t>
      </w:r>
      <w:r w:rsidR="00D40F6E" w:rsidRPr="001B27F0">
        <w:rPr>
          <w:rFonts w:cs="Times New Roman"/>
          <w:szCs w:val="24"/>
        </w:rPr>
        <w:t xml:space="preserve">throughout </w:t>
      </w:r>
      <w:r w:rsidRPr="001B27F0">
        <w:rPr>
          <w:rFonts w:cs="Times New Roman"/>
          <w:szCs w:val="24"/>
        </w:rPr>
        <w:t xml:space="preserve">to clarify responses. A total of five interviews were </w:t>
      </w:r>
      <w:r w:rsidR="00D40F6E" w:rsidRPr="001B27F0">
        <w:rPr>
          <w:rFonts w:cs="Times New Roman"/>
          <w:szCs w:val="24"/>
        </w:rPr>
        <w:t>conducted</w:t>
      </w:r>
      <w:r w:rsidRPr="001B27F0">
        <w:rPr>
          <w:rFonts w:cs="Times New Roman"/>
          <w:szCs w:val="24"/>
        </w:rPr>
        <w:t xml:space="preserve">; participants were DCLT staff, BBAR staff, </w:t>
      </w:r>
      <w:r w:rsidR="007F6553">
        <w:rPr>
          <w:rFonts w:cs="Times New Roman"/>
          <w:szCs w:val="24"/>
        </w:rPr>
        <w:t xml:space="preserve">and </w:t>
      </w:r>
      <w:r w:rsidRPr="001B27F0">
        <w:rPr>
          <w:rFonts w:cs="Times New Roman"/>
          <w:szCs w:val="24"/>
        </w:rPr>
        <w:t xml:space="preserve">DHCD staff. </w:t>
      </w:r>
      <w:r w:rsidR="00090212">
        <w:rPr>
          <w:rFonts w:cs="Times New Roman"/>
          <w:szCs w:val="24"/>
        </w:rPr>
        <w:t>Thirty (</w:t>
      </w:r>
      <w:r w:rsidR="00A0141C">
        <w:rPr>
          <w:rFonts w:cs="Times New Roman"/>
          <w:szCs w:val="24"/>
        </w:rPr>
        <w:t>30)</w:t>
      </w:r>
      <w:r w:rsidRPr="001B27F0">
        <w:rPr>
          <w:rFonts w:cs="Times New Roman"/>
          <w:szCs w:val="24"/>
        </w:rPr>
        <w:t xml:space="preserve"> DC residents participated in answering CLT/DCLT related questions. Participants in the focus group and interviews were given a $10 cash stipend. All interviews, questions, and follow-ups were conducted from the Fall of 2019 - </w:t>
      </w:r>
      <w:r w:rsidR="00386AE9" w:rsidRPr="001B27F0">
        <w:rPr>
          <w:rFonts w:cs="Times New Roman"/>
          <w:szCs w:val="24"/>
        </w:rPr>
        <w:t>May</w:t>
      </w:r>
      <w:r w:rsidRPr="001B27F0">
        <w:rPr>
          <w:rFonts w:cs="Times New Roman"/>
          <w:szCs w:val="24"/>
        </w:rPr>
        <w:t xml:space="preserve"> 2020. It was limited to a small number of subjects connected with DCLT due to interviewing and </w:t>
      </w:r>
      <w:r w:rsidR="006D24C4" w:rsidRPr="001B27F0">
        <w:rPr>
          <w:rFonts w:cs="Times New Roman"/>
          <w:szCs w:val="24"/>
        </w:rPr>
        <w:t>following</w:t>
      </w:r>
      <w:r w:rsidRPr="001B27F0">
        <w:rPr>
          <w:rFonts w:cs="Times New Roman"/>
          <w:szCs w:val="24"/>
        </w:rPr>
        <w:t xml:space="preserve"> data analysis time constraints.  </w:t>
      </w:r>
    </w:p>
    <w:p w14:paraId="48C95C15" w14:textId="6F3BD643" w:rsidR="00197CF7" w:rsidRPr="001B27F0" w:rsidRDefault="00257E03" w:rsidP="00407A70">
      <w:pPr>
        <w:ind w:firstLine="720"/>
        <w:rPr>
          <w:rFonts w:cs="Times New Roman"/>
          <w:szCs w:val="24"/>
        </w:rPr>
      </w:pPr>
      <w:bookmarkStart w:id="57" w:name="_Toc61444567"/>
      <w:r w:rsidRPr="001B27F0">
        <w:rPr>
          <w:rStyle w:val="Heading4Char"/>
        </w:rPr>
        <w:t>Measurement tools:</w:t>
      </w:r>
      <w:bookmarkEnd w:id="57"/>
      <w:r w:rsidRPr="001B27F0">
        <w:rPr>
          <w:rFonts w:cs="Times New Roman"/>
          <w:szCs w:val="24"/>
        </w:rPr>
        <w:t xml:space="preserve"> semi-structured interviews, DCLT agency records, focus groups, and follow-ups implemented </w:t>
      </w:r>
      <w:r w:rsidR="00386AE9" w:rsidRPr="001B27F0">
        <w:rPr>
          <w:rFonts w:cs="Times New Roman"/>
          <w:szCs w:val="24"/>
        </w:rPr>
        <w:t xml:space="preserve">were </w:t>
      </w:r>
      <w:r w:rsidRPr="001B27F0">
        <w:rPr>
          <w:rFonts w:cs="Times New Roman"/>
          <w:szCs w:val="24"/>
        </w:rPr>
        <w:t>via phone/in-person. The Data Collection Types and Factors Matrix table below aid</w:t>
      </w:r>
      <w:r w:rsidR="00386AE9" w:rsidRPr="001B27F0">
        <w:rPr>
          <w:rFonts w:cs="Times New Roman"/>
          <w:szCs w:val="24"/>
        </w:rPr>
        <w:t>ed</w:t>
      </w:r>
      <w:r w:rsidRPr="001B27F0">
        <w:rPr>
          <w:rFonts w:cs="Times New Roman"/>
          <w:szCs w:val="24"/>
        </w:rPr>
        <w:t xml:space="preserve"> in </w:t>
      </w:r>
      <w:r w:rsidR="0016180A" w:rsidRPr="001B27F0">
        <w:rPr>
          <w:rFonts w:cs="Times New Roman"/>
          <w:szCs w:val="24"/>
        </w:rPr>
        <w:t xml:space="preserve">the decision to opt for </w:t>
      </w:r>
      <w:r w:rsidRPr="001B27F0">
        <w:rPr>
          <w:rFonts w:cs="Times New Roman"/>
          <w:szCs w:val="24"/>
        </w:rPr>
        <w:t>the best option</w:t>
      </w:r>
      <w:r w:rsidR="00E34E69" w:rsidRPr="001B27F0">
        <w:rPr>
          <w:rFonts w:cs="Times New Roman"/>
          <w:szCs w:val="24"/>
        </w:rPr>
        <w:t xml:space="preserve"> for collecting data</w:t>
      </w:r>
      <w:r w:rsidRPr="001B27F0">
        <w:rPr>
          <w:rFonts w:cs="Times New Roman"/>
          <w:szCs w:val="24"/>
        </w:rPr>
        <w:t xml:space="preserve"> regarding the DCLT</w:t>
      </w:r>
      <w:r w:rsidR="00EA7067">
        <w:rPr>
          <w:rFonts w:cs="Times New Roman"/>
          <w:szCs w:val="24"/>
        </w:rPr>
        <w:t xml:space="preserve"> start-up factors</w:t>
      </w:r>
      <w:r w:rsidR="00E34E69" w:rsidRPr="001B27F0">
        <w:rPr>
          <w:rFonts w:cs="Times New Roman"/>
          <w:szCs w:val="24"/>
        </w:rPr>
        <w:t>.</w:t>
      </w:r>
      <w:r w:rsidR="00A0141C">
        <w:rPr>
          <w:rFonts w:cs="Times New Roman"/>
          <w:szCs w:val="24"/>
        </w:rPr>
        <w:t xml:space="preserve"> </w:t>
      </w:r>
      <w:r w:rsidRPr="001B27F0">
        <w:rPr>
          <w:rFonts w:cs="Times New Roman"/>
          <w:szCs w:val="24"/>
        </w:rPr>
        <w:t xml:space="preserve">In the Measurement Tool Matrix chart below, the measurement tools </w:t>
      </w:r>
      <w:r w:rsidR="001C714D" w:rsidRPr="001B27F0">
        <w:rPr>
          <w:rFonts w:cs="Times New Roman"/>
          <w:szCs w:val="24"/>
        </w:rPr>
        <w:t xml:space="preserve">used in this study </w:t>
      </w:r>
      <w:r w:rsidRPr="001B27F0">
        <w:rPr>
          <w:rFonts w:cs="Times New Roman"/>
          <w:szCs w:val="24"/>
        </w:rPr>
        <w:t>were selected based on an amalgam of cost, speed, response rates, diversity, level of detail, stakeholder input, and accuracy.</w:t>
      </w:r>
    </w:p>
    <w:p w14:paraId="6FDE5C7B" w14:textId="420346D4" w:rsidR="003E1560" w:rsidRPr="001B27F0" w:rsidRDefault="00A3598C" w:rsidP="008B18CC">
      <w:pPr>
        <w:jc w:val="center"/>
        <w:rPr>
          <w:rFonts w:cs="Times New Roman"/>
          <w:szCs w:val="24"/>
        </w:rPr>
      </w:pPr>
      <w:r w:rsidRPr="001B27F0">
        <w:rPr>
          <w:rFonts w:cs="Times New Roman"/>
          <w:noProof/>
          <w:szCs w:val="24"/>
        </w:rPr>
        <w:lastRenderedPageBreak/>
        <w:drawing>
          <wp:inline distT="0" distB="0" distL="0" distR="0" wp14:anchorId="12C10690" wp14:editId="12258A19">
            <wp:extent cx="5465135" cy="3615070"/>
            <wp:effectExtent l="0" t="0" r="2540" b="4445"/>
            <wp:docPr id="189"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53"/>
                    <a:srcRect/>
                    <a:stretch>
                      <a:fillRect/>
                    </a:stretch>
                  </pic:blipFill>
                  <pic:spPr>
                    <a:xfrm>
                      <a:off x="0" y="0"/>
                      <a:ext cx="5467477" cy="3616619"/>
                    </a:xfrm>
                    <a:prstGeom prst="rect">
                      <a:avLst/>
                    </a:prstGeom>
                    <a:ln/>
                  </pic:spPr>
                </pic:pic>
              </a:graphicData>
            </a:graphic>
          </wp:inline>
        </w:drawing>
      </w:r>
    </w:p>
    <w:p w14:paraId="408EC622" w14:textId="523233EB" w:rsidR="002D1C4C" w:rsidRPr="001B27F0" w:rsidRDefault="00DE46CB" w:rsidP="003E1560">
      <w:pPr>
        <w:jc w:val="center"/>
        <w:rPr>
          <w:rFonts w:cs="Times New Roman"/>
          <w:b/>
          <w:bCs/>
          <w:szCs w:val="24"/>
        </w:rPr>
      </w:pPr>
      <w:r>
        <w:rPr>
          <w:rFonts w:cs="Times New Roman"/>
          <w:b/>
          <w:bCs/>
          <w:szCs w:val="24"/>
        </w:rPr>
        <w:t>Figure 32</w:t>
      </w:r>
      <w:r w:rsidR="00967BB6" w:rsidRPr="001B27F0">
        <w:rPr>
          <w:rFonts w:cs="Times New Roman"/>
          <w:b/>
          <w:bCs/>
          <w:szCs w:val="24"/>
        </w:rPr>
        <w:t>:</w:t>
      </w:r>
      <w:r w:rsidR="002D1C4C" w:rsidRPr="001B27F0">
        <w:rPr>
          <w:rFonts w:cs="Times New Roman"/>
          <w:b/>
          <w:bCs/>
          <w:szCs w:val="24"/>
        </w:rPr>
        <w:t xml:space="preserve">  Measurement Tool Matrix</w:t>
      </w:r>
    </w:p>
    <w:p w14:paraId="4053CC1C" w14:textId="77777777" w:rsidR="00197CF7" w:rsidRPr="001B27F0" w:rsidRDefault="00257E03" w:rsidP="007E3497">
      <w:pPr>
        <w:pStyle w:val="Heading3"/>
      </w:pPr>
      <w:bookmarkStart w:id="58" w:name="_Toc61444568"/>
      <w:r w:rsidRPr="001B27F0">
        <w:t>Research Design and Procedures</w:t>
      </w:r>
      <w:r w:rsidR="00407A70" w:rsidRPr="001B27F0">
        <w:t>:</w:t>
      </w:r>
      <w:bookmarkEnd w:id="58"/>
      <w:r w:rsidRPr="001B27F0">
        <w:t> </w:t>
      </w:r>
    </w:p>
    <w:p w14:paraId="69CA2C21" w14:textId="23F5EC94" w:rsidR="005D7350" w:rsidRPr="001B27F0" w:rsidRDefault="00257E03" w:rsidP="006D24C4">
      <w:pPr>
        <w:ind w:firstLine="720"/>
        <w:rPr>
          <w:rFonts w:cs="Times New Roman"/>
          <w:szCs w:val="24"/>
        </w:rPr>
      </w:pPr>
      <w:r w:rsidRPr="001B27F0">
        <w:rPr>
          <w:rFonts w:cs="Times New Roman"/>
          <w:szCs w:val="24"/>
        </w:rPr>
        <w:t xml:space="preserve">The Case Study, the core of the research, followed a qualitative research approach in 3 stages, which overlapped in practice that deeply explored DCLT start-up factors. </w:t>
      </w:r>
      <w:r w:rsidR="00090212">
        <w:rPr>
          <w:rFonts w:cs="Times New Roman"/>
          <w:szCs w:val="24"/>
        </w:rPr>
        <w:t>F</w:t>
      </w:r>
      <w:r w:rsidRPr="001B27F0">
        <w:rPr>
          <w:rFonts w:cs="Times New Roman"/>
          <w:szCs w:val="24"/>
        </w:rPr>
        <w:t>igure</w:t>
      </w:r>
      <w:r w:rsidR="00DE46CB">
        <w:rPr>
          <w:rFonts w:cs="Times New Roman"/>
          <w:szCs w:val="24"/>
        </w:rPr>
        <w:t xml:space="preserve"> 33</w:t>
      </w:r>
      <w:r w:rsidRPr="001B27F0">
        <w:rPr>
          <w:rFonts w:cs="Times New Roman"/>
          <w:szCs w:val="24"/>
        </w:rPr>
        <w:t xml:space="preserve"> below shows the st</w:t>
      </w:r>
      <w:r w:rsidR="006D24C4" w:rsidRPr="001B27F0">
        <w:rPr>
          <w:rFonts w:cs="Times New Roman"/>
          <w:szCs w:val="24"/>
        </w:rPr>
        <w:t>ep</w:t>
      </w:r>
      <w:r w:rsidRPr="001B27F0">
        <w:rPr>
          <w:rFonts w:cs="Times New Roman"/>
          <w:szCs w:val="24"/>
        </w:rPr>
        <w:t>s: The Preliminary Descriptive examination</w:t>
      </w:r>
      <w:r w:rsidR="004E4893" w:rsidRPr="001B27F0">
        <w:rPr>
          <w:rFonts w:cs="Times New Roman"/>
          <w:szCs w:val="24"/>
        </w:rPr>
        <w:t xml:space="preserve"> stage</w:t>
      </w:r>
      <w:r w:rsidRPr="001B27F0">
        <w:rPr>
          <w:rFonts w:cs="Times New Roman"/>
          <w:szCs w:val="24"/>
        </w:rPr>
        <w:t>, which utilized wide-ranging qualitative and quantitative data to describe the research phenomenon</w:t>
      </w:r>
      <w:r w:rsidR="003C0BF1" w:rsidRPr="001B27F0">
        <w:rPr>
          <w:rFonts w:cs="Times New Roman"/>
          <w:szCs w:val="24"/>
        </w:rPr>
        <w:t>,</w:t>
      </w:r>
      <w:r w:rsidRPr="001B27F0">
        <w:rPr>
          <w:rFonts w:cs="Times New Roman"/>
          <w:szCs w:val="24"/>
        </w:rPr>
        <w:t xml:space="preserve"> then transition to the Exploratory </w:t>
      </w:r>
      <w:r w:rsidR="006D24C4" w:rsidRPr="001B27F0">
        <w:rPr>
          <w:rFonts w:cs="Times New Roman"/>
          <w:szCs w:val="24"/>
        </w:rPr>
        <w:t>phas</w:t>
      </w:r>
      <w:r w:rsidRPr="001B27F0">
        <w:rPr>
          <w:rFonts w:cs="Times New Roman"/>
          <w:szCs w:val="24"/>
        </w:rPr>
        <w:t xml:space="preserve">e, which focused on investigating and understanding the factors to then the Explanatory </w:t>
      </w:r>
      <w:r w:rsidR="004E4893" w:rsidRPr="001B27F0">
        <w:rPr>
          <w:rFonts w:cs="Times New Roman"/>
          <w:szCs w:val="24"/>
        </w:rPr>
        <w:t>phase</w:t>
      </w:r>
      <w:r w:rsidRPr="001B27F0">
        <w:rPr>
          <w:rFonts w:cs="Times New Roman"/>
          <w:szCs w:val="24"/>
        </w:rPr>
        <w:t>, which explained the factors affecting DCLT in a detailed manner. However, all st</w:t>
      </w:r>
      <w:r w:rsidR="006D24C4" w:rsidRPr="001B27F0">
        <w:rPr>
          <w:rFonts w:cs="Times New Roman"/>
          <w:szCs w:val="24"/>
        </w:rPr>
        <w:t>ep</w:t>
      </w:r>
      <w:r w:rsidRPr="001B27F0">
        <w:rPr>
          <w:rFonts w:cs="Times New Roman"/>
          <w:szCs w:val="24"/>
        </w:rPr>
        <w:t>s were mu</w:t>
      </w:r>
      <w:r w:rsidR="005D7350" w:rsidRPr="001B27F0">
        <w:rPr>
          <w:rFonts w:cs="Times New Roman"/>
          <w:szCs w:val="24"/>
        </w:rPr>
        <w:t>lti-directionally interacting</w:t>
      </w:r>
      <w:r w:rsidR="004E4893" w:rsidRPr="001B27F0">
        <w:rPr>
          <w:rFonts w:cs="Times New Roman"/>
          <w:szCs w:val="24"/>
        </w:rPr>
        <w:t xml:space="preserve"> </w:t>
      </w:r>
      <w:r w:rsidR="00FB105B" w:rsidRPr="001B27F0">
        <w:rPr>
          <w:rFonts w:cs="Times New Roman"/>
          <w:szCs w:val="24"/>
        </w:rPr>
        <w:t>continuously</w:t>
      </w:r>
      <w:r w:rsidR="005D7350" w:rsidRPr="001B27F0">
        <w:rPr>
          <w:rFonts w:cs="Times New Roman"/>
          <w:szCs w:val="24"/>
        </w:rPr>
        <w:t xml:space="preserve">. </w:t>
      </w:r>
    </w:p>
    <w:p w14:paraId="0C0BE5A7" w14:textId="68180583" w:rsidR="00197CF7" w:rsidRPr="001B27F0" w:rsidRDefault="00FB1F09" w:rsidP="00150BB7">
      <w:pPr>
        <w:rPr>
          <w:rFonts w:cs="Times New Roman"/>
          <w:szCs w:val="24"/>
        </w:rPr>
      </w:pPr>
      <w:r w:rsidRPr="001B27F0">
        <w:rPr>
          <w:rFonts w:cs="Times New Roman"/>
          <w:noProof/>
          <w:szCs w:val="24"/>
        </w:rPr>
        <w:lastRenderedPageBreak/>
        <w:drawing>
          <wp:inline distT="0" distB="0" distL="0" distR="0" wp14:anchorId="7C987171" wp14:editId="7F44E9BE">
            <wp:extent cx="4685665" cy="2552700"/>
            <wp:effectExtent l="0" t="0" r="635" b="0"/>
            <wp:docPr id="182"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54">
                      <a:extLst>
                        <a:ext uri="{28A0092B-C50C-407E-A947-70E740481C1C}">
                          <a14:useLocalDpi xmlns:a14="http://schemas.microsoft.com/office/drawing/2010/main" val="0"/>
                        </a:ext>
                      </a:extLst>
                    </a:blip>
                    <a:srcRect/>
                    <a:stretch>
                      <a:fillRect/>
                    </a:stretch>
                  </pic:blipFill>
                  <pic:spPr>
                    <a:xfrm>
                      <a:off x="0" y="0"/>
                      <a:ext cx="4685665" cy="2552700"/>
                    </a:xfrm>
                    <a:prstGeom prst="rect">
                      <a:avLst/>
                    </a:prstGeom>
                    <a:ln/>
                  </pic:spPr>
                </pic:pic>
              </a:graphicData>
            </a:graphic>
          </wp:inline>
        </w:drawing>
      </w:r>
    </w:p>
    <w:p w14:paraId="3F75EE37" w14:textId="4904FD9B" w:rsidR="005D7350" w:rsidRPr="001B27F0" w:rsidRDefault="00DE46CB" w:rsidP="005D7350">
      <w:pPr>
        <w:jc w:val="center"/>
        <w:rPr>
          <w:rFonts w:cs="Times New Roman"/>
          <w:b/>
          <w:bCs/>
          <w:szCs w:val="24"/>
        </w:rPr>
      </w:pPr>
      <w:r>
        <w:rPr>
          <w:rFonts w:cs="Times New Roman"/>
          <w:b/>
          <w:bCs/>
          <w:szCs w:val="24"/>
        </w:rPr>
        <w:t>Figure 33</w:t>
      </w:r>
      <w:r w:rsidR="00967BB6" w:rsidRPr="001B27F0">
        <w:rPr>
          <w:rFonts w:cs="Times New Roman"/>
          <w:b/>
          <w:bCs/>
          <w:szCs w:val="24"/>
        </w:rPr>
        <w:t xml:space="preserve">: </w:t>
      </w:r>
      <w:r w:rsidR="005D7350" w:rsidRPr="001B27F0">
        <w:rPr>
          <w:rFonts w:cs="Times New Roman"/>
          <w:b/>
          <w:bCs/>
          <w:szCs w:val="24"/>
        </w:rPr>
        <w:t>Research Three Interactive Stages</w:t>
      </w:r>
    </w:p>
    <w:p w14:paraId="2A4096D0" w14:textId="682088B0" w:rsidR="00197CF7" w:rsidRPr="001B27F0" w:rsidRDefault="00257E03" w:rsidP="003A61BA">
      <w:pPr>
        <w:ind w:firstLine="720"/>
        <w:rPr>
          <w:rFonts w:cs="Times New Roman"/>
          <w:szCs w:val="24"/>
        </w:rPr>
      </w:pPr>
      <w:r w:rsidRPr="001B27F0">
        <w:rPr>
          <w:rFonts w:cs="Times New Roman"/>
          <w:szCs w:val="24"/>
        </w:rPr>
        <w:t xml:space="preserve">The stages encompassed the use of semi-structured interviews/focus groups as the primary method, an extensive desk-based literature review, the attendance of two ANC's meetings, the 2020 Mayoral Conservation on Housing forum, and an in-depth data analysis. </w:t>
      </w:r>
      <w:r w:rsidR="004E4893" w:rsidRPr="001B27F0">
        <w:rPr>
          <w:rFonts w:cs="Times New Roman"/>
          <w:szCs w:val="24"/>
        </w:rPr>
        <w:t>Also</w:t>
      </w:r>
      <w:r w:rsidRPr="001B27F0">
        <w:rPr>
          <w:rFonts w:cs="Times New Roman"/>
          <w:szCs w:val="24"/>
        </w:rPr>
        <w:t xml:space="preserve">, the research findings enabled </w:t>
      </w:r>
      <w:r w:rsidR="004E4893" w:rsidRPr="001B27F0">
        <w:rPr>
          <w:rFonts w:cs="Times New Roman"/>
          <w:szCs w:val="24"/>
        </w:rPr>
        <w:t xml:space="preserve">the production of </w:t>
      </w:r>
      <w:r w:rsidRPr="001B27F0">
        <w:rPr>
          <w:rFonts w:cs="Times New Roman"/>
          <w:szCs w:val="24"/>
        </w:rPr>
        <w:t>what I like to call DocuTUTORIAL DocuSPIRE documentary called ‘Community to Care (CtC): My Dissertation Journey to Understanding Washington DC’s Community Land Trust Factors</w:t>
      </w:r>
      <w:r w:rsidR="004E4893" w:rsidRPr="001B27F0">
        <w:rPr>
          <w:rFonts w:cs="Times New Roman"/>
          <w:szCs w:val="24"/>
        </w:rPr>
        <w:t>.</w:t>
      </w:r>
      <w:r w:rsidRPr="001B27F0">
        <w:rPr>
          <w:rFonts w:cs="Times New Roman"/>
          <w:szCs w:val="24"/>
        </w:rPr>
        <w:t xml:space="preserve">” </w:t>
      </w:r>
      <w:r w:rsidR="00B84385" w:rsidRPr="001B27F0">
        <w:rPr>
          <w:rFonts w:cs="Times New Roman"/>
          <w:szCs w:val="24"/>
        </w:rPr>
        <w:t>Overall,</w:t>
      </w:r>
      <w:r w:rsidRPr="001B27F0">
        <w:rPr>
          <w:rFonts w:cs="Times New Roman"/>
          <w:szCs w:val="24"/>
        </w:rPr>
        <w:t xml:space="preserve"> </w:t>
      </w:r>
      <w:r w:rsidR="005505AC" w:rsidRPr="001B27F0">
        <w:rPr>
          <w:rFonts w:cs="Times New Roman"/>
          <w:szCs w:val="24"/>
        </w:rPr>
        <w:t>research methods used in this study included:</w:t>
      </w:r>
      <w:r w:rsidR="00870539" w:rsidRPr="001B27F0">
        <w:rPr>
          <w:rFonts w:cs="Times New Roman"/>
          <w:szCs w:val="24"/>
        </w:rPr>
        <w:t xml:space="preserve"> primary</w:t>
      </w:r>
      <w:r w:rsidR="00D12A56" w:rsidRPr="001B27F0">
        <w:rPr>
          <w:rFonts w:cs="Times New Roman"/>
          <w:szCs w:val="24"/>
        </w:rPr>
        <w:t>/secondary,</w:t>
      </w:r>
      <w:r w:rsidR="005505AC" w:rsidRPr="001B27F0">
        <w:rPr>
          <w:rFonts w:cs="Times New Roman"/>
          <w:szCs w:val="24"/>
        </w:rPr>
        <w:t xml:space="preserve"> purposive and convenience sampling, semi-structured interviews, and systematic</w:t>
      </w:r>
      <w:r w:rsidR="00D12A56" w:rsidRPr="001B27F0">
        <w:rPr>
          <w:rFonts w:cs="Times New Roman"/>
          <w:szCs w:val="24"/>
        </w:rPr>
        <w:t>/</w:t>
      </w:r>
      <w:r w:rsidR="005505AC" w:rsidRPr="001B27F0">
        <w:rPr>
          <w:rFonts w:cs="Times New Roman"/>
          <w:szCs w:val="24"/>
        </w:rPr>
        <w:t>concurrent data collection and analysis procedures</w:t>
      </w:r>
      <w:r w:rsidR="00870539" w:rsidRPr="001B27F0">
        <w:rPr>
          <w:rFonts w:cs="Times New Roman"/>
          <w:szCs w:val="24"/>
        </w:rPr>
        <w:t xml:space="preserve"> </w:t>
      </w:r>
      <w:r w:rsidRPr="001B27F0">
        <w:rPr>
          <w:rFonts w:cs="Times New Roman"/>
          <w:szCs w:val="24"/>
        </w:rPr>
        <w:t xml:space="preserve">from 2018 to 2020. </w:t>
      </w:r>
    </w:p>
    <w:p w14:paraId="0AE67372" w14:textId="4FAFBD17" w:rsidR="00197CF7" w:rsidRPr="001B27F0" w:rsidRDefault="00715F09" w:rsidP="00417B5F">
      <w:pPr>
        <w:ind w:firstLine="720"/>
        <w:rPr>
          <w:rFonts w:cs="Times New Roman"/>
          <w:szCs w:val="24"/>
        </w:rPr>
      </w:pPr>
      <w:r w:rsidRPr="001B27F0">
        <w:rPr>
          <w:rFonts w:cs="Times New Roman"/>
          <w:szCs w:val="24"/>
        </w:rPr>
        <w:t xml:space="preserve">Within the </w:t>
      </w:r>
      <w:r w:rsidR="00257E03" w:rsidRPr="001B27F0">
        <w:rPr>
          <w:rFonts w:cs="Times New Roman"/>
          <w:szCs w:val="24"/>
        </w:rPr>
        <w:t>exploratory phase</w:t>
      </w:r>
      <w:r w:rsidR="00D12A56" w:rsidRPr="001B27F0">
        <w:rPr>
          <w:rFonts w:cs="Times New Roman"/>
          <w:szCs w:val="24"/>
        </w:rPr>
        <w:t>,</w:t>
      </w:r>
      <w:r w:rsidR="00257E03" w:rsidRPr="001B27F0">
        <w:rPr>
          <w:rFonts w:cs="Times New Roman"/>
          <w:szCs w:val="24"/>
        </w:rPr>
        <w:t xml:space="preserve"> </w:t>
      </w:r>
      <w:r w:rsidRPr="001B27F0">
        <w:rPr>
          <w:rFonts w:cs="Times New Roman"/>
          <w:szCs w:val="24"/>
        </w:rPr>
        <w:t xml:space="preserve">data </w:t>
      </w:r>
      <w:r w:rsidR="00257E03" w:rsidRPr="001B27F0">
        <w:rPr>
          <w:rFonts w:cs="Times New Roman"/>
          <w:szCs w:val="24"/>
        </w:rPr>
        <w:t>collect</w:t>
      </w:r>
      <w:r w:rsidR="00FB105B" w:rsidRPr="001B27F0">
        <w:rPr>
          <w:rFonts w:cs="Times New Roman"/>
          <w:szCs w:val="24"/>
        </w:rPr>
        <w:t>ed was</w:t>
      </w:r>
      <w:r w:rsidR="00257E03" w:rsidRPr="001B27F0">
        <w:rPr>
          <w:rFonts w:cs="Times New Roman"/>
          <w:szCs w:val="24"/>
        </w:rPr>
        <w:t xml:space="preserve"> on the DCLT project context: Setting, Social, Cultural, Le</w:t>
      </w:r>
      <w:r w:rsidR="003A61BA" w:rsidRPr="001B27F0">
        <w:rPr>
          <w:rFonts w:cs="Times New Roman"/>
          <w:szCs w:val="24"/>
        </w:rPr>
        <w:t xml:space="preserve">gal, and Physical Environments. </w:t>
      </w:r>
      <w:r w:rsidR="00257E03" w:rsidRPr="001B27F0">
        <w:rPr>
          <w:rFonts w:cs="Times New Roman"/>
          <w:szCs w:val="24"/>
        </w:rPr>
        <w:t xml:space="preserve">Then transitioned to an explanatory and interpretive phase that aided in understanding overall factors affecting DCLT's start-up. It </w:t>
      </w:r>
      <w:r w:rsidR="006D24C4" w:rsidRPr="001B27F0">
        <w:rPr>
          <w:rFonts w:cs="Times New Roman"/>
          <w:szCs w:val="24"/>
        </w:rPr>
        <w:t>help</w:t>
      </w:r>
      <w:r w:rsidR="00257E03" w:rsidRPr="001B27F0">
        <w:rPr>
          <w:rFonts w:cs="Times New Roman"/>
          <w:szCs w:val="24"/>
        </w:rPr>
        <w:t>ed in learning</w:t>
      </w:r>
      <w:r w:rsidR="00D12A56" w:rsidRPr="001B27F0">
        <w:rPr>
          <w:rFonts w:cs="Times New Roman"/>
          <w:szCs w:val="24"/>
        </w:rPr>
        <w:t xml:space="preserve"> whether</w:t>
      </w:r>
      <w:r w:rsidR="00257E03" w:rsidRPr="001B27F0">
        <w:rPr>
          <w:rFonts w:cs="Times New Roman"/>
          <w:szCs w:val="24"/>
        </w:rPr>
        <w:t xml:space="preserve"> DCLT non-quantifiable </w:t>
      </w:r>
      <w:r w:rsidR="00AE74D9">
        <w:rPr>
          <w:rFonts w:cs="Times New Roman"/>
          <w:szCs w:val="24"/>
        </w:rPr>
        <w:t>m</w:t>
      </w:r>
      <w:r w:rsidR="00257E03" w:rsidRPr="001B27F0">
        <w:rPr>
          <w:rFonts w:cs="Times New Roman"/>
          <w:szCs w:val="24"/>
        </w:rPr>
        <w:t xml:space="preserve">erit and </w:t>
      </w:r>
      <w:r w:rsidR="00AE74D9">
        <w:rPr>
          <w:rFonts w:cs="Times New Roman"/>
          <w:szCs w:val="24"/>
        </w:rPr>
        <w:t>w</w:t>
      </w:r>
      <w:r w:rsidR="00257E03" w:rsidRPr="001B27F0">
        <w:rPr>
          <w:rFonts w:cs="Times New Roman"/>
          <w:szCs w:val="24"/>
        </w:rPr>
        <w:t xml:space="preserve">orth </w:t>
      </w:r>
      <w:r w:rsidR="00D12A56" w:rsidRPr="001B27F0">
        <w:rPr>
          <w:rFonts w:cs="Times New Roman"/>
          <w:szCs w:val="24"/>
        </w:rPr>
        <w:t>i</w:t>
      </w:r>
      <w:r w:rsidR="00257E03" w:rsidRPr="001B27F0">
        <w:rPr>
          <w:rFonts w:cs="Times New Roman"/>
          <w:szCs w:val="24"/>
        </w:rPr>
        <w:t>s a viable</w:t>
      </w:r>
      <w:r w:rsidR="00A0141C">
        <w:rPr>
          <w:rFonts w:cs="Times New Roman"/>
          <w:szCs w:val="24"/>
        </w:rPr>
        <w:t>,</w:t>
      </w:r>
      <w:r w:rsidR="00257E03" w:rsidRPr="001B27F0">
        <w:rPr>
          <w:rFonts w:cs="Times New Roman"/>
          <w:szCs w:val="24"/>
        </w:rPr>
        <w:t xml:space="preserve"> affordable housing solution that incorporates social inclusion and upward mobility amongst its participants. According to research, CLTs implementation</w:t>
      </w:r>
      <w:r w:rsidR="00F15ACE">
        <w:rPr>
          <w:rFonts w:cs="Times New Roman"/>
          <w:szCs w:val="24"/>
        </w:rPr>
        <w:t>,</w:t>
      </w:r>
      <w:r w:rsidR="00257E03" w:rsidRPr="001B27F0">
        <w:rPr>
          <w:rFonts w:cs="Times New Roman"/>
          <w:szCs w:val="24"/>
        </w:rPr>
        <w:t xml:space="preserve"> and goal attainment are influenced by Policy Interpretation, Community Land Control, Resident Engagement/ Leadership Fostering, CLT Capacity/Structure, and Collaboration dynamics. </w:t>
      </w:r>
    </w:p>
    <w:p w14:paraId="45E793A3" w14:textId="265616A7" w:rsidR="00197CF7" w:rsidRPr="001B27F0" w:rsidRDefault="00257E03" w:rsidP="003A61BA">
      <w:pPr>
        <w:ind w:firstLine="720"/>
        <w:rPr>
          <w:rFonts w:cs="Times New Roman"/>
          <w:szCs w:val="24"/>
        </w:rPr>
      </w:pPr>
      <w:r w:rsidRPr="001B27F0">
        <w:rPr>
          <w:rFonts w:cs="Times New Roman"/>
          <w:szCs w:val="24"/>
        </w:rPr>
        <w:t>This qualitative</w:t>
      </w:r>
      <w:r w:rsidR="00D12A56" w:rsidRPr="001B27F0">
        <w:rPr>
          <w:rFonts w:cs="Times New Roman"/>
          <w:szCs w:val="24"/>
        </w:rPr>
        <w:t xml:space="preserve"> primary data collection</w:t>
      </w:r>
      <w:r w:rsidRPr="001B27F0">
        <w:rPr>
          <w:rFonts w:cs="Times New Roman"/>
          <w:szCs w:val="24"/>
        </w:rPr>
        <w:t xml:space="preserve"> on the factors surrounding </w:t>
      </w:r>
      <w:r w:rsidR="00F15ACE">
        <w:rPr>
          <w:rFonts w:cs="Times New Roman"/>
          <w:szCs w:val="24"/>
        </w:rPr>
        <w:t xml:space="preserve">the </w:t>
      </w:r>
      <w:r w:rsidRPr="001B27F0">
        <w:rPr>
          <w:rFonts w:cs="Times New Roman"/>
          <w:szCs w:val="24"/>
        </w:rPr>
        <w:t xml:space="preserve">DCLT start-up used semi-structured interviews/focus groups as the primary research approach that </w:t>
      </w:r>
      <w:r w:rsidRPr="001B27F0">
        <w:rPr>
          <w:rFonts w:cs="Times New Roman"/>
          <w:szCs w:val="24"/>
        </w:rPr>
        <w:lastRenderedPageBreak/>
        <w:t xml:space="preserve">began in the Fall of 2019 and ended in June 2020. The exploratory round of questions revolved around </w:t>
      </w:r>
      <w:r w:rsidR="00F15ACE">
        <w:rPr>
          <w:rFonts w:cs="Times New Roman"/>
          <w:szCs w:val="24"/>
        </w:rPr>
        <w:t xml:space="preserve">the </w:t>
      </w:r>
      <w:r w:rsidRPr="001B27F0">
        <w:rPr>
          <w:rFonts w:cs="Times New Roman"/>
          <w:szCs w:val="24"/>
        </w:rPr>
        <w:t>strengths and weaknesses of DCLT start-up organizational structures and practices affecting the Douglass Community Land Trust to govern, manage, and oversee land in a way that furthers its mission. The questions focused on five data-driven influential factors </w:t>
      </w:r>
      <w:r w:rsidR="00A0141C">
        <w:rPr>
          <w:rFonts w:cs="Times New Roman"/>
          <w:szCs w:val="24"/>
        </w:rPr>
        <w:t xml:space="preserve">Policy Interpretation, </w:t>
      </w:r>
      <w:r w:rsidRPr="001B27F0">
        <w:rPr>
          <w:rFonts w:cs="Times New Roman"/>
          <w:szCs w:val="24"/>
        </w:rPr>
        <w:t xml:space="preserve">Community Land Control, Preliminary Early Resident Engagement/ Leadership Fostering, CLT Capacity/Structure, Collaboration Dynamics. </w:t>
      </w:r>
      <w:r w:rsidR="009E14C7" w:rsidRPr="001B27F0">
        <w:rPr>
          <w:rFonts w:cs="Times New Roman"/>
          <w:szCs w:val="24"/>
        </w:rPr>
        <w:t>The following a</w:t>
      </w:r>
      <w:r w:rsidRPr="001B27F0">
        <w:rPr>
          <w:rFonts w:cs="Times New Roman"/>
          <w:szCs w:val="24"/>
        </w:rPr>
        <w:t xml:space="preserve">dditional unstructured questions </w:t>
      </w:r>
      <w:r w:rsidR="009E14C7" w:rsidRPr="001B27F0">
        <w:rPr>
          <w:rFonts w:cs="Times New Roman"/>
          <w:szCs w:val="24"/>
        </w:rPr>
        <w:t xml:space="preserve">were </w:t>
      </w:r>
      <w:r w:rsidRPr="001B27F0">
        <w:rPr>
          <w:rFonts w:cs="Times New Roman"/>
          <w:szCs w:val="24"/>
        </w:rPr>
        <w:t>group</w:t>
      </w:r>
      <w:r w:rsidR="009E14C7" w:rsidRPr="001B27F0">
        <w:rPr>
          <w:rFonts w:cs="Times New Roman"/>
          <w:szCs w:val="24"/>
        </w:rPr>
        <w:t>ed</w:t>
      </w:r>
      <w:r w:rsidRPr="001B27F0">
        <w:rPr>
          <w:rFonts w:cs="Times New Roman"/>
          <w:szCs w:val="24"/>
        </w:rPr>
        <w:t xml:space="preserve"> according to the </w:t>
      </w:r>
      <w:r w:rsidR="009E14C7" w:rsidRPr="001B27F0">
        <w:rPr>
          <w:rFonts w:cs="Times New Roman"/>
          <w:szCs w:val="24"/>
        </w:rPr>
        <w:t xml:space="preserve">5 </w:t>
      </w:r>
      <w:r w:rsidR="00B8466B" w:rsidRPr="001B27F0">
        <w:rPr>
          <w:rFonts w:cs="Times New Roman"/>
          <w:szCs w:val="24"/>
        </w:rPr>
        <w:t xml:space="preserve">data-driven influential </w:t>
      </w:r>
      <w:r w:rsidRPr="001B27F0">
        <w:rPr>
          <w:rFonts w:cs="Times New Roman"/>
          <w:szCs w:val="24"/>
        </w:rPr>
        <w:t>factors: What is your CLT vision, and how are you operationalizing it into a criterion to monitor what you are doing? What do you see as the metrics determining that? What and where are the bottlenecks and strengths in DCLT implementation that can affect operations? (Please see Appendix D for interview questions).</w:t>
      </w:r>
    </w:p>
    <w:p w14:paraId="6017A908" w14:textId="51598EA2" w:rsidR="00197CF7" w:rsidRPr="001B27F0" w:rsidRDefault="00257E03" w:rsidP="006149B5">
      <w:pPr>
        <w:ind w:firstLine="720"/>
        <w:rPr>
          <w:rFonts w:cs="Times New Roman"/>
          <w:szCs w:val="24"/>
        </w:rPr>
      </w:pPr>
      <w:r w:rsidRPr="001B27F0">
        <w:rPr>
          <w:rFonts w:cs="Times New Roman"/>
          <w:szCs w:val="24"/>
        </w:rPr>
        <w:t>There were 4</w:t>
      </w:r>
      <w:r w:rsidR="00A87830" w:rsidRPr="001B27F0">
        <w:rPr>
          <w:rFonts w:cs="Times New Roman"/>
          <w:szCs w:val="24"/>
        </w:rPr>
        <w:t>1</w:t>
      </w:r>
      <w:r w:rsidRPr="001B27F0">
        <w:rPr>
          <w:rFonts w:cs="Times New Roman"/>
          <w:szCs w:val="24"/>
        </w:rPr>
        <w:t xml:space="preserve"> interviews, and necessary follow-up interviews conducted during the Fall 2019 to Spring 2020 academic year. Data </w:t>
      </w:r>
      <w:r w:rsidR="00A0141C" w:rsidRPr="001B27F0">
        <w:rPr>
          <w:rFonts w:cs="Times New Roman"/>
          <w:szCs w:val="24"/>
        </w:rPr>
        <w:t>analysis of the initial exploratory interviews was</w:t>
      </w:r>
      <w:r w:rsidRPr="001B27F0">
        <w:rPr>
          <w:rFonts w:cs="Times New Roman"/>
          <w:szCs w:val="24"/>
        </w:rPr>
        <w:t xml:space="preserve"> </w:t>
      </w:r>
      <w:r w:rsidR="00367F3E" w:rsidRPr="001B27F0">
        <w:rPr>
          <w:rFonts w:cs="Times New Roman"/>
          <w:szCs w:val="24"/>
        </w:rPr>
        <w:t>conducted</w:t>
      </w:r>
      <w:r w:rsidRPr="001B27F0">
        <w:rPr>
          <w:rFonts w:cs="Times New Roman"/>
          <w:szCs w:val="24"/>
        </w:rPr>
        <w:t xml:space="preserve"> to obtain a preliminary understanding of the findings. Follow-up interviews were conducted to clarify initial interview responses as well as gain in-depth revelation of identified patterns.</w:t>
      </w:r>
    </w:p>
    <w:p w14:paraId="06BC896D" w14:textId="1286753F" w:rsidR="00197CF7" w:rsidRPr="001B27F0" w:rsidRDefault="00257E03" w:rsidP="003A61BA">
      <w:pPr>
        <w:ind w:firstLine="720"/>
        <w:rPr>
          <w:rFonts w:cs="Times New Roman"/>
          <w:szCs w:val="24"/>
        </w:rPr>
      </w:pPr>
      <w:r w:rsidRPr="001B27F0">
        <w:rPr>
          <w:rFonts w:cs="Times New Roman"/>
          <w:szCs w:val="24"/>
        </w:rPr>
        <w:t xml:space="preserve">All interviews and focus groups were video recorded and tape-recorded. Questions were </w:t>
      </w:r>
      <w:r w:rsidR="0006702D" w:rsidRPr="001B27F0">
        <w:rPr>
          <w:rFonts w:cs="Times New Roman"/>
          <w:szCs w:val="24"/>
        </w:rPr>
        <w:t>pilot tested</w:t>
      </w:r>
      <w:r w:rsidR="00902287" w:rsidRPr="001B27F0">
        <w:rPr>
          <w:rFonts w:cs="Times New Roman"/>
          <w:szCs w:val="24"/>
        </w:rPr>
        <w:t xml:space="preserve"> </w:t>
      </w:r>
      <w:r w:rsidR="00DA3C84" w:rsidRPr="001B27F0">
        <w:rPr>
          <w:rFonts w:cs="Times New Roman"/>
          <w:szCs w:val="24"/>
        </w:rPr>
        <w:t>before</w:t>
      </w:r>
      <w:r w:rsidRPr="001B27F0">
        <w:rPr>
          <w:rFonts w:cs="Times New Roman"/>
          <w:szCs w:val="24"/>
        </w:rPr>
        <w:t xml:space="preserve"> the focus group session using a smaller similar population demographics to minimize confusion with the language and prevent cultural incompetence.</w:t>
      </w:r>
    </w:p>
    <w:p w14:paraId="09F0D532" w14:textId="0C391D7A" w:rsidR="00197CF7" w:rsidRPr="001B27F0" w:rsidRDefault="00257E03" w:rsidP="003A61BA">
      <w:pPr>
        <w:ind w:firstLine="720"/>
        <w:rPr>
          <w:rFonts w:cs="Times New Roman"/>
          <w:szCs w:val="24"/>
        </w:rPr>
      </w:pPr>
      <w:r w:rsidRPr="001B27F0">
        <w:rPr>
          <w:rFonts w:cs="Times New Roman"/>
          <w:szCs w:val="24"/>
        </w:rPr>
        <w:t xml:space="preserve">The interviews/focus group </w:t>
      </w:r>
      <w:r w:rsidR="00902287" w:rsidRPr="001B27F0">
        <w:rPr>
          <w:rFonts w:cs="Times New Roman"/>
          <w:szCs w:val="24"/>
        </w:rPr>
        <w:t xml:space="preserve">questions </w:t>
      </w:r>
      <w:r w:rsidRPr="001B27F0">
        <w:rPr>
          <w:rFonts w:cs="Times New Roman"/>
          <w:szCs w:val="24"/>
        </w:rPr>
        <w:t xml:space="preserve">were informal and open-ended and carried out in a conversational style ranging for </w:t>
      </w:r>
      <w:r w:rsidR="00714A83">
        <w:rPr>
          <w:rFonts w:cs="Times New Roman"/>
          <w:szCs w:val="24"/>
        </w:rPr>
        <w:t>two</w:t>
      </w:r>
      <w:r w:rsidRPr="001B27F0">
        <w:rPr>
          <w:rFonts w:cs="Times New Roman"/>
          <w:szCs w:val="24"/>
        </w:rPr>
        <w:t xml:space="preserve"> hours</w:t>
      </w:r>
      <w:r w:rsidR="00902287" w:rsidRPr="001B27F0">
        <w:rPr>
          <w:rFonts w:cs="Times New Roman"/>
          <w:szCs w:val="24"/>
        </w:rPr>
        <w:t>. A</w:t>
      </w:r>
      <w:r w:rsidRPr="001B27F0">
        <w:rPr>
          <w:rFonts w:cs="Times New Roman"/>
          <w:szCs w:val="24"/>
        </w:rPr>
        <w:t>ll participants were given Informed Consent paperwork to be signed (Please see Appendix A for form). Lunch was provided. Field notes and pictures were obtained along with the focus group, interviews, follow-up interviews, and observations for my documentary portion.</w:t>
      </w:r>
    </w:p>
    <w:p w14:paraId="772F9449" w14:textId="38EEEB90" w:rsidR="00197CF7" w:rsidRPr="001B27F0" w:rsidRDefault="00257E03" w:rsidP="006D24C4">
      <w:pPr>
        <w:rPr>
          <w:rFonts w:cs="Times New Roman"/>
          <w:szCs w:val="24"/>
        </w:rPr>
      </w:pPr>
      <w:r w:rsidRPr="001B27F0">
        <w:rPr>
          <w:rFonts w:cs="Times New Roman"/>
          <w:szCs w:val="24"/>
        </w:rPr>
        <w:t> </w:t>
      </w:r>
      <w:r w:rsidRPr="001B27F0">
        <w:rPr>
          <w:rFonts w:cs="Times New Roman"/>
          <w:szCs w:val="24"/>
        </w:rPr>
        <w:tab/>
        <w:t>On the day of the focus group session, participants were welcomed and prompted to sign an informed consent form. They were reminded of the group's confidentiality and anonymity. To encourage active dialogue, they were advised of the importance of their answers</w:t>
      </w:r>
      <w:r w:rsidR="005076AA">
        <w:rPr>
          <w:rFonts w:cs="Times New Roman"/>
          <w:szCs w:val="24"/>
        </w:rPr>
        <w:t xml:space="preserve"> and</w:t>
      </w:r>
      <w:r w:rsidRPr="001B27F0">
        <w:rPr>
          <w:rFonts w:cs="Times New Roman"/>
          <w:szCs w:val="24"/>
        </w:rPr>
        <w:t xml:space="preserve"> how useful and appreciated they are</w:t>
      </w:r>
      <w:r w:rsidR="00AE342A">
        <w:rPr>
          <w:rFonts w:cs="Times New Roman"/>
          <w:szCs w:val="24"/>
        </w:rPr>
        <w:t xml:space="preserve"> in the research</w:t>
      </w:r>
      <w:r w:rsidRPr="001B27F0">
        <w:rPr>
          <w:rFonts w:cs="Times New Roman"/>
          <w:szCs w:val="24"/>
        </w:rPr>
        <w:t xml:space="preserve">. They were also told there are no wrong or right answers and to respect one another opinions. Participants were </w:t>
      </w:r>
      <w:r w:rsidRPr="001B27F0">
        <w:rPr>
          <w:rFonts w:cs="Times New Roman"/>
          <w:szCs w:val="24"/>
        </w:rPr>
        <w:lastRenderedPageBreak/>
        <w:t xml:space="preserve">informed that the role of the facilitator </w:t>
      </w:r>
      <w:r w:rsidR="00902287" w:rsidRPr="001B27F0">
        <w:rPr>
          <w:rFonts w:cs="Times New Roman"/>
          <w:szCs w:val="24"/>
        </w:rPr>
        <w:t xml:space="preserve">(researcher) </w:t>
      </w:r>
      <w:r w:rsidRPr="001B27F0">
        <w:rPr>
          <w:rFonts w:cs="Times New Roman"/>
          <w:szCs w:val="24"/>
        </w:rPr>
        <w:t xml:space="preserve">was just to record their views and beliefs. Therefore, no advice or </w:t>
      </w:r>
      <w:r w:rsidR="006D24C4" w:rsidRPr="001B27F0">
        <w:rPr>
          <w:rFonts w:cs="Times New Roman"/>
          <w:szCs w:val="24"/>
        </w:rPr>
        <w:t>idea</w:t>
      </w:r>
      <w:r w:rsidRPr="001B27F0">
        <w:rPr>
          <w:rFonts w:cs="Times New Roman"/>
          <w:szCs w:val="24"/>
        </w:rPr>
        <w:t>s will be given</w:t>
      </w:r>
      <w:r w:rsidR="00902287" w:rsidRPr="001B27F0">
        <w:rPr>
          <w:rFonts w:cs="Times New Roman"/>
          <w:szCs w:val="24"/>
        </w:rPr>
        <w:t xml:space="preserve"> by the facilitator</w:t>
      </w:r>
      <w:r w:rsidRPr="001B27F0">
        <w:rPr>
          <w:rFonts w:cs="Times New Roman"/>
          <w:szCs w:val="24"/>
        </w:rPr>
        <w:t xml:space="preserve">. They were all given a blank card in case they </w:t>
      </w:r>
      <w:r w:rsidR="00902287" w:rsidRPr="001B27F0">
        <w:rPr>
          <w:rFonts w:cs="Times New Roman"/>
          <w:szCs w:val="24"/>
        </w:rPr>
        <w:t>choose</w:t>
      </w:r>
      <w:r w:rsidRPr="001B27F0">
        <w:rPr>
          <w:rFonts w:cs="Times New Roman"/>
          <w:szCs w:val="24"/>
        </w:rPr>
        <w:t xml:space="preserve"> to write their answers down instead of talking. They were thanked again and reminded that a tape recorder and video recording would be used to keep the flow of the discussion going smoothly. </w:t>
      </w:r>
    </w:p>
    <w:p w14:paraId="7758AC67" w14:textId="4090C096" w:rsidR="00197CF7" w:rsidRPr="001B27F0" w:rsidRDefault="00257E03" w:rsidP="00407A70">
      <w:pPr>
        <w:ind w:firstLine="720"/>
        <w:rPr>
          <w:rFonts w:cs="Times New Roman"/>
          <w:szCs w:val="24"/>
        </w:rPr>
      </w:pPr>
      <w:bookmarkStart w:id="59" w:name="_Toc61444569"/>
      <w:r w:rsidRPr="001B27F0">
        <w:rPr>
          <w:rStyle w:val="Heading4Char"/>
        </w:rPr>
        <w:t>Limitation</w:t>
      </w:r>
      <w:r w:rsidR="008A5814">
        <w:rPr>
          <w:rStyle w:val="Heading4Char"/>
        </w:rPr>
        <w:t>s</w:t>
      </w:r>
      <w:r w:rsidRPr="001B27F0">
        <w:rPr>
          <w:rStyle w:val="Heading4Char"/>
        </w:rPr>
        <w:t>:</w:t>
      </w:r>
      <w:bookmarkEnd w:id="59"/>
      <w:r w:rsidRPr="001B27F0">
        <w:rPr>
          <w:rFonts w:cs="Times New Roman"/>
          <w:szCs w:val="24"/>
        </w:rPr>
        <w:t> </w:t>
      </w:r>
      <w:r w:rsidR="00E229CF">
        <w:rPr>
          <w:rFonts w:cs="Times New Roman"/>
          <w:szCs w:val="24"/>
        </w:rPr>
        <w:t>T</w:t>
      </w:r>
      <w:r w:rsidR="00B91005" w:rsidRPr="001B27F0">
        <w:rPr>
          <w:rFonts w:cs="Times New Roman"/>
          <w:szCs w:val="24"/>
        </w:rPr>
        <w:t>he following are the l</w:t>
      </w:r>
      <w:r w:rsidR="00E91652" w:rsidRPr="001B27F0">
        <w:rPr>
          <w:rFonts w:cs="Times New Roman"/>
          <w:szCs w:val="24"/>
        </w:rPr>
        <w:t xml:space="preserve">imitation </w:t>
      </w:r>
      <w:r w:rsidR="00B91005" w:rsidRPr="001B27F0">
        <w:rPr>
          <w:rFonts w:cs="Times New Roman"/>
          <w:szCs w:val="24"/>
        </w:rPr>
        <w:t xml:space="preserve">for this study: </w:t>
      </w:r>
      <w:r w:rsidRPr="001B27F0">
        <w:rPr>
          <w:rFonts w:cs="Times New Roman"/>
          <w:szCs w:val="24"/>
        </w:rPr>
        <w:t xml:space="preserve">Small sample population, </w:t>
      </w:r>
      <w:r w:rsidR="00AE74D9">
        <w:rPr>
          <w:rFonts w:cs="Times New Roman"/>
          <w:szCs w:val="24"/>
        </w:rPr>
        <w:t xml:space="preserve">selection bias, </w:t>
      </w:r>
      <w:r w:rsidRPr="001B27F0">
        <w:rPr>
          <w:rFonts w:cs="Times New Roman"/>
          <w:szCs w:val="24"/>
        </w:rPr>
        <w:t xml:space="preserve">DC unique political and economic structure, </w:t>
      </w:r>
      <w:r w:rsidR="00D83010">
        <w:rPr>
          <w:rFonts w:cs="Times New Roman"/>
          <w:szCs w:val="24"/>
        </w:rPr>
        <w:t xml:space="preserve">and </w:t>
      </w:r>
      <w:r w:rsidRPr="001B27F0">
        <w:rPr>
          <w:rFonts w:cs="Times New Roman"/>
          <w:szCs w:val="24"/>
        </w:rPr>
        <w:t xml:space="preserve">limited </w:t>
      </w:r>
      <w:r w:rsidR="00C62817" w:rsidRPr="001B27F0">
        <w:rPr>
          <w:rFonts w:cs="Times New Roman"/>
          <w:szCs w:val="24"/>
        </w:rPr>
        <w:t>timeframe</w:t>
      </w:r>
      <w:r w:rsidRPr="001B27F0">
        <w:rPr>
          <w:rFonts w:cs="Times New Roman"/>
          <w:szCs w:val="24"/>
        </w:rPr>
        <w:t xml:space="preserve">/funding for research. Findings may benefit other DC wards but not necessarily generalizable to other states. However, findings align with literature data. Studies indicate that although focus groups provide an exceptional level of detail, groupthink, monopolist, and moderator facilitation skills can skew the responses. Groupthink occurs when people’s desire to maintain group loyalty becomes more important than making the best choices. People often find it hard to think and act independently in group situations. A monopolist is someone who talks most in a focus group, not allowing others to voice their opinion. </w:t>
      </w:r>
      <w:r w:rsidR="002A7A58">
        <w:rPr>
          <w:rFonts w:cs="Times New Roman"/>
          <w:szCs w:val="24"/>
        </w:rPr>
        <w:t xml:space="preserve">Another limitation is </w:t>
      </w:r>
      <w:r w:rsidR="000E0DE3">
        <w:rPr>
          <w:rFonts w:cs="Times New Roman"/>
          <w:szCs w:val="24"/>
        </w:rPr>
        <w:t xml:space="preserve">selection bias </w:t>
      </w:r>
      <w:r w:rsidR="00A17F03">
        <w:rPr>
          <w:rFonts w:cs="Times New Roman"/>
          <w:szCs w:val="24"/>
        </w:rPr>
        <w:t>since participants volunteered</w:t>
      </w:r>
      <w:r w:rsidR="00B35A80">
        <w:rPr>
          <w:rFonts w:cs="Times New Roman"/>
          <w:szCs w:val="24"/>
        </w:rPr>
        <w:t xml:space="preserve"> and were not randomly chosen</w:t>
      </w:r>
      <w:r w:rsidR="002A7A58">
        <w:rPr>
          <w:rFonts w:cs="Times New Roman"/>
          <w:szCs w:val="24"/>
        </w:rPr>
        <w:t xml:space="preserve">. </w:t>
      </w:r>
      <w:r w:rsidR="000928BA">
        <w:rPr>
          <w:rFonts w:cs="Times New Roman"/>
          <w:szCs w:val="24"/>
        </w:rPr>
        <w:t>Participants</w:t>
      </w:r>
      <w:r w:rsidR="00066AC4">
        <w:rPr>
          <w:rFonts w:cs="Times New Roman"/>
          <w:szCs w:val="24"/>
        </w:rPr>
        <w:t>’</w:t>
      </w:r>
      <w:r w:rsidR="00AD180F">
        <w:rPr>
          <w:rFonts w:cs="Times New Roman"/>
          <w:szCs w:val="24"/>
        </w:rPr>
        <w:t xml:space="preserve"> </w:t>
      </w:r>
      <w:r w:rsidR="00757270">
        <w:rPr>
          <w:rFonts w:cs="Times New Roman"/>
          <w:szCs w:val="24"/>
        </w:rPr>
        <w:t>motivation</w:t>
      </w:r>
      <w:r w:rsidR="00826949">
        <w:rPr>
          <w:rFonts w:cs="Times New Roman"/>
          <w:szCs w:val="24"/>
        </w:rPr>
        <w:t>al</w:t>
      </w:r>
      <w:r w:rsidR="00757270">
        <w:rPr>
          <w:rFonts w:cs="Times New Roman"/>
          <w:szCs w:val="24"/>
        </w:rPr>
        <w:t xml:space="preserve"> levels</w:t>
      </w:r>
      <w:r w:rsidR="00826949">
        <w:rPr>
          <w:rFonts w:cs="Times New Roman"/>
          <w:szCs w:val="24"/>
        </w:rPr>
        <w:t>,</w:t>
      </w:r>
      <w:r w:rsidR="00757270">
        <w:rPr>
          <w:rFonts w:cs="Times New Roman"/>
          <w:szCs w:val="24"/>
        </w:rPr>
        <w:t xml:space="preserve"> values</w:t>
      </w:r>
      <w:r w:rsidR="00E229CF">
        <w:rPr>
          <w:rFonts w:cs="Times New Roman"/>
          <w:szCs w:val="24"/>
        </w:rPr>
        <w:t>,</w:t>
      </w:r>
      <w:r w:rsidR="00826949">
        <w:rPr>
          <w:rFonts w:cs="Times New Roman"/>
          <w:szCs w:val="24"/>
        </w:rPr>
        <w:t xml:space="preserve"> and other inher</w:t>
      </w:r>
      <w:r w:rsidR="00066AC4">
        <w:rPr>
          <w:rFonts w:cs="Times New Roman"/>
          <w:szCs w:val="24"/>
        </w:rPr>
        <w:t>en</w:t>
      </w:r>
      <w:r w:rsidR="00826949">
        <w:rPr>
          <w:rFonts w:cs="Times New Roman"/>
          <w:szCs w:val="24"/>
        </w:rPr>
        <w:t xml:space="preserve">t </w:t>
      </w:r>
      <w:r w:rsidR="000928BA">
        <w:rPr>
          <w:rFonts w:cs="Times New Roman"/>
          <w:szCs w:val="24"/>
        </w:rPr>
        <w:t>traits</w:t>
      </w:r>
      <w:r w:rsidR="00757270">
        <w:rPr>
          <w:rFonts w:cs="Times New Roman"/>
          <w:szCs w:val="24"/>
        </w:rPr>
        <w:t xml:space="preserve"> </w:t>
      </w:r>
      <w:r w:rsidR="000928BA">
        <w:rPr>
          <w:rFonts w:cs="Times New Roman"/>
          <w:szCs w:val="24"/>
        </w:rPr>
        <w:t xml:space="preserve">may differ </w:t>
      </w:r>
      <w:r w:rsidR="00E229CF">
        <w:rPr>
          <w:rFonts w:cs="Times New Roman"/>
          <w:szCs w:val="24"/>
        </w:rPr>
        <w:t xml:space="preserve">from </w:t>
      </w:r>
      <w:r w:rsidR="000928BA">
        <w:rPr>
          <w:rFonts w:cs="Times New Roman"/>
          <w:szCs w:val="24"/>
        </w:rPr>
        <w:t>than</w:t>
      </w:r>
      <w:r w:rsidR="00781954">
        <w:rPr>
          <w:rFonts w:cs="Times New Roman"/>
          <w:szCs w:val="24"/>
        </w:rPr>
        <w:t xml:space="preserve"> DCLT targeted p</w:t>
      </w:r>
      <w:r w:rsidR="00757270">
        <w:rPr>
          <w:rFonts w:cs="Times New Roman"/>
          <w:szCs w:val="24"/>
        </w:rPr>
        <w:t>opulation</w:t>
      </w:r>
      <w:r w:rsidR="00781954">
        <w:rPr>
          <w:rFonts w:cs="Times New Roman"/>
          <w:szCs w:val="24"/>
        </w:rPr>
        <w:t>.</w:t>
      </w:r>
      <w:r w:rsidR="00A17F03">
        <w:rPr>
          <w:rFonts w:cs="Times New Roman"/>
          <w:szCs w:val="24"/>
        </w:rPr>
        <w:t xml:space="preserve"> </w:t>
      </w:r>
      <w:r w:rsidRPr="001B27F0">
        <w:rPr>
          <w:rFonts w:cs="Times New Roman"/>
          <w:szCs w:val="24"/>
        </w:rPr>
        <w:t xml:space="preserve">However, the majority of the two focus groups were unpaid Board members who </w:t>
      </w:r>
      <w:r w:rsidR="00781954">
        <w:rPr>
          <w:rFonts w:cs="Times New Roman"/>
          <w:szCs w:val="24"/>
        </w:rPr>
        <w:t>live in the community</w:t>
      </w:r>
      <w:r w:rsidR="00544805">
        <w:rPr>
          <w:rFonts w:cs="Times New Roman"/>
          <w:szCs w:val="24"/>
        </w:rPr>
        <w:t xml:space="preserve"> who</w:t>
      </w:r>
      <w:r w:rsidR="00781954">
        <w:rPr>
          <w:rFonts w:cs="Times New Roman"/>
          <w:szCs w:val="24"/>
        </w:rPr>
        <w:t xml:space="preserve"> </w:t>
      </w:r>
      <w:r w:rsidR="00524C05" w:rsidRPr="001B27F0">
        <w:rPr>
          <w:rFonts w:cs="Times New Roman"/>
          <w:szCs w:val="24"/>
        </w:rPr>
        <w:t xml:space="preserve">openly and </w:t>
      </w:r>
      <w:r w:rsidRPr="001B27F0">
        <w:rPr>
          <w:rFonts w:cs="Times New Roman"/>
          <w:szCs w:val="24"/>
        </w:rPr>
        <w:t>confidently stat</w:t>
      </w:r>
      <w:r w:rsidR="00524C05" w:rsidRPr="001B27F0">
        <w:rPr>
          <w:rFonts w:cs="Times New Roman"/>
          <w:szCs w:val="24"/>
        </w:rPr>
        <w:t>ed</w:t>
      </w:r>
      <w:r w:rsidRPr="001B27F0">
        <w:rPr>
          <w:rFonts w:cs="Times New Roman"/>
          <w:szCs w:val="24"/>
        </w:rPr>
        <w:t xml:space="preserve"> the factors </w:t>
      </w:r>
      <w:r w:rsidR="00524C05" w:rsidRPr="001B27F0">
        <w:rPr>
          <w:rFonts w:cs="Times New Roman"/>
          <w:szCs w:val="24"/>
        </w:rPr>
        <w:t xml:space="preserve">good and bad </w:t>
      </w:r>
      <w:r w:rsidRPr="001B27F0">
        <w:rPr>
          <w:rFonts w:cs="Times New Roman"/>
          <w:szCs w:val="24"/>
        </w:rPr>
        <w:t>affecting DCLT start-up. Each participant contributed diverse, in-depth details.</w:t>
      </w:r>
      <w:r w:rsidR="004708A3" w:rsidRPr="001B27F0">
        <w:rPr>
          <w:rFonts w:cs="Times New Roman"/>
          <w:szCs w:val="24"/>
        </w:rPr>
        <w:t xml:space="preserve"> </w:t>
      </w:r>
      <w:r w:rsidR="004708A3" w:rsidRPr="001B27F0">
        <w:rPr>
          <w:color w:val="0E101A"/>
          <w:szCs w:val="24"/>
        </w:rPr>
        <w:t xml:space="preserve">This research will provide informative new depth to CLTs start-ups </w:t>
      </w:r>
      <w:r w:rsidR="00C62817" w:rsidRPr="001B27F0">
        <w:rPr>
          <w:color w:val="0E101A"/>
          <w:szCs w:val="24"/>
        </w:rPr>
        <w:t xml:space="preserve">in the literature </w:t>
      </w:r>
      <w:r w:rsidR="004708A3" w:rsidRPr="001B27F0">
        <w:rPr>
          <w:color w:val="0E101A"/>
          <w:szCs w:val="24"/>
        </w:rPr>
        <w:t>data.</w:t>
      </w:r>
    </w:p>
    <w:p w14:paraId="1FDADD3D" w14:textId="77777777" w:rsidR="00197CF7" w:rsidRPr="001B27F0" w:rsidRDefault="00257E03" w:rsidP="007E3497">
      <w:pPr>
        <w:pStyle w:val="Heading3"/>
      </w:pPr>
      <w:bookmarkStart w:id="60" w:name="_Toc61444570"/>
      <w:r w:rsidRPr="001B27F0">
        <w:t>Data Analysis: SWOT AND SOAR MODEL</w:t>
      </w:r>
      <w:r w:rsidR="00407A70" w:rsidRPr="001B27F0">
        <w:t>:</w:t>
      </w:r>
      <w:bookmarkEnd w:id="60"/>
      <w:r w:rsidRPr="001B27F0">
        <w:t xml:space="preserve"> </w:t>
      </w:r>
    </w:p>
    <w:p w14:paraId="2A806494" w14:textId="225F1CA2" w:rsidR="00197CF7" w:rsidRPr="00DF2549" w:rsidRDefault="00257E03" w:rsidP="005C1BB8">
      <w:pPr>
        <w:ind w:firstLine="720"/>
        <w:rPr>
          <w:rFonts w:cs="Times New Roman"/>
          <w:strike/>
          <w:szCs w:val="24"/>
        </w:rPr>
      </w:pPr>
      <w:r w:rsidRPr="001B27F0">
        <w:rPr>
          <w:rFonts w:cs="Times New Roman"/>
          <w:szCs w:val="24"/>
        </w:rPr>
        <w:t>Data analysis was on-going throughout the study. Data collection was protected and stored electronically in a home computer file and cabinet. The video and tape-recorded interviews analysis included color-coded memoranda notes and themes. NVivo, a software program that uses a coding system organized around different topics and themes, was utilized to transcribe audio recordings into text. Recordings were also transcribed manually</w:t>
      </w:r>
      <w:r w:rsidR="00AF2D81">
        <w:rPr>
          <w:rFonts w:cs="Times New Roman"/>
          <w:szCs w:val="24"/>
        </w:rPr>
        <w:t xml:space="preserve"> multiple times</w:t>
      </w:r>
      <w:r w:rsidR="006874CE">
        <w:rPr>
          <w:rFonts w:cs="Times New Roman"/>
          <w:szCs w:val="24"/>
        </w:rPr>
        <w:t xml:space="preserve"> to ensure </w:t>
      </w:r>
      <w:r w:rsidR="00AF2D81">
        <w:rPr>
          <w:rFonts w:cs="Times New Roman"/>
          <w:szCs w:val="24"/>
        </w:rPr>
        <w:t>correct interpretation</w:t>
      </w:r>
      <w:r w:rsidRPr="001B27F0">
        <w:rPr>
          <w:rFonts w:cs="Times New Roman"/>
          <w:szCs w:val="24"/>
        </w:rPr>
        <w:t xml:space="preserve">. The documentary editor was also given a transcriptionist confidentiality consent form to transcribe redacted audio recordings </w:t>
      </w:r>
      <w:r w:rsidR="00522A72" w:rsidRPr="001B27F0">
        <w:rPr>
          <w:rFonts w:cs="Times New Roman"/>
          <w:szCs w:val="24"/>
        </w:rPr>
        <w:t>for</w:t>
      </w:r>
      <w:r w:rsidRPr="001B27F0">
        <w:rPr>
          <w:rFonts w:cs="Times New Roman"/>
          <w:szCs w:val="24"/>
        </w:rPr>
        <w:t xml:space="preserve"> the film (Please see Appendix B for the </w:t>
      </w:r>
      <w:r w:rsidR="006D24C4" w:rsidRPr="001B27F0">
        <w:rPr>
          <w:rFonts w:cs="Times New Roman"/>
          <w:szCs w:val="24"/>
        </w:rPr>
        <w:t>way</w:t>
      </w:r>
      <w:r w:rsidRPr="001B27F0">
        <w:rPr>
          <w:rFonts w:cs="Times New Roman"/>
          <w:szCs w:val="24"/>
        </w:rPr>
        <w:t>).</w:t>
      </w:r>
    </w:p>
    <w:p w14:paraId="1A9F50AB" w14:textId="77777777" w:rsidR="00197CF7" w:rsidRPr="001B27F0" w:rsidRDefault="00257E03" w:rsidP="00150BB7">
      <w:pPr>
        <w:rPr>
          <w:rFonts w:cs="Times New Roman"/>
          <w:szCs w:val="24"/>
        </w:rPr>
      </w:pPr>
      <w:r w:rsidRPr="001B27F0">
        <w:rPr>
          <w:rFonts w:cs="Times New Roman"/>
          <w:szCs w:val="24"/>
        </w:rPr>
        <w:lastRenderedPageBreak/>
        <w:t>The following four processes were utilized for the meta-synthesis of the qualitative portion:</w:t>
      </w:r>
    </w:p>
    <w:p w14:paraId="6CE66DDC" w14:textId="77777777" w:rsidR="00197CF7" w:rsidRPr="001B27F0" w:rsidRDefault="00257E03" w:rsidP="0073649F">
      <w:pPr>
        <w:pStyle w:val="ListParagraph"/>
        <w:numPr>
          <w:ilvl w:val="0"/>
          <w:numId w:val="8"/>
        </w:numPr>
        <w:rPr>
          <w:rFonts w:cs="Times New Roman"/>
          <w:szCs w:val="24"/>
        </w:rPr>
      </w:pPr>
      <w:r w:rsidRPr="001B27F0">
        <w:rPr>
          <w:rFonts w:cs="Times New Roman"/>
          <w:szCs w:val="24"/>
        </w:rPr>
        <w:t>Define the purpose and research question</w:t>
      </w:r>
    </w:p>
    <w:p w14:paraId="5F118489" w14:textId="77777777" w:rsidR="00197CF7" w:rsidRPr="001B27F0" w:rsidRDefault="00257E03" w:rsidP="0073649F">
      <w:pPr>
        <w:pStyle w:val="ListParagraph"/>
        <w:numPr>
          <w:ilvl w:val="0"/>
          <w:numId w:val="8"/>
        </w:numPr>
        <w:rPr>
          <w:rFonts w:cs="Times New Roman"/>
          <w:szCs w:val="24"/>
        </w:rPr>
      </w:pPr>
      <w:r w:rsidRPr="001B27F0">
        <w:rPr>
          <w:rFonts w:cs="Times New Roman"/>
          <w:szCs w:val="24"/>
        </w:rPr>
        <w:t>Conducted relevant literature review</w:t>
      </w:r>
    </w:p>
    <w:p w14:paraId="3E166019" w14:textId="251C4E0E" w:rsidR="00197CF7" w:rsidRPr="001B27F0" w:rsidRDefault="00257E03" w:rsidP="006D24C4">
      <w:pPr>
        <w:pStyle w:val="ListParagraph"/>
        <w:numPr>
          <w:ilvl w:val="0"/>
          <w:numId w:val="8"/>
        </w:numPr>
        <w:rPr>
          <w:rFonts w:cs="Times New Roman"/>
          <w:szCs w:val="24"/>
        </w:rPr>
      </w:pPr>
      <w:r w:rsidRPr="001B27F0">
        <w:rPr>
          <w:rFonts w:cs="Times New Roman"/>
          <w:szCs w:val="24"/>
        </w:rPr>
        <w:t>Utilization of the Inductive and Deductive method to group the findings’ themes. After data collection</w:t>
      </w:r>
      <w:r w:rsidR="00A75A9E" w:rsidRPr="001B27F0">
        <w:rPr>
          <w:rFonts w:cs="Times New Roman"/>
          <w:szCs w:val="24"/>
        </w:rPr>
        <w:t xml:space="preserve"> data was carefully reread</w:t>
      </w:r>
      <w:r w:rsidRPr="001B27F0">
        <w:rPr>
          <w:rFonts w:cs="Times New Roman"/>
          <w:szCs w:val="24"/>
        </w:rPr>
        <w:t xml:space="preserve"> three times for initial comprehension, coding/theme development, and final grounded coding. Reviewal of </w:t>
      </w:r>
      <w:r w:rsidR="006D24C4" w:rsidRPr="001B27F0">
        <w:rPr>
          <w:rFonts w:cs="Times New Roman"/>
          <w:szCs w:val="24"/>
        </w:rPr>
        <w:t>articl</w:t>
      </w:r>
      <w:r w:rsidRPr="001B27F0">
        <w:rPr>
          <w:rFonts w:cs="Times New Roman"/>
          <w:szCs w:val="24"/>
        </w:rPr>
        <w:t>es, their relative frequency in the body of data, and their relationship to the theoretical framework. </w:t>
      </w:r>
    </w:p>
    <w:p w14:paraId="7B71813C" w14:textId="5B8EE1AD" w:rsidR="00197CF7" w:rsidRPr="001B27F0" w:rsidRDefault="00A75A9E" w:rsidP="0073649F">
      <w:pPr>
        <w:pStyle w:val="ListParagraph"/>
        <w:numPr>
          <w:ilvl w:val="0"/>
          <w:numId w:val="8"/>
        </w:numPr>
        <w:rPr>
          <w:rFonts w:cs="Times New Roman"/>
          <w:szCs w:val="24"/>
        </w:rPr>
      </w:pPr>
      <w:r w:rsidRPr="001B27F0">
        <w:rPr>
          <w:rFonts w:cs="Times New Roman"/>
          <w:szCs w:val="24"/>
        </w:rPr>
        <w:t>D</w:t>
      </w:r>
      <w:r w:rsidR="00257E03" w:rsidRPr="001B27F0">
        <w:rPr>
          <w:rFonts w:cs="Times New Roman"/>
          <w:szCs w:val="24"/>
        </w:rPr>
        <w:t>eveloped and applied an inclusionary criterion for articles. </w:t>
      </w:r>
    </w:p>
    <w:p w14:paraId="4C77D90D" w14:textId="6A504DDE" w:rsidR="00197CF7" w:rsidRPr="001B27F0" w:rsidRDefault="00257E03" w:rsidP="00A75A9E">
      <w:pPr>
        <w:ind w:firstLine="720"/>
        <w:rPr>
          <w:rFonts w:cs="Times New Roman"/>
          <w:szCs w:val="24"/>
        </w:rPr>
      </w:pPr>
      <w:r w:rsidRPr="001B27F0">
        <w:rPr>
          <w:rFonts w:cs="Times New Roman"/>
          <w:szCs w:val="24"/>
        </w:rPr>
        <w:t xml:space="preserve">The interviewees' insights and stories aided in understanding the complexities of the DCLT start-up phase in DC. The emerging themes from the process were organized into a chart, but the most prominent themes are detailed in the Discussion section. This extensive data collection creates opportunities for future in-depth studies into a specific </w:t>
      </w:r>
      <w:r w:rsidR="00456451" w:rsidRPr="001B27F0">
        <w:rPr>
          <w:rFonts w:cs="Times New Roman"/>
          <w:szCs w:val="24"/>
        </w:rPr>
        <w:t>theme</w:t>
      </w:r>
      <w:r w:rsidRPr="001B27F0">
        <w:rPr>
          <w:rFonts w:cs="Times New Roman"/>
          <w:szCs w:val="24"/>
        </w:rPr>
        <w:t>.</w:t>
      </w:r>
    </w:p>
    <w:p w14:paraId="2CCEA41C" w14:textId="10701D77" w:rsidR="00197CF7" w:rsidRPr="001B27F0" w:rsidRDefault="00257E03" w:rsidP="003A61BA">
      <w:pPr>
        <w:ind w:firstLine="720"/>
        <w:rPr>
          <w:rFonts w:cs="Times New Roman"/>
          <w:szCs w:val="24"/>
        </w:rPr>
      </w:pPr>
      <w:r w:rsidRPr="001B27F0">
        <w:rPr>
          <w:rFonts w:cs="Times New Roman"/>
          <w:szCs w:val="24"/>
        </w:rPr>
        <w:t>To organize and analyze the data</w:t>
      </w:r>
      <w:r w:rsidR="003C0BF1" w:rsidRPr="001B27F0">
        <w:rPr>
          <w:rFonts w:cs="Times New Roman"/>
          <w:szCs w:val="24"/>
        </w:rPr>
        <w:t>,</w:t>
      </w:r>
      <w:r w:rsidRPr="001B27F0">
        <w:rPr>
          <w:rFonts w:cs="Times New Roman"/>
          <w:szCs w:val="24"/>
        </w:rPr>
        <w:t xml:space="preserve"> the Strengths, Weaknesses, Opportunities, </w:t>
      </w:r>
      <w:r w:rsidR="004736DE" w:rsidRPr="001B27F0">
        <w:rPr>
          <w:rFonts w:cs="Times New Roman"/>
          <w:szCs w:val="24"/>
        </w:rPr>
        <w:t>a</w:t>
      </w:r>
      <w:r w:rsidRPr="001B27F0">
        <w:rPr>
          <w:rFonts w:cs="Times New Roman"/>
          <w:szCs w:val="24"/>
        </w:rPr>
        <w:t>nd Threats (SWOT) model was combined with the Strengths, Opportunities, Aspirations, and Results (SOAR) model to create Strengths, Weaknesses, Opportunities, And Threats + Aspirations and Results (SWOT + AR) model. A SWOT+AR matrix was applied to identify DCLT Strengths (within the organization), Weaknesses (within the organization), Opportunities (outside the organization), Threats (outside the organization), Aspirations</w:t>
      </w:r>
      <w:r w:rsidR="003C0BF1" w:rsidRPr="001B27F0">
        <w:rPr>
          <w:rFonts w:cs="Times New Roman"/>
          <w:szCs w:val="24"/>
        </w:rPr>
        <w:t>,</w:t>
      </w:r>
      <w:r w:rsidRPr="001B27F0">
        <w:rPr>
          <w:rFonts w:cs="Times New Roman"/>
          <w:szCs w:val="24"/>
        </w:rPr>
        <w:t xml:space="preserve"> and Results to the different factors affecting DCLT start-</w:t>
      </w:r>
      <w:r w:rsidR="000A303F" w:rsidRPr="001B27F0">
        <w:rPr>
          <w:rFonts w:cs="Times New Roman"/>
          <w:szCs w:val="24"/>
        </w:rPr>
        <w:t>up.</w:t>
      </w:r>
    </w:p>
    <w:p w14:paraId="43045834" w14:textId="7E8D6EA7" w:rsidR="007E7A10" w:rsidRDefault="007E7A10" w:rsidP="003A61BA">
      <w:pPr>
        <w:ind w:firstLine="720"/>
        <w:rPr>
          <w:rFonts w:cs="Times New Roman"/>
          <w:szCs w:val="24"/>
        </w:rPr>
      </w:pPr>
    </w:p>
    <w:p w14:paraId="12DB0484" w14:textId="687DC287" w:rsidR="00FB1F09" w:rsidRDefault="00FB1F09" w:rsidP="003A61BA">
      <w:pPr>
        <w:ind w:firstLine="720"/>
        <w:rPr>
          <w:rFonts w:cs="Times New Roman"/>
          <w:szCs w:val="24"/>
        </w:rPr>
      </w:pPr>
    </w:p>
    <w:p w14:paraId="3B9C9999" w14:textId="03C36304" w:rsidR="00FB1F09" w:rsidRDefault="00FB1F09" w:rsidP="003A61BA">
      <w:pPr>
        <w:ind w:firstLine="720"/>
        <w:rPr>
          <w:rFonts w:cs="Times New Roman"/>
          <w:szCs w:val="24"/>
        </w:rPr>
      </w:pPr>
    </w:p>
    <w:p w14:paraId="79BA47F9" w14:textId="77777777" w:rsidR="00FB1F09" w:rsidRPr="001B27F0" w:rsidRDefault="00FB1F09" w:rsidP="003A61BA">
      <w:pPr>
        <w:ind w:firstLine="720"/>
        <w:rPr>
          <w:rFonts w:cs="Times New Roman"/>
          <w:szCs w:val="24"/>
        </w:rPr>
      </w:pPr>
    </w:p>
    <w:p w14:paraId="3389B40F" w14:textId="77777777" w:rsidR="00FE5FE3" w:rsidRDefault="00B803AE" w:rsidP="00FE5FE3">
      <w:pPr>
        <w:pStyle w:val="TOCTitle"/>
      </w:pPr>
      <w:bookmarkStart w:id="61" w:name="_Toc56798596"/>
      <w:r w:rsidRPr="001B27F0">
        <w:br/>
      </w:r>
    </w:p>
    <w:p w14:paraId="0E7A9E97" w14:textId="40A15089" w:rsidR="00B803AE" w:rsidRPr="00FE5FE3" w:rsidRDefault="00FE5FE3" w:rsidP="00FE5FE3">
      <w:pPr>
        <w:pStyle w:val="TOCTitle"/>
        <w:rPr>
          <w:i/>
          <w:iCs/>
        </w:rPr>
      </w:pPr>
      <w:bookmarkStart w:id="62" w:name="_Toc56803006"/>
      <w:r>
        <w:lastRenderedPageBreak/>
        <w:t xml:space="preserve">Table </w:t>
      </w:r>
      <w:r w:rsidR="00AD2FAA">
        <w:fldChar w:fldCharType="begin"/>
      </w:r>
      <w:r w:rsidR="00AD2FAA">
        <w:instrText xml:space="preserve"> SEQ Table \* ARABIC </w:instrText>
      </w:r>
      <w:r w:rsidR="00AD2FAA">
        <w:fldChar w:fldCharType="separate"/>
      </w:r>
      <w:r w:rsidR="00771A55">
        <w:rPr>
          <w:noProof/>
        </w:rPr>
        <w:t>4</w:t>
      </w:r>
      <w:r w:rsidR="00AD2FAA">
        <w:rPr>
          <w:noProof/>
        </w:rPr>
        <w:fldChar w:fldCharType="end"/>
      </w:r>
      <w:r>
        <w:br/>
      </w:r>
      <w:r w:rsidR="00B803AE" w:rsidRPr="001B27F0">
        <w:rPr>
          <w:i/>
          <w:iCs/>
        </w:rPr>
        <w:t>SWOT + AR Model</w:t>
      </w:r>
      <w:bookmarkEnd w:id="61"/>
      <w:bookmarkEnd w:id="62"/>
    </w:p>
    <w:tbl>
      <w:tblPr>
        <w:tblStyle w:val="TableGrid"/>
        <w:tblW w:w="8630"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862"/>
        <w:gridCol w:w="2900"/>
        <w:gridCol w:w="2868"/>
      </w:tblGrid>
      <w:tr w:rsidR="00150BB7" w:rsidRPr="001B27F0" w14:paraId="7E418A4E" w14:textId="77777777" w:rsidTr="006B6F7C">
        <w:trPr>
          <w:trHeight w:val="638"/>
        </w:trPr>
        <w:tc>
          <w:tcPr>
            <w:tcW w:w="8630" w:type="dxa"/>
            <w:gridSpan w:val="3"/>
          </w:tcPr>
          <w:p w14:paraId="1122C739" w14:textId="77777777" w:rsidR="00197CF7" w:rsidRPr="001B27F0" w:rsidRDefault="00257E03" w:rsidP="00CF050D">
            <w:pPr>
              <w:spacing w:line="240" w:lineRule="auto"/>
              <w:jc w:val="center"/>
              <w:rPr>
                <w:rFonts w:cs="Times New Roman"/>
                <w:b/>
                <w:bCs/>
                <w:szCs w:val="24"/>
              </w:rPr>
            </w:pPr>
            <w:r w:rsidRPr="001B27F0">
              <w:rPr>
                <w:rFonts w:cs="Times New Roman"/>
                <w:b/>
                <w:bCs/>
                <w:szCs w:val="24"/>
              </w:rPr>
              <w:t>SWOT+AR</w:t>
            </w:r>
          </w:p>
        </w:tc>
      </w:tr>
      <w:tr w:rsidR="00150BB7" w:rsidRPr="001B27F0" w14:paraId="6F2B3A4E" w14:textId="77777777" w:rsidTr="006B6F7C">
        <w:tc>
          <w:tcPr>
            <w:tcW w:w="2862" w:type="dxa"/>
            <w:vMerge w:val="restart"/>
          </w:tcPr>
          <w:p w14:paraId="3363BFCF" w14:textId="2954053C" w:rsidR="00197CF7" w:rsidRPr="001B27F0" w:rsidRDefault="00197CF7" w:rsidP="00CF050D">
            <w:pPr>
              <w:spacing w:line="240" w:lineRule="auto"/>
              <w:rPr>
                <w:rFonts w:cs="Times New Roman"/>
                <w:szCs w:val="24"/>
              </w:rPr>
            </w:pPr>
          </w:p>
          <w:p w14:paraId="14C22A37" w14:textId="6EDB4AA8" w:rsidR="00197CF7" w:rsidRPr="001B27F0" w:rsidRDefault="00197CF7" w:rsidP="00CF050D">
            <w:pPr>
              <w:spacing w:line="240" w:lineRule="auto"/>
              <w:rPr>
                <w:rFonts w:cs="Times New Roman"/>
                <w:szCs w:val="24"/>
              </w:rPr>
            </w:pPr>
          </w:p>
          <w:p w14:paraId="77DA346D" w14:textId="175991EF" w:rsidR="00197CF7" w:rsidRPr="001B27F0" w:rsidRDefault="007E7A10" w:rsidP="00CF050D">
            <w:pPr>
              <w:spacing w:line="240" w:lineRule="auto"/>
              <w:rPr>
                <w:rFonts w:cs="Times New Roman"/>
                <w:szCs w:val="24"/>
              </w:rPr>
            </w:pPr>
            <w:r w:rsidRPr="001B27F0">
              <w:rPr>
                <w:rFonts w:cs="Times New Roman"/>
                <w:b/>
                <w:bCs/>
                <w:noProof/>
                <w:szCs w:val="24"/>
              </w:rPr>
              <mc:AlternateContent>
                <mc:Choice Requires="wps">
                  <w:drawing>
                    <wp:anchor distT="0" distB="0" distL="114300" distR="114300" simplePos="0" relativeHeight="251652096" behindDoc="0" locked="0" layoutInCell="1" hidden="0" allowOverlap="1" wp14:anchorId="620554FA" wp14:editId="5F34D9EF">
                      <wp:simplePos x="0" y="0"/>
                      <wp:positionH relativeFrom="column">
                        <wp:posOffset>857250</wp:posOffset>
                      </wp:positionH>
                      <wp:positionV relativeFrom="paragraph">
                        <wp:posOffset>84455</wp:posOffset>
                      </wp:positionV>
                      <wp:extent cx="647700" cy="257175"/>
                      <wp:effectExtent l="0" t="0" r="19050" b="28575"/>
                      <wp:wrapNone/>
                      <wp:docPr id="139" name="Rectangle 139"/>
                      <wp:cNvGraphicFramePr/>
                      <a:graphic xmlns:a="http://schemas.openxmlformats.org/drawingml/2006/main">
                        <a:graphicData uri="http://schemas.microsoft.com/office/word/2010/wordprocessingShape">
                          <wps:wsp>
                            <wps:cNvSpPr/>
                            <wps:spPr>
                              <a:xfrm>
                                <a:off x="0" y="0"/>
                                <a:ext cx="647700" cy="257175"/>
                              </a:xfrm>
                              <a:prstGeom prst="rect">
                                <a:avLst/>
                              </a:prstGeom>
                              <a:solidFill>
                                <a:schemeClr val="lt1"/>
                              </a:solidFill>
                              <a:ln w="9525" cap="flat" cmpd="sng">
                                <a:solidFill>
                                  <a:srgbClr val="000000"/>
                                </a:solidFill>
                                <a:prstDash val="solid"/>
                                <a:round/>
                                <a:headEnd type="none" w="sm" len="sm"/>
                                <a:tailEnd type="none" w="sm" len="sm"/>
                              </a:ln>
                            </wps:spPr>
                            <wps:txbx>
                              <w:txbxContent>
                                <w:p w14:paraId="38042816" w14:textId="77777777" w:rsidR="00FB0F13" w:rsidRPr="00456451" w:rsidRDefault="00FB0F13" w:rsidP="00FF7CB8">
                                  <w:pPr>
                                    <w:rPr>
                                      <w:sz w:val="20"/>
                                      <w:szCs w:val="20"/>
                                    </w:rPr>
                                  </w:pPr>
                                  <w:r w:rsidRPr="00456451">
                                    <w:rPr>
                                      <w:sz w:val="20"/>
                                      <w:szCs w:val="20"/>
                                    </w:rPr>
                                    <w:t>Positive</w:t>
                                  </w:r>
                                </w:p>
                              </w:txbxContent>
                            </wps:txbx>
                            <wps:bodyPr spcFirstLastPara="1" wrap="square" lIns="91425" tIns="45700" rIns="91425" bIns="45700" anchor="t" anchorCtr="0">
                              <a:noAutofit/>
                            </wps:bodyPr>
                          </wps:wsp>
                        </a:graphicData>
                      </a:graphic>
                      <wp14:sizeRelH relativeFrom="margin">
                        <wp14:pctWidth>0</wp14:pctWidth>
                      </wp14:sizeRelH>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20554FA" id="Rectangle 139" o:spid="_x0000_s1032" style="position:absolute;left:0;text-align:left;margin-left:67.5pt;margin-top:6.65pt;width:51pt;height:20.25pt;z-index:2516520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" fillcolor="white [3201]">
                      <v:stroke startarrowwidth="narrow" startarrowlength="short" endarrowwidth="narrow" endarrowlength="short" joinstyle="round"/>
                      <v:textbox inset="2.53958mm,1.2694mm,2.53958mm,1.2694mm">
                        <w:txbxContent>
                          <w:p w14:paraId="38042816" w14:textId="77777777" w:rsidR="00FB0F13" w:rsidRPr="00456451" w:rsidRDefault="00FB0F13" w:rsidP="00FF7CB8">
                            <w:pPr>
                              <w:rPr>
                                <w:sz w:val="20"/>
                                <w:szCs w:val="20"/>
                              </w:rPr>
                            </w:pPr>
                            <w:r w:rsidRPr="00456451">
                              <w:rPr>
                                <w:sz w:val="20"/>
                                <w:szCs w:val="20"/>
                              </w:rPr>
                              <w:t>Positive</w:t>
                            </w:r>
                          </w:p>
                        </w:txbxContent>
                      </v:textbox>
                    </v:rect>
                  </w:pict>
                </mc:Fallback>
              </mc:AlternateContent>
            </w:r>
          </w:p>
          <w:p w14:paraId="091A3F80" w14:textId="5DBA6F09" w:rsidR="00197CF7" w:rsidRPr="001B27F0" w:rsidRDefault="00197CF7" w:rsidP="00CF050D">
            <w:pPr>
              <w:spacing w:line="240" w:lineRule="auto"/>
              <w:rPr>
                <w:rFonts w:cs="Times New Roman"/>
                <w:szCs w:val="24"/>
              </w:rPr>
            </w:pPr>
          </w:p>
          <w:p w14:paraId="4F02B564" w14:textId="5B8E68A7" w:rsidR="00197CF7" w:rsidRPr="001B27F0" w:rsidRDefault="007E7A10" w:rsidP="00CF050D">
            <w:pPr>
              <w:spacing w:line="240" w:lineRule="auto"/>
              <w:rPr>
                <w:rFonts w:cs="Times New Roman"/>
                <w:b/>
                <w:bCs/>
                <w:szCs w:val="24"/>
              </w:rPr>
            </w:pPr>
            <w:r w:rsidRPr="001B27F0">
              <w:rPr>
                <w:rFonts w:cs="Times New Roman"/>
                <w:b/>
                <w:bCs/>
                <w:noProof/>
                <w:szCs w:val="24"/>
              </w:rPr>
              <mc:AlternateContent>
                <mc:Choice Requires="wps">
                  <w:drawing>
                    <wp:anchor distT="0" distB="0" distL="114300" distR="114300" simplePos="0" relativeHeight="251655168" behindDoc="0" locked="0" layoutInCell="1" hidden="0" allowOverlap="1" wp14:anchorId="0782B1EC" wp14:editId="09998104">
                      <wp:simplePos x="0" y="0"/>
                      <wp:positionH relativeFrom="column">
                        <wp:posOffset>861695</wp:posOffset>
                      </wp:positionH>
                      <wp:positionV relativeFrom="paragraph">
                        <wp:posOffset>941705</wp:posOffset>
                      </wp:positionV>
                      <wp:extent cx="733425" cy="266700"/>
                      <wp:effectExtent l="0" t="0" r="28575" b="19050"/>
                      <wp:wrapNone/>
                      <wp:docPr id="146" name="Rectangle 146"/>
                      <wp:cNvGraphicFramePr/>
                      <a:graphic xmlns:a="http://schemas.openxmlformats.org/drawingml/2006/main">
                        <a:graphicData uri="http://schemas.microsoft.com/office/word/2010/wordprocessingShape">
                          <wps:wsp>
                            <wps:cNvSpPr/>
                            <wps:spPr>
                              <a:xfrm>
                                <a:off x="0" y="0"/>
                                <a:ext cx="733425" cy="266700"/>
                              </a:xfrm>
                              <a:prstGeom prst="rect">
                                <a:avLst/>
                              </a:prstGeom>
                              <a:solidFill>
                                <a:schemeClr val="lt1"/>
                              </a:solidFill>
                              <a:ln w="9525" cap="flat" cmpd="sng">
                                <a:solidFill>
                                  <a:srgbClr val="000000"/>
                                </a:solidFill>
                                <a:prstDash val="solid"/>
                                <a:round/>
                                <a:headEnd type="none" w="sm" len="sm"/>
                                <a:tailEnd type="none" w="sm" len="sm"/>
                              </a:ln>
                            </wps:spPr>
                            <wps:txbx>
                              <w:txbxContent>
                                <w:p w14:paraId="3B9E272E" w14:textId="77777777" w:rsidR="00FB0F13" w:rsidRPr="00456451" w:rsidRDefault="00FB0F13" w:rsidP="00FF7CB8">
                                  <w:pPr>
                                    <w:rPr>
                                      <w:sz w:val="20"/>
                                      <w:szCs w:val="20"/>
                                    </w:rPr>
                                  </w:pPr>
                                  <w:r w:rsidRPr="00456451">
                                    <w:rPr>
                                      <w:sz w:val="20"/>
                                      <w:szCs w:val="20"/>
                                    </w:rPr>
                                    <w:t>Negative</w:t>
                                  </w:r>
                                </w:p>
                              </w:txbxContent>
                            </wps:txbx>
                            <wps:bodyPr spcFirstLastPara="1" wrap="square" lIns="91425" tIns="45700" rIns="91425" bIns="45700" anchor="t" anchorCtr="0">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782B1EC" id="Rectangle 146" o:spid="_x0000_s1033" style="position:absolute;left:0;text-align:left;margin-left:67.85pt;margin-top:74.15pt;width:57.75pt;height:21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" fillcolor="white [3201]">
                      <v:stroke startarrowwidth="narrow" startarrowlength="short" endarrowwidth="narrow" endarrowlength="short" joinstyle="round"/>
                      <v:textbox inset="2.53958mm,1.2694mm,2.53958mm,1.2694mm">
                        <w:txbxContent>
                          <w:p w14:paraId="3B9E272E" w14:textId="77777777" w:rsidR="00FB0F13" w:rsidRPr="00456451" w:rsidRDefault="00FB0F13" w:rsidP="00FF7CB8">
                            <w:pPr>
                              <w:rPr>
                                <w:sz w:val="20"/>
                                <w:szCs w:val="20"/>
                              </w:rPr>
                            </w:pPr>
                            <w:r w:rsidRPr="00456451">
                              <w:rPr>
                                <w:sz w:val="20"/>
                                <w:szCs w:val="20"/>
                              </w:rPr>
                              <w:t>Negative</w:t>
                            </w:r>
                          </w:p>
                        </w:txbxContent>
                      </v:textbox>
                    </v:rect>
                  </w:pict>
                </mc:Fallback>
              </mc:AlternateContent>
            </w:r>
            <w:r w:rsidR="00257E03" w:rsidRPr="001B27F0">
              <w:rPr>
                <w:rFonts w:cs="Times New Roman"/>
                <w:b/>
                <w:bCs/>
                <w:szCs w:val="24"/>
              </w:rPr>
              <w:t>Present</w:t>
            </w:r>
          </w:p>
        </w:tc>
        <w:tc>
          <w:tcPr>
            <w:tcW w:w="2900" w:type="dxa"/>
          </w:tcPr>
          <w:p w14:paraId="35F59765" w14:textId="412A3FB4" w:rsidR="00197CF7" w:rsidRPr="001B27F0" w:rsidRDefault="00257E03" w:rsidP="00CF050D">
            <w:pPr>
              <w:spacing w:line="240" w:lineRule="auto"/>
              <w:rPr>
                <w:rFonts w:cs="Times New Roman"/>
                <w:b/>
                <w:bCs/>
                <w:szCs w:val="24"/>
              </w:rPr>
            </w:pPr>
            <w:r w:rsidRPr="001B27F0">
              <w:rPr>
                <w:rFonts w:cs="Times New Roman"/>
                <w:b/>
                <w:bCs/>
                <w:szCs w:val="24"/>
              </w:rPr>
              <w:t>Internal Factors</w:t>
            </w:r>
          </w:p>
        </w:tc>
        <w:tc>
          <w:tcPr>
            <w:tcW w:w="2868" w:type="dxa"/>
          </w:tcPr>
          <w:p w14:paraId="29BDBDE8" w14:textId="77777777" w:rsidR="00197CF7" w:rsidRPr="001B27F0" w:rsidRDefault="00257E03" w:rsidP="00CF050D">
            <w:pPr>
              <w:spacing w:line="240" w:lineRule="auto"/>
              <w:rPr>
                <w:rFonts w:cs="Times New Roman"/>
                <w:b/>
                <w:bCs/>
                <w:szCs w:val="24"/>
              </w:rPr>
            </w:pPr>
            <w:r w:rsidRPr="001B27F0">
              <w:rPr>
                <w:rFonts w:cs="Times New Roman"/>
                <w:b/>
                <w:bCs/>
                <w:szCs w:val="24"/>
              </w:rPr>
              <w:t>External Factors</w:t>
            </w:r>
          </w:p>
        </w:tc>
      </w:tr>
      <w:tr w:rsidR="00150BB7" w:rsidRPr="001B27F0" w14:paraId="0C15C785" w14:textId="77777777" w:rsidTr="006B6F7C">
        <w:tc>
          <w:tcPr>
            <w:tcW w:w="2862" w:type="dxa"/>
            <w:vMerge/>
          </w:tcPr>
          <w:p w14:paraId="6868B80C" w14:textId="77777777" w:rsidR="00197CF7" w:rsidRPr="001B27F0" w:rsidRDefault="00197CF7" w:rsidP="00CF050D">
            <w:pPr>
              <w:spacing w:line="240" w:lineRule="auto"/>
              <w:rPr>
                <w:rFonts w:cs="Times New Roman"/>
                <w:szCs w:val="24"/>
              </w:rPr>
            </w:pPr>
          </w:p>
        </w:tc>
        <w:tc>
          <w:tcPr>
            <w:tcW w:w="2900" w:type="dxa"/>
          </w:tcPr>
          <w:p w14:paraId="14698BFD" w14:textId="5B5595FC" w:rsidR="00197CF7" w:rsidRPr="001B27F0" w:rsidRDefault="00257E03" w:rsidP="00CF050D">
            <w:pPr>
              <w:spacing w:line="240" w:lineRule="auto"/>
              <w:rPr>
                <w:rFonts w:cs="Times New Roman"/>
                <w:b/>
                <w:bCs/>
                <w:szCs w:val="24"/>
              </w:rPr>
            </w:pPr>
            <w:r w:rsidRPr="001B27F0">
              <w:rPr>
                <w:rFonts w:cs="Times New Roman"/>
                <w:b/>
                <w:bCs/>
                <w:szCs w:val="24"/>
              </w:rPr>
              <w:t>Strengths</w:t>
            </w:r>
          </w:p>
          <w:p w14:paraId="302C2468" w14:textId="77777777" w:rsidR="00197CF7" w:rsidRPr="001B27F0" w:rsidRDefault="00197CF7" w:rsidP="00CF050D">
            <w:pPr>
              <w:spacing w:line="240" w:lineRule="auto"/>
              <w:rPr>
                <w:rFonts w:cs="Times New Roman"/>
                <w:szCs w:val="24"/>
              </w:rPr>
            </w:pPr>
          </w:p>
          <w:p w14:paraId="287D65CD" w14:textId="08AC8015" w:rsidR="00197CF7" w:rsidRPr="001B27F0" w:rsidRDefault="00257E03" w:rsidP="00CF050D">
            <w:pPr>
              <w:spacing w:line="240" w:lineRule="auto"/>
              <w:rPr>
                <w:rFonts w:cs="Times New Roman"/>
                <w:szCs w:val="24"/>
              </w:rPr>
            </w:pPr>
            <w:r w:rsidRPr="001B27F0">
              <w:rPr>
                <w:rFonts w:cs="Times New Roman"/>
                <w:szCs w:val="24"/>
              </w:rPr>
              <w:t xml:space="preserve">Greatest internal strengths along with </w:t>
            </w:r>
            <w:r w:rsidR="006D24C4" w:rsidRPr="001B27F0">
              <w:rPr>
                <w:rFonts w:cs="Times New Roman"/>
                <w:szCs w:val="24"/>
              </w:rPr>
              <w:t>critical</w:t>
            </w:r>
            <w:r w:rsidRPr="001B27F0">
              <w:rPr>
                <w:rFonts w:cs="Times New Roman"/>
                <w:szCs w:val="24"/>
              </w:rPr>
              <w:t xml:space="preserve"> assets, resources, capabilities, and accomplishments</w:t>
            </w:r>
          </w:p>
        </w:tc>
        <w:tc>
          <w:tcPr>
            <w:tcW w:w="2868" w:type="dxa"/>
          </w:tcPr>
          <w:p w14:paraId="6DB72FE7" w14:textId="61FEE8DF" w:rsidR="00197CF7" w:rsidRPr="001B27F0" w:rsidRDefault="00257E03" w:rsidP="00CF050D">
            <w:pPr>
              <w:spacing w:line="240" w:lineRule="auto"/>
              <w:rPr>
                <w:rFonts w:cs="Times New Roman"/>
                <w:b/>
                <w:bCs/>
                <w:szCs w:val="24"/>
              </w:rPr>
            </w:pPr>
            <w:r w:rsidRPr="001B27F0">
              <w:rPr>
                <w:rFonts w:cs="Times New Roman"/>
                <w:b/>
                <w:bCs/>
                <w:szCs w:val="24"/>
              </w:rPr>
              <w:t>Opportunities</w:t>
            </w:r>
          </w:p>
          <w:p w14:paraId="27B5A73B" w14:textId="77777777" w:rsidR="00197CF7" w:rsidRPr="001B27F0" w:rsidRDefault="00197CF7" w:rsidP="00CF050D">
            <w:pPr>
              <w:spacing w:line="240" w:lineRule="auto"/>
              <w:rPr>
                <w:rFonts w:cs="Times New Roman"/>
                <w:szCs w:val="24"/>
              </w:rPr>
            </w:pPr>
          </w:p>
          <w:p w14:paraId="7EDD5513" w14:textId="7390F912" w:rsidR="00197CF7" w:rsidRPr="001B27F0" w:rsidRDefault="00257E03" w:rsidP="00CF050D">
            <w:pPr>
              <w:spacing w:line="240" w:lineRule="auto"/>
              <w:rPr>
                <w:rFonts w:cs="Times New Roman"/>
                <w:szCs w:val="24"/>
              </w:rPr>
            </w:pPr>
            <w:r w:rsidRPr="001B27F0">
              <w:rPr>
                <w:rFonts w:cs="Times New Roman"/>
                <w:szCs w:val="24"/>
              </w:rPr>
              <w:t>Circumstances that could be leverage</w:t>
            </w:r>
            <w:r w:rsidR="00DA3C84" w:rsidRPr="001B27F0">
              <w:rPr>
                <w:rFonts w:cs="Times New Roman"/>
                <w:szCs w:val="24"/>
              </w:rPr>
              <w:t>d</w:t>
            </w:r>
            <w:r w:rsidRPr="001B27F0">
              <w:rPr>
                <w:rFonts w:cs="Times New Roman"/>
                <w:szCs w:val="24"/>
              </w:rPr>
              <w:t xml:space="preserve"> for success from the outside</w:t>
            </w:r>
          </w:p>
        </w:tc>
      </w:tr>
      <w:tr w:rsidR="00150BB7" w:rsidRPr="001B27F0" w14:paraId="550D008D" w14:textId="77777777" w:rsidTr="006B6F7C">
        <w:tc>
          <w:tcPr>
            <w:tcW w:w="2862" w:type="dxa"/>
            <w:vMerge/>
          </w:tcPr>
          <w:p w14:paraId="3A93F87B" w14:textId="77777777" w:rsidR="00197CF7" w:rsidRPr="001B27F0" w:rsidRDefault="00197CF7" w:rsidP="00CF050D">
            <w:pPr>
              <w:spacing w:line="240" w:lineRule="auto"/>
              <w:rPr>
                <w:rFonts w:cs="Times New Roman"/>
                <w:szCs w:val="24"/>
              </w:rPr>
            </w:pPr>
          </w:p>
        </w:tc>
        <w:tc>
          <w:tcPr>
            <w:tcW w:w="2900" w:type="dxa"/>
          </w:tcPr>
          <w:p w14:paraId="59B0653E" w14:textId="7C0648F0" w:rsidR="00197CF7" w:rsidRPr="001B27F0" w:rsidRDefault="00257E03" w:rsidP="00CF050D">
            <w:pPr>
              <w:spacing w:line="240" w:lineRule="auto"/>
              <w:rPr>
                <w:rFonts w:cs="Times New Roman"/>
                <w:b/>
                <w:bCs/>
                <w:szCs w:val="24"/>
              </w:rPr>
            </w:pPr>
            <w:r w:rsidRPr="001B27F0">
              <w:rPr>
                <w:rFonts w:cs="Times New Roman"/>
                <w:b/>
                <w:bCs/>
                <w:szCs w:val="24"/>
              </w:rPr>
              <w:t>Weaknesses</w:t>
            </w:r>
          </w:p>
          <w:p w14:paraId="5F28DE34" w14:textId="77777777" w:rsidR="00197CF7" w:rsidRPr="001B27F0" w:rsidRDefault="00197CF7" w:rsidP="00CF050D">
            <w:pPr>
              <w:spacing w:line="240" w:lineRule="auto"/>
              <w:rPr>
                <w:rFonts w:cs="Times New Roman"/>
                <w:szCs w:val="24"/>
              </w:rPr>
            </w:pPr>
          </w:p>
          <w:p w14:paraId="3DE15332" w14:textId="77777777" w:rsidR="00197CF7" w:rsidRPr="001B27F0" w:rsidRDefault="00257E03" w:rsidP="00CF050D">
            <w:pPr>
              <w:spacing w:line="240" w:lineRule="auto"/>
              <w:rPr>
                <w:rFonts w:cs="Times New Roman"/>
                <w:szCs w:val="24"/>
              </w:rPr>
            </w:pPr>
            <w:r w:rsidRPr="001B27F0">
              <w:rPr>
                <w:rFonts w:cs="Times New Roman"/>
                <w:szCs w:val="24"/>
              </w:rPr>
              <w:t xml:space="preserve">Internal processes needing  improvements </w:t>
            </w:r>
          </w:p>
        </w:tc>
        <w:tc>
          <w:tcPr>
            <w:tcW w:w="2868" w:type="dxa"/>
          </w:tcPr>
          <w:p w14:paraId="08418AFF" w14:textId="478EF464" w:rsidR="00197CF7" w:rsidRPr="001B27F0" w:rsidRDefault="00257E03" w:rsidP="00CF050D">
            <w:pPr>
              <w:spacing w:line="240" w:lineRule="auto"/>
              <w:rPr>
                <w:rFonts w:cs="Times New Roman"/>
                <w:b/>
                <w:bCs/>
                <w:szCs w:val="24"/>
              </w:rPr>
            </w:pPr>
            <w:r w:rsidRPr="001B27F0">
              <w:rPr>
                <w:rFonts w:cs="Times New Roman"/>
                <w:b/>
                <w:bCs/>
                <w:szCs w:val="24"/>
              </w:rPr>
              <w:t>Threats</w:t>
            </w:r>
          </w:p>
          <w:p w14:paraId="557E0658" w14:textId="77777777" w:rsidR="00197CF7" w:rsidRPr="001B27F0" w:rsidRDefault="00197CF7" w:rsidP="00CF050D">
            <w:pPr>
              <w:spacing w:line="240" w:lineRule="auto"/>
              <w:rPr>
                <w:rFonts w:cs="Times New Roman"/>
                <w:szCs w:val="24"/>
              </w:rPr>
            </w:pPr>
          </w:p>
          <w:p w14:paraId="5EC6302A" w14:textId="77777777" w:rsidR="00197CF7" w:rsidRPr="001B27F0" w:rsidRDefault="00257E03" w:rsidP="00CF050D">
            <w:pPr>
              <w:spacing w:line="240" w:lineRule="auto"/>
              <w:rPr>
                <w:rFonts w:cs="Times New Roman"/>
                <w:szCs w:val="24"/>
              </w:rPr>
            </w:pPr>
            <w:r w:rsidRPr="001B27F0">
              <w:rPr>
                <w:rFonts w:cs="Times New Roman"/>
                <w:szCs w:val="24"/>
              </w:rPr>
              <w:t>Obstacles that can negatively affect the organization from the outside</w:t>
            </w:r>
          </w:p>
          <w:p w14:paraId="74329F0F" w14:textId="77777777" w:rsidR="00197CF7" w:rsidRPr="001B27F0" w:rsidRDefault="00197CF7" w:rsidP="00CF050D">
            <w:pPr>
              <w:spacing w:line="240" w:lineRule="auto"/>
              <w:rPr>
                <w:rFonts w:cs="Times New Roman"/>
                <w:szCs w:val="24"/>
              </w:rPr>
            </w:pPr>
          </w:p>
        </w:tc>
      </w:tr>
      <w:tr w:rsidR="00150BB7" w:rsidRPr="001B27F0" w14:paraId="7D03507B" w14:textId="77777777" w:rsidTr="006B6F7C">
        <w:tc>
          <w:tcPr>
            <w:tcW w:w="2862" w:type="dxa"/>
          </w:tcPr>
          <w:p w14:paraId="6EDB1609" w14:textId="434BD3DA" w:rsidR="00197CF7" w:rsidRPr="001B27F0" w:rsidRDefault="00197CF7" w:rsidP="00CF050D">
            <w:pPr>
              <w:spacing w:line="240" w:lineRule="auto"/>
              <w:rPr>
                <w:rFonts w:cs="Times New Roman"/>
                <w:szCs w:val="24"/>
              </w:rPr>
            </w:pPr>
          </w:p>
          <w:p w14:paraId="65E937ED" w14:textId="0151A36B" w:rsidR="00197CF7" w:rsidRPr="001B27F0" w:rsidRDefault="007E7A10" w:rsidP="00CF050D">
            <w:pPr>
              <w:spacing w:line="240" w:lineRule="auto"/>
              <w:rPr>
                <w:rFonts w:cs="Times New Roman"/>
                <w:b/>
                <w:bCs/>
                <w:szCs w:val="24"/>
              </w:rPr>
            </w:pPr>
            <w:r w:rsidRPr="001B27F0">
              <w:rPr>
                <w:rFonts w:cs="Times New Roman"/>
                <w:b/>
                <w:bCs/>
                <w:noProof/>
                <w:szCs w:val="24"/>
              </w:rPr>
              <mc:AlternateContent>
                <mc:Choice Requires="wps">
                  <w:drawing>
                    <wp:anchor distT="0" distB="0" distL="114300" distR="114300" simplePos="0" relativeHeight="251662336" behindDoc="0" locked="0" layoutInCell="1" hidden="0" allowOverlap="1" wp14:anchorId="17BADBA1" wp14:editId="60F72C1A">
                      <wp:simplePos x="0" y="0"/>
                      <wp:positionH relativeFrom="column">
                        <wp:posOffset>859155</wp:posOffset>
                      </wp:positionH>
                      <wp:positionV relativeFrom="paragraph">
                        <wp:posOffset>97155</wp:posOffset>
                      </wp:positionV>
                      <wp:extent cx="733425" cy="266700"/>
                      <wp:effectExtent l="0" t="0" r="28575" b="19050"/>
                      <wp:wrapNone/>
                      <wp:docPr id="7" name="Rectangle 7"/>
                      <wp:cNvGraphicFramePr/>
                      <a:graphic xmlns:a="http://schemas.openxmlformats.org/drawingml/2006/main">
                        <a:graphicData uri="http://schemas.microsoft.com/office/word/2010/wordprocessingShape">
                          <wps:wsp>
                            <wps:cNvSpPr/>
                            <wps:spPr>
                              <a:xfrm>
                                <a:off x="0" y="0"/>
                                <a:ext cx="733425" cy="266700"/>
                              </a:xfrm>
                              <a:prstGeom prst="rect">
                                <a:avLst/>
                              </a:prstGeom>
                              <a:solidFill>
                                <a:schemeClr val="lt1"/>
                              </a:solidFill>
                              <a:ln w="9525" cap="flat" cmpd="sng">
                                <a:solidFill>
                                  <a:srgbClr val="000000"/>
                                </a:solidFill>
                                <a:prstDash val="solid"/>
                                <a:round/>
                                <a:headEnd type="none" w="sm" len="sm"/>
                                <a:tailEnd type="none" w="sm" len="sm"/>
                              </a:ln>
                            </wps:spPr>
                            <wps:txbx>
                              <w:txbxContent>
                                <w:p w14:paraId="67248C12" w14:textId="796C4F83" w:rsidR="00FB0F13" w:rsidRPr="00456451" w:rsidRDefault="00FB0F13" w:rsidP="007E7A10">
                                  <w:pPr>
                                    <w:rPr>
                                      <w:sz w:val="20"/>
                                      <w:szCs w:val="20"/>
                                    </w:rPr>
                                  </w:pPr>
                                  <w:r>
                                    <w:rPr>
                                      <w:sz w:val="20"/>
                                      <w:szCs w:val="20"/>
                                    </w:rPr>
                                    <w:t>Goals</w:t>
                                  </w:r>
                                </w:p>
                              </w:txbxContent>
                            </wps:txbx>
                            <wps:bodyPr spcFirstLastPara="1" wrap="square" lIns="91425" tIns="45700" rIns="91425" bIns="45700" anchor="t" anchorCtr="0">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7BADBA1" id="Rectangle 7" o:spid="_x0000_s1034" style="position:absolute;left:0;text-align:left;margin-left:67.65pt;margin-top:7.65pt;width:57.75pt;height:21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" fillcolor="white [3201]">
                      <v:stroke startarrowwidth="narrow" startarrowlength="short" endarrowwidth="narrow" endarrowlength="short" joinstyle="round"/>
                      <v:textbox inset="2.53958mm,1.2694mm,2.53958mm,1.2694mm">
                        <w:txbxContent>
                          <w:p w14:paraId="67248C12" w14:textId="796C4F83" w:rsidR="00FB0F13" w:rsidRPr="00456451" w:rsidRDefault="00FB0F13" w:rsidP="007E7A10">
                            <w:pPr>
                              <w:rPr>
                                <w:sz w:val="20"/>
                                <w:szCs w:val="20"/>
                              </w:rPr>
                            </w:pPr>
                            <w:r>
                              <w:rPr>
                                <w:sz w:val="20"/>
                                <w:szCs w:val="20"/>
                              </w:rPr>
                              <w:t>Goals</w:t>
                            </w:r>
                          </w:p>
                        </w:txbxContent>
                      </v:textbox>
                    </v:rect>
                  </w:pict>
                </mc:Fallback>
              </mc:AlternateContent>
            </w:r>
            <w:r w:rsidR="00257E03" w:rsidRPr="001B27F0">
              <w:rPr>
                <w:rFonts w:cs="Times New Roman"/>
                <w:b/>
                <w:bCs/>
                <w:szCs w:val="24"/>
              </w:rPr>
              <w:t>Future</w:t>
            </w:r>
          </w:p>
        </w:tc>
        <w:tc>
          <w:tcPr>
            <w:tcW w:w="2900" w:type="dxa"/>
          </w:tcPr>
          <w:p w14:paraId="3F13653A" w14:textId="4B2C5261" w:rsidR="00197CF7" w:rsidRPr="001B27F0" w:rsidRDefault="00257E03" w:rsidP="00CF050D">
            <w:pPr>
              <w:spacing w:line="240" w:lineRule="auto"/>
              <w:rPr>
                <w:rFonts w:cs="Times New Roman"/>
                <w:b/>
                <w:bCs/>
                <w:szCs w:val="24"/>
              </w:rPr>
            </w:pPr>
            <w:r w:rsidRPr="001B27F0">
              <w:rPr>
                <w:rFonts w:cs="Times New Roman"/>
                <w:b/>
                <w:bCs/>
                <w:szCs w:val="24"/>
              </w:rPr>
              <w:t>Aspirations</w:t>
            </w:r>
          </w:p>
          <w:p w14:paraId="661F2BA6" w14:textId="77777777" w:rsidR="00197CF7" w:rsidRPr="001B27F0" w:rsidRDefault="00197CF7" w:rsidP="00CF050D">
            <w:pPr>
              <w:spacing w:line="240" w:lineRule="auto"/>
              <w:rPr>
                <w:rFonts w:cs="Times New Roman"/>
                <w:szCs w:val="24"/>
              </w:rPr>
            </w:pPr>
          </w:p>
          <w:p w14:paraId="54DA6761" w14:textId="77777777" w:rsidR="00197CF7" w:rsidRPr="001B27F0" w:rsidRDefault="00257E03" w:rsidP="00CF050D">
            <w:pPr>
              <w:spacing w:line="240" w:lineRule="auto"/>
              <w:rPr>
                <w:rFonts w:cs="Times New Roman"/>
                <w:szCs w:val="24"/>
              </w:rPr>
            </w:pPr>
            <w:r w:rsidRPr="001B27F0">
              <w:rPr>
                <w:rFonts w:cs="Times New Roman"/>
                <w:szCs w:val="24"/>
              </w:rPr>
              <w:t>What is the preferred future?</w:t>
            </w:r>
          </w:p>
          <w:p w14:paraId="59BCD98A" w14:textId="218167E6" w:rsidR="00197CF7" w:rsidRPr="001B27F0" w:rsidRDefault="00257E03" w:rsidP="00CF050D">
            <w:pPr>
              <w:spacing w:line="240" w:lineRule="auto"/>
              <w:rPr>
                <w:rFonts w:cs="Times New Roman"/>
                <w:szCs w:val="24"/>
              </w:rPr>
            </w:pPr>
            <w:r w:rsidRPr="001B27F0">
              <w:rPr>
                <w:rFonts w:cs="Times New Roman"/>
                <w:szCs w:val="24"/>
              </w:rPr>
              <w:t>What you want to be and achieve in the future</w:t>
            </w:r>
            <w:r w:rsidR="00394E8E" w:rsidRPr="001B27F0">
              <w:rPr>
                <w:rFonts w:cs="Times New Roman"/>
                <w:szCs w:val="24"/>
              </w:rPr>
              <w:t>?</w:t>
            </w:r>
          </w:p>
        </w:tc>
        <w:tc>
          <w:tcPr>
            <w:tcW w:w="2868" w:type="dxa"/>
          </w:tcPr>
          <w:p w14:paraId="3CF27327" w14:textId="6FCEF460" w:rsidR="00197CF7" w:rsidRPr="001B27F0" w:rsidRDefault="00257E03" w:rsidP="00CF050D">
            <w:pPr>
              <w:spacing w:line="240" w:lineRule="auto"/>
              <w:rPr>
                <w:rFonts w:cs="Times New Roman"/>
                <w:b/>
                <w:bCs/>
                <w:szCs w:val="24"/>
              </w:rPr>
            </w:pPr>
            <w:r w:rsidRPr="001B27F0">
              <w:rPr>
                <w:rFonts w:cs="Times New Roman"/>
                <w:b/>
                <w:bCs/>
                <w:szCs w:val="24"/>
              </w:rPr>
              <w:t>Results</w:t>
            </w:r>
          </w:p>
          <w:p w14:paraId="3C3867D9" w14:textId="77777777" w:rsidR="00197CF7" w:rsidRPr="001B27F0" w:rsidRDefault="00197CF7" w:rsidP="00CF050D">
            <w:pPr>
              <w:spacing w:line="240" w:lineRule="auto"/>
              <w:rPr>
                <w:rFonts w:cs="Times New Roman"/>
                <w:szCs w:val="24"/>
              </w:rPr>
            </w:pPr>
          </w:p>
          <w:p w14:paraId="5AF4D103" w14:textId="77777777" w:rsidR="00197CF7" w:rsidRPr="001B27F0" w:rsidRDefault="00257E03" w:rsidP="00CF050D">
            <w:pPr>
              <w:spacing w:line="240" w:lineRule="auto"/>
              <w:rPr>
                <w:rFonts w:cs="Times New Roman"/>
                <w:szCs w:val="24"/>
              </w:rPr>
            </w:pPr>
            <w:r w:rsidRPr="001B27F0">
              <w:rPr>
                <w:rFonts w:cs="Times New Roman"/>
                <w:szCs w:val="24"/>
              </w:rPr>
              <w:t>Tangible outcomes and measures</w:t>
            </w:r>
          </w:p>
        </w:tc>
      </w:tr>
    </w:tbl>
    <w:p w14:paraId="03336A36" w14:textId="77777777" w:rsidR="00197CF7" w:rsidRPr="001B27F0" w:rsidRDefault="00197CF7" w:rsidP="00150BB7">
      <w:pPr>
        <w:rPr>
          <w:rFonts w:cs="Times New Roman"/>
          <w:szCs w:val="24"/>
        </w:rPr>
      </w:pPr>
    </w:p>
    <w:p w14:paraId="667E3FE7" w14:textId="1C8AAF4B" w:rsidR="00197CF7" w:rsidRPr="001B27F0" w:rsidRDefault="00257E03" w:rsidP="00150BB7">
      <w:pPr>
        <w:rPr>
          <w:rFonts w:cs="Times New Roman"/>
          <w:szCs w:val="24"/>
        </w:rPr>
      </w:pPr>
      <w:r w:rsidRPr="001B27F0">
        <w:rPr>
          <w:rFonts w:cs="Times New Roman"/>
          <w:szCs w:val="24"/>
        </w:rPr>
        <w:t xml:space="preserve"> </w:t>
      </w:r>
      <w:r w:rsidRPr="001B27F0">
        <w:rPr>
          <w:rFonts w:cs="Times New Roman"/>
          <w:szCs w:val="24"/>
        </w:rPr>
        <w:tab/>
        <w:t xml:space="preserve">    SWOT can be utilized as an analysis tool to help understand the internal and external elements affecting an organization. SWOT is more of a diagnosis and data capturing tool. Its primary objective is to help develop a full awareness of all the factors involved in an organization's daily operations and decision-making. SWOT analysis stimulates conversations to highlight the </w:t>
      </w:r>
      <w:r w:rsidR="00A03C93" w:rsidRPr="001B27F0">
        <w:rPr>
          <w:rFonts w:cs="Times New Roman"/>
          <w:szCs w:val="24"/>
        </w:rPr>
        <w:t>weaknesses needing improvements (Renault, 2017).</w:t>
      </w:r>
    </w:p>
    <w:p w14:paraId="14667A28" w14:textId="2ADAA98D" w:rsidR="00197CF7" w:rsidRPr="001B27F0" w:rsidRDefault="00257E03" w:rsidP="003C0BF1">
      <w:pPr>
        <w:ind w:firstLine="720"/>
        <w:rPr>
          <w:rFonts w:cs="Times New Roman"/>
          <w:szCs w:val="24"/>
        </w:rPr>
      </w:pPr>
      <w:r w:rsidRPr="00A1054A">
        <w:rPr>
          <w:rFonts w:cs="Times New Roman"/>
          <w:szCs w:val="24"/>
        </w:rPr>
        <w:t>SOAR is similar to SWOT, except it focuses more on the possibilities of an organization and is more forward-looking.</w:t>
      </w:r>
      <w:r w:rsidR="00A03C93" w:rsidRPr="00A1054A">
        <w:rPr>
          <w:rFonts w:cs="Times New Roman"/>
          <w:szCs w:val="24"/>
        </w:rPr>
        <w:t xml:space="preserve"> </w:t>
      </w:r>
      <w:r w:rsidRPr="00A1054A">
        <w:rPr>
          <w:rFonts w:cs="Times New Roman"/>
          <w:szCs w:val="24"/>
        </w:rPr>
        <w:t>Plus, SOAR is an ideal tool for start-ups or young, less developed organizations that may not have identified their weaknesses or threats. SOAR is skewed towards what an organization can do and may miss the area</w:t>
      </w:r>
      <w:r w:rsidR="00A03C93" w:rsidRPr="00A1054A">
        <w:rPr>
          <w:rFonts w:cs="Times New Roman"/>
          <w:szCs w:val="24"/>
        </w:rPr>
        <w:t>s the organization should avoid (</w:t>
      </w:r>
      <w:r w:rsidR="00A03C93" w:rsidRPr="00A1054A">
        <w:rPr>
          <w:rFonts w:cs="Times New Roman"/>
          <w:szCs w:val="24"/>
          <w:shd w:val="clear" w:color="auto" w:fill="FFFFFF"/>
        </w:rPr>
        <w:t>Cole, Cox, &amp; Stavros, 201</w:t>
      </w:r>
      <w:r w:rsidR="00A03C93" w:rsidRPr="000045F7">
        <w:rPr>
          <w:rFonts w:cs="Times New Roman"/>
          <w:szCs w:val="24"/>
          <w:shd w:val="clear" w:color="auto" w:fill="FFFFFF"/>
        </w:rPr>
        <w:t>9).</w:t>
      </w:r>
      <w:r w:rsidR="00A03C93" w:rsidRPr="001B27F0">
        <w:rPr>
          <w:rFonts w:cs="Times New Roman"/>
          <w:szCs w:val="24"/>
          <w:shd w:val="clear" w:color="auto" w:fill="FFFFFF"/>
        </w:rPr>
        <w:t xml:space="preserve"> </w:t>
      </w:r>
      <w:r w:rsidR="00A03C93" w:rsidRPr="001B27F0">
        <w:rPr>
          <w:rFonts w:cs="Times New Roman"/>
          <w:szCs w:val="24"/>
        </w:rPr>
        <w:t xml:space="preserve"> </w:t>
      </w:r>
      <w:r w:rsidRPr="001B27F0">
        <w:rPr>
          <w:rFonts w:cs="Times New Roman"/>
          <w:szCs w:val="24"/>
        </w:rPr>
        <w:t xml:space="preserve">Combining both models enables a holistic data capturing approach.      </w:t>
      </w:r>
    </w:p>
    <w:p w14:paraId="3A6916F7" w14:textId="77777777" w:rsidR="00197CF7" w:rsidRPr="001B27F0" w:rsidRDefault="00257E03" w:rsidP="003A61BA">
      <w:pPr>
        <w:ind w:firstLine="720"/>
        <w:rPr>
          <w:rFonts w:cs="Times New Roman"/>
          <w:szCs w:val="24"/>
        </w:rPr>
      </w:pPr>
      <w:r w:rsidRPr="001B27F0">
        <w:rPr>
          <w:rFonts w:cs="Times New Roman"/>
          <w:szCs w:val="24"/>
        </w:rPr>
        <w:lastRenderedPageBreak/>
        <w:t>Also, SWOT + AR makes the extensive wide-ranging data in this research more visually digestible and retainable. Studies show that using multiple strategies of reading comprehension involves more than reading words but includes the use of charts, illustrations, examples, diagrams, and timelines.</w:t>
      </w:r>
    </w:p>
    <w:p w14:paraId="6CA2D1AD" w14:textId="2989E9CA" w:rsidR="00197CF7" w:rsidRPr="001B27F0" w:rsidRDefault="00257E03" w:rsidP="003A61BA">
      <w:pPr>
        <w:ind w:firstLine="720"/>
        <w:rPr>
          <w:rFonts w:cs="Times New Roman"/>
          <w:szCs w:val="24"/>
        </w:rPr>
      </w:pPr>
      <w:r w:rsidRPr="001B27F0">
        <w:rPr>
          <w:rFonts w:cs="Times New Roman"/>
          <w:szCs w:val="24"/>
        </w:rPr>
        <w:t xml:space="preserve">The following analytical </w:t>
      </w:r>
      <w:r w:rsidR="00C462FB">
        <w:rPr>
          <w:rFonts w:cs="Times New Roman"/>
          <w:szCs w:val="24"/>
        </w:rPr>
        <w:t>C</w:t>
      </w:r>
      <w:r w:rsidRPr="001B27F0">
        <w:rPr>
          <w:rFonts w:cs="Times New Roman"/>
          <w:szCs w:val="24"/>
        </w:rPr>
        <w:t>hapter 4 is divided into two parts. </w:t>
      </w:r>
      <w:r w:rsidRPr="001B27F0">
        <w:rPr>
          <w:rFonts w:cs="Times New Roman"/>
          <w:b/>
          <w:bCs/>
          <w:szCs w:val="24"/>
        </w:rPr>
        <w:t>Part I</w:t>
      </w:r>
      <w:r w:rsidRPr="001B27F0">
        <w:rPr>
          <w:rFonts w:cs="Times New Roman"/>
          <w:szCs w:val="24"/>
        </w:rPr>
        <w:t> will recap DCLT’s organizational preconception to its birth. Next, </w:t>
      </w:r>
      <w:r w:rsidRPr="001B27F0">
        <w:rPr>
          <w:rFonts w:cs="Times New Roman"/>
          <w:b/>
          <w:bCs/>
          <w:szCs w:val="24"/>
        </w:rPr>
        <w:t>Part II</w:t>
      </w:r>
      <w:r w:rsidRPr="001B27F0">
        <w:rPr>
          <w:rFonts w:cs="Times New Roman"/>
          <w:szCs w:val="24"/>
        </w:rPr>
        <w:t xml:space="preserve"> will shift into describing and expressing the categorized pre-determined five data-driven influential factors </w:t>
      </w:r>
      <w:r w:rsidRPr="001B27F0">
        <w:rPr>
          <w:rFonts w:cs="Times New Roman"/>
          <w:b/>
          <w:bCs/>
          <w:szCs w:val="24"/>
        </w:rPr>
        <w:t>(1) Policy Interpretation, (2) Community Land Control, (3) Preliminary Early Resident Engagement/ Leadership Fostering, (4) CLT Capacity/Structure, (5) Collaboration Dynamics.</w:t>
      </w:r>
      <w:r w:rsidRPr="001B27F0">
        <w:rPr>
          <w:rFonts w:cs="Times New Roman"/>
          <w:szCs w:val="24"/>
        </w:rPr>
        <w:t> Analysis of these factors w</w:t>
      </w:r>
      <w:r w:rsidR="00774132">
        <w:rPr>
          <w:rFonts w:cs="Times New Roman"/>
          <w:szCs w:val="24"/>
        </w:rPr>
        <w:t>as</w:t>
      </w:r>
      <w:r w:rsidRPr="001B27F0">
        <w:rPr>
          <w:rFonts w:cs="Times New Roman"/>
          <w:szCs w:val="24"/>
        </w:rPr>
        <w:t xml:space="preserve"> conducted through </w:t>
      </w:r>
      <w:r w:rsidR="00D416EA">
        <w:rPr>
          <w:rFonts w:cs="Times New Roman"/>
          <w:szCs w:val="24"/>
        </w:rPr>
        <w:t xml:space="preserve">the </w:t>
      </w:r>
      <w:r w:rsidRPr="001B27F0">
        <w:rPr>
          <w:rFonts w:cs="Times New Roman"/>
          <w:szCs w:val="24"/>
        </w:rPr>
        <w:t>SWOT-AR</w:t>
      </w:r>
      <w:r w:rsidR="002A2DE8" w:rsidRPr="001B27F0">
        <w:rPr>
          <w:rFonts w:cs="Times New Roman"/>
          <w:szCs w:val="24"/>
        </w:rPr>
        <w:t xml:space="preserve"> framework</w:t>
      </w:r>
      <w:r w:rsidRPr="001B27F0">
        <w:rPr>
          <w:rFonts w:cs="Times New Roman"/>
          <w:szCs w:val="24"/>
        </w:rPr>
        <w:t>. Immediately following each factor</w:t>
      </w:r>
      <w:r w:rsidR="002A2DE8" w:rsidRPr="001B27F0">
        <w:rPr>
          <w:rFonts w:cs="Times New Roman"/>
          <w:szCs w:val="24"/>
        </w:rPr>
        <w:t>’s</w:t>
      </w:r>
      <w:r w:rsidRPr="001B27F0">
        <w:rPr>
          <w:rFonts w:cs="Times New Roman"/>
          <w:szCs w:val="24"/>
        </w:rPr>
        <w:t xml:space="preserve"> analysis will be a discussion. Finally, Chapter 5</w:t>
      </w:r>
      <w:r w:rsidR="002E361E">
        <w:rPr>
          <w:rFonts w:cs="Times New Roman"/>
          <w:szCs w:val="24"/>
        </w:rPr>
        <w:t xml:space="preserve"> ends with the </w:t>
      </w:r>
      <w:r w:rsidR="00AA6A64" w:rsidRPr="001B27F0">
        <w:rPr>
          <w:rFonts w:cs="Times New Roman"/>
          <w:szCs w:val="24"/>
        </w:rPr>
        <w:t>conclu</w:t>
      </w:r>
      <w:r w:rsidR="002E361E">
        <w:rPr>
          <w:rFonts w:cs="Times New Roman"/>
          <w:szCs w:val="24"/>
        </w:rPr>
        <w:t>sion and</w:t>
      </w:r>
      <w:r w:rsidR="00AA6A64" w:rsidRPr="001B27F0">
        <w:rPr>
          <w:rFonts w:cs="Times New Roman"/>
          <w:szCs w:val="24"/>
        </w:rPr>
        <w:t xml:space="preserve"> </w:t>
      </w:r>
      <w:r w:rsidRPr="001B27F0">
        <w:rPr>
          <w:rFonts w:cs="Times New Roman"/>
          <w:szCs w:val="24"/>
        </w:rPr>
        <w:t>recommendations. </w:t>
      </w:r>
    </w:p>
    <w:p w14:paraId="3D52D2C8" w14:textId="77777777" w:rsidR="00197CF7" w:rsidRPr="001B27F0" w:rsidRDefault="00197CF7" w:rsidP="00150BB7">
      <w:pPr>
        <w:rPr>
          <w:rFonts w:cs="Times New Roman"/>
          <w:szCs w:val="24"/>
        </w:rPr>
      </w:pPr>
    </w:p>
    <w:p w14:paraId="2D6D2317" w14:textId="77777777" w:rsidR="00197CF7" w:rsidRPr="001B27F0" w:rsidRDefault="00197CF7" w:rsidP="00150BB7">
      <w:pPr>
        <w:rPr>
          <w:rFonts w:cs="Times New Roman"/>
          <w:szCs w:val="24"/>
        </w:rPr>
      </w:pPr>
    </w:p>
    <w:p w14:paraId="4EE7FA6D" w14:textId="77777777" w:rsidR="00197CF7" w:rsidRPr="001B27F0" w:rsidRDefault="00197CF7" w:rsidP="00150BB7">
      <w:pPr>
        <w:rPr>
          <w:rFonts w:cs="Times New Roman"/>
          <w:szCs w:val="24"/>
        </w:rPr>
      </w:pPr>
    </w:p>
    <w:p w14:paraId="347F15F8" w14:textId="77777777" w:rsidR="00197CF7" w:rsidRPr="001B27F0" w:rsidRDefault="00197CF7" w:rsidP="00150BB7">
      <w:pPr>
        <w:rPr>
          <w:rFonts w:cs="Times New Roman"/>
          <w:szCs w:val="24"/>
        </w:rPr>
      </w:pPr>
    </w:p>
    <w:p w14:paraId="0A7A93ED" w14:textId="77777777" w:rsidR="00197CF7" w:rsidRPr="001B27F0" w:rsidRDefault="00197CF7" w:rsidP="00150BB7">
      <w:pPr>
        <w:rPr>
          <w:rFonts w:cs="Times New Roman"/>
          <w:szCs w:val="24"/>
        </w:rPr>
      </w:pPr>
    </w:p>
    <w:p w14:paraId="1B89B3DB" w14:textId="77777777" w:rsidR="006B7AE6" w:rsidRPr="001B27F0" w:rsidRDefault="006B7AE6" w:rsidP="00150BB7">
      <w:pPr>
        <w:rPr>
          <w:rFonts w:cs="Times New Roman"/>
          <w:szCs w:val="24"/>
        </w:rPr>
      </w:pPr>
    </w:p>
    <w:p w14:paraId="0CC59A59" w14:textId="77777777" w:rsidR="006B7AE6" w:rsidRPr="001B27F0" w:rsidRDefault="006B7AE6" w:rsidP="00150BB7">
      <w:pPr>
        <w:rPr>
          <w:rFonts w:cs="Times New Roman"/>
          <w:szCs w:val="24"/>
        </w:rPr>
      </w:pPr>
    </w:p>
    <w:p w14:paraId="13BF0E3E" w14:textId="77777777" w:rsidR="006B7AE6" w:rsidRPr="001B27F0" w:rsidRDefault="006B7AE6" w:rsidP="00150BB7">
      <w:pPr>
        <w:rPr>
          <w:rFonts w:cs="Times New Roman"/>
          <w:szCs w:val="24"/>
        </w:rPr>
      </w:pPr>
    </w:p>
    <w:p w14:paraId="2392260F" w14:textId="77777777" w:rsidR="006B7AE6" w:rsidRPr="001B27F0" w:rsidRDefault="006B7AE6" w:rsidP="00150BB7">
      <w:pPr>
        <w:rPr>
          <w:rFonts w:cs="Times New Roman"/>
          <w:szCs w:val="24"/>
        </w:rPr>
      </w:pPr>
    </w:p>
    <w:p w14:paraId="38CAD681" w14:textId="77777777" w:rsidR="005114CD" w:rsidRPr="001B27F0" w:rsidRDefault="005114CD" w:rsidP="00150BB7">
      <w:pPr>
        <w:rPr>
          <w:rFonts w:cs="Times New Roman"/>
          <w:szCs w:val="24"/>
        </w:rPr>
      </w:pPr>
    </w:p>
    <w:p w14:paraId="5893F086" w14:textId="77777777" w:rsidR="005114CD" w:rsidRPr="001B27F0" w:rsidRDefault="005114CD" w:rsidP="00150BB7">
      <w:pPr>
        <w:rPr>
          <w:rFonts w:cs="Times New Roman"/>
          <w:szCs w:val="24"/>
        </w:rPr>
      </w:pPr>
    </w:p>
    <w:p w14:paraId="3E7F2078" w14:textId="77777777" w:rsidR="005114CD" w:rsidRPr="001B27F0" w:rsidRDefault="005114CD" w:rsidP="00150BB7">
      <w:pPr>
        <w:rPr>
          <w:rFonts w:cs="Times New Roman"/>
          <w:szCs w:val="24"/>
        </w:rPr>
      </w:pPr>
    </w:p>
    <w:p w14:paraId="2E0D62A1" w14:textId="77777777" w:rsidR="006A4A26" w:rsidRPr="001B27F0" w:rsidRDefault="006A4A26" w:rsidP="006A4A26">
      <w:pPr>
        <w:jc w:val="center"/>
        <w:rPr>
          <w:b/>
          <w:bCs/>
          <w:sz w:val="52"/>
          <w:szCs w:val="52"/>
        </w:rPr>
      </w:pPr>
    </w:p>
    <w:p w14:paraId="528D7575" w14:textId="77777777" w:rsidR="006A4A26" w:rsidRPr="001B27F0" w:rsidRDefault="006A4A26" w:rsidP="006A4A26">
      <w:pPr>
        <w:jc w:val="center"/>
        <w:rPr>
          <w:b/>
          <w:bCs/>
          <w:sz w:val="52"/>
          <w:szCs w:val="52"/>
        </w:rPr>
      </w:pPr>
    </w:p>
    <w:p w14:paraId="17DFE179" w14:textId="77777777" w:rsidR="006A4A26" w:rsidRDefault="006A4A26" w:rsidP="006A4A26">
      <w:pPr>
        <w:jc w:val="center"/>
        <w:rPr>
          <w:b/>
          <w:bCs/>
          <w:sz w:val="52"/>
          <w:szCs w:val="52"/>
        </w:rPr>
      </w:pPr>
    </w:p>
    <w:p w14:paraId="4B76C90D" w14:textId="77777777" w:rsidR="00F34728" w:rsidRPr="001B27F0" w:rsidRDefault="00F34728" w:rsidP="006A4A26">
      <w:pPr>
        <w:jc w:val="center"/>
        <w:rPr>
          <w:b/>
          <w:bCs/>
          <w:sz w:val="52"/>
          <w:szCs w:val="52"/>
        </w:rPr>
      </w:pPr>
    </w:p>
    <w:p w14:paraId="02D99BE1" w14:textId="3806BD98" w:rsidR="006A4A26" w:rsidRPr="001B27F0" w:rsidRDefault="000045F7" w:rsidP="006A4A26">
      <w:pPr>
        <w:jc w:val="center"/>
        <w:rPr>
          <w:b/>
          <w:bCs/>
          <w:sz w:val="52"/>
          <w:szCs w:val="52"/>
        </w:rPr>
      </w:pPr>
      <w:r w:rsidRPr="001B27F0">
        <w:rPr>
          <w:b/>
          <w:bCs/>
          <w:noProof/>
          <w:sz w:val="52"/>
          <w:szCs w:val="52"/>
        </w:rPr>
        <w:drawing>
          <wp:inline distT="0" distB="0" distL="0" distR="0" wp14:anchorId="3870C205" wp14:editId="6CCE0E47">
            <wp:extent cx="5486400" cy="4114800"/>
            <wp:effectExtent l="0" t="0" r="0" b="0"/>
            <wp:docPr id="25" name="Picture 25" descr="C:\Users\M Ahsan Shah\Desktop\chapter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 Ahsan Shah\Desktop\chapter 4.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486400" cy="4114800"/>
                    </a:xfrm>
                    <a:prstGeom prst="rect">
                      <a:avLst/>
                    </a:prstGeom>
                    <a:noFill/>
                    <a:ln>
                      <a:noFill/>
                    </a:ln>
                  </pic:spPr>
                </pic:pic>
              </a:graphicData>
            </a:graphic>
          </wp:inline>
        </w:drawing>
      </w:r>
    </w:p>
    <w:p w14:paraId="713DADB3" w14:textId="77777777" w:rsidR="006A4A26" w:rsidRPr="001B27F0" w:rsidRDefault="006A4A26" w:rsidP="006A4A26">
      <w:pPr>
        <w:jc w:val="center"/>
        <w:rPr>
          <w:b/>
          <w:bCs/>
          <w:sz w:val="52"/>
          <w:szCs w:val="52"/>
        </w:rPr>
      </w:pPr>
    </w:p>
    <w:p w14:paraId="663D9740" w14:textId="77777777" w:rsidR="006A4A26" w:rsidRPr="001B27F0" w:rsidRDefault="006A4A26" w:rsidP="00AC0DBA">
      <w:pPr>
        <w:rPr>
          <w:b/>
          <w:bCs/>
          <w:sz w:val="52"/>
          <w:szCs w:val="52"/>
        </w:rPr>
      </w:pPr>
    </w:p>
    <w:p w14:paraId="63E06051" w14:textId="77777777" w:rsidR="00923BBA" w:rsidRPr="001B27F0" w:rsidRDefault="00923BBA" w:rsidP="00AC0DBA">
      <w:pPr>
        <w:rPr>
          <w:b/>
          <w:bCs/>
        </w:rPr>
      </w:pPr>
    </w:p>
    <w:p w14:paraId="5F89F469" w14:textId="4CD9A0E3" w:rsidR="00D91618" w:rsidRPr="001B27F0" w:rsidRDefault="00257E03" w:rsidP="00967BB6">
      <w:pPr>
        <w:pStyle w:val="Heading1"/>
      </w:pPr>
      <w:bookmarkStart w:id="63" w:name="_Toc61444571"/>
      <w:r w:rsidRPr="001B27F0">
        <w:lastRenderedPageBreak/>
        <w:t>CHAPTER 4</w:t>
      </w:r>
      <w:r w:rsidR="00D91618" w:rsidRPr="001B27F0">
        <w:t>: Research Analysis</w:t>
      </w:r>
      <w:bookmarkEnd w:id="63"/>
    </w:p>
    <w:p w14:paraId="79037DF6" w14:textId="77777777" w:rsidR="00197CF7" w:rsidRPr="001B27F0" w:rsidRDefault="00257E03" w:rsidP="007E3497">
      <w:pPr>
        <w:pStyle w:val="Heading3"/>
      </w:pPr>
      <w:bookmarkStart w:id="64" w:name="_Toc61444572"/>
      <w:r w:rsidRPr="001B27F0">
        <w:t>Part I: From Idea to Launch</w:t>
      </w:r>
      <w:bookmarkEnd w:id="64"/>
    </w:p>
    <w:p w14:paraId="16044214" w14:textId="0F41DB3C" w:rsidR="00197CF7" w:rsidRPr="001B27F0" w:rsidRDefault="00257E03" w:rsidP="003A61BA">
      <w:pPr>
        <w:ind w:firstLine="720"/>
        <w:rPr>
          <w:rFonts w:cs="Times New Roman"/>
          <w:szCs w:val="24"/>
        </w:rPr>
      </w:pPr>
      <w:r w:rsidRPr="001B27F0">
        <w:rPr>
          <w:rFonts w:cs="Times New Roman"/>
          <w:szCs w:val="24"/>
        </w:rPr>
        <w:t>Although previously mentioned, </w:t>
      </w:r>
      <w:r w:rsidR="00E27BDE">
        <w:rPr>
          <w:rFonts w:cs="Times New Roman"/>
          <w:szCs w:val="24"/>
        </w:rPr>
        <w:t>Figure 34</w:t>
      </w:r>
      <w:r w:rsidRPr="001B27F0">
        <w:rPr>
          <w:rFonts w:cs="Times New Roman"/>
          <w:szCs w:val="24"/>
        </w:rPr>
        <w:t xml:space="preserve"> serves as a reminder of how CLTs are </w:t>
      </w:r>
      <w:r w:rsidR="00EA56E4">
        <w:rPr>
          <w:rFonts w:cs="Times New Roman"/>
          <w:szCs w:val="24"/>
        </w:rPr>
        <w:t xml:space="preserve">commonly </w:t>
      </w:r>
      <w:r w:rsidRPr="001B27F0">
        <w:rPr>
          <w:rFonts w:cs="Times New Roman"/>
          <w:szCs w:val="24"/>
        </w:rPr>
        <w:t>structured and operate: A group of community members work</w:t>
      </w:r>
      <w:r w:rsidR="00D416EA">
        <w:rPr>
          <w:rFonts w:cs="Times New Roman"/>
          <w:szCs w:val="24"/>
        </w:rPr>
        <w:t>s</w:t>
      </w:r>
      <w:r w:rsidRPr="001B27F0">
        <w:rPr>
          <w:rFonts w:cs="Times New Roman"/>
          <w:szCs w:val="24"/>
        </w:rPr>
        <w:t xml:space="preserve"> together to form a non-profit organization. The non-profit buys and owns the land forever, but it rents or sells the physical property at an affordable price to low- and middle-income residents. The residents who purchase the property agree that if they decide to sell, it will be at a precalculated affordable price for the next low- and middle-income resident</w:t>
      </w:r>
      <w:r w:rsidR="00DA3C84" w:rsidRPr="001B27F0">
        <w:rPr>
          <w:rFonts w:cs="Times New Roman"/>
          <w:szCs w:val="24"/>
        </w:rPr>
        <w:t>s</w:t>
      </w:r>
      <w:r w:rsidRPr="001B27F0">
        <w:rPr>
          <w:rFonts w:cs="Times New Roman"/>
          <w:szCs w:val="24"/>
        </w:rPr>
        <w:t>. The CLT is comprised of a tri-part Board (Residents, Public, Experts) and Members (anyone connected to or living within the CLT service area) who govern CLT activities. </w:t>
      </w:r>
    </w:p>
    <w:p w14:paraId="3C67A88C" w14:textId="76D18719" w:rsidR="00197CF7" w:rsidRPr="001B27F0" w:rsidRDefault="000870A1" w:rsidP="005114CD">
      <w:pPr>
        <w:jc w:val="center"/>
        <w:rPr>
          <w:rFonts w:cs="Times New Roman"/>
          <w:szCs w:val="24"/>
        </w:rPr>
      </w:pPr>
      <w:r w:rsidRPr="001B27F0">
        <w:rPr>
          <w:rFonts w:cs="Times New Roman"/>
          <w:noProof/>
          <w:szCs w:val="24"/>
        </w:rPr>
        <w:drawing>
          <wp:inline distT="0" distB="0" distL="0" distR="0" wp14:anchorId="5F38B587" wp14:editId="1D98E82B">
            <wp:extent cx="5029200" cy="3819525"/>
            <wp:effectExtent l="0" t="0" r="0" b="0"/>
            <wp:docPr id="190"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56"/>
                    <a:srcRect/>
                    <a:stretch>
                      <a:fillRect/>
                    </a:stretch>
                  </pic:blipFill>
                  <pic:spPr>
                    <a:xfrm>
                      <a:off x="0" y="0"/>
                      <a:ext cx="5029200" cy="3819525"/>
                    </a:xfrm>
                    <a:prstGeom prst="rect">
                      <a:avLst/>
                    </a:prstGeom>
                    <a:ln/>
                  </pic:spPr>
                </pic:pic>
              </a:graphicData>
            </a:graphic>
          </wp:inline>
        </w:drawing>
      </w:r>
    </w:p>
    <w:p w14:paraId="6FB9CDEF" w14:textId="206D68DB" w:rsidR="002142FE" w:rsidRPr="001B27F0" w:rsidRDefault="00E27BDE" w:rsidP="005114CD">
      <w:pPr>
        <w:jc w:val="center"/>
        <w:rPr>
          <w:rFonts w:cs="Times New Roman"/>
          <w:b/>
          <w:bCs/>
          <w:szCs w:val="24"/>
        </w:rPr>
      </w:pPr>
      <w:r>
        <w:rPr>
          <w:rFonts w:cs="Times New Roman"/>
          <w:b/>
          <w:bCs/>
          <w:szCs w:val="24"/>
        </w:rPr>
        <w:t>Figure 34</w:t>
      </w:r>
      <w:r w:rsidR="00CF050D" w:rsidRPr="001B27F0">
        <w:rPr>
          <w:rFonts w:cs="Times New Roman"/>
          <w:b/>
          <w:bCs/>
          <w:szCs w:val="24"/>
        </w:rPr>
        <w:t xml:space="preserve">: </w:t>
      </w:r>
      <w:r w:rsidR="005114CD" w:rsidRPr="001B27F0">
        <w:rPr>
          <w:rFonts w:cs="Times New Roman"/>
          <w:b/>
          <w:bCs/>
          <w:szCs w:val="24"/>
        </w:rPr>
        <w:t>CLT Structure and Operation</w:t>
      </w:r>
      <w:r w:rsidR="00CF050D" w:rsidRPr="001B27F0">
        <w:rPr>
          <w:rFonts w:cs="Times New Roman"/>
          <w:b/>
          <w:bCs/>
          <w:szCs w:val="24"/>
        </w:rPr>
        <w:t xml:space="preserve"> (Community Land Trust, 2018)</w:t>
      </w:r>
    </w:p>
    <w:p w14:paraId="461E4A2D" w14:textId="02706D44" w:rsidR="00197CF7" w:rsidRPr="001B27F0" w:rsidRDefault="00257E03" w:rsidP="003A61BA">
      <w:pPr>
        <w:ind w:firstLine="720"/>
        <w:rPr>
          <w:rFonts w:cs="Times New Roman"/>
          <w:szCs w:val="24"/>
        </w:rPr>
      </w:pPr>
      <w:r w:rsidRPr="001B27F0">
        <w:rPr>
          <w:rFonts w:cs="Times New Roman"/>
          <w:szCs w:val="24"/>
        </w:rPr>
        <w:t xml:space="preserve">To better understand DCLT’s current status is to know its birthing pains. As mentioned earlier, DCLT was incorporated in the Building Bridges Across the River </w:t>
      </w:r>
      <w:r w:rsidRPr="001B27F0">
        <w:rPr>
          <w:rFonts w:cs="Times New Roman"/>
          <w:szCs w:val="24"/>
        </w:rPr>
        <w:lastRenderedPageBreak/>
        <w:t>(BBAR</w:t>
      </w:r>
      <w:r w:rsidR="00203957" w:rsidRPr="001B27F0">
        <w:rPr>
          <w:rFonts w:cs="Times New Roman"/>
          <w:szCs w:val="24"/>
        </w:rPr>
        <w:t>’s</w:t>
      </w:r>
      <w:r w:rsidRPr="001B27F0">
        <w:rPr>
          <w:rFonts w:cs="Times New Roman"/>
          <w:szCs w:val="24"/>
        </w:rPr>
        <w:t xml:space="preserve">) Equity Development Plan for the 11th Street Bridge </w:t>
      </w:r>
      <w:r w:rsidR="00556545" w:rsidRPr="001B27F0">
        <w:rPr>
          <w:rFonts w:cs="Times New Roman"/>
          <w:szCs w:val="24"/>
        </w:rPr>
        <w:t xml:space="preserve">repurpose </w:t>
      </w:r>
      <w:r w:rsidR="00630B33">
        <w:rPr>
          <w:rFonts w:cs="Times New Roman"/>
          <w:szCs w:val="24"/>
        </w:rPr>
        <w:t>p</w:t>
      </w:r>
      <w:r w:rsidRPr="001B27F0">
        <w:rPr>
          <w:rFonts w:cs="Times New Roman"/>
          <w:szCs w:val="24"/>
        </w:rPr>
        <w:t xml:space="preserve">ark </w:t>
      </w:r>
      <w:r w:rsidR="00630B33">
        <w:rPr>
          <w:rFonts w:cs="Times New Roman"/>
          <w:szCs w:val="24"/>
        </w:rPr>
        <w:t>p</w:t>
      </w:r>
      <w:r w:rsidRPr="001B27F0">
        <w:rPr>
          <w:rFonts w:cs="Times New Roman"/>
          <w:szCs w:val="24"/>
        </w:rPr>
        <w:t>roject as an additional mechanism to prevent displacement of local Ward 8 residents.</w:t>
      </w:r>
    </w:p>
    <w:p w14:paraId="53DBF709" w14:textId="36F27A12" w:rsidR="00861630" w:rsidRPr="002F2584" w:rsidRDefault="00257E03" w:rsidP="002F2584">
      <w:pPr>
        <w:ind w:firstLine="720"/>
        <w:rPr>
          <w:rFonts w:cs="Times New Roman"/>
          <w:szCs w:val="24"/>
        </w:rPr>
      </w:pPr>
      <w:r w:rsidRPr="001B27F0">
        <w:rPr>
          <w:rFonts w:cs="Times New Roman"/>
          <w:szCs w:val="24"/>
        </w:rPr>
        <w:t>According to Scott Kratz, BBAR</w:t>
      </w:r>
      <w:r w:rsidR="00556545" w:rsidRPr="001B27F0">
        <w:rPr>
          <w:rFonts w:cs="Times New Roman"/>
          <w:szCs w:val="24"/>
        </w:rPr>
        <w:t>’s</w:t>
      </w:r>
      <w:r w:rsidRPr="001B27F0">
        <w:rPr>
          <w:rFonts w:cs="Times New Roman"/>
          <w:szCs w:val="24"/>
        </w:rPr>
        <w:t xml:space="preserve"> Vice President and Director of the 11th St Bridge Park Project</w:t>
      </w:r>
      <w:r w:rsidR="00B25001">
        <w:rPr>
          <w:rFonts w:cs="Times New Roman"/>
          <w:szCs w:val="24"/>
        </w:rPr>
        <w:t>,</w:t>
      </w:r>
      <w:r w:rsidRPr="001B27F0">
        <w:rPr>
          <w:rFonts w:cs="Times New Roman"/>
          <w:szCs w:val="24"/>
        </w:rPr>
        <w:t xml:space="preserve"> since 2012</w:t>
      </w:r>
      <w:r w:rsidR="00B25001">
        <w:rPr>
          <w:rFonts w:cs="Times New Roman"/>
          <w:szCs w:val="24"/>
        </w:rPr>
        <w:t xml:space="preserve"> </w:t>
      </w:r>
      <w:r w:rsidRPr="001B27F0">
        <w:rPr>
          <w:rFonts w:cs="Times New Roman"/>
          <w:szCs w:val="24"/>
        </w:rPr>
        <w:t xml:space="preserve">the 11th St </w:t>
      </w:r>
      <w:r w:rsidR="00B25001" w:rsidRPr="001B27F0">
        <w:rPr>
          <w:rFonts w:cs="Times New Roman"/>
          <w:szCs w:val="24"/>
        </w:rPr>
        <w:t xml:space="preserve">Bridge Park </w:t>
      </w:r>
      <w:r w:rsidRPr="001B27F0">
        <w:rPr>
          <w:rFonts w:cs="Times New Roman"/>
          <w:szCs w:val="24"/>
        </w:rPr>
        <w:t xml:space="preserve">Project original discussions began with DC’s Office of Planning. Kratz recalled first being approached in 2011/2012 by the DC Office of Planning then-director Harriet Tregoning while </w:t>
      </w:r>
      <w:r w:rsidR="00705C30">
        <w:rPr>
          <w:rFonts w:cs="Times New Roman"/>
          <w:szCs w:val="24"/>
        </w:rPr>
        <w:t xml:space="preserve">he was </w:t>
      </w:r>
      <w:r w:rsidRPr="001B27F0">
        <w:rPr>
          <w:rFonts w:cs="Times New Roman"/>
          <w:szCs w:val="24"/>
        </w:rPr>
        <w:t>working as Vice President of Education at DC’s National Building Museum. Katz was asked to help transform the old 11th Street Bridge with the broader idea of bridging wealthy Ward 6 and underinv</w:t>
      </w:r>
      <w:r w:rsidR="00F34728">
        <w:rPr>
          <w:rFonts w:cs="Times New Roman"/>
          <w:szCs w:val="24"/>
        </w:rPr>
        <w:t>ested Ward 8 together. Figure 35</w:t>
      </w:r>
      <w:r w:rsidRPr="001B27F0">
        <w:rPr>
          <w:rFonts w:cs="Times New Roman"/>
          <w:szCs w:val="24"/>
        </w:rPr>
        <w:t xml:space="preserve"> shows data collected by BBAR of the stark differences between the Wards the 11th Street Bridge </w:t>
      </w:r>
      <w:r w:rsidR="00556545" w:rsidRPr="001B27F0">
        <w:rPr>
          <w:rFonts w:cs="Times New Roman"/>
          <w:szCs w:val="24"/>
        </w:rPr>
        <w:t>connects</w:t>
      </w:r>
      <w:r w:rsidRPr="001B27F0">
        <w:rPr>
          <w:rFonts w:cs="Times New Roman"/>
          <w:szCs w:val="24"/>
        </w:rPr>
        <w:t>. East of the River, Wards 7 and 8, has higher child poverty, unemployment, and lower home values</w:t>
      </w:r>
      <w:r w:rsidR="00A447CD">
        <w:rPr>
          <w:rFonts w:cs="Times New Roman"/>
          <w:szCs w:val="24"/>
        </w:rPr>
        <w:t xml:space="preserve"> when compared to Ward 6 </w:t>
      </w:r>
      <w:r w:rsidR="00117E50">
        <w:rPr>
          <w:rFonts w:cs="Times New Roman"/>
          <w:szCs w:val="24"/>
        </w:rPr>
        <w:t>West of the River</w:t>
      </w:r>
      <w:r w:rsidRPr="001B27F0">
        <w:rPr>
          <w:rFonts w:cs="Times New Roman"/>
          <w:szCs w:val="24"/>
        </w:rPr>
        <w:t xml:space="preserve">. These homes </w:t>
      </w:r>
      <w:r w:rsidR="009E1D55">
        <w:rPr>
          <w:rFonts w:cs="Times New Roman"/>
          <w:szCs w:val="24"/>
        </w:rPr>
        <w:t>e</w:t>
      </w:r>
      <w:r w:rsidRPr="001B27F0">
        <w:rPr>
          <w:rFonts w:cs="Times New Roman"/>
          <w:szCs w:val="24"/>
        </w:rPr>
        <w:t xml:space="preserve">ast of the river </w:t>
      </w:r>
      <w:r w:rsidR="00782FA7" w:rsidRPr="001B27F0">
        <w:rPr>
          <w:rFonts w:cs="Times New Roman"/>
          <w:szCs w:val="24"/>
        </w:rPr>
        <w:t>are currently</w:t>
      </w:r>
      <w:r w:rsidRPr="001B27F0">
        <w:rPr>
          <w:rFonts w:cs="Times New Roman"/>
          <w:szCs w:val="24"/>
        </w:rPr>
        <w:t xml:space="preserve"> perceived as gold mines, attracting investors to flock to the area since the home values are the lowest in the City</w:t>
      </w:r>
      <w:r w:rsidR="00782FA7" w:rsidRPr="001B27F0">
        <w:rPr>
          <w:rFonts w:cs="Times New Roman"/>
          <w:szCs w:val="24"/>
        </w:rPr>
        <w:t xml:space="preserve"> but </w:t>
      </w:r>
      <w:r w:rsidR="00D416EA">
        <w:rPr>
          <w:rFonts w:cs="Times New Roman"/>
          <w:szCs w:val="24"/>
        </w:rPr>
        <w:t xml:space="preserve">are </w:t>
      </w:r>
      <w:r w:rsidR="00782FA7" w:rsidRPr="001B27F0">
        <w:rPr>
          <w:rFonts w:cs="Times New Roman"/>
          <w:szCs w:val="24"/>
        </w:rPr>
        <w:t>predicted to go up in value</w:t>
      </w:r>
      <w:r w:rsidRPr="001B27F0">
        <w:rPr>
          <w:rFonts w:cs="Times New Roman"/>
          <w:szCs w:val="24"/>
        </w:rPr>
        <w:t xml:space="preserve">. </w:t>
      </w:r>
    </w:p>
    <w:p w14:paraId="3C140495" w14:textId="7F18811A" w:rsidR="00913D29" w:rsidRPr="002F2584" w:rsidRDefault="002F2584" w:rsidP="002F2584">
      <w:pPr>
        <w:pStyle w:val="TOCTitle"/>
        <w:rPr>
          <w:i/>
          <w:iCs/>
        </w:rPr>
      </w:pPr>
      <w:bookmarkStart w:id="65" w:name="_Toc56803007"/>
      <w:r>
        <w:t xml:space="preserve">Table </w:t>
      </w:r>
      <w:r w:rsidR="00AD2FAA">
        <w:fldChar w:fldCharType="begin"/>
      </w:r>
      <w:r w:rsidR="00AD2FAA">
        <w:instrText xml:space="preserve"> SEQ Table \* ARABIC </w:instrText>
      </w:r>
      <w:r w:rsidR="00AD2FAA">
        <w:fldChar w:fldCharType="separate"/>
      </w:r>
      <w:r w:rsidR="00771A55">
        <w:rPr>
          <w:noProof/>
        </w:rPr>
        <w:t>5</w:t>
      </w:r>
      <w:r w:rsidR="00AD2FAA">
        <w:rPr>
          <w:noProof/>
        </w:rPr>
        <w:fldChar w:fldCharType="end"/>
      </w:r>
      <w:r>
        <w:br/>
      </w:r>
      <w:r w:rsidR="00913D29" w:rsidRPr="002F2584">
        <w:rPr>
          <w:i/>
          <w:iCs/>
        </w:rPr>
        <w:t>Demographic Comparison East vs. West of 11th Street Bridge (“11</w:t>
      </w:r>
      <w:r w:rsidR="00913D29" w:rsidRPr="002F2584">
        <w:rPr>
          <w:i/>
          <w:iCs/>
          <w:vertAlign w:val="superscript"/>
        </w:rPr>
        <w:t>th</w:t>
      </w:r>
      <w:r w:rsidR="00913D29" w:rsidRPr="002F2584">
        <w:rPr>
          <w:i/>
          <w:iCs/>
        </w:rPr>
        <w:t xml:space="preserve"> Street Bridge Park”, 2018)</w:t>
      </w:r>
      <w:bookmarkEnd w:id="65"/>
    </w:p>
    <w:tbl>
      <w:tblPr>
        <w:tblStyle w:val="TableGrid"/>
        <w:tblW w:w="0" w:type="auto"/>
        <w:tblLook w:val="04A0" w:firstRow="1" w:lastRow="0" w:firstColumn="1" w:lastColumn="0" w:noHBand="0" w:noVBand="1"/>
      </w:tblPr>
      <w:tblGrid>
        <w:gridCol w:w="2902"/>
        <w:gridCol w:w="2868"/>
        <w:gridCol w:w="2870"/>
      </w:tblGrid>
      <w:tr w:rsidR="00671AEB" w:rsidRPr="00137579" w14:paraId="7EEC41CD" w14:textId="77777777" w:rsidTr="00137579">
        <w:tc>
          <w:tcPr>
            <w:tcW w:w="4207" w:type="dxa"/>
            <w:tcBorders>
              <w:top w:val="single" w:sz="4" w:space="0" w:color="auto"/>
              <w:left w:val="nil"/>
              <w:bottom w:val="single" w:sz="4" w:space="0" w:color="auto"/>
              <w:right w:val="nil"/>
            </w:tcBorders>
          </w:tcPr>
          <w:p w14:paraId="4C58FEF1" w14:textId="77777777" w:rsidR="00671AEB" w:rsidRDefault="00671AEB" w:rsidP="00CD221C"/>
        </w:tc>
        <w:tc>
          <w:tcPr>
            <w:tcW w:w="4370" w:type="dxa"/>
            <w:tcBorders>
              <w:top w:val="single" w:sz="4" w:space="0" w:color="auto"/>
              <w:left w:val="nil"/>
              <w:bottom w:val="single" w:sz="4" w:space="0" w:color="auto"/>
              <w:right w:val="nil"/>
            </w:tcBorders>
          </w:tcPr>
          <w:p w14:paraId="0D3932D4" w14:textId="77777777" w:rsidR="00671AEB" w:rsidRPr="00137579" w:rsidRDefault="00671AEB" w:rsidP="00637282">
            <w:pPr>
              <w:jc w:val="left"/>
              <w:rPr>
                <w:b/>
                <w:bCs/>
              </w:rPr>
            </w:pPr>
            <w:r w:rsidRPr="00137579">
              <w:rPr>
                <w:b/>
                <w:bCs/>
              </w:rPr>
              <w:t>East of the River surrounding 11st Bridge</w:t>
            </w:r>
          </w:p>
        </w:tc>
        <w:tc>
          <w:tcPr>
            <w:tcW w:w="4373" w:type="dxa"/>
            <w:tcBorders>
              <w:top w:val="single" w:sz="4" w:space="0" w:color="auto"/>
              <w:left w:val="nil"/>
              <w:bottom w:val="single" w:sz="4" w:space="0" w:color="auto"/>
              <w:right w:val="nil"/>
            </w:tcBorders>
          </w:tcPr>
          <w:p w14:paraId="665FA93C" w14:textId="77777777" w:rsidR="00671AEB" w:rsidRPr="00137579" w:rsidRDefault="00671AEB" w:rsidP="00637282">
            <w:pPr>
              <w:jc w:val="left"/>
              <w:rPr>
                <w:b/>
                <w:bCs/>
              </w:rPr>
            </w:pPr>
            <w:r w:rsidRPr="00137579">
              <w:rPr>
                <w:b/>
                <w:bCs/>
              </w:rPr>
              <w:t>West of the River surrounding 11st Bridge</w:t>
            </w:r>
          </w:p>
        </w:tc>
      </w:tr>
      <w:tr w:rsidR="00671AEB" w14:paraId="3117DB20" w14:textId="77777777" w:rsidTr="00137579">
        <w:tc>
          <w:tcPr>
            <w:tcW w:w="4207" w:type="dxa"/>
            <w:tcBorders>
              <w:top w:val="single" w:sz="4" w:space="0" w:color="auto"/>
              <w:left w:val="nil"/>
              <w:bottom w:val="single" w:sz="4" w:space="0" w:color="auto"/>
              <w:right w:val="nil"/>
            </w:tcBorders>
          </w:tcPr>
          <w:p w14:paraId="48A561F7" w14:textId="77777777" w:rsidR="00671AEB" w:rsidRDefault="00671AEB" w:rsidP="00692FD1">
            <w:pPr>
              <w:jc w:val="left"/>
            </w:pPr>
            <w:r>
              <w:t xml:space="preserve">Population </w:t>
            </w:r>
          </w:p>
        </w:tc>
        <w:tc>
          <w:tcPr>
            <w:tcW w:w="4370" w:type="dxa"/>
            <w:tcBorders>
              <w:top w:val="single" w:sz="4" w:space="0" w:color="auto"/>
              <w:left w:val="nil"/>
              <w:bottom w:val="single" w:sz="4" w:space="0" w:color="auto"/>
              <w:right w:val="nil"/>
            </w:tcBorders>
          </w:tcPr>
          <w:p w14:paraId="0BAC0A63" w14:textId="77777777" w:rsidR="00671AEB" w:rsidRDefault="00671AEB" w:rsidP="00692FD1">
            <w:pPr>
              <w:jc w:val="left"/>
            </w:pPr>
            <w:r>
              <w:t>22,622</w:t>
            </w:r>
          </w:p>
        </w:tc>
        <w:tc>
          <w:tcPr>
            <w:tcW w:w="4373" w:type="dxa"/>
            <w:tcBorders>
              <w:top w:val="single" w:sz="4" w:space="0" w:color="auto"/>
              <w:left w:val="nil"/>
              <w:bottom w:val="single" w:sz="4" w:space="0" w:color="auto"/>
              <w:right w:val="nil"/>
            </w:tcBorders>
          </w:tcPr>
          <w:p w14:paraId="621740A5" w14:textId="77777777" w:rsidR="00671AEB" w:rsidRDefault="00671AEB" w:rsidP="00692FD1">
            <w:pPr>
              <w:jc w:val="left"/>
            </w:pPr>
            <w:r>
              <w:t>24,335</w:t>
            </w:r>
          </w:p>
        </w:tc>
      </w:tr>
      <w:tr w:rsidR="00671AEB" w14:paraId="7192FF02" w14:textId="77777777" w:rsidTr="00137579">
        <w:tc>
          <w:tcPr>
            <w:tcW w:w="4207" w:type="dxa"/>
            <w:tcBorders>
              <w:top w:val="single" w:sz="4" w:space="0" w:color="auto"/>
              <w:left w:val="nil"/>
              <w:bottom w:val="single" w:sz="4" w:space="0" w:color="auto"/>
              <w:right w:val="nil"/>
            </w:tcBorders>
          </w:tcPr>
          <w:p w14:paraId="7B3E24A7" w14:textId="77777777" w:rsidR="00671AEB" w:rsidRDefault="00671AEB" w:rsidP="00692FD1">
            <w:pPr>
              <w:jc w:val="left"/>
            </w:pPr>
            <w:r>
              <w:t>Race (Black, non-Hispanic Residents)</w:t>
            </w:r>
          </w:p>
        </w:tc>
        <w:tc>
          <w:tcPr>
            <w:tcW w:w="4370" w:type="dxa"/>
            <w:tcBorders>
              <w:top w:val="single" w:sz="4" w:space="0" w:color="auto"/>
              <w:left w:val="nil"/>
              <w:bottom w:val="single" w:sz="4" w:space="0" w:color="auto"/>
              <w:right w:val="nil"/>
            </w:tcBorders>
          </w:tcPr>
          <w:p w14:paraId="1A110631" w14:textId="77777777" w:rsidR="00671AEB" w:rsidRDefault="00671AEB" w:rsidP="00692FD1">
            <w:pPr>
              <w:jc w:val="left"/>
            </w:pPr>
            <w:r>
              <w:t>92.4%</w:t>
            </w:r>
          </w:p>
        </w:tc>
        <w:tc>
          <w:tcPr>
            <w:tcW w:w="4373" w:type="dxa"/>
            <w:tcBorders>
              <w:top w:val="single" w:sz="4" w:space="0" w:color="auto"/>
              <w:left w:val="nil"/>
              <w:bottom w:val="single" w:sz="4" w:space="0" w:color="auto"/>
              <w:right w:val="nil"/>
            </w:tcBorders>
          </w:tcPr>
          <w:p w14:paraId="1A275274" w14:textId="77777777" w:rsidR="00671AEB" w:rsidRDefault="00671AEB" w:rsidP="00692FD1">
            <w:pPr>
              <w:jc w:val="left"/>
            </w:pPr>
            <w:r>
              <w:t>23.4%</w:t>
            </w:r>
          </w:p>
        </w:tc>
      </w:tr>
      <w:tr w:rsidR="00671AEB" w14:paraId="4B7C5A31" w14:textId="77777777" w:rsidTr="00137579">
        <w:tc>
          <w:tcPr>
            <w:tcW w:w="4207" w:type="dxa"/>
            <w:tcBorders>
              <w:top w:val="single" w:sz="4" w:space="0" w:color="auto"/>
              <w:left w:val="nil"/>
              <w:bottom w:val="single" w:sz="4" w:space="0" w:color="auto"/>
              <w:right w:val="nil"/>
            </w:tcBorders>
          </w:tcPr>
          <w:p w14:paraId="2F4DEBE2" w14:textId="77777777" w:rsidR="00671AEB" w:rsidRDefault="00671AEB" w:rsidP="00692FD1">
            <w:pPr>
              <w:jc w:val="left"/>
            </w:pPr>
            <w:r>
              <w:t>Unemployment</w:t>
            </w:r>
          </w:p>
        </w:tc>
        <w:tc>
          <w:tcPr>
            <w:tcW w:w="4370" w:type="dxa"/>
            <w:tcBorders>
              <w:top w:val="single" w:sz="4" w:space="0" w:color="auto"/>
              <w:left w:val="nil"/>
              <w:bottom w:val="single" w:sz="4" w:space="0" w:color="auto"/>
              <w:right w:val="nil"/>
            </w:tcBorders>
          </w:tcPr>
          <w:p w14:paraId="5B5F1631" w14:textId="77777777" w:rsidR="00671AEB" w:rsidRDefault="00671AEB" w:rsidP="00692FD1">
            <w:pPr>
              <w:jc w:val="left"/>
            </w:pPr>
            <w:r>
              <w:t>15.9%</w:t>
            </w:r>
          </w:p>
        </w:tc>
        <w:tc>
          <w:tcPr>
            <w:tcW w:w="4373" w:type="dxa"/>
            <w:tcBorders>
              <w:top w:val="single" w:sz="4" w:space="0" w:color="auto"/>
              <w:left w:val="nil"/>
              <w:bottom w:val="single" w:sz="4" w:space="0" w:color="auto"/>
              <w:right w:val="nil"/>
            </w:tcBorders>
          </w:tcPr>
          <w:p w14:paraId="69E32E83" w14:textId="77777777" w:rsidR="00671AEB" w:rsidRDefault="00671AEB" w:rsidP="00692FD1">
            <w:pPr>
              <w:jc w:val="left"/>
            </w:pPr>
            <w:r>
              <w:t>5.3%</w:t>
            </w:r>
          </w:p>
        </w:tc>
      </w:tr>
      <w:tr w:rsidR="00671AEB" w14:paraId="0328741C" w14:textId="77777777" w:rsidTr="00137579">
        <w:tc>
          <w:tcPr>
            <w:tcW w:w="4207" w:type="dxa"/>
            <w:tcBorders>
              <w:top w:val="single" w:sz="4" w:space="0" w:color="auto"/>
              <w:left w:val="nil"/>
              <w:bottom w:val="single" w:sz="4" w:space="0" w:color="auto"/>
              <w:right w:val="nil"/>
            </w:tcBorders>
          </w:tcPr>
          <w:p w14:paraId="7C9CD447" w14:textId="77777777" w:rsidR="00671AEB" w:rsidRDefault="00671AEB" w:rsidP="00692FD1">
            <w:pPr>
              <w:jc w:val="left"/>
            </w:pPr>
            <w:r>
              <w:t>Child Poverty</w:t>
            </w:r>
          </w:p>
        </w:tc>
        <w:tc>
          <w:tcPr>
            <w:tcW w:w="4370" w:type="dxa"/>
            <w:tcBorders>
              <w:top w:val="single" w:sz="4" w:space="0" w:color="auto"/>
              <w:left w:val="nil"/>
              <w:bottom w:val="single" w:sz="4" w:space="0" w:color="auto"/>
              <w:right w:val="nil"/>
            </w:tcBorders>
          </w:tcPr>
          <w:p w14:paraId="278896C3" w14:textId="77777777" w:rsidR="00671AEB" w:rsidRDefault="00671AEB" w:rsidP="00692FD1">
            <w:pPr>
              <w:jc w:val="left"/>
            </w:pPr>
            <w:r>
              <w:t>49.2%</w:t>
            </w:r>
          </w:p>
        </w:tc>
        <w:tc>
          <w:tcPr>
            <w:tcW w:w="4373" w:type="dxa"/>
            <w:tcBorders>
              <w:top w:val="single" w:sz="4" w:space="0" w:color="auto"/>
              <w:left w:val="nil"/>
              <w:bottom w:val="single" w:sz="4" w:space="0" w:color="auto"/>
              <w:right w:val="nil"/>
            </w:tcBorders>
          </w:tcPr>
          <w:p w14:paraId="3E0C9121" w14:textId="77777777" w:rsidR="00671AEB" w:rsidRDefault="00671AEB" w:rsidP="00692FD1">
            <w:pPr>
              <w:jc w:val="left"/>
            </w:pPr>
            <w:r>
              <w:t>15.7%</w:t>
            </w:r>
          </w:p>
        </w:tc>
      </w:tr>
      <w:tr w:rsidR="00671AEB" w14:paraId="4359B7D4" w14:textId="77777777" w:rsidTr="00137579">
        <w:tc>
          <w:tcPr>
            <w:tcW w:w="4207" w:type="dxa"/>
            <w:tcBorders>
              <w:top w:val="single" w:sz="4" w:space="0" w:color="auto"/>
              <w:left w:val="nil"/>
              <w:bottom w:val="single" w:sz="4" w:space="0" w:color="auto"/>
              <w:right w:val="nil"/>
            </w:tcBorders>
          </w:tcPr>
          <w:p w14:paraId="41FB16D6" w14:textId="77777777" w:rsidR="00671AEB" w:rsidRDefault="00671AEB" w:rsidP="00692FD1">
            <w:pPr>
              <w:jc w:val="left"/>
            </w:pPr>
            <w:r>
              <w:t>Renter-occupied Units</w:t>
            </w:r>
          </w:p>
        </w:tc>
        <w:tc>
          <w:tcPr>
            <w:tcW w:w="4370" w:type="dxa"/>
            <w:tcBorders>
              <w:top w:val="single" w:sz="4" w:space="0" w:color="auto"/>
              <w:left w:val="nil"/>
              <w:bottom w:val="single" w:sz="4" w:space="0" w:color="auto"/>
              <w:right w:val="nil"/>
            </w:tcBorders>
          </w:tcPr>
          <w:p w14:paraId="58A7E037" w14:textId="77777777" w:rsidR="00671AEB" w:rsidRDefault="00671AEB" w:rsidP="00692FD1">
            <w:pPr>
              <w:jc w:val="left"/>
            </w:pPr>
            <w:r>
              <w:t>74.4%</w:t>
            </w:r>
          </w:p>
        </w:tc>
        <w:tc>
          <w:tcPr>
            <w:tcW w:w="4373" w:type="dxa"/>
            <w:tcBorders>
              <w:top w:val="single" w:sz="4" w:space="0" w:color="auto"/>
              <w:left w:val="nil"/>
              <w:bottom w:val="single" w:sz="4" w:space="0" w:color="auto"/>
              <w:right w:val="nil"/>
            </w:tcBorders>
          </w:tcPr>
          <w:p w14:paraId="3B5191F8" w14:textId="77777777" w:rsidR="00671AEB" w:rsidRDefault="00671AEB" w:rsidP="00692FD1">
            <w:pPr>
              <w:jc w:val="left"/>
            </w:pPr>
            <w:r>
              <w:t>53.9%</w:t>
            </w:r>
          </w:p>
        </w:tc>
      </w:tr>
      <w:tr w:rsidR="00671AEB" w14:paraId="11EB50C5" w14:textId="77777777" w:rsidTr="00137579">
        <w:tc>
          <w:tcPr>
            <w:tcW w:w="4207" w:type="dxa"/>
            <w:tcBorders>
              <w:top w:val="single" w:sz="4" w:space="0" w:color="auto"/>
              <w:left w:val="nil"/>
              <w:bottom w:val="single" w:sz="4" w:space="0" w:color="auto"/>
              <w:right w:val="nil"/>
            </w:tcBorders>
          </w:tcPr>
          <w:p w14:paraId="63EE0699" w14:textId="77777777" w:rsidR="00671AEB" w:rsidRDefault="00671AEB" w:rsidP="00692FD1">
            <w:pPr>
              <w:jc w:val="left"/>
            </w:pPr>
            <w:r>
              <w:t>Median Value of Owner-Occupied Housing</w:t>
            </w:r>
          </w:p>
        </w:tc>
        <w:tc>
          <w:tcPr>
            <w:tcW w:w="4370" w:type="dxa"/>
            <w:tcBorders>
              <w:top w:val="single" w:sz="4" w:space="0" w:color="auto"/>
              <w:left w:val="nil"/>
              <w:bottom w:val="single" w:sz="4" w:space="0" w:color="auto"/>
              <w:right w:val="nil"/>
            </w:tcBorders>
          </w:tcPr>
          <w:p w14:paraId="3D7FF978" w14:textId="77777777" w:rsidR="00671AEB" w:rsidRDefault="00671AEB" w:rsidP="00692FD1">
            <w:pPr>
              <w:jc w:val="left"/>
            </w:pPr>
            <w:r>
              <w:t>$329,500</w:t>
            </w:r>
          </w:p>
        </w:tc>
        <w:tc>
          <w:tcPr>
            <w:tcW w:w="4373" w:type="dxa"/>
            <w:tcBorders>
              <w:top w:val="single" w:sz="4" w:space="0" w:color="auto"/>
              <w:left w:val="nil"/>
              <w:bottom w:val="single" w:sz="4" w:space="0" w:color="auto"/>
              <w:right w:val="nil"/>
            </w:tcBorders>
          </w:tcPr>
          <w:p w14:paraId="71923AEB" w14:textId="77777777" w:rsidR="00671AEB" w:rsidRDefault="00671AEB" w:rsidP="00692FD1">
            <w:pPr>
              <w:jc w:val="left"/>
            </w:pPr>
            <w:r>
              <w:t>$777,000</w:t>
            </w:r>
          </w:p>
        </w:tc>
      </w:tr>
      <w:tr w:rsidR="00671AEB" w14:paraId="63672C3C" w14:textId="77777777" w:rsidTr="00137579">
        <w:trPr>
          <w:trHeight w:val="547"/>
        </w:trPr>
        <w:tc>
          <w:tcPr>
            <w:tcW w:w="12950" w:type="dxa"/>
            <w:gridSpan w:val="3"/>
            <w:tcBorders>
              <w:top w:val="single" w:sz="4" w:space="0" w:color="auto"/>
              <w:left w:val="nil"/>
              <w:bottom w:val="single" w:sz="4" w:space="0" w:color="auto"/>
              <w:right w:val="nil"/>
            </w:tcBorders>
          </w:tcPr>
          <w:p w14:paraId="0B8651BD" w14:textId="77777777" w:rsidR="00671AEB" w:rsidRDefault="00671AEB" w:rsidP="00F67417">
            <w:pPr>
              <w:spacing w:line="276" w:lineRule="auto"/>
              <w:jc w:val="center"/>
            </w:pPr>
            <w:r w:rsidRPr="00137579">
              <w:t>2017 Median Sales Price (Single Family Units)</w:t>
            </w:r>
          </w:p>
          <w:p w14:paraId="3AFA6DAB" w14:textId="77777777" w:rsidR="00671AEB" w:rsidRDefault="00671AEB" w:rsidP="00F67417">
            <w:pPr>
              <w:spacing w:line="276" w:lineRule="auto"/>
              <w:jc w:val="center"/>
            </w:pPr>
            <w:r>
              <w:t>All of DC - $692,000</w:t>
            </w:r>
          </w:p>
          <w:p w14:paraId="344E00D4" w14:textId="71693D4D" w:rsidR="00671AEB" w:rsidRDefault="00671AEB" w:rsidP="00F67417">
            <w:pPr>
              <w:spacing w:line="276" w:lineRule="auto"/>
              <w:jc w:val="center"/>
            </w:pPr>
            <w:r>
              <w:t>Neighborhoods East of the River</w:t>
            </w:r>
            <w:r w:rsidR="00F835CA">
              <w:t xml:space="preserve"> (Wards 7, 8)</w:t>
            </w:r>
            <w:r>
              <w:t xml:space="preserve"> - $335,000</w:t>
            </w:r>
          </w:p>
          <w:p w14:paraId="6521F955" w14:textId="5C2977C2" w:rsidR="00671AEB" w:rsidRDefault="00671AEB" w:rsidP="00692FD1">
            <w:pPr>
              <w:jc w:val="center"/>
            </w:pPr>
            <w:r>
              <w:t>Neighborhoods West of t</w:t>
            </w:r>
            <w:r w:rsidR="00692FD1">
              <w:t>he River - $910,00</w:t>
            </w:r>
          </w:p>
        </w:tc>
      </w:tr>
    </w:tbl>
    <w:p w14:paraId="77856069" w14:textId="77777777" w:rsidR="00692FD1" w:rsidRDefault="00692FD1" w:rsidP="003C0BF1">
      <w:pPr>
        <w:rPr>
          <w:rFonts w:cs="Times New Roman"/>
          <w:szCs w:val="24"/>
        </w:rPr>
      </w:pPr>
    </w:p>
    <w:p w14:paraId="74EAE144" w14:textId="3C056464" w:rsidR="001F26CD" w:rsidRPr="001B27F0" w:rsidRDefault="00257E03" w:rsidP="003C0BF1">
      <w:pPr>
        <w:rPr>
          <w:rFonts w:cs="Times New Roman"/>
          <w:szCs w:val="24"/>
        </w:rPr>
      </w:pPr>
      <w:r w:rsidRPr="001B27F0">
        <w:rPr>
          <w:rFonts w:cs="Times New Roman"/>
          <w:szCs w:val="24"/>
        </w:rPr>
        <w:tab/>
        <w:t xml:space="preserve">The revitalization of the 11th Street Bridge Park shadows the urban transformational momentum other cities across the U.S. have been implementing as a community development initiative. Kratz stated,” there are 60 of these park projects around the country that are similar. Turning old infrastructures into parks.” </w:t>
      </w:r>
      <w:r w:rsidR="002E2043">
        <w:rPr>
          <w:rFonts w:cs="Times New Roman"/>
          <w:szCs w:val="24"/>
        </w:rPr>
        <w:t>Included in t</w:t>
      </w:r>
      <w:r w:rsidR="008B00F1" w:rsidRPr="001B27F0">
        <w:rPr>
          <w:rFonts w:cs="Times New Roman"/>
          <w:szCs w:val="24"/>
        </w:rPr>
        <w:t>he 11</w:t>
      </w:r>
      <w:r w:rsidR="008B00F1" w:rsidRPr="001B27F0">
        <w:rPr>
          <w:rFonts w:cs="Times New Roman"/>
          <w:szCs w:val="24"/>
          <w:vertAlign w:val="superscript"/>
        </w:rPr>
        <w:t>th</w:t>
      </w:r>
      <w:r w:rsidR="008B00F1" w:rsidRPr="001B27F0">
        <w:rPr>
          <w:rFonts w:cs="Times New Roman"/>
          <w:szCs w:val="24"/>
        </w:rPr>
        <w:t xml:space="preserve"> Street Bridge Park </w:t>
      </w:r>
      <w:r w:rsidRPr="001B27F0">
        <w:rPr>
          <w:rFonts w:cs="Times New Roman"/>
          <w:szCs w:val="24"/>
        </w:rPr>
        <w:t xml:space="preserve">initiative was </w:t>
      </w:r>
      <w:r w:rsidR="00D35634">
        <w:rPr>
          <w:rFonts w:cs="Times New Roman"/>
          <w:szCs w:val="24"/>
        </w:rPr>
        <w:t xml:space="preserve">the goal </w:t>
      </w:r>
      <w:r w:rsidRPr="001B27F0">
        <w:rPr>
          <w:rFonts w:cs="Times New Roman"/>
          <w:szCs w:val="24"/>
        </w:rPr>
        <w:t>to break historically conceptualized walls the river surrounding this bridge created</w:t>
      </w:r>
      <w:r w:rsidR="003C0BF1" w:rsidRPr="001B27F0">
        <w:rPr>
          <w:rFonts w:cs="Times New Roman"/>
          <w:szCs w:val="24"/>
        </w:rPr>
        <w:t>;</w:t>
      </w:r>
      <w:r w:rsidR="00642E8C" w:rsidRPr="001B27F0">
        <w:rPr>
          <w:rFonts w:cs="Times New Roman"/>
          <w:szCs w:val="24"/>
        </w:rPr>
        <w:t xml:space="preserve"> according to Kratz:</w:t>
      </w:r>
    </w:p>
    <w:p w14:paraId="0BC58E6F" w14:textId="3F1CA68B" w:rsidR="00197CF7" w:rsidRPr="001B27F0" w:rsidRDefault="0008258B" w:rsidP="001F26CD">
      <w:pPr>
        <w:ind w:left="720"/>
        <w:rPr>
          <w:rFonts w:cs="Times New Roman"/>
          <w:szCs w:val="24"/>
        </w:rPr>
      </w:pPr>
      <w:r w:rsidRPr="001B27F0">
        <w:rPr>
          <w:rFonts w:cs="Times New Roman"/>
          <w:szCs w:val="24"/>
        </w:rPr>
        <w:t>“</w:t>
      </w:r>
      <w:r w:rsidR="00642E8C" w:rsidRPr="001B27F0">
        <w:rPr>
          <w:rFonts w:cs="Times New Roman"/>
          <w:szCs w:val="24"/>
        </w:rPr>
        <w:t>The</w:t>
      </w:r>
      <w:r w:rsidR="00257E03" w:rsidRPr="001B27F0">
        <w:rPr>
          <w:rFonts w:cs="Times New Roman"/>
          <w:szCs w:val="24"/>
        </w:rPr>
        <w:t xml:space="preserve"> goal that most viscerally connects with residents is this river</w:t>
      </w:r>
      <w:r w:rsidR="008B00F1" w:rsidRPr="001B27F0">
        <w:rPr>
          <w:rFonts w:cs="Times New Roman"/>
          <w:szCs w:val="24"/>
        </w:rPr>
        <w:t xml:space="preserve"> (Anacostia River)</w:t>
      </w:r>
      <w:r w:rsidR="00257E03" w:rsidRPr="001B27F0">
        <w:rPr>
          <w:rFonts w:cs="Times New Roman"/>
          <w:szCs w:val="24"/>
        </w:rPr>
        <w:t xml:space="preserve"> has been a dividing line for generations. So how do we create a physical an</w:t>
      </w:r>
      <w:r w:rsidR="000A303F" w:rsidRPr="001B27F0">
        <w:rPr>
          <w:rFonts w:cs="Times New Roman"/>
          <w:szCs w:val="24"/>
        </w:rPr>
        <w:t>d metaphorical bridge</w:t>
      </w:r>
      <w:r w:rsidRPr="001B27F0">
        <w:rPr>
          <w:rFonts w:cs="Times New Roman"/>
          <w:szCs w:val="24"/>
        </w:rPr>
        <w:t>”</w:t>
      </w:r>
      <w:r w:rsidR="000A303F" w:rsidRPr="001B27F0">
        <w:rPr>
          <w:rFonts w:cs="Times New Roman"/>
          <w:szCs w:val="24"/>
        </w:rPr>
        <w:t xml:space="preserve"> (S. Kratz</w:t>
      </w:r>
      <w:r w:rsidR="00257E03" w:rsidRPr="001B27F0">
        <w:rPr>
          <w:rFonts w:cs="Times New Roman"/>
          <w:szCs w:val="24"/>
        </w:rPr>
        <w:t>, personal communication, January 29, 2020) </w:t>
      </w:r>
    </w:p>
    <w:p w14:paraId="34F5DE8A" w14:textId="016DC1C2" w:rsidR="008F0ED8" w:rsidRPr="001B27F0" w:rsidRDefault="00257E03" w:rsidP="003A61BA">
      <w:pPr>
        <w:ind w:firstLine="720"/>
        <w:rPr>
          <w:rFonts w:cs="Times New Roman"/>
          <w:szCs w:val="24"/>
        </w:rPr>
      </w:pPr>
      <w:r w:rsidRPr="001B27F0">
        <w:rPr>
          <w:rFonts w:cs="Times New Roman"/>
          <w:szCs w:val="24"/>
        </w:rPr>
        <w:t>Kratz being an active</w:t>
      </w:r>
      <w:r w:rsidR="003C0BF1" w:rsidRPr="001B27F0">
        <w:rPr>
          <w:rFonts w:cs="Times New Roman"/>
          <w:szCs w:val="24"/>
        </w:rPr>
        <w:t>,</w:t>
      </w:r>
      <w:r w:rsidRPr="001B27F0">
        <w:rPr>
          <w:rFonts w:cs="Times New Roman"/>
          <w:szCs w:val="24"/>
        </w:rPr>
        <w:t xml:space="preserve"> civically engaged Southeast (SE) DC resident agreed to be part of exploring the 11th St Bridge Park project with the intent that the Bridge design is genuinely community-led and not symbolically. Symbolically meaning organizations or government agencies make</w:t>
      </w:r>
      <w:r w:rsidR="000955AF" w:rsidRPr="001B27F0">
        <w:rPr>
          <w:rFonts w:cs="Times New Roman"/>
          <w:szCs w:val="24"/>
        </w:rPr>
        <w:t xml:space="preserve"> advance</w:t>
      </w:r>
      <w:r w:rsidRPr="001B27F0">
        <w:rPr>
          <w:rFonts w:cs="Times New Roman"/>
          <w:szCs w:val="24"/>
        </w:rPr>
        <w:t xml:space="preserve"> plans that they later sell to the community with the facade as a community-driven project. Kratz emphasized community-collaboration as his driving force into the long journey of engaging Ward 6 and 8 residents, key stakeholders, agencies, non-profits, churches, civic leaders, and small businesses residing around the Bridge Park project. He sought to get collective input on whether the community wanted this park project, the community </w:t>
      </w:r>
      <w:r w:rsidR="00E27BDE">
        <w:rPr>
          <w:rFonts w:cs="Times New Roman"/>
          <w:szCs w:val="24"/>
        </w:rPr>
        <w:t>needs, and resources. Figure 35</w:t>
      </w:r>
      <w:r w:rsidR="008B18CC">
        <w:rPr>
          <w:rFonts w:cs="Times New Roman"/>
          <w:szCs w:val="24"/>
        </w:rPr>
        <w:t xml:space="preserve"> </w:t>
      </w:r>
      <w:r w:rsidRPr="001B27F0">
        <w:rPr>
          <w:rFonts w:cs="Times New Roman"/>
          <w:szCs w:val="24"/>
        </w:rPr>
        <w:t xml:space="preserve">shows a map of BBAR's targeted outreach target area in DC’s Ward 6 above the Anacostia River </w:t>
      </w:r>
      <w:r w:rsidR="005E16FF" w:rsidRPr="001B27F0">
        <w:rPr>
          <w:rFonts w:cs="Times New Roman"/>
          <w:szCs w:val="24"/>
        </w:rPr>
        <w:t>and Ward 8 below</w:t>
      </w:r>
      <w:r w:rsidR="00080CE0" w:rsidRPr="001B27F0">
        <w:rPr>
          <w:rFonts w:cs="Times New Roman"/>
          <w:szCs w:val="24"/>
        </w:rPr>
        <w:t xml:space="preserve"> the river</w:t>
      </w:r>
      <w:r w:rsidR="005E16FF" w:rsidRPr="001B27F0">
        <w:rPr>
          <w:rFonts w:cs="Times New Roman"/>
          <w:szCs w:val="24"/>
        </w:rPr>
        <w:t xml:space="preserve"> (BBAR, 2018).</w:t>
      </w:r>
      <w:r w:rsidR="008F0ED8" w:rsidRPr="001B27F0">
        <w:rPr>
          <w:rFonts w:cs="Times New Roman"/>
          <w:szCs w:val="24"/>
        </w:rPr>
        <w:tab/>
      </w:r>
    </w:p>
    <w:p w14:paraId="57672009" w14:textId="2B4ECC49" w:rsidR="008F0ED8" w:rsidRPr="001B27F0" w:rsidRDefault="00C27545" w:rsidP="008F0ED8">
      <w:pPr>
        <w:jc w:val="center"/>
        <w:rPr>
          <w:rFonts w:cs="Times New Roman"/>
          <w:szCs w:val="24"/>
        </w:rPr>
      </w:pPr>
      <w:r w:rsidRPr="001B27F0">
        <w:rPr>
          <w:rFonts w:cs="Times New Roman"/>
          <w:noProof/>
          <w:szCs w:val="24"/>
        </w:rPr>
        <w:lastRenderedPageBreak/>
        <w:drawing>
          <wp:inline distT="0" distB="0" distL="0" distR="0" wp14:anchorId="08FFE5D6" wp14:editId="5C2109FF">
            <wp:extent cx="4125433" cy="2485409"/>
            <wp:effectExtent l="0" t="0" r="8890" b="0"/>
            <wp:docPr id="16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57">
                      <a:extLst>
                        <a:ext uri="{28A0092B-C50C-407E-A947-70E740481C1C}">
                          <a14:useLocalDpi xmlns:a14="http://schemas.microsoft.com/office/drawing/2010/main" val="0"/>
                        </a:ext>
                      </a:extLst>
                    </a:blip>
                    <a:srcRect/>
                    <a:stretch>
                      <a:fillRect/>
                    </a:stretch>
                  </pic:blipFill>
                  <pic:spPr>
                    <a:xfrm>
                      <a:off x="0" y="0"/>
                      <a:ext cx="4124347" cy="2484755"/>
                    </a:xfrm>
                    <a:prstGeom prst="rect">
                      <a:avLst/>
                    </a:prstGeom>
                    <a:ln/>
                  </pic:spPr>
                </pic:pic>
              </a:graphicData>
            </a:graphic>
          </wp:inline>
        </w:drawing>
      </w:r>
      <w:r w:rsidR="00331908" w:rsidRPr="001B27F0">
        <w:rPr>
          <w:rFonts w:cs="Times New Roman"/>
          <w:noProof/>
          <w:szCs w:val="24"/>
        </w:rPr>
        <mc:AlternateContent>
          <mc:Choice Requires="wps">
            <w:drawing>
              <wp:anchor distT="0" distB="0" distL="114300" distR="114300" simplePos="0" relativeHeight="251728896" behindDoc="0" locked="0" layoutInCell="1" allowOverlap="1" wp14:anchorId="282FC085" wp14:editId="6A921320">
                <wp:simplePos x="0" y="0"/>
                <wp:positionH relativeFrom="column">
                  <wp:posOffset>2876550</wp:posOffset>
                </wp:positionH>
                <wp:positionV relativeFrom="paragraph">
                  <wp:posOffset>883285</wp:posOffset>
                </wp:positionV>
                <wp:extent cx="1533525" cy="466725"/>
                <wp:effectExtent l="19050" t="19050" r="28575" b="47625"/>
                <wp:wrapNone/>
                <wp:docPr id="19" name="Arrow: Left 19"/>
                <wp:cNvGraphicFramePr/>
                <a:graphic xmlns:a="http://schemas.openxmlformats.org/drawingml/2006/main">
                  <a:graphicData uri="http://schemas.microsoft.com/office/word/2010/wordprocessingShape">
                    <wps:wsp>
                      <wps:cNvSpPr/>
                      <wps:spPr>
                        <a:xfrm>
                          <a:off x="0" y="0"/>
                          <a:ext cx="1533525" cy="466725"/>
                        </a:xfrm>
                        <a:prstGeom prst="leftArrow">
                          <a:avLst/>
                        </a:prstGeom>
                        <a:solidFill>
                          <a:srgbClr val="FF33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3E88AB12" w14:textId="096FAF7F" w:rsidR="00FB0F13" w:rsidRPr="00331908" w:rsidRDefault="00FB0F13" w:rsidP="00331908">
                            <w:pPr>
                              <w:jc w:val="center"/>
                              <w:rPr>
                                <w:b/>
                                <w:bCs/>
                                <w:sz w:val="16"/>
                                <w:szCs w:val="14"/>
                              </w:rPr>
                            </w:pPr>
                            <w:r w:rsidRPr="00331908">
                              <w:rPr>
                                <w:b/>
                                <w:bCs/>
                                <w:sz w:val="16"/>
                                <w:szCs w:val="14"/>
                              </w:rPr>
                              <w:t>11</w:t>
                            </w:r>
                            <w:r w:rsidRPr="00331908">
                              <w:rPr>
                                <w:b/>
                                <w:bCs/>
                                <w:sz w:val="16"/>
                                <w:szCs w:val="14"/>
                                <w:vertAlign w:val="superscript"/>
                              </w:rPr>
                              <w:t>th</w:t>
                            </w:r>
                            <w:r w:rsidRPr="00331908">
                              <w:rPr>
                                <w:b/>
                                <w:bCs/>
                                <w:sz w:val="16"/>
                                <w:szCs w:val="14"/>
                              </w:rPr>
                              <w:t xml:space="preserve"> St. Bridge Park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82FC085"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rrow: Left 19" o:spid="_x0000_s1035" type="#_x0000_t66" style="position:absolute;left:0;text-align:left;margin-left:226.5pt;margin-top:69.55pt;width:120.75pt;height:36.7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" adj="3287" fillcolor="#f30" strokecolor="#1f3763 [1604]" strokeweight="1pt">
                <v:textbox>
                  <w:txbxContent>
                    <w:p w14:paraId="3E88AB12" w14:textId="096FAF7F" w:rsidR="00FB0F13" w:rsidRPr="00331908" w:rsidRDefault="00FB0F13" w:rsidP="00331908">
                      <w:pPr>
                        <w:jc w:val="center"/>
                        <w:rPr>
                          <w:b/>
                          <w:bCs/>
                          <w:sz w:val="16"/>
                          <w:szCs w:val="14"/>
                        </w:rPr>
                      </w:pPr>
                      <w:r w:rsidRPr="00331908">
                        <w:rPr>
                          <w:b/>
                          <w:bCs/>
                          <w:sz w:val="16"/>
                          <w:szCs w:val="14"/>
                        </w:rPr>
                        <w:t>11</w:t>
                      </w:r>
                      <w:r w:rsidRPr="00331908">
                        <w:rPr>
                          <w:b/>
                          <w:bCs/>
                          <w:sz w:val="16"/>
                          <w:szCs w:val="14"/>
                          <w:vertAlign w:val="superscript"/>
                        </w:rPr>
                        <w:t>th</w:t>
                      </w:r>
                      <w:r w:rsidRPr="00331908">
                        <w:rPr>
                          <w:b/>
                          <w:bCs/>
                          <w:sz w:val="16"/>
                          <w:szCs w:val="14"/>
                        </w:rPr>
                        <w:t xml:space="preserve"> St. Bridge Park</w:t>
                      </w:r>
                    </w:p>
                  </w:txbxContent>
                </v:textbox>
              </v:shape>
            </w:pict>
          </mc:Fallback>
        </mc:AlternateContent>
      </w:r>
      <w:r w:rsidR="00C877D2" w:rsidRPr="001B27F0">
        <w:rPr>
          <w:rFonts w:cs="Times New Roman"/>
          <w:noProof/>
          <w:szCs w:val="24"/>
        </w:rPr>
        <mc:AlternateContent>
          <mc:Choice Requires="wps">
            <w:drawing>
              <wp:anchor distT="0" distB="0" distL="114300" distR="114300" simplePos="0" relativeHeight="251665408" behindDoc="0" locked="0" layoutInCell="1" allowOverlap="1" wp14:anchorId="3A53B9F0" wp14:editId="6432C4BE">
                <wp:simplePos x="0" y="0"/>
                <wp:positionH relativeFrom="column">
                  <wp:posOffset>2305050</wp:posOffset>
                </wp:positionH>
                <wp:positionV relativeFrom="paragraph">
                  <wp:posOffset>1635760</wp:posOffset>
                </wp:positionV>
                <wp:extent cx="733425" cy="342900"/>
                <wp:effectExtent l="0" t="38100" r="28575" b="19050"/>
                <wp:wrapNone/>
                <wp:docPr id="18" name="Scroll: Horizontal 18"/>
                <wp:cNvGraphicFramePr/>
                <a:graphic xmlns:a="http://schemas.openxmlformats.org/drawingml/2006/main">
                  <a:graphicData uri="http://schemas.microsoft.com/office/word/2010/wordprocessingShape">
                    <wps:wsp>
                      <wps:cNvSpPr/>
                      <wps:spPr>
                        <a:xfrm>
                          <a:off x="0" y="0"/>
                          <a:ext cx="733425" cy="342900"/>
                        </a:xfrm>
                        <a:prstGeom prst="horizontalScroll">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30C042F1" w14:textId="32A507D7" w:rsidR="00FB0F13" w:rsidRPr="00331908" w:rsidRDefault="00FB0F13" w:rsidP="00C877D2">
                            <w:pPr>
                              <w:jc w:val="center"/>
                              <w:rPr>
                                <w:b/>
                                <w:bCs/>
                                <w:sz w:val="20"/>
                                <w:szCs w:val="18"/>
                              </w:rPr>
                            </w:pPr>
                            <w:r w:rsidRPr="00331908">
                              <w:rPr>
                                <w:b/>
                                <w:bCs/>
                                <w:sz w:val="20"/>
                                <w:szCs w:val="18"/>
                              </w:rPr>
                              <w:t>Ward 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A53B9F0"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Scroll: Horizontal 18" o:spid="_x0000_s1036" type="#_x0000_t98" style="position:absolute;left:0;text-align:left;margin-left:181.5pt;margin-top:128.8pt;width:57.75pt;height:2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" fillcolor="#70ad47 [3209]" strokecolor="#1f3763 [1604]" strokeweight="1pt">
                <v:stroke joinstyle="miter"/>
                <v:textbox>
                  <w:txbxContent>
                    <w:p w14:paraId="30C042F1" w14:textId="32A507D7" w:rsidR="00FB0F13" w:rsidRPr="00331908" w:rsidRDefault="00FB0F13" w:rsidP="00C877D2">
                      <w:pPr>
                        <w:jc w:val="center"/>
                        <w:rPr>
                          <w:b/>
                          <w:bCs/>
                          <w:sz w:val="20"/>
                          <w:szCs w:val="18"/>
                        </w:rPr>
                      </w:pPr>
                      <w:r w:rsidRPr="00331908">
                        <w:rPr>
                          <w:b/>
                          <w:bCs/>
                          <w:sz w:val="20"/>
                          <w:szCs w:val="18"/>
                        </w:rPr>
                        <w:t>Ward 8</w:t>
                      </w:r>
                    </w:p>
                  </w:txbxContent>
                </v:textbox>
              </v:shape>
            </w:pict>
          </mc:Fallback>
        </mc:AlternateContent>
      </w:r>
      <w:r w:rsidR="00FB1B8A" w:rsidRPr="001B27F0">
        <w:rPr>
          <w:rFonts w:cs="Times New Roman"/>
          <w:noProof/>
          <w:szCs w:val="24"/>
        </w:rPr>
        <mc:AlternateContent>
          <mc:Choice Requires="wps">
            <w:drawing>
              <wp:anchor distT="0" distB="0" distL="114300" distR="114300" simplePos="0" relativeHeight="251664384" behindDoc="0" locked="0" layoutInCell="1" allowOverlap="1" wp14:anchorId="0DC81B32" wp14:editId="465222A1">
                <wp:simplePos x="0" y="0"/>
                <wp:positionH relativeFrom="column">
                  <wp:posOffset>1838325</wp:posOffset>
                </wp:positionH>
                <wp:positionV relativeFrom="paragraph">
                  <wp:posOffset>492761</wp:posOffset>
                </wp:positionV>
                <wp:extent cx="733425" cy="342900"/>
                <wp:effectExtent l="0" t="38100" r="28575" b="19050"/>
                <wp:wrapNone/>
                <wp:docPr id="17" name="Scroll: Horizontal 17"/>
                <wp:cNvGraphicFramePr/>
                <a:graphic xmlns:a="http://schemas.openxmlformats.org/drawingml/2006/main">
                  <a:graphicData uri="http://schemas.microsoft.com/office/word/2010/wordprocessingShape">
                    <wps:wsp>
                      <wps:cNvSpPr/>
                      <wps:spPr>
                        <a:xfrm>
                          <a:off x="0" y="0"/>
                          <a:ext cx="733425" cy="342900"/>
                        </a:xfrm>
                        <a:prstGeom prst="horizontalScroll">
                          <a:avLst/>
                        </a:prstGeom>
                        <a:solidFill>
                          <a:schemeClr val="accent4"/>
                        </a:solidFill>
                      </wps:spPr>
                      <wps:style>
                        <a:lnRef idx="2">
                          <a:schemeClr val="accent1">
                            <a:shade val="50000"/>
                          </a:schemeClr>
                        </a:lnRef>
                        <a:fillRef idx="1">
                          <a:schemeClr val="accent1"/>
                        </a:fillRef>
                        <a:effectRef idx="0">
                          <a:schemeClr val="accent1"/>
                        </a:effectRef>
                        <a:fontRef idx="minor">
                          <a:schemeClr val="lt1"/>
                        </a:fontRef>
                      </wps:style>
                      <wps:txbx>
                        <w:txbxContent>
                          <w:p w14:paraId="040290DC" w14:textId="5FB3ED91" w:rsidR="00FB0F13" w:rsidRPr="00331908" w:rsidRDefault="00FB0F13" w:rsidP="00FB1B8A">
                            <w:pPr>
                              <w:jc w:val="center"/>
                              <w:rPr>
                                <w:b/>
                                <w:bCs/>
                                <w:sz w:val="20"/>
                                <w:szCs w:val="18"/>
                              </w:rPr>
                            </w:pPr>
                            <w:r w:rsidRPr="00331908">
                              <w:rPr>
                                <w:b/>
                                <w:bCs/>
                                <w:sz w:val="20"/>
                                <w:szCs w:val="18"/>
                              </w:rPr>
                              <w:t>W</w:t>
                            </w:r>
                            <w:r w:rsidR="00436DEE">
                              <w:rPr>
                                <w:b/>
                                <w:bCs/>
                                <w:sz w:val="20"/>
                                <w:szCs w:val="18"/>
                              </w:rPr>
                              <w:t>ard</w:t>
                            </w:r>
                            <w:r w:rsidRPr="00331908">
                              <w:rPr>
                                <w:b/>
                                <w:bCs/>
                                <w:sz w:val="20"/>
                                <w:szCs w:val="18"/>
                              </w:rPr>
                              <w:t xml:space="preserve"> 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DC81B32" id="Scroll: Horizontal 17" o:spid="_x0000_s1037" type="#_x0000_t98" style="position:absolute;left:0;text-align:left;margin-left:144.75pt;margin-top:38.8pt;width:57.75pt;height:2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" fillcolor="#ffc000 [3207]" strokecolor="#1f3763 [1604]" strokeweight="1pt">
                <v:stroke joinstyle="miter"/>
                <v:textbox>
                  <w:txbxContent>
                    <w:p w14:paraId="040290DC" w14:textId="5FB3ED91" w:rsidR="00FB0F13" w:rsidRPr="00331908" w:rsidRDefault="00FB0F13" w:rsidP="00FB1B8A">
                      <w:pPr>
                        <w:jc w:val="center"/>
                        <w:rPr>
                          <w:b/>
                          <w:bCs/>
                          <w:sz w:val="20"/>
                          <w:szCs w:val="18"/>
                        </w:rPr>
                      </w:pPr>
                      <w:r w:rsidRPr="00331908">
                        <w:rPr>
                          <w:b/>
                          <w:bCs/>
                          <w:sz w:val="20"/>
                          <w:szCs w:val="18"/>
                        </w:rPr>
                        <w:t>W</w:t>
                      </w:r>
                      <w:r w:rsidR="00436DEE">
                        <w:rPr>
                          <w:b/>
                          <w:bCs/>
                          <w:sz w:val="20"/>
                          <w:szCs w:val="18"/>
                        </w:rPr>
                        <w:t>ard</w:t>
                      </w:r>
                      <w:r w:rsidRPr="00331908">
                        <w:rPr>
                          <w:b/>
                          <w:bCs/>
                          <w:sz w:val="20"/>
                          <w:szCs w:val="18"/>
                        </w:rPr>
                        <w:t xml:space="preserve"> 6</w:t>
                      </w:r>
                    </w:p>
                  </w:txbxContent>
                </v:textbox>
              </v:shape>
            </w:pict>
          </mc:Fallback>
        </mc:AlternateContent>
      </w:r>
      <w:r w:rsidR="00400521">
        <w:rPr>
          <w:rFonts w:cs="Times New Roman"/>
          <w:noProof/>
          <w:szCs w:val="24"/>
        </w:rPr>
        <w:t xml:space="preserve"> </w:t>
      </w:r>
    </w:p>
    <w:p w14:paraId="2A44D32F" w14:textId="4F7767E9" w:rsidR="008F0ED8" w:rsidRPr="001B27F0" w:rsidRDefault="00E27BDE" w:rsidP="008F0ED8">
      <w:pPr>
        <w:jc w:val="center"/>
        <w:rPr>
          <w:rFonts w:cs="Times New Roman"/>
          <w:b/>
          <w:bCs/>
          <w:szCs w:val="24"/>
        </w:rPr>
      </w:pPr>
      <w:r>
        <w:rPr>
          <w:rFonts w:cs="Times New Roman"/>
          <w:b/>
          <w:bCs/>
          <w:szCs w:val="24"/>
        </w:rPr>
        <w:t>Figure 35</w:t>
      </w:r>
      <w:r w:rsidR="00F45787" w:rsidRPr="001B27F0">
        <w:rPr>
          <w:rFonts w:cs="Times New Roman"/>
          <w:b/>
          <w:bCs/>
          <w:szCs w:val="24"/>
        </w:rPr>
        <w:t>:</w:t>
      </w:r>
      <w:r w:rsidR="008F0ED8" w:rsidRPr="001B27F0">
        <w:rPr>
          <w:rFonts w:cs="Times New Roman"/>
          <w:b/>
          <w:bCs/>
          <w:szCs w:val="24"/>
        </w:rPr>
        <w:t xml:space="preserve"> BBAR’s Outreach Areas</w:t>
      </w:r>
    </w:p>
    <w:p w14:paraId="2D668AB7" w14:textId="21A73E6C" w:rsidR="00197CF7" w:rsidRPr="001B27F0" w:rsidRDefault="00257E03" w:rsidP="003C0BF1">
      <w:pPr>
        <w:ind w:firstLine="720"/>
        <w:rPr>
          <w:rFonts w:cs="Times New Roman"/>
          <w:szCs w:val="24"/>
        </w:rPr>
      </w:pPr>
      <w:r w:rsidRPr="001B27F0">
        <w:rPr>
          <w:rFonts w:cs="Times New Roman"/>
          <w:szCs w:val="24"/>
        </w:rPr>
        <w:t xml:space="preserve">The critical concept that came out of all </w:t>
      </w:r>
      <w:r w:rsidR="0097127D" w:rsidRPr="001B27F0">
        <w:rPr>
          <w:rFonts w:cs="Times New Roman"/>
          <w:szCs w:val="24"/>
        </w:rPr>
        <w:t>BBAR’s</w:t>
      </w:r>
      <w:r w:rsidRPr="001B27F0">
        <w:rPr>
          <w:rFonts w:cs="Times New Roman"/>
          <w:szCs w:val="24"/>
        </w:rPr>
        <w:t xml:space="preserve"> outreach efforts was equity</w:t>
      </w:r>
      <w:r w:rsidR="003C0BF1" w:rsidRPr="001B27F0">
        <w:rPr>
          <w:rFonts w:cs="Times New Roman"/>
          <w:szCs w:val="24"/>
        </w:rPr>
        <w:t>;</w:t>
      </w:r>
      <w:r w:rsidRPr="001B27F0">
        <w:rPr>
          <w:rFonts w:cs="Times New Roman"/>
          <w:szCs w:val="24"/>
        </w:rPr>
        <w:t xml:space="preserve"> the success of this bridge project was its ability to be inclusive of residents in the area. Kratz understood from attending civic engagement meetings that over a billion dollars of investments are coming to the river. </w:t>
      </w:r>
      <w:r w:rsidR="00DA3C84" w:rsidRPr="001B27F0">
        <w:rPr>
          <w:rFonts w:cs="Times New Roman"/>
          <w:szCs w:val="24"/>
        </w:rPr>
        <w:t>T</w:t>
      </w:r>
      <w:r w:rsidRPr="001B27F0">
        <w:rPr>
          <w:rFonts w:cs="Times New Roman"/>
          <w:szCs w:val="24"/>
        </w:rPr>
        <w:t>o get a hold on equity, plans need to be formulating years ahead. As a result, from the long nights of volunteering and due diligence in hearing the community’s voice on the project, Kratz became an official employee of BBAR</w:t>
      </w:r>
      <w:r w:rsidR="00C95A66" w:rsidRPr="001B27F0">
        <w:rPr>
          <w:rFonts w:cs="Times New Roman"/>
          <w:szCs w:val="24"/>
        </w:rPr>
        <w:t xml:space="preserve">, which is </w:t>
      </w:r>
      <w:r w:rsidR="00774132">
        <w:rPr>
          <w:rFonts w:cs="Times New Roman"/>
          <w:szCs w:val="24"/>
        </w:rPr>
        <w:t xml:space="preserve">a </w:t>
      </w:r>
      <w:r w:rsidRPr="001B27F0">
        <w:rPr>
          <w:rFonts w:cs="Times New Roman"/>
          <w:szCs w:val="24"/>
        </w:rPr>
        <w:t xml:space="preserve">Ward 8 community-based non-profit </w:t>
      </w:r>
      <w:r w:rsidR="00C95A66" w:rsidRPr="001B27F0">
        <w:rPr>
          <w:rFonts w:cs="Times New Roman"/>
          <w:szCs w:val="24"/>
        </w:rPr>
        <w:t xml:space="preserve">that </w:t>
      </w:r>
      <w:r w:rsidRPr="001B27F0">
        <w:rPr>
          <w:rFonts w:cs="Times New Roman"/>
          <w:szCs w:val="24"/>
        </w:rPr>
        <w:t>will oversee the Bridge Park</w:t>
      </w:r>
      <w:r w:rsidR="00C95A66" w:rsidRPr="001B27F0">
        <w:rPr>
          <w:rFonts w:cs="Times New Roman"/>
          <w:szCs w:val="24"/>
        </w:rPr>
        <w:t xml:space="preserve"> project</w:t>
      </w:r>
      <w:r w:rsidRPr="001B27F0">
        <w:rPr>
          <w:rFonts w:cs="Times New Roman"/>
          <w:szCs w:val="24"/>
        </w:rPr>
        <w:t xml:space="preserve">.  </w:t>
      </w:r>
    </w:p>
    <w:p w14:paraId="55CA743B" w14:textId="06F45061" w:rsidR="001F26CD" w:rsidRPr="001B27F0" w:rsidRDefault="00257E03" w:rsidP="003C0BF1">
      <w:pPr>
        <w:ind w:firstLine="720"/>
        <w:rPr>
          <w:rFonts w:cs="Times New Roman"/>
          <w:szCs w:val="24"/>
        </w:rPr>
      </w:pPr>
      <w:r w:rsidRPr="001B27F0">
        <w:rPr>
          <w:rFonts w:cs="Times New Roman"/>
          <w:szCs w:val="24"/>
        </w:rPr>
        <w:t>BBAR partnered with the active Local Initiative Support Corporation (LISC), a 30-year established community development financial institution that invests in a</w:t>
      </w:r>
      <w:r w:rsidR="005F11D1" w:rsidRPr="001B27F0">
        <w:rPr>
          <w:rFonts w:cs="Times New Roman"/>
          <w:szCs w:val="24"/>
        </w:rPr>
        <w:t>ffordable housing and workforce (“</w:t>
      </w:r>
      <w:r w:rsidR="005F11D1" w:rsidRPr="001B27F0">
        <w:rPr>
          <w:rFonts w:cs="Times New Roman"/>
          <w:i/>
          <w:iCs/>
          <w:szCs w:val="24"/>
        </w:rPr>
        <w:t>Who we are</w:t>
      </w:r>
      <w:r w:rsidR="009468E2" w:rsidRPr="001B27F0">
        <w:rPr>
          <w:rFonts w:cs="Times New Roman"/>
          <w:i/>
          <w:iCs/>
          <w:szCs w:val="24"/>
        </w:rPr>
        <w:t>,”</w:t>
      </w:r>
      <w:r w:rsidR="005F11D1" w:rsidRPr="001B27F0">
        <w:rPr>
          <w:rFonts w:cs="Times New Roman"/>
          <w:i/>
          <w:iCs/>
          <w:szCs w:val="24"/>
        </w:rPr>
        <w:t xml:space="preserve"> </w:t>
      </w:r>
      <w:r w:rsidR="005F11D1" w:rsidRPr="001B27F0">
        <w:rPr>
          <w:rFonts w:cs="Times New Roman"/>
          <w:szCs w:val="24"/>
        </w:rPr>
        <w:t xml:space="preserve">n.d.). </w:t>
      </w:r>
      <w:r w:rsidRPr="001B27F0">
        <w:rPr>
          <w:rFonts w:cs="Times New Roman"/>
          <w:szCs w:val="24"/>
        </w:rPr>
        <w:t xml:space="preserve"> According to Kratz, through the collaborations with LISC, an Equitable Development Task subcommittee made up of BBAR employees, LISC staff, Urban Institute senior scholars, DC Fiscal Policy Institute, a local think tank, and the DC Office of Planning was formed. With the subcommittee in place and BBAR staff of two, data-collection was geographically contained within a 1-mile radius of the Bridge project since anything more extensive was not feasible with the limited human resources. Collaborative meetings and forums with the community and key stakeholders like Kymone Freeman, a current DCLT Board member and an award winner radio recipient for Anacostia Map documentary, led to the emergence of a Community Land Trust (CLT) as a partial remedy for affordable housing</w:t>
      </w:r>
      <w:r w:rsidR="00711AC8" w:rsidRPr="001B27F0">
        <w:rPr>
          <w:rFonts w:cs="Times New Roman"/>
          <w:szCs w:val="24"/>
        </w:rPr>
        <w:t xml:space="preserve"> and displacement</w:t>
      </w:r>
      <w:r w:rsidR="0046315D">
        <w:rPr>
          <w:rFonts w:cs="Times New Roman"/>
          <w:szCs w:val="24"/>
        </w:rPr>
        <w:t xml:space="preserve"> prevention</w:t>
      </w:r>
      <w:r w:rsidRPr="001B27F0">
        <w:rPr>
          <w:rFonts w:cs="Times New Roman"/>
          <w:szCs w:val="24"/>
        </w:rPr>
        <w:t xml:space="preserve">. </w:t>
      </w:r>
      <w:r w:rsidRPr="001B27F0">
        <w:rPr>
          <w:rFonts w:cs="Times New Roman"/>
          <w:szCs w:val="24"/>
        </w:rPr>
        <w:lastRenderedPageBreak/>
        <w:t xml:space="preserve">According to Freeman, he was given a book on Community Land Trust by his </w:t>
      </w:r>
      <w:r w:rsidR="00A94D30">
        <w:rPr>
          <w:rFonts w:cs="Times New Roman"/>
          <w:szCs w:val="24"/>
        </w:rPr>
        <w:t xml:space="preserve">documentary </w:t>
      </w:r>
      <w:r w:rsidRPr="001B27F0">
        <w:rPr>
          <w:rFonts w:cs="Times New Roman"/>
          <w:szCs w:val="24"/>
        </w:rPr>
        <w:t xml:space="preserve">producer. Freeman emphasized when individuals are asked what should be done to improve </w:t>
      </w:r>
      <w:r w:rsidR="00417B5F" w:rsidRPr="001B27F0">
        <w:rPr>
          <w:rFonts w:cs="Times New Roman"/>
          <w:szCs w:val="24"/>
        </w:rPr>
        <w:t xml:space="preserve">the </w:t>
      </w:r>
      <w:r w:rsidRPr="001B27F0">
        <w:rPr>
          <w:rFonts w:cs="Times New Roman"/>
          <w:szCs w:val="24"/>
        </w:rPr>
        <w:t>issue</w:t>
      </w:r>
      <w:r w:rsidR="003C0BF1" w:rsidRPr="001B27F0">
        <w:rPr>
          <w:rFonts w:cs="Times New Roman"/>
          <w:szCs w:val="24"/>
        </w:rPr>
        <w:t>,</w:t>
      </w:r>
      <w:r w:rsidR="008F0ED8" w:rsidRPr="001B27F0">
        <w:rPr>
          <w:rFonts w:cs="Times New Roman"/>
          <w:szCs w:val="24"/>
        </w:rPr>
        <w:t xml:space="preserve"> </w:t>
      </w:r>
    </w:p>
    <w:p w14:paraId="51E463C0" w14:textId="4588F8D6" w:rsidR="00197CF7" w:rsidRPr="001B27F0" w:rsidRDefault="001F26CD" w:rsidP="001F26CD">
      <w:pPr>
        <w:ind w:left="720"/>
        <w:rPr>
          <w:rFonts w:cs="Times New Roman"/>
          <w:szCs w:val="24"/>
        </w:rPr>
      </w:pPr>
      <w:r w:rsidRPr="001B27F0">
        <w:rPr>
          <w:rFonts w:cs="Times New Roman"/>
          <w:szCs w:val="24"/>
        </w:rPr>
        <w:t>“</w:t>
      </w:r>
      <w:r w:rsidR="00257E03" w:rsidRPr="001B27F0">
        <w:rPr>
          <w:rFonts w:cs="Times New Roman"/>
          <w:szCs w:val="24"/>
        </w:rPr>
        <w:t>activists and people, in general, are very clear on what they’re against but not as clear on what they are for, so when Scott Kratz aske</w:t>
      </w:r>
      <w:r w:rsidR="009468E2" w:rsidRPr="001B27F0">
        <w:rPr>
          <w:rFonts w:cs="Times New Roman"/>
          <w:szCs w:val="24"/>
        </w:rPr>
        <w:t>d me on what I would like to see</w:t>
      </w:r>
      <w:r w:rsidR="00257E03" w:rsidRPr="001B27F0">
        <w:rPr>
          <w:rFonts w:cs="Times New Roman"/>
          <w:szCs w:val="24"/>
        </w:rPr>
        <w:t xml:space="preserve"> </w:t>
      </w:r>
      <w:r w:rsidR="009468E2" w:rsidRPr="001B27F0">
        <w:rPr>
          <w:rFonts w:cs="Times New Roman"/>
          <w:szCs w:val="24"/>
        </w:rPr>
        <w:t>happening</w:t>
      </w:r>
      <w:r w:rsidR="00257E03" w:rsidRPr="001B27F0">
        <w:rPr>
          <w:rFonts w:cs="Times New Roman"/>
          <w:szCs w:val="24"/>
        </w:rPr>
        <w:t>. I said I think we should implement a Community Land Trust. I gave him the li</w:t>
      </w:r>
      <w:r w:rsidR="006D24C4" w:rsidRPr="001B27F0">
        <w:rPr>
          <w:rFonts w:cs="Times New Roman"/>
          <w:szCs w:val="24"/>
        </w:rPr>
        <w:t>ttle</w:t>
      </w:r>
      <w:r w:rsidR="00257E03" w:rsidRPr="001B27F0">
        <w:rPr>
          <w:rFonts w:cs="Times New Roman"/>
          <w:szCs w:val="24"/>
        </w:rPr>
        <w:t xml:space="preserve"> info I had on it, and he went o</w:t>
      </w:r>
      <w:r w:rsidR="000A303F" w:rsidRPr="001B27F0">
        <w:rPr>
          <w:rFonts w:cs="Times New Roman"/>
          <w:szCs w:val="24"/>
        </w:rPr>
        <w:t xml:space="preserve">ut </w:t>
      </w:r>
      <w:r w:rsidR="00334C79">
        <w:rPr>
          <w:rFonts w:cs="Times New Roman"/>
          <w:szCs w:val="24"/>
        </w:rPr>
        <w:t>into the</w:t>
      </w:r>
      <w:r w:rsidR="008E0CC5">
        <w:rPr>
          <w:rFonts w:cs="Times New Roman"/>
          <w:szCs w:val="24"/>
        </w:rPr>
        <w:t xml:space="preserve"> </w:t>
      </w:r>
      <w:r w:rsidR="00EF35F6">
        <w:rPr>
          <w:rFonts w:cs="Times New Roman"/>
          <w:szCs w:val="24"/>
        </w:rPr>
        <w:t xml:space="preserve">city </w:t>
      </w:r>
      <w:r w:rsidR="008E0CC5">
        <w:rPr>
          <w:rFonts w:cs="Times New Roman"/>
          <w:szCs w:val="24"/>
        </w:rPr>
        <w:t>a</w:t>
      </w:r>
      <w:r w:rsidR="000A303F" w:rsidRPr="001B27F0">
        <w:rPr>
          <w:rFonts w:cs="Times New Roman"/>
          <w:szCs w:val="24"/>
        </w:rPr>
        <w:t>nd made it happen</w:t>
      </w:r>
      <w:r w:rsidRPr="001B27F0">
        <w:rPr>
          <w:rFonts w:cs="Times New Roman"/>
          <w:szCs w:val="24"/>
        </w:rPr>
        <w:t>”</w:t>
      </w:r>
      <w:r w:rsidR="000A303F" w:rsidRPr="001B27F0">
        <w:rPr>
          <w:rFonts w:cs="Times New Roman"/>
          <w:szCs w:val="24"/>
        </w:rPr>
        <w:t xml:space="preserve"> </w:t>
      </w:r>
      <w:r w:rsidR="00B356CE" w:rsidRPr="001B27F0">
        <w:rPr>
          <w:rFonts w:cs="Times New Roman"/>
          <w:szCs w:val="24"/>
        </w:rPr>
        <w:t>(Kratz, personal communication, January 29, 2020)</w:t>
      </w:r>
      <w:r w:rsidR="00B356CE">
        <w:rPr>
          <w:rFonts w:cs="Times New Roman"/>
          <w:szCs w:val="24"/>
        </w:rPr>
        <w:t>.</w:t>
      </w:r>
    </w:p>
    <w:p w14:paraId="7683179D" w14:textId="50C2C52A" w:rsidR="001F26CD" w:rsidRPr="001B27F0" w:rsidRDefault="00257E03" w:rsidP="00077470">
      <w:pPr>
        <w:rPr>
          <w:rFonts w:cs="Times New Roman"/>
          <w:szCs w:val="24"/>
        </w:rPr>
      </w:pPr>
      <w:r w:rsidRPr="001B27F0">
        <w:rPr>
          <w:rFonts w:cs="Times New Roman"/>
          <w:szCs w:val="24"/>
        </w:rPr>
        <w:t>The common theme the community stressed for equity was the potential</w:t>
      </w:r>
      <w:r w:rsidR="005B1561">
        <w:rPr>
          <w:rFonts w:cs="Times New Roman"/>
          <w:szCs w:val="24"/>
        </w:rPr>
        <w:t>ly</w:t>
      </w:r>
      <w:r w:rsidRPr="001B27F0">
        <w:rPr>
          <w:rFonts w:cs="Times New Roman"/>
          <w:szCs w:val="24"/>
        </w:rPr>
        <w:t xml:space="preserve"> high rates of displacement that would occur from this project and others coming to the area. According to Kratz, data collection made it </w:t>
      </w:r>
    </w:p>
    <w:p w14:paraId="41D38B5A" w14:textId="32BEFAE4" w:rsidR="00197CF7" w:rsidRPr="001B27F0" w:rsidRDefault="00CE4F36" w:rsidP="001F26CD">
      <w:pPr>
        <w:ind w:left="720"/>
        <w:rPr>
          <w:rFonts w:cs="Times New Roman"/>
          <w:szCs w:val="24"/>
        </w:rPr>
      </w:pPr>
      <w:r w:rsidRPr="001B27F0">
        <w:rPr>
          <w:rFonts w:cs="Times New Roman"/>
          <w:szCs w:val="24"/>
        </w:rPr>
        <w:t>“</w:t>
      </w:r>
      <w:r w:rsidR="00C2071F">
        <w:rPr>
          <w:rFonts w:cs="Times New Roman"/>
          <w:szCs w:val="24"/>
        </w:rPr>
        <w:t>v</w:t>
      </w:r>
      <w:r w:rsidRPr="001B27F0">
        <w:rPr>
          <w:rFonts w:cs="Times New Roman"/>
          <w:szCs w:val="24"/>
        </w:rPr>
        <w:t>ery</w:t>
      </w:r>
      <w:r w:rsidR="00257E03" w:rsidRPr="001B27F0">
        <w:rPr>
          <w:rFonts w:cs="Times New Roman"/>
          <w:szCs w:val="24"/>
        </w:rPr>
        <w:t xml:space="preserve"> clear that if people didn’t have access to jobs and wealth creation. Having access to safe and secure housing was going to be that much harder. So, we added in a workforce piece; we had a small business development piece and a fourth bucket cultu</w:t>
      </w:r>
      <w:r w:rsidR="000A303F" w:rsidRPr="001B27F0">
        <w:rPr>
          <w:rFonts w:cs="Times New Roman"/>
          <w:szCs w:val="24"/>
        </w:rPr>
        <w:t>ral equity strategies</w:t>
      </w:r>
      <w:r w:rsidRPr="001B27F0">
        <w:rPr>
          <w:rFonts w:cs="Times New Roman"/>
          <w:szCs w:val="24"/>
        </w:rPr>
        <w:t>”</w:t>
      </w:r>
      <w:r w:rsidR="00F374B0">
        <w:rPr>
          <w:rFonts w:cs="Times New Roman"/>
          <w:szCs w:val="24"/>
        </w:rPr>
        <w:t xml:space="preserve"> </w:t>
      </w:r>
      <w:r w:rsidR="000A303F" w:rsidRPr="001B27F0">
        <w:rPr>
          <w:rFonts w:cs="Times New Roman"/>
          <w:szCs w:val="24"/>
        </w:rPr>
        <w:t>(K</w:t>
      </w:r>
      <w:r w:rsidR="00955672">
        <w:rPr>
          <w:rFonts w:cs="Times New Roman"/>
          <w:szCs w:val="24"/>
        </w:rPr>
        <w:t>atz</w:t>
      </w:r>
      <w:r w:rsidR="00257E03" w:rsidRPr="001B27F0">
        <w:rPr>
          <w:rFonts w:cs="Times New Roman"/>
          <w:szCs w:val="24"/>
        </w:rPr>
        <w:t>, personal communication, January 2, 2020).  </w:t>
      </w:r>
    </w:p>
    <w:p w14:paraId="0DF9F501" w14:textId="1C10029A" w:rsidR="009C6F10" w:rsidRPr="001B27F0" w:rsidRDefault="00257E03" w:rsidP="00077470">
      <w:pPr>
        <w:rPr>
          <w:rFonts w:cs="Times New Roman"/>
          <w:szCs w:val="24"/>
        </w:rPr>
      </w:pPr>
      <w:r w:rsidRPr="001B27F0">
        <w:rPr>
          <w:rFonts w:cs="Times New Roman"/>
          <w:szCs w:val="24"/>
        </w:rPr>
        <w:t xml:space="preserve">The process </w:t>
      </w:r>
      <w:r w:rsidR="00417B5F" w:rsidRPr="001B27F0">
        <w:rPr>
          <w:rFonts w:cs="Times New Roman"/>
          <w:szCs w:val="24"/>
        </w:rPr>
        <w:t>of implementing</w:t>
      </w:r>
      <w:r w:rsidRPr="001B27F0">
        <w:rPr>
          <w:rFonts w:cs="Times New Roman"/>
          <w:szCs w:val="24"/>
        </w:rPr>
        <w:t xml:space="preserve"> a CLT was transparent</w:t>
      </w:r>
      <w:r w:rsidR="003C0BF1" w:rsidRPr="001B27F0">
        <w:rPr>
          <w:rFonts w:cs="Times New Roman"/>
          <w:szCs w:val="24"/>
        </w:rPr>
        <w:t>;</w:t>
      </w:r>
      <w:r w:rsidRPr="001B27F0">
        <w:rPr>
          <w:rFonts w:cs="Times New Roman"/>
          <w:szCs w:val="24"/>
        </w:rPr>
        <w:t xml:space="preserve"> public meetings and drafts were made available to the public for feedback. Subsequently, after all the refinements, BBAR’s 2015 Equity Development Plan included DCLT as one of its critical affordable housing strategies east of the River or Ward 8. Since BBAR did not have the capacity and to avoid reinventing the wheel, BBAR invited partnering organizations who had affordable housing experiences to th</w:t>
      </w:r>
      <w:r w:rsidRPr="00C37457">
        <w:rPr>
          <w:rFonts w:cs="Times New Roman"/>
          <w:szCs w:val="24"/>
        </w:rPr>
        <w:t>e table; these collaborations included City First Enterprise (CFE), a non-profit financial holding institution</w:t>
      </w:r>
      <w:r w:rsidR="00C37457" w:rsidRPr="00C37457">
        <w:rPr>
          <w:rFonts w:cs="Times New Roman"/>
          <w:szCs w:val="24"/>
        </w:rPr>
        <w:t xml:space="preserve"> (City First Enterprise, n.d.)</w:t>
      </w:r>
      <w:r w:rsidRPr="00C37457">
        <w:rPr>
          <w:rFonts w:cs="Times New Roman"/>
          <w:szCs w:val="24"/>
        </w:rPr>
        <w:t>. CFE is a holding company for City First Bank with goals that focus on developing equity within its commu</w:t>
      </w:r>
      <w:r w:rsidR="003D4901" w:rsidRPr="00C37457">
        <w:rPr>
          <w:rFonts w:cs="Times New Roman"/>
          <w:szCs w:val="24"/>
        </w:rPr>
        <w:t>nity investments</w:t>
      </w:r>
      <w:r w:rsidR="00C37457" w:rsidRPr="00C37457">
        <w:rPr>
          <w:rFonts w:cs="Times New Roman"/>
          <w:szCs w:val="24"/>
        </w:rPr>
        <w:t xml:space="preserve"> (City First Enterprise, n.d.)</w:t>
      </w:r>
      <w:r w:rsidR="003D4901" w:rsidRPr="00C37457">
        <w:rPr>
          <w:rFonts w:cs="Times New Roman"/>
          <w:szCs w:val="24"/>
        </w:rPr>
        <w:t>.</w:t>
      </w:r>
      <w:r w:rsidR="003D4901" w:rsidRPr="001B27F0">
        <w:rPr>
          <w:rFonts w:cs="Times New Roman"/>
          <w:szCs w:val="24"/>
        </w:rPr>
        <w:t xml:space="preserve"> Their missio</w:t>
      </w:r>
      <w:r w:rsidR="000A303F" w:rsidRPr="001B27F0">
        <w:rPr>
          <w:rFonts w:cs="Times New Roman"/>
          <w:szCs w:val="24"/>
        </w:rPr>
        <w:t xml:space="preserve">n </w:t>
      </w:r>
      <w:r w:rsidR="00C37457">
        <w:rPr>
          <w:rFonts w:cs="Times New Roman"/>
          <w:szCs w:val="24"/>
        </w:rPr>
        <w:t xml:space="preserve">is to </w:t>
      </w:r>
    </w:p>
    <w:p w14:paraId="6B95C3ED" w14:textId="00E9183E" w:rsidR="00197CF7" w:rsidRPr="001B27F0" w:rsidRDefault="00257E03" w:rsidP="009C6F10">
      <w:pPr>
        <w:ind w:left="720"/>
        <w:rPr>
          <w:rFonts w:cs="Times New Roman"/>
          <w:szCs w:val="24"/>
        </w:rPr>
      </w:pPr>
      <w:r w:rsidRPr="001B27F0">
        <w:rPr>
          <w:rFonts w:cs="Times New Roman"/>
          <w:szCs w:val="24"/>
        </w:rPr>
        <w:t>“</w:t>
      </w:r>
      <w:r w:rsidR="00C37457">
        <w:rPr>
          <w:rFonts w:cs="Times New Roman"/>
          <w:szCs w:val="24"/>
        </w:rPr>
        <w:t>r</w:t>
      </w:r>
      <w:r w:rsidR="00CE4F36" w:rsidRPr="001B27F0">
        <w:rPr>
          <w:rFonts w:cs="Times New Roman"/>
          <w:szCs w:val="24"/>
        </w:rPr>
        <w:t>educe</w:t>
      </w:r>
      <w:r w:rsidRPr="001B27F0">
        <w:rPr>
          <w:rFonts w:cs="Times New Roman"/>
          <w:szCs w:val="24"/>
        </w:rPr>
        <w:t xml:space="preserve"> barriers and increase access to financial capital for affordable housing developers, small minority-owned businesses, diverse non-profits, and health, education and arts organizations, all of which are vital to thriving communities, economic equity and inclusion, and social mobility. We work with borrowers who </w:t>
      </w:r>
      <w:r w:rsidRPr="001B27F0">
        <w:rPr>
          <w:rFonts w:cs="Times New Roman"/>
          <w:szCs w:val="24"/>
        </w:rPr>
        <w:lastRenderedPageBreak/>
        <w:t>are routinely denied access to capital owing to the nature of higher-risk, mission-focused investments</w:t>
      </w:r>
      <w:r w:rsidR="009C6F10" w:rsidRPr="001B27F0">
        <w:rPr>
          <w:rFonts w:cs="Times New Roman"/>
          <w:szCs w:val="24"/>
        </w:rPr>
        <w:t>”</w:t>
      </w:r>
      <w:r w:rsidR="00054BFF" w:rsidRPr="001B27F0">
        <w:rPr>
          <w:rFonts w:cs="Times New Roman"/>
          <w:szCs w:val="24"/>
        </w:rPr>
        <w:t xml:space="preserve"> (City First Enterprise, n.d.).</w:t>
      </w:r>
    </w:p>
    <w:p w14:paraId="03CA03B1" w14:textId="47B39E0A" w:rsidR="003A133A" w:rsidRPr="001B27F0" w:rsidRDefault="00257E03" w:rsidP="00417B5F">
      <w:pPr>
        <w:ind w:firstLine="720"/>
        <w:rPr>
          <w:rFonts w:cs="Times New Roman"/>
          <w:szCs w:val="24"/>
        </w:rPr>
      </w:pPr>
      <w:r w:rsidRPr="001B27F0">
        <w:rPr>
          <w:rFonts w:cs="Times New Roman"/>
          <w:szCs w:val="24"/>
        </w:rPr>
        <w:t>Housed within C</w:t>
      </w:r>
      <w:r w:rsidR="001C2A16">
        <w:rPr>
          <w:rFonts w:cs="Times New Roman"/>
          <w:szCs w:val="24"/>
        </w:rPr>
        <w:t xml:space="preserve">ity </w:t>
      </w:r>
      <w:r w:rsidRPr="001B27F0">
        <w:rPr>
          <w:rFonts w:cs="Times New Roman"/>
          <w:szCs w:val="24"/>
        </w:rPr>
        <w:t>F</w:t>
      </w:r>
      <w:r w:rsidR="001C2A16">
        <w:rPr>
          <w:rFonts w:cs="Times New Roman"/>
          <w:szCs w:val="24"/>
        </w:rPr>
        <w:t xml:space="preserve">irst </w:t>
      </w:r>
      <w:r w:rsidRPr="001B27F0">
        <w:rPr>
          <w:rFonts w:cs="Times New Roman"/>
          <w:szCs w:val="24"/>
        </w:rPr>
        <w:t>E</w:t>
      </w:r>
      <w:r w:rsidR="001C2A16">
        <w:rPr>
          <w:rFonts w:cs="Times New Roman"/>
          <w:szCs w:val="24"/>
        </w:rPr>
        <w:t>nterprise (CFE)</w:t>
      </w:r>
      <w:r w:rsidRPr="001B27F0">
        <w:rPr>
          <w:rFonts w:cs="Times New Roman"/>
          <w:szCs w:val="24"/>
        </w:rPr>
        <w:t xml:space="preserve"> is City First Homes (CF Homes). CF Homes webpage states it is “one of the fastest-growing Community Land Trusts in the country, keeps homes in DC permanently affordable even as housing prices rise”</w:t>
      </w:r>
      <w:r w:rsidR="00054BFF" w:rsidRPr="001B27F0">
        <w:rPr>
          <w:rFonts w:cs="Times New Roman"/>
          <w:szCs w:val="24"/>
        </w:rPr>
        <w:t xml:space="preserve"> (City First Enterprise, n.d.). </w:t>
      </w:r>
      <w:r w:rsidR="00264855">
        <w:rPr>
          <w:rFonts w:cs="Times New Roman"/>
          <w:szCs w:val="24"/>
        </w:rPr>
        <w:t>CF</w:t>
      </w:r>
      <w:r w:rsidR="00774563">
        <w:rPr>
          <w:rFonts w:cs="Times New Roman"/>
          <w:szCs w:val="24"/>
        </w:rPr>
        <w:t xml:space="preserve"> </w:t>
      </w:r>
      <w:r w:rsidR="00264855">
        <w:rPr>
          <w:rFonts w:cs="Times New Roman"/>
          <w:szCs w:val="24"/>
        </w:rPr>
        <w:t>H</w:t>
      </w:r>
      <w:r w:rsidR="00774563">
        <w:rPr>
          <w:rFonts w:cs="Times New Roman"/>
          <w:szCs w:val="24"/>
        </w:rPr>
        <w:t>omes</w:t>
      </w:r>
      <w:r w:rsidR="00F34728">
        <w:rPr>
          <w:rFonts w:cs="Times New Roman"/>
          <w:szCs w:val="24"/>
        </w:rPr>
        <w:t xml:space="preserve"> </w:t>
      </w:r>
      <w:r w:rsidR="00264855">
        <w:rPr>
          <w:rFonts w:cs="Times New Roman"/>
          <w:szCs w:val="24"/>
        </w:rPr>
        <w:t>acts as a CLT</w:t>
      </w:r>
      <w:r w:rsidR="009511D7">
        <w:rPr>
          <w:rFonts w:cs="Times New Roman"/>
          <w:szCs w:val="24"/>
        </w:rPr>
        <w:t xml:space="preserve"> </w:t>
      </w:r>
      <w:r w:rsidR="00943B8D">
        <w:rPr>
          <w:rFonts w:cs="Times New Roman"/>
          <w:szCs w:val="24"/>
        </w:rPr>
        <w:t>to gain</w:t>
      </w:r>
      <w:r w:rsidR="00825D19">
        <w:rPr>
          <w:rFonts w:cs="Times New Roman"/>
          <w:szCs w:val="24"/>
        </w:rPr>
        <w:t xml:space="preserve"> land control </w:t>
      </w:r>
      <w:r w:rsidR="009511D7">
        <w:rPr>
          <w:rFonts w:cs="Times New Roman"/>
          <w:szCs w:val="24"/>
        </w:rPr>
        <w:t>but</w:t>
      </w:r>
      <w:r w:rsidR="00264855">
        <w:rPr>
          <w:rFonts w:cs="Times New Roman"/>
          <w:szCs w:val="24"/>
        </w:rPr>
        <w:t xml:space="preserve"> in the form of a financial subsidiary</w:t>
      </w:r>
      <w:r w:rsidR="00DF081C">
        <w:rPr>
          <w:rFonts w:cs="Times New Roman"/>
          <w:szCs w:val="24"/>
        </w:rPr>
        <w:t xml:space="preserve"> by</w:t>
      </w:r>
      <w:r w:rsidR="008314C7">
        <w:rPr>
          <w:rFonts w:cs="Times New Roman"/>
          <w:szCs w:val="24"/>
        </w:rPr>
        <w:t xml:space="preserve"> provid</w:t>
      </w:r>
      <w:r w:rsidR="00DF081C">
        <w:rPr>
          <w:rFonts w:cs="Times New Roman"/>
          <w:szCs w:val="24"/>
        </w:rPr>
        <w:t>ing</w:t>
      </w:r>
      <w:r w:rsidR="008314C7">
        <w:rPr>
          <w:rFonts w:cs="Times New Roman"/>
          <w:szCs w:val="24"/>
        </w:rPr>
        <w:t xml:space="preserve"> funding to</w:t>
      </w:r>
      <w:r w:rsidR="00DF081C">
        <w:rPr>
          <w:rFonts w:cs="Times New Roman"/>
          <w:szCs w:val="24"/>
        </w:rPr>
        <w:t xml:space="preserve">wards </w:t>
      </w:r>
      <w:r w:rsidR="008314C7">
        <w:rPr>
          <w:rFonts w:cs="Times New Roman"/>
          <w:szCs w:val="24"/>
        </w:rPr>
        <w:t xml:space="preserve">affordable </w:t>
      </w:r>
      <w:r w:rsidR="00DF081C">
        <w:rPr>
          <w:rFonts w:cs="Times New Roman"/>
          <w:szCs w:val="24"/>
        </w:rPr>
        <w:t>housing</w:t>
      </w:r>
      <w:r w:rsidR="008314C7">
        <w:rPr>
          <w:rFonts w:cs="Times New Roman"/>
          <w:szCs w:val="24"/>
        </w:rPr>
        <w:t xml:space="preserve"> </w:t>
      </w:r>
      <w:r w:rsidR="00DF081C">
        <w:rPr>
          <w:rFonts w:cs="Times New Roman"/>
          <w:szCs w:val="24"/>
        </w:rPr>
        <w:t>units</w:t>
      </w:r>
      <w:r w:rsidR="00EF35F6">
        <w:rPr>
          <w:rFonts w:cs="Times New Roman"/>
          <w:szCs w:val="24"/>
        </w:rPr>
        <w:t>.</w:t>
      </w:r>
      <w:r w:rsidR="00343126">
        <w:rPr>
          <w:rFonts w:cs="Times New Roman"/>
          <w:szCs w:val="24"/>
        </w:rPr>
        <w:t xml:space="preserve"> </w:t>
      </w:r>
      <w:r w:rsidRPr="001B27F0">
        <w:rPr>
          <w:rFonts w:cs="Times New Roman"/>
          <w:szCs w:val="24"/>
        </w:rPr>
        <w:t xml:space="preserve"> To comprehend </w:t>
      </w:r>
      <w:r w:rsidR="00943B8D">
        <w:rPr>
          <w:rFonts w:cs="Times New Roman"/>
          <w:szCs w:val="24"/>
        </w:rPr>
        <w:t>CFE’s</w:t>
      </w:r>
      <w:r w:rsidRPr="001B27F0">
        <w:rPr>
          <w:rFonts w:cs="Times New Roman"/>
          <w:szCs w:val="24"/>
        </w:rPr>
        <w:t xml:space="preserve"> role, we must dive briefly into their history. CLTs in other cities have legislation that promotes its growth through direct funding, land donation/discounts</w:t>
      </w:r>
      <w:r w:rsidR="005B1561">
        <w:rPr>
          <w:rFonts w:cs="Times New Roman"/>
          <w:szCs w:val="24"/>
        </w:rPr>
        <w:t>,</w:t>
      </w:r>
      <w:r w:rsidRPr="001B27F0">
        <w:rPr>
          <w:rFonts w:cs="Times New Roman"/>
          <w:szCs w:val="24"/>
        </w:rPr>
        <w:t xml:space="preserve"> or combining CLT with other government programs. However, in DC, there is no official current CLT policy. </w:t>
      </w:r>
      <w:r w:rsidR="00054BFF" w:rsidRPr="001B27F0">
        <w:rPr>
          <w:rFonts w:cs="Times New Roman"/>
          <w:szCs w:val="24"/>
        </w:rPr>
        <w:t>Nevertheless</w:t>
      </w:r>
      <w:r w:rsidRPr="001B27F0">
        <w:rPr>
          <w:rFonts w:cs="Times New Roman"/>
          <w:szCs w:val="24"/>
        </w:rPr>
        <w:t>, back in 2007, DC had a Workforce Housing Trust Policy and pilot program § 6–1061.02</w:t>
      </w:r>
      <w:r w:rsidR="000A303F" w:rsidRPr="001B27F0">
        <w:rPr>
          <w:rFonts w:cs="Times New Roman"/>
          <w:szCs w:val="24"/>
        </w:rPr>
        <w:t>, which</w:t>
      </w:r>
      <w:r w:rsidRPr="001B27F0">
        <w:rPr>
          <w:rFonts w:cs="Times New Roman"/>
          <w:szCs w:val="24"/>
        </w:rPr>
        <w:t xml:space="preserve"> provided millions in financial assistance to City First Enterprise (CFE).</w:t>
      </w:r>
      <w:r w:rsidR="00A31503" w:rsidRPr="001B27F0">
        <w:rPr>
          <w:rFonts w:cs="Times New Roman"/>
          <w:szCs w:val="24"/>
        </w:rPr>
        <w:t xml:space="preserve"> </w:t>
      </w:r>
      <w:r w:rsidRPr="001B27F0">
        <w:rPr>
          <w:rFonts w:cs="Times New Roman"/>
          <w:szCs w:val="24"/>
        </w:rPr>
        <w:t xml:space="preserve">According to </w:t>
      </w:r>
      <w:r w:rsidR="005D781D" w:rsidRPr="001B27F0">
        <w:rPr>
          <w:rFonts w:cs="Times New Roman"/>
          <w:szCs w:val="24"/>
        </w:rPr>
        <w:t xml:space="preserve">Ginger </w:t>
      </w:r>
      <w:r w:rsidRPr="001B27F0">
        <w:rPr>
          <w:rFonts w:cs="Times New Roman"/>
          <w:szCs w:val="24"/>
        </w:rPr>
        <w:t>Rumph, DCLT Executive Director, the term workforce defined in this 2007 DC Workforce Housing Trust policy is debatable since the</w:t>
      </w:r>
      <w:r w:rsidR="00313C7F" w:rsidRPr="001B27F0">
        <w:rPr>
          <w:rFonts w:cs="Times New Roman"/>
          <w:szCs w:val="24"/>
        </w:rPr>
        <w:t xml:space="preserve"> </w:t>
      </w:r>
    </w:p>
    <w:p w14:paraId="6B8A38D5" w14:textId="5C5A7A8A" w:rsidR="00197CF7" w:rsidRPr="001B27F0" w:rsidRDefault="008E557A" w:rsidP="003A133A">
      <w:pPr>
        <w:ind w:left="720"/>
        <w:rPr>
          <w:rFonts w:cs="Times New Roman"/>
          <w:szCs w:val="24"/>
        </w:rPr>
      </w:pPr>
      <w:r>
        <w:rPr>
          <w:rFonts w:cs="Times New Roman"/>
          <w:szCs w:val="24"/>
        </w:rPr>
        <w:t>“t</w:t>
      </w:r>
      <w:r w:rsidR="005169E9" w:rsidRPr="001B27F0">
        <w:rPr>
          <w:rFonts w:cs="Times New Roman"/>
          <w:szCs w:val="24"/>
        </w:rPr>
        <w:t>erm</w:t>
      </w:r>
      <w:r w:rsidR="00257E03" w:rsidRPr="001B27F0">
        <w:rPr>
          <w:rFonts w:cs="Times New Roman"/>
          <w:szCs w:val="24"/>
        </w:rPr>
        <w:t xml:space="preserve"> </w:t>
      </w:r>
      <w:r w:rsidR="00DF5021" w:rsidRPr="001B27F0">
        <w:rPr>
          <w:rFonts w:cs="Times New Roman"/>
          <w:szCs w:val="24"/>
        </w:rPr>
        <w:t>“</w:t>
      </w:r>
      <w:r w:rsidR="00257E03" w:rsidRPr="001B27F0">
        <w:rPr>
          <w:rFonts w:cs="Times New Roman"/>
          <w:szCs w:val="24"/>
        </w:rPr>
        <w:t>workforce</w:t>
      </w:r>
      <w:r w:rsidR="00DF5021" w:rsidRPr="001B27F0">
        <w:rPr>
          <w:rFonts w:cs="Times New Roman"/>
          <w:szCs w:val="24"/>
        </w:rPr>
        <w:t>”</w:t>
      </w:r>
      <w:r w:rsidR="00257E03" w:rsidRPr="001B27F0">
        <w:rPr>
          <w:rFonts w:cs="Times New Roman"/>
          <w:szCs w:val="24"/>
        </w:rPr>
        <w:t xml:space="preserve"> separates </w:t>
      </w:r>
      <w:r w:rsidR="0047627F" w:rsidRPr="001B27F0">
        <w:rPr>
          <w:rFonts w:cs="Times New Roman"/>
          <w:szCs w:val="24"/>
        </w:rPr>
        <w:t>lower and higher</w:t>
      </w:r>
      <w:r w:rsidR="005B1561">
        <w:rPr>
          <w:rFonts w:cs="Times New Roman"/>
          <w:szCs w:val="24"/>
        </w:rPr>
        <w:t>-</w:t>
      </w:r>
      <w:r w:rsidR="0047627F" w:rsidRPr="001B27F0">
        <w:rPr>
          <w:rFonts w:cs="Times New Roman"/>
          <w:szCs w:val="24"/>
        </w:rPr>
        <w:t>income earners</w:t>
      </w:r>
      <w:r w:rsidR="00C878C9" w:rsidRPr="001B27F0">
        <w:rPr>
          <w:rFonts w:cs="Times New Roman"/>
          <w:szCs w:val="24"/>
        </w:rPr>
        <w:t>. E</w:t>
      </w:r>
      <w:r w:rsidR="00257E03" w:rsidRPr="001B27F0">
        <w:rPr>
          <w:rFonts w:cs="Times New Roman"/>
          <w:szCs w:val="24"/>
        </w:rPr>
        <w:t>ven</w:t>
      </w:r>
      <w:r w:rsidR="00C878C9" w:rsidRPr="001B27F0">
        <w:rPr>
          <w:rFonts w:cs="Times New Roman"/>
          <w:szCs w:val="24"/>
        </w:rPr>
        <w:t xml:space="preserve"> homeless people </w:t>
      </w:r>
      <w:r w:rsidR="00257E03" w:rsidRPr="001B27F0">
        <w:rPr>
          <w:rFonts w:cs="Times New Roman"/>
          <w:szCs w:val="24"/>
        </w:rPr>
        <w:t xml:space="preserve">are working. </w:t>
      </w:r>
      <w:r w:rsidR="00DF5021" w:rsidRPr="001B27F0">
        <w:rPr>
          <w:rFonts w:cs="Times New Roman"/>
          <w:szCs w:val="24"/>
        </w:rPr>
        <w:t>St</w:t>
      </w:r>
      <w:r w:rsidR="00257E03" w:rsidRPr="001B27F0">
        <w:rPr>
          <w:rFonts w:cs="Times New Roman"/>
          <w:szCs w:val="24"/>
        </w:rPr>
        <w:t xml:space="preserve">atistics </w:t>
      </w:r>
      <w:r w:rsidR="00DF5021" w:rsidRPr="001B27F0">
        <w:rPr>
          <w:rFonts w:cs="Times New Roman"/>
          <w:szCs w:val="24"/>
        </w:rPr>
        <w:t xml:space="preserve">validate the </w:t>
      </w:r>
      <w:r w:rsidR="00257E03" w:rsidRPr="001B27F0">
        <w:rPr>
          <w:rFonts w:cs="Times New Roman"/>
          <w:szCs w:val="24"/>
        </w:rPr>
        <w:t>high percentage of people who are homeless are working. So</w:t>
      </w:r>
      <w:r w:rsidR="009F7C3D">
        <w:rPr>
          <w:rFonts w:cs="Times New Roman"/>
          <w:szCs w:val="24"/>
        </w:rPr>
        <w:t>,</w:t>
      </w:r>
      <w:r w:rsidR="00257E03" w:rsidRPr="001B27F0">
        <w:rPr>
          <w:rFonts w:cs="Times New Roman"/>
          <w:szCs w:val="24"/>
        </w:rPr>
        <w:t xml:space="preserve"> saying that </w:t>
      </w:r>
      <w:r w:rsidR="000A303F" w:rsidRPr="001B27F0">
        <w:rPr>
          <w:rFonts w:cs="Times New Roman"/>
          <w:szCs w:val="24"/>
        </w:rPr>
        <w:t>it</w:t>
      </w:r>
      <w:r w:rsidR="00AA705D">
        <w:rPr>
          <w:rFonts w:cs="Times New Roman"/>
          <w:szCs w:val="24"/>
        </w:rPr>
        <w:t xml:space="preserve"> i</w:t>
      </w:r>
      <w:r w:rsidR="000A303F" w:rsidRPr="001B27F0">
        <w:rPr>
          <w:rFonts w:cs="Times New Roman"/>
          <w:szCs w:val="24"/>
        </w:rPr>
        <w:t>s</w:t>
      </w:r>
      <w:r w:rsidR="00257E03" w:rsidRPr="001B27F0">
        <w:rPr>
          <w:rFonts w:cs="Times New Roman"/>
          <w:szCs w:val="24"/>
        </w:rPr>
        <w:t xml:space="preserve"> workforce housing </w:t>
      </w:r>
      <w:r w:rsidR="007F2E73" w:rsidRPr="001B27F0">
        <w:rPr>
          <w:rFonts w:cs="Times New Roman"/>
          <w:szCs w:val="24"/>
        </w:rPr>
        <w:t>but excludes</w:t>
      </w:r>
      <w:r w:rsidR="00257E03" w:rsidRPr="001B27F0">
        <w:rPr>
          <w:rFonts w:cs="Times New Roman"/>
          <w:szCs w:val="24"/>
        </w:rPr>
        <w:t xml:space="preserve"> </w:t>
      </w:r>
      <w:r w:rsidR="006D24C4" w:rsidRPr="001B27F0">
        <w:rPr>
          <w:rFonts w:cs="Times New Roman"/>
          <w:szCs w:val="24"/>
        </w:rPr>
        <w:t>impoverished</w:t>
      </w:r>
      <w:r w:rsidR="00DA3C84" w:rsidRPr="001B27F0">
        <w:rPr>
          <w:rFonts w:cs="Times New Roman"/>
          <w:szCs w:val="24"/>
        </w:rPr>
        <w:t xml:space="preserve"> people</w:t>
      </w:r>
      <w:r w:rsidR="00257E03" w:rsidRPr="001B27F0">
        <w:rPr>
          <w:rFonts w:cs="Times New Roman"/>
          <w:szCs w:val="24"/>
        </w:rPr>
        <w:t>, I have a problem with that. When they use</w:t>
      </w:r>
      <w:r w:rsidR="00AA705D">
        <w:rPr>
          <w:rFonts w:cs="Times New Roman"/>
          <w:szCs w:val="24"/>
        </w:rPr>
        <w:t>d</w:t>
      </w:r>
      <w:r w:rsidR="00257E03" w:rsidRPr="001B27F0">
        <w:rPr>
          <w:rFonts w:cs="Times New Roman"/>
          <w:szCs w:val="24"/>
        </w:rPr>
        <w:t xml:space="preserve"> the workforce housing act, they were meeting between 80% - </w:t>
      </w:r>
      <w:r w:rsidR="000A303F" w:rsidRPr="001B27F0">
        <w:rPr>
          <w:rFonts w:cs="Times New Roman"/>
          <w:szCs w:val="24"/>
        </w:rPr>
        <w:t>100% of family income (G. Rumph</w:t>
      </w:r>
      <w:r w:rsidR="00257E03" w:rsidRPr="001B27F0">
        <w:rPr>
          <w:rFonts w:cs="Times New Roman"/>
          <w:szCs w:val="24"/>
        </w:rPr>
        <w:t>, personal communication, January 6, 2020).</w:t>
      </w:r>
    </w:p>
    <w:p w14:paraId="30B32636" w14:textId="2066560B" w:rsidR="00197CF7" w:rsidRPr="001B27F0" w:rsidRDefault="00257E03" w:rsidP="00313C7F">
      <w:pPr>
        <w:ind w:firstLine="720"/>
        <w:rPr>
          <w:rFonts w:cs="Times New Roman"/>
          <w:szCs w:val="24"/>
        </w:rPr>
      </w:pPr>
      <w:r w:rsidRPr="001B27F0">
        <w:rPr>
          <w:rFonts w:cs="Times New Roman"/>
          <w:szCs w:val="24"/>
        </w:rPr>
        <w:t xml:space="preserve">This </w:t>
      </w:r>
      <w:r w:rsidR="000D4C72" w:rsidRPr="001B27F0">
        <w:rPr>
          <w:rFonts w:cs="Times New Roman"/>
          <w:szCs w:val="24"/>
        </w:rPr>
        <w:t xml:space="preserve">2007 </w:t>
      </w:r>
      <w:r w:rsidRPr="001B27F0">
        <w:rPr>
          <w:rFonts w:cs="Times New Roman"/>
          <w:szCs w:val="24"/>
        </w:rPr>
        <w:t>policy was a pilot program to create affordable housing. With government funding, CFE was able to establish CF Homes</w:t>
      </w:r>
      <w:r w:rsidR="000D4C72" w:rsidRPr="001B27F0">
        <w:rPr>
          <w:rFonts w:cs="Times New Roman"/>
          <w:szCs w:val="24"/>
        </w:rPr>
        <w:t xml:space="preserve"> (CFH)</w:t>
      </w:r>
      <w:r w:rsidRPr="001B27F0">
        <w:rPr>
          <w:rFonts w:cs="Times New Roman"/>
          <w:szCs w:val="24"/>
        </w:rPr>
        <w:t xml:space="preserve">, which incubated DCLT. CF Homes only provided and regulated financial support but not the actual land to its participants. CFH had two main ways of creating permanent affordability by </w:t>
      </w:r>
      <w:r w:rsidR="00F25D00">
        <w:rPr>
          <w:rFonts w:cs="Times New Roman"/>
          <w:szCs w:val="24"/>
        </w:rPr>
        <w:t>(</w:t>
      </w:r>
      <w:r w:rsidRPr="001B27F0">
        <w:rPr>
          <w:rFonts w:cs="Times New Roman"/>
          <w:szCs w:val="24"/>
        </w:rPr>
        <w:t>1) issuing a second mortgage to individual buyers</w:t>
      </w:r>
      <w:r w:rsidR="00F25D00">
        <w:rPr>
          <w:rFonts w:cs="Times New Roman"/>
          <w:szCs w:val="24"/>
        </w:rPr>
        <w:t xml:space="preserve"> </w:t>
      </w:r>
      <w:r w:rsidRPr="001B27F0">
        <w:rPr>
          <w:rFonts w:cs="Times New Roman"/>
          <w:szCs w:val="24"/>
        </w:rPr>
        <w:t xml:space="preserve">and </w:t>
      </w:r>
      <w:r w:rsidR="00F25D00">
        <w:rPr>
          <w:rFonts w:cs="Times New Roman"/>
          <w:szCs w:val="24"/>
        </w:rPr>
        <w:t>(</w:t>
      </w:r>
      <w:r w:rsidRPr="001B27F0">
        <w:rPr>
          <w:rFonts w:cs="Times New Roman"/>
          <w:szCs w:val="24"/>
        </w:rPr>
        <w:t xml:space="preserve">2) providing capital to help develop or rehab buildings and then restrict the sales prices of the units to affordable levels. According to Rumph, </w:t>
      </w:r>
      <w:r w:rsidRPr="00780B9D">
        <w:rPr>
          <w:rFonts w:cs="Times New Roman"/>
          <w:szCs w:val="24"/>
        </w:rPr>
        <w:t>CFE planned to leverage the government funding with the New Markets Tax Credit (NMTC) program. NMTC is an incentive tax program established in 2000 in which the U.S. Department of the Treasury, through Congress authority</w:t>
      </w:r>
      <w:r w:rsidR="003C0BF1" w:rsidRPr="00780B9D">
        <w:rPr>
          <w:rFonts w:cs="Times New Roman"/>
          <w:szCs w:val="24"/>
        </w:rPr>
        <w:t>,</w:t>
      </w:r>
      <w:r w:rsidRPr="00780B9D">
        <w:rPr>
          <w:rFonts w:cs="Times New Roman"/>
          <w:szCs w:val="24"/>
        </w:rPr>
        <w:t xml:space="preserve"> competitively allocates tax credit for investments in low-income communities; investors receive a tax credit a</w:t>
      </w:r>
      <w:r w:rsidR="00597881" w:rsidRPr="00780B9D">
        <w:rPr>
          <w:rFonts w:cs="Times New Roman"/>
          <w:szCs w:val="24"/>
        </w:rPr>
        <w:t xml:space="preserve">gainst </w:t>
      </w:r>
      <w:r w:rsidR="00597881" w:rsidRPr="00780B9D">
        <w:rPr>
          <w:rFonts w:cs="Times New Roman"/>
          <w:szCs w:val="24"/>
        </w:rPr>
        <w:lastRenderedPageBreak/>
        <w:t>their federal income tax (Tax Policy Center, 2020).</w:t>
      </w:r>
      <w:r w:rsidRPr="001B27F0">
        <w:rPr>
          <w:rFonts w:cs="Times New Roman"/>
          <w:szCs w:val="24"/>
        </w:rPr>
        <w:t xml:space="preserve"> However, when the 2008 recess</w:t>
      </w:r>
      <w:r w:rsidR="005169E9" w:rsidRPr="001B27F0">
        <w:rPr>
          <w:rFonts w:cs="Times New Roman"/>
          <w:szCs w:val="24"/>
        </w:rPr>
        <w:t>ion occurred according to Rumph:</w:t>
      </w:r>
    </w:p>
    <w:p w14:paraId="63CDAF92" w14:textId="0B407D5D" w:rsidR="00197CF7" w:rsidRPr="001B27F0" w:rsidRDefault="005169E9" w:rsidP="00AD37B3">
      <w:pPr>
        <w:ind w:left="720"/>
        <w:rPr>
          <w:rFonts w:cs="Times New Roman"/>
          <w:szCs w:val="24"/>
        </w:rPr>
      </w:pPr>
      <w:r w:rsidRPr="001B27F0">
        <w:rPr>
          <w:rFonts w:cs="Times New Roman"/>
          <w:szCs w:val="24"/>
        </w:rPr>
        <w:t>“</w:t>
      </w:r>
      <w:r w:rsidR="00257E03" w:rsidRPr="001B27F0">
        <w:rPr>
          <w:rFonts w:cs="Times New Roman"/>
          <w:szCs w:val="24"/>
        </w:rPr>
        <w:t xml:space="preserve">NMTC tax credits did not and could not materialize at that time. City First returned five million dollars to the D.C. government. So, they were left with five million. They had already invested approximately half a million dollars into affordable housing development, and because of the collapse, that affordable housing development could not pay it back. </w:t>
      </w:r>
      <w:r w:rsidR="0006702D" w:rsidRPr="001B27F0">
        <w:rPr>
          <w:rFonts w:cs="Times New Roman"/>
          <w:szCs w:val="24"/>
        </w:rPr>
        <w:t>So,</w:t>
      </w:r>
      <w:r w:rsidR="00257E03" w:rsidRPr="001B27F0">
        <w:rPr>
          <w:rFonts w:cs="Times New Roman"/>
          <w:szCs w:val="24"/>
        </w:rPr>
        <w:t xml:space="preserve"> the government asked City First to write it off the books. City First was left with 4.5 million dollars to do this permanent workforce housing. </w:t>
      </w:r>
      <w:r w:rsidR="0006702D" w:rsidRPr="001B27F0">
        <w:rPr>
          <w:rFonts w:cs="Times New Roman"/>
          <w:szCs w:val="24"/>
        </w:rPr>
        <w:t>So,</w:t>
      </w:r>
      <w:r w:rsidR="00257E03" w:rsidRPr="001B27F0">
        <w:rPr>
          <w:rFonts w:cs="Times New Roman"/>
          <w:szCs w:val="24"/>
        </w:rPr>
        <w:t xml:space="preserve"> they set about the business of investing that money into a variety of different housing development projects. There were multiple amendments to this legislation in which City First was able to provide their final report on what they were able to imp</w:t>
      </w:r>
      <w:r w:rsidR="000A303F" w:rsidRPr="001B27F0">
        <w:rPr>
          <w:rFonts w:cs="Times New Roman"/>
          <w:szCs w:val="24"/>
        </w:rPr>
        <w:t>lement with the funds (G. Rumph</w:t>
      </w:r>
      <w:r w:rsidR="00257E03" w:rsidRPr="001B27F0">
        <w:rPr>
          <w:rFonts w:cs="Times New Roman"/>
          <w:szCs w:val="24"/>
        </w:rPr>
        <w:t>, personal communication, January 6, 2020).</w:t>
      </w:r>
    </w:p>
    <w:p w14:paraId="64D55897" w14:textId="52D66492" w:rsidR="00197CF7" w:rsidRPr="001B27F0" w:rsidRDefault="00257E03" w:rsidP="0086162A">
      <w:r w:rsidRPr="001B27F0">
        <w:rPr>
          <w:rFonts w:cs="Times New Roman"/>
          <w:szCs w:val="24"/>
        </w:rPr>
        <w:t xml:space="preserve">2008 </w:t>
      </w:r>
      <w:r w:rsidR="002F7FA9" w:rsidRPr="001B27F0">
        <w:rPr>
          <w:rFonts w:cs="Times New Roman"/>
          <w:szCs w:val="24"/>
        </w:rPr>
        <w:t xml:space="preserve">Housing Bubble </w:t>
      </w:r>
      <w:r w:rsidRPr="001B27F0">
        <w:rPr>
          <w:rFonts w:cs="Times New Roman"/>
          <w:szCs w:val="24"/>
        </w:rPr>
        <w:t>Recession Note:  </w:t>
      </w:r>
      <w:r w:rsidRPr="001B27F0">
        <w:rPr>
          <w:rFonts w:cs="Times New Roman"/>
          <w:i/>
          <w:iCs/>
          <w:szCs w:val="24"/>
        </w:rPr>
        <w:t xml:space="preserve">During the early 2000s, mortgage interest rates were low. Home prices were increasing, which allowed borrowers (1) to acquire jumbo loans with a </w:t>
      </w:r>
      <w:r w:rsidR="0086162A" w:rsidRPr="001B27F0">
        <w:rPr>
          <w:rFonts w:cs="Times New Roman"/>
          <w:i/>
          <w:iCs/>
          <w:szCs w:val="24"/>
        </w:rPr>
        <w:t>lower</w:t>
      </w:r>
      <w:r w:rsidR="006D24C4" w:rsidRPr="001B27F0">
        <w:rPr>
          <w:rFonts w:cs="Times New Roman"/>
          <w:i/>
          <w:iCs/>
          <w:szCs w:val="24"/>
        </w:rPr>
        <w:t xml:space="preserve"> </w:t>
      </w:r>
      <w:r w:rsidRPr="001B27F0">
        <w:rPr>
          <w:rFonts w:cs="Times New Roman"/>
          <w:i/>
          <w:iCs/>
          <w:szCs w:val="24"/>
        </w:rPr>
        <w:t>monthly payment, (2) obtain high-risk mortgages with little to no qualifying documentation</w:t>
      </w:r>
      <w:r w:rsidR="003C0BF1" w:rsidRPr="001B27F0">
        <w:rPr>
          <w:rFonts w:cs="Times New Roman"/>
          <w:i/>
          <w:iCs/>
          <w:szCs w:val="24"/>
        </w:rPr>
        <w:t>,</w:t>
      </w:r>
      <w:r w:rsidRPr="001B27F0">
        <w:rPr>
          <w:rFonts w:cs="Times New Roman"/>
          <w:i/>
          <w:iCs/>
          <w:szCs w:val="24"/>
        </w:rPr>
        <w:t xml:space="preserve"> and (3) banks were able to repackage risky loans and sell </w:t>
      </w:r>
      <w:r w:rsidR="00F41E30">
        <w:rPr>
          <w:rFonts w:cs="Times New Roman"/>
          <w:i/>
          <w:iCs/>
          <w:szCs w:val="24"/>
        </w:rPr>
        <w:t xml:space="preserve">them </w:t>
      </w:r>
      <w:r w:rsidRPr="001B27F0">
        <w:rPr>
          <w:rFonts w:cs="Times New Roman"/>
          <w:i/>
          <w:iCs/>
          <w:szCs w:val="24"/>
        </w:rPr>
        <w:t xml:space="preserve">off to numerous investors before they </w:t>
      </w:r>
      <w:r w:rsidR="00FE13B1" w:rsidRPr="001B27F0">
        <w:rPr>
          <w:rFonts w:cs="Times New Roman"/>
          <w:i/>
          <w:iCs/>
          <w:szCs w:val="24"/>
        </w:rPr>
        <w:t>defaulted</w:t>
      </w:r>
      <w:r w:rsidRPr="001B27F0">
        <w:rPr>
          <w:rFonts w:cs="Times New Roman"/>
          <w:i/>
          <w:iCs/>
          <w:szCs w:val="24"/>
        </w:rPr>
        <w:t xml:space="preserve">; </w:t>
      </w:r>
      <w:r w:rsidR="00A879A8" w:rsidRPr="001B27F0">
        <w:rPr>
          <w:rFonts w:cs="Times New Roman"/>
          <w:i/>
          <w:iCs/>
          <w:szCs w:val="24"/>
        </w:rPr>
        <w:t>banks</w:t>
      </w:r>
      <w:r w:rsidRPr="001B27F0">
        <w:rPr>
          <w:rFonts w:cs="Times New Roman"/>
          <w:i/>
          <w:iCs/>
          <w:szCs w:val="24"/>
        </w:rPr>
        <w:t xml:space="preserve"> lacked accountability or incentive to </w:t>
      </w:r>
      <w:r w:rsidR="00A879A8" w:rsidRPr="001B27F0">
        <w:rPr>
          <w:rFonts w:cs="Times New Roman"/>
          <w:i/>
          <w:iCs/>
          <w:szCs w:val="24"/>
        </w:rPr>
        <w:t>e</w:t>
      </w:r>
      <w:r w:rsidRPr="001B27F0">
        <w:rPr>
          <w:rFonts w:cs="Times New Roman"/>
          <w:i/>
          <w:iCs/>
          <w:szCs w:val="24"/>
        </w:rPr>
        <w:t>nsure borrowers could repay the loan. This extraordinary expansion of mortgage lending enabled a large portion of subprime loans with predatory features to occur. The spread of risky mortgage loans with minimal government oversight and regulation led to the 2008 financial crisis when the housing market stalled, and interest rates started t</w:t>
      </w:r>
      <w:r w:rsidR="00963ED3" w:rsidRPr="001B27F0">
        <w:rPr>
          <w:rFonts w:cs="Times New Roman"/>
          <w:i/>
          <w:iCs/>
          <w:szCs w:val="24"/>
        </w:rPr>
        <w:t>o increase during the mid-2000s</w:t>
      </w:r>
      <w:r w:rsidR="004F129F" w:rsidRPr="001B27F0">
        <w:rPr>
          <w:rFonts w:cs="Times New Roman"/>
          <w:i/>
          <w:iCs/>
          <w:szCs w:val="24"/>
        </w:rPr>
        <w:t xml:space="preserve"> </w:t>
      </w:r>
      <w:r w:rsidR="00513729" w:rsidRPr="001B27F0">
        <w:rPr>
          <w:rFonts w:cs="Times New Roman"/>
          <w:i/>
          <w:iCs/>
          <w:szCs w:val="24"/>
        </w:rPr>
        <w:t>contributing to the 2008</w:t>
      </w:r>
      <w:r w:rsidR="004F129F" w:rsidRPr="001B27F0">
        <w:rPr>
          <w:rFonts w:cs="Times New Roman"/>
          <w:i/>
          <w:iCs/>
          <w:szCs w:val="24"/>
        </w:rPr>
        <w:t xml:space="preserve"> </w:t>
      </w:r>
      <w:r w:rsidR="00A471CB" w:rsidRPr="001B27F0">
        <w:rPr>
          <w:rFonts w:cs="Times New Roman"/>
          <w:i/>
          <w:iCs/>
          <w:szCs w:val="24"/>
        </w:rPr>
        <w:t xml:space="preserve">economic </w:t>
      </w:r>
      <w:r w:rsidR="002F7FA9" w:rsidRPr="001B27F0">
        <w:rPr>
          <w:rFonts w:cs="Times New Roman"/>
          <w:i/>
          <w:iCs/>
          <w:szCs w:val="24"/>
        </w:rPr>
        <w:t>recession</w:t>
      </w:r>
      <w:r w:rsidR="00963ED3" w:rsidRPr="001B27F0">
        <w:rPr>
          <w:rFonts w:cs="Times New Roman"/>
          <w:i/>
          <w:iCs/>
          <w:szCs w:val="24"/>
        </w:rPr>
        <w:t xml:space="preserve"> </w:t>
      </w:r>
      <w:r w:rsidR="00963ED3" w:rsidRPr="001B27F0">
        <w:rPr>
          <w:i/>
          <w:iCs/>
        </w:rPr>
        <w:t>(Dwyer, Neilson, Nau,&amp; Hodson, 2016; Symmes</w:t>
      </w:r>
      <w:r w:rsidR="001073E8">
        <w:rPr>
          <w:i/>
          <w:iCs/>
        </w:rPr>
        <w:t xml:space="preserve"> </w:t>
      </w:r>
      <w:r w:rsidR="00963ED3" w:rsidRPr="001B27F0">
        <w:rPr>
          <w:i/>
          <w:iCs/>
        </w:rPr>
        <w:t>&amp; Zulpo, 2013).</w:t>
      </w:r>
      <w:r w:rsidR="00963ED3" w:rsidRPr="001B27F0">
        <w:t> </w:t>
      </w:r>
    </w:p>
    <w:p w14:paraId="7CB02E05" w14:textId="539C1458" w:rsidR="008B15FA" w:rsidRPr="001B27F0" w:rsidRDefault="00257E03" w:rsidP="008B15FA">
      <w:pPr>
        <w:ind w:firstLine="720"/>
        <w:rPr>
          <w:rFonts w:cs="Times New Roman"/>
          <w:szCs w:val="24"/>
        </w:rPr>
      </w:pPr>
      <w:r w:rsidRPr="001B27F0">
        <w:rPr>
          <w:rFonts w:cs="Times New Roman"/>
          <w:szCs w:val="24"/>
        </w:rPr>
        <w:t>Although CF Homes did not utilize a classic Land Trust model, they were able to use different mechanisms to achieve permanent housing affordability, like providing funding to developers. In return, these developers had to build or rehab permanently affordable homes. According to Rumph, CF Home</w:t>
      </w:r>
      <w:r w:rsidR="00FE7FE8">
        <w:rPr>
          <w:rFonts w:cs="Times New Roman"/>
          <w:szCs w:val="24"/>
        </w:rPr>
        <w:t>s'</w:t>
      </w:r>
      <w:r w:rsidRPr="001B27F0">
        <w:rPr>
          <w:rFonts w:cs="Times New Roman"/>
          <w:szCs w:val="24"/>
        </w:rPr>
        <w:t xml:space="preserve">s current portfolio, which she was hired to oversee, has approximately 187 cooperative or co-op units, </w:t>
      </w:r>
      <w:r w:rsidR="009468E2" w:rsidRPr="001B27F0">
        <w:rPr>
          <w:rFonts w:cs="Times New Roman"/>
          <w:szCs w:val="24"/>
        </w:rPr>
        <w:t>one</w:t>
      </w:r>
      <w:r w:rsidRPr="001B27F0">
        <w:rPr>
          <w:rFonts w:cs="Times New Roman"/>
          <w:szCs w:val="24"/>
        </w:rPr>
        <w:t xml:space="preserve"> shared-appreciation co-op hybrid, and 44 shared-appreciation mortgage homes</w:t>
      </w:r>
      <w:r w:rsidR="003C0BF1" w:rsidRPr="001B27F0">
        <w:rPr>
          <w:rFonts w:cs="Times New Roman"/>
          <w:szCs w:val="24"/>
        </w:rPr>
        <w:t>,</w:t>
      </w:r>
      <w:r w:rsidRPr="001B27F0">
        <w:rPr>
          <w:rFonts w:cs="Times New Roman"/>
          <w:szCs w:val="24"/>
        </w:rPr>
        <w:t xml:space="preserve"> including condos </w:t>
      </w:r>
      <w:r w:rsidRPr="001B27F0">
        <w:rPr>
          <w:rFonts w:cs="Times New Roman"/>
          <w:szCs w:val="24"/>
        </w:rPr>
        <w:lastRenderedPageBreak/>
        <w:t>and single stand-alone units. Shared appreciation mortgages are similar to CLTs since homeowners share the equity upon the sale of the ho</w:t>
      </w:r>
      <w:r w:rsidR="006D24C4" w:rsidRPr="001B27F0">
        <w:rPr>
          <w:rFonts w:cs="Times New Roman"/>
          <w:szCs w:val="24"/>
        </w:rPr>
        <w:t>us</w:t>
      </w:r>
      <w:r w:rsidRPr="001B27F0">
        <w:rPr>
          <w:rFonts w:cs="Times New Roman"/>
          <w:szCs w:val="24"/>
        </w:rPr>
        <w:t xml:space="preserve">e. According </w:t>
      </w:r>
      <w:r w:rsidR="00B56F7C" w:rsidRPr="001B27F0">
        <w:rPr>
          <w:rFonts w:cs="Times New Roman"/>
          <w:szCs w:val="24"/>
        </w:rPr>
        <w:t>to CF Homes:</w:t>
      </w:r>
    </w:p>
    <w:p w14:paraId="67B48FEA" w14:textId="2D6E11FF" w:rsidR="00197CF7" w:rsidRPr="00D41A2A" w:rsidRDefault="00B56F7C" w:rsidP="008B15FA">
      <w:pPr>
        <w:ind w:left="720" w:firstLine="60"/>
        <w:rPr>
          <w:rFonts w:cs="Times New Roman"/>
          <w:szCs w:val="24"/>
        </w:rPr>
      </w:pPr>
      <w:r w:rsidRPr="001B27F0">
        <w:rPr>
          <w:rFonts w:cs="Times New Roman"/>
          <w:szCs w:val="24"/>
        </w:rPr>
        <w:t>“T</w:t>
      </w:r>
      <w:r w:rsidR="00257E03" w:rsidRPr="001B27F0">
        <w:rPr>
          <w:rFonts w:cs="Times New Roman"/>
          <w:szCs w:val="24"/>
        </w:rPr>
        <w:t xml:space="preserve">o achieve permanent affordability, City First Homes operates a "shared appreciation model," an innovative system that creates mixed-income communities to be sustainable for generations. A one-time, up-front subsidy is maintained by sharing appreciation when homes are resold. In essence, the selling homeowner shares the </w:t>
      </w:r>
      <w:r w:rsidR="008B15FA" w:rsidRPr="001B27F0">
        <w:rPr>
          <w:rFonts w:cs="Times New Roman"/>
          <w:szCs w:val="24"/>
        </w:rPr>
        <w:t>appreciation</w:t>
      </w:r>
      <w:r w:rsidR="00257E03" w:rsidRPr="001B27F0">
        <w:rPr>
          <w:rFonts w:cs="Times New Roman"/>
          <w:szCs w:val="24"/>
        </w:rPr>
        <w:t xml:space="preserve"> with the purchasing homeowner when they sell their home. This process allows the homeowner to build a moderate amount of wealth while </w:t>
      </w:r>
      <w:r w:rsidR="00257E03" w:rsidRPr="00D41A2A">
        <w:rPr>
          <w:rFonts w:cs="Times New Roman"/>
          <w:szCs w:val="24"/>
        </w:rPr>
        <w:t>offering a price affordable to the next buyer</w:t>
      </w:r>
      <w:r w:rsidRPr="00D41A2A">
        <w:rPr>
          <w:rFonts w:cs="Times New Roman"/>
          <w:szCs w:val="24"/>
        </w:rPr>
        <w:t xml:space="preserve">” </w:t>
      </w:r>
      <w:r w:rsidR="00B26066" w:rsidRPr="00D41A2A">
        <w:rPr>
          <w:rFonts w:cs="Times New Roman"/>
          <w:szCs w:val="24"/>
        </w:rPr>
        <w:t>(City First, 2017).</w:t>
      </w:r>
    </w:p>
    <w:p w14:paraId="1501F5E7" w14:textId="4BE0E143" w:rsidR="00197CF7" w:rsidRPr="001B27F0" w:rsidRDefault="00257E03" w:rsidP="006149B5">
      <w:pPr>
        <w:ind w:firstLine="720"/>
        <w:rPr>
          <w:rFonts w:cs="Times New Roman"/>
          <w:szCs w:val="24"/>
        </w:rPr>
      </w:pPr>
      <w:r w:rsidRPr="00D41A2A">
        <w:rPr>
          <w:rFonts w:cs="Times New Roman"/>
          <w:szCs w:val="24"/>
        </w:rPr>
        <w:t xml:space="preserve">According to the Coalition for Nonprofit Housing </w:t>
      </w:r>
      <w:r w:rsidR="002C68D0" w:rsidRPr="00D41A2A">
        <w:rPr>
          <w:rFonts w:cs="Times New Roman"/>
          <w:szCs w:val="24"/>
        </w:rPr>
        <w:t>and</w:t>
      </w:r>
      <w:r w:rsidRPr="00D41A2A">
        <w:rPr>
          <w:rFonts w:cs="Times New Roman"/>
          <w:szCs w:val="24"/>
        </w:rPr>
        <w:t xml:space="preserve"> Economic Development, "</w:t>
      </w:r>
      <w:r w:rsidR="0008454C" w:rsidRPr="00D41A2A">
        <w:rPr>
          <w:rFonts w:cs="Times New Roman"/>
          <w:szCs w:val="24"/>
        </w:rPr>
        <w:t>C</w:t>
      </w:r>
      <w:r w:rsidRPr="00D41A2A">
        <w:rPr>
          <w:rFonts w:cs="Times New Roman"/>
          <w:szCs w:val="24"/>
        </w:rPr>
        <w:t xml:space="preserve">ooperative </w:t>
      </w:r>
      <w:r w:rsidR="00BE6D9E" w:rsidRPr="00D41A2A">
        <w:rPr>
          <w:rFonts w:cs="Times New Roman"/>
          <w:szCs w:val="24"/>
        </w:rPr>
        <w:t xml:space="preserve">(co-op) </w:t>
      </w:r>
      <w:r w:rsidRPr="00D41A2A">
        <w:rPr>
          <w:rFonts w:cs="Times New Roman"/>
          <w:szCs w:val="24"/>
        </w:rPr>
        <w:t xml:space="preserve">Housing </w:t>
      </w:r>
      <w:r w:rsidR="0008454C" w:rsidRPr="00D41A2A">
        <w:rPr>
          <w:rFonts w:cs="Times New Roman"/>
          <w:szCs w:val="24"/>
        </w:rPr>
        <w:t>t</w:t>
      </w:r>
      <w:r w:rsidRPr="00D41A2A">
        <w:rPr>
          <w:rFonts w:cs="Times New Roman"/>
          <w:szCs w:val="24"/>
        </w:rPr>
        <w:t>hrives in DC. DC has a rich history of housing cooperatives, in a cooperative, each resident owns a share in the corporation that owns their property, entitling them to reside in a specific unit.”</w:t>
      </w:r>
      <w:r w:rsidR="004604C0" w:rsidRPr="00D41A2A">
        <w:rPr>
          <w:rFonts w:cs="Times New Roman"/>
          <w:szCs w:val="24"/>
        </w:rPr>
        <w:t xml:space="preserve"> (Falcon, 2013).</w:t>
      </w:r>
      <w:r w:rsidR="004604C0" w:rsidRPr="001B27F0">
        <w:rPr>
          <w:rFonts w:cs="Times New Roman"/>
          <w:szCs w:val="24"/>
        </w:rPr>
        <w:t xml:space="preserve"> </w:t>
      </w:r>
      <w:r w:rsidRPr="001B27F0">
        <w:rPr>
          <w:rFonts w:cs="Times New Roman"/>
          <w:szCs w:val="24"/>
        </w:rPr>
        <w:t xml:space="preserve">A co-op has a board or association that determines the activities and behaviors of owners like renting or renovating their units or who can purchase a </w:t>
      </w:r>
      <w:r w:rsidR="00BE6D9E" w:rsidRPr="001B27F0">
        <w:rPr>
          <w:rFonts w:cs="Times New Roman"/>
          <w:szCs w:val="24"/>
        </w:rPr>
        <w:t>unit</w:t>
      </w:r>
      <w:r w:rsidRPr="001B27F0">
        <w:rPr>
          <w:rFonts w:cs="Times New Roman"/>
          <w:szCs w:val="24"/>
        </w:rPr>
        <w:t xml:space="preserve"> in the building. Co-ops prefer higher owner-occupancy rates than </w:t>
      </w:r>
      <w:r w:rsidR="003139EA" w:rsidRPr="001B27F0">
        <w:rPr>
          <w:rFonts w:cs="Times New Roman"/>
          <w:szCs w:val="24"/>
        </w:rPr>
        <w:t>condos and</w:t>
      </w:r>
      <w:r w:rsidRPr="001B27F0">
        <w:rPr>
          <w:rFonts w:cs="Times New Roman"/>
          <w:szCs w:val="24"/>
        </w:rPr>
        <w:t xml:space="preserve"> maki</w:t>
      </w:r>
      <w:r w:rsidR="004759A0" w:rsidRPr="001B27F0">
        <w:rPr>
          <w:rFonts w:cs="Times New Roman"/>
          <w:szCs w:val="24"/>
        </w:rPr>
        <w:t>ng res</w:t>
      </w:r>
      <w:r w:rsidR="00454315" w:rsidRPr="001B27F0">
        <w:rPr>
          <w:rFonts w:cs="Times New Roman"/>
          <w:szCs w:val="24"/>
        </w:rPr>
        <w:t>ale</w:t>
      </w:r>
      <w:r w:rsidR="004759A0" w:rsidRPr="001B27F0">
        <w:rPr>
          <w:rFonts w:cs="Times New Roman"/>
          <w:szCs w:val="24"/>
        </w:rPr>
        <w:t xml:space="preserve"> turn-over less likely (U.S. Department of Housing and Development, PD&amp;R, n.d.). </w:t>
      </w:r>
      <w:r w:rsidRPr="001B27F0">
        <w:rPr>
          <w:rFonts w:cs="Times New Roman"/>
          <w:szCs w:val="24"/>
        </w:rPr>
        <w:t xml:space="preserve"> CF Homes co-ops do not have shared appreciation because they are co-ops. </w:t>
      </w:r>
      <w:r w:rsidR="00A96B35" w:rsidRPr="001B27F0">
        <w:rPr>
          <w:rFonts w:cs="Times New Roman"/>
          <w:szCs w:val="24"/>
        </w:rPr>
        <w:t>According to Dr. Huron</w:t>
      </w:r>
      <w:r w:rsidR="00FE7FE8">
        <w:rPr>
          <w:rFonts w:cs="Times New Roman"/>
          <w:szCs w:val="24"/>
        </w:rPr>
        <w:t>'s</w:t>
      </w:r>
      <w:r w:rsidR="00A96B35" w:rsidRPr="001B27F0">
        <w:rPr>
          <w:rFonts w:cs="Times New Roman"/>
          <w:szCs w:val="24"/>
        </w:rPr>
        <w:t xml:space="preserve"> 2012 research, some DC residents were able to purchase their limited-equity co</w:t>
      </w:r>
      <w:r w:rsidR="00884821">
        <w:rPr>
          <w:rFonts w:cs="Times New Roman"/>
          <w:szCs w:val="24"/>
        </w:rPr>
        <w:t>-</w:t>
      </w:r>
      <w:r w:rsidR="00A96B35" w:rsidRPr="001B27F0">
        <w:rPr>
          <w:rFonts w:cs="Times New Roman"/>
          <w:szCs w:val="24"/>
        </w:rPr>
        <w:t>ops in the cost range of $36,000 for a one-bedroom and $42,000 for a two</w:t>
      </w:r>
      <w:r w:rsidR="009468E2" w:rsidRPr="001B27F0">
        <w:rPr>
          <w:rFonts w:cs="Times New Roman"/>
          <w:szCs w:val="24"/>
        </w:rPr>
        <w:t>-</w:t>
      </w:r>
      <w:r w:rsidR="00A96B35" w:rsidRPr="001B27F0">
        <w:rPr>
          <w:rFonts w:cs="Times New Roman"/>
          <w:szCs w:val="24"/>
        </w:rPr>
        <w:t>bedroom to keep it affordable.</w:t>
      </w:r>
      <w:r w:rsidRPr="001B27F0">
        <w:rPr>
          <w:rFonts w:cs="Times New Roman"/>
          <w:szCs w:val="24"/>
        </w:rPr>
        <w:t xml:space="preserve"> However, CF Homes also did a handful of first mortgages for co-ops. Research articles indicated Rumph was hired by CF Homes to launch DCLT in late 2018, one year after DCLT was awarded the 3-year JP Morgan Chase Pro-Neighborhoods grant funds. Additional funds came through </w:t>
      </w:r>
      <w:r w:rsidR="00454315" w:rsidRPr="001B27F0">
        <w:rPr>
          <w:rFonts w:cs="Times New Roman"/>
          <w:szCs w:val="24"/>
        </w:rPr>
        <w:t>CF</w:t>
      </w:r>
      <w:r w:rsidRPr="001B27F0">
        <w:rPr>
          <w:rFonts w:cs="Times New Roman"/>
          <w:szCs w:val="24"/>
        </w:rPr>
        <w:t xml:space="preserve"> Homes, the organization that has been incubating the DCLT. While </w:t>
      </w:r>
      <w:r w:rsidR="00454315" w:rsidRPr="001B27F0">
        <w:rPr>
          <w:rFonts w:cs="Times New Roman"/>
          <w:szCs w:val="24"/>
        </w:rPr>
        <w:t xml:space="preserve">DCLT </w:t>
      </w:r>
      <w:r w:rsidRPr="001B27F0">
        <w:rPr>
          <w:rFonts w:cs="Times New Roman"/>
          <w:szCs w:val="24"/>
        </w:rPr>
        <w:t>received funds from other financial institutions like Citi and some national and local foundations, none provided as large an amount as Chase.</w:t>
      </w:r>
    </w:p>
    <w:p w14:paraId="074355FE" w14:textId="0D2EB32A" w:rsidR="00197CF7" w:rsidRPr="001B27F0" w:rsidRDefault="00257E03" w:rsidP="005E5B21">
      <w:pPr>
        <w:ind w:firstLine="720"/>
        <w:rPr>
          <w:rFonts w:cs="Times New Roman"/>
          <w:szCs w:val="24"/>
        </w:rPr>
      </w:pPr>
      <w:r w:rsidRPr="001B27F0">
        <w:rPr>
          <w:rFonts w:cs="Times New Roman"/>
          <w:szCs w:val="24"/>
        </w:rPr>
        <w:t>Rumph is responsible for launching DCLT as Ward 8's first independent non-profit Community Land Trust</w:t>
      </w:r>
      <w:r w:rsidR="00225C81" w:rsidRPr="001B27F0">
        <w:rPr>
          <w:rFonts w:cs="Times New Roman"/>
          <w:szCs w:val="24"/>
        </w:rPr>
        <w:t xml:space="preserve"> (Douglas CLT, n.d.). </w:t>
      </w:r>
      <w:r w:rsidRPr="001B27F0">
        <w:rPr>
          <w:rFonts w:cs="Times New Roman"/>
          <w:szCs w:val="24"/>
        </w:rPr>
        <w:t xml:space="preserve">According to </w:t>
      </w:r>
      <w:r w:rsidR="00ED666C">
        <w:rPr>
          <w:rFonts w:cs="Times New Roman"/>
          <w:szCs w:val="24"/>
        </w:rPr>
        <w:t xml:space="preserve">the </w:t>
      </w:r>
      <w:r w:rsidRPr="001B27F0">
        <w:rPr>
          <w:rFonts w:cs="Times New Roman"/>
          <w:szCs w:val="24"/>
        </w:rPr>
        <w:t xml:space="preserve">DCLT Board, although talks and seed planting for DCLT began in 2016, DCLT filed for its 501c3 non-profit incorporation in 2019. </w:t>
      </w:r>
      <w:r w:rsidR="00AE64AC" w:rsidRPr="001B27F0">
        <w:rPr>
          <w:rFonts w:cs="Times New Roman"/>
          <w:szCs w:val="24"/>
        </w:rPr>
        <w:t>CF</w:t>
      </w:r>
      <w:r w:rsidRPr="001B27F0">
        <w:rPr>
          <w:rFonts w:cs="Times New Roman"/>
          <w:szCs w:val="24"/>
        </w:rPr>
        <w:t xml:space="preserve"> Home's experience with housing trust/permanent affordability </w:t>
      </w:r>
      <w:r w:rsidRPr="001B27F0">
        <w:rPr>
          <w:rFonts w:cs="Times New Roman"/>
          <w:szCs w:val="24"/>
        </w:rPr>
        <w:lastRenderedPageBreak/>
        <w:t xml:space="preserve">is why the DCLT was being incubated there, but the plan was always to create a new community-controlled CLT. Research indicates that most CLTs are </w:t>
      </w:r>
      <w:r w:rsidR="006330D9">
        <w:rPr>
          <w:rFonts w:cs="Times New Roman"/>
          <w:szCs w:val="24"/>
        </w:rPr>
        <w:t xml:space="preserve">new </w:t>
      </w:r>
      <w:r w:rsidR="00307D40">
        <w:rPr>
          <w:rFonts w:cs="Times New Roman"/>
          <w:szCs w:val="24"/>
        </w:rPr>
        <w:t xml:space="preserve">independent </w:t>
      </w:r>
      <w:r w:rsidR="006330D9">
        <w:rPr>
          <w:rFonts w:cs="Times New Roman"/>
          <w:szCs w:val="24"/>
        </w:rPr>
        <w:t>start-ups</w:t>
      </w:r>
      <w:r w:rsidR="00307D40">
        <w:rPr>
          <w:rFonts w:cs="Times New Roman"/>
          <w:szCs w:val="24"/>
        </w:rPr>
        <w:t xml:space="preserve">, </w:t>
      </w:r>
      <w:r w:rsidR="00630036">
        <w:rPr>
          <w:rFonts w:cs="Times New Roman"/>
          <w:szCs w:val="24"/>
        </w:rPr>
        <w:t>while others</w:t>
      </w:r>
      <w:r w:rsidR="00307D40">
        <w:rPr>
          <w:rFonts w:cs="Times New Roman"/>
          <w:szCs w:val="24"/>
        </w:rPr>
        <w:t xml:space="preserve"> were established </w:t>
      </w:r>
      <w:r w:rsidR="00FB3B33">
        <w:rPr>
          <w:rFonts w:cs="Times New Roman"/>
          <w:szCs w:val="24"/>
        </w:rPr>
        <w:t xml:space="preserve">or incubated </w:t>
      </w:r>
      <w:r w:rsidR="0027356A">
        <w:rPr>
          <w:rFonts w:cs="Times New Roman"/>
          <w:szCs w:val="24"/>
        </w:rPr>
        <w:t>through another older non-profit organization; it branched off fro</w:t>
      </w:r>
      <w:r w:rsidR="00630036">
        <w:rPr>
          <w:rFonts w:cs="Times New Roman"/>
          <w:szCs w:val="24"/>
        </w:rPr>
        <w:t>m</w:t>
      </w:r>
      <w:r w:rsidR="0027356A">
        <w:rPr>
          <w:rFonts w:cs="Times New Roman"/>
          <w:szCs w:val="24"/>
        </w:rPr>
        <w:t xml:space="preserve"> another </w:t>
      </w:r>
      <w:r w:rsidR="00630036">
        <w:rPr>
          <w:rFonts w:cs="Times New Roman"/>
          <w:szCs w:val="24"/>
        </w:rPr>
        <w:t xml:space="preserve">institution. </w:t>
      </w:r>
      <w:r w:rsidR="00CC62F4">
        <w:rPr>
          <w:rFonts w:cs="Times New Roman"/>
          <w:szCs w:val="24"/>
        </w:rPr>
        <w:t>The</w:t>
      </w:r>
      <w:r w:rsidR="0057336F">
        <w:rPr>
          <w:rFonts w:cs="Times New Roman"/>
          <w:szCs w:val="24"/>
        </w:rPr>
        <w:t xml:space="preserve">se older organizations </w:t>
      </w:r>
      <w:r w:rsidR="008C1B76">
        <w:rPr>
          <w:rFonts w:cs="Times New Roman"/>
          <w:szCs w:val="24"/>
        </w:rPr>
        <w:t xml:space="preserve">either converted </w:t>
      </w:r>
      <w:r w:rsidR="00ED666C">
        <w:rPr>
          <w:rFonts w:cs="Times New Roman"/>
          <w:szCs w:val="24"/>
        </w:rPr>
        <w:t xml:space="preserve">the </w:t>
      </w:r>
      <w:r w:rsidR="00897A02">
        <w:rPr>
          <w:rFonts w:cs="Times New Roman"/>
          <w:szCs w:val="24"/>
        </w:rPr>
        <w:t>entire organization i</w:t>
      </w:r>
      <w:r w:rsidR="008C1B76">
        <w:rPr>
          <w:rFonts w:cs="Times New Roman"/>
          <w:szCs w:val="24"/>
        </w:rPr>
        <w:t>nto a CLT or just</w:t>
      </w:r>
      <w:r w:rsidR="00897A02">
        <w:rPr>
          <w:rFonts w:cs="Times New Roman"/>
          <w:szCs w:val="24"/>
        </w:rPr>
        <w:t xml:space="preserve"> parts of exi</w:t>
      </w:r>
      <w:r w:rsidR="00425D56">
        <w:rPr>
          <w:rFonts w:cs="Times New Roman"/>
          <w:szCs w:val="24"/>
        </w:rPr>
        <w:t>st</w:t>
      </w:r>
      <w:r w:rsidR="00897A02">
        <w:rPr>
          <w:rFonts w:cs="Times New Roman"/>
          <w:szCs w:val="24"/>
        </w:rPr>
        <w:t xml:space="preserve">ing programs </w:t>
      </w:r>
      <w:r w:rsidR="00425D56">
        <w:rPr>
          <w:rFonts w:cs="Times New Roman"/>
          <w:szCs w:val="24"/>
        </w:rPr>
        <w:t xml:space="preserve">into an independent CLT </w:t>
      </w:r>
      <w:r w:rsidR="00425D56" w:rsidRPr="001B27F0">
        <w:rPr>
          <w:rFonts w:cs="Times New Roman"/>
          <w:szCs w:val="24"/>
        </w:rPr>
        <w:t>(Davis, Jacobus, &amp; Hickey, 2008)</w:t>
      </w:r>
      <w:r w:rsidR="00A610CC">
        <w:rPr>
          <w:rFonts w:cs="Times New Roman"/>
          <w:szCs w:val="24"/>
        </w:rPr>
        <w:t xml:space="preserve">. </w:t>
      </w:r>
      <w:r w:rsidR="00425D56">
        <w:rPr>
          <w:rFonts w:cs="Times New Roman"/>
          <w:szCs w:val="24"/>
        </w:rPr>
        <w:t>In some cities</w:t>
      </w:r>
      <w:r w:rsidR="00FE7FE8">
        <w:rPr>
          <w:rFonts w:cs="Times New Roman"/>
          <w:szCs w:val="24"/>
        </w:rPr>
        <w:t>,</w:t>
      </w:r>
      <w:r w:rsidR="00425D56">
        <w:rPr>
          <w:rFonts w:cs="Times New Roman"/>
          <w:szCs w:val="24"/>
        </w:rPr>
        <w:t xml:space="preserve"> the local government</w:t>
      </w:r>
      <w:r w:rsidR="00E73EC6">
        <w:rPr>
          <w:rFonts w:cs="Times New Roman"/>
          <w:szCs w:val="24"/>
        </w:rPr>
        <w:t xml:space="preserve">, or city agency like </w:t>
      </w:r>
      <w:r w:rsidR="001B1E39">
        <w:rPr>
          <w:rFonts w:cs="Times New Roman"/>
          <w:szCs w:val="24"/>
        </w:rPr>
        <w:t xml:space="preserve">its housing authority created and oversaw </w:t>
      </w:r>
      <w:r w:rsidR="00782899">
        <w:rPr>
          <w:rFonts w:cs="Times New Roman"/>
          <w:szCs w:val="24"/>
        </w:rPr>
        <w:t xml:space="preserve">an affordable housing program </w:t>
      </w:r>
      <w:r w:rsidR="005E5B21">
        <w:rPr>
          <w:rFonts w:cs="Times New Roman"/>
          <w:szCs w:val="24"/>
        </w:rPr>
        <w:t>similar to</w:t>
      </w:r>
      <w:r w:rsidR="00782899">
        <w:rPr>
          <w:rFonts w:cs="Times New Roman"/>
          <w:szCs w:val="24"/>
        </w:rPr>
        <w:t xml:space="preserve"> a CLT </w:t>
      </w:r>
      <w:r w:rsidR="001332CA">
        <w:rPr>
          <w:rFonts w:cs="Times New Roman"/>
          <w:szCs w:val="24"/>
        </w:rPr>
        <w:t xml:space="preserve">in that it utilized a </w:t>
      </w:r>
      <w:r w:rsidR="00B94FAE">
        <w:rPr>
          <w:rFonts w:cs="Times New Roman"/>
          <w:szCs w:val="24"/>
        </w:rPr>
        <w:t>limited equity resale homeownership on leased land</w:t>
      </w:r>
      <w:r w:rsidR="005E5B21">
        <w:rPr>
          <w:rFonts w:cs="Times New Roman"/>
          <w:szCs w:val="24"/>
        </w:rPr>
        <w:t>.</w:t>
      </w:r>
      <w:r w:rsidR="00C82B05" w:rsidRPr="001B27F0">
        <w:rPr>
          <w:rFonts w:cs="Times New Roman"/>
          <w:szCs w:val="24"/>
        </w:rPr>
        <w:t xml:space="preserve"> (Davis, Jacobus, &amp; Hickey, 2008)</w:t>
      </w:r>
      <w:r w:rsidRPr="001B27F0">
        <w:rPr>
          <w:rFonts w:cs="Times New Roman"/>
          <w:szCs w:val="24"/>
        </w:rPr>
        <w:t>.</w:t>
      </w:r>
      <w:r w:rsidR="00E17340" w:rsidRPr="001B27F0">
        <w:rPr>
          <w:rFonts w:cs="Times New Roman"/>
          <w:szCs w:val="24"/>
        </w:rPr>
        <w:t xml:space="preserve"> </w:t>
      </w:r>
      <w:r w:rsidRPr="001B27F0">
        <w:rPr>
          <w:rFonts w:cs="Times New Roman"/>
          <w:szCs w:val="24"/>
        </w:rPr>
        <w:t xml:space="preserve">DCLT has applied and still awaits its 501c3 non-profit official incorporation. </w:t>
      </w:r>
    </w:p>
    <w:p w14:paraId="3D46B828" w14:textId="40C99FB0" w:rsidR="00197CF7" w:rsidRPr="001B27F0" w:rsidRDefault="00257E03" w:rsidP="009468E2">
      <w:pPr>
        <w:ind w:firstLine="720"/>
        <w:rPr>
          <w:rFonts w:cs="Times New Roman"/>
          <w:szCs w:val="24"/>
          <w:u w:val="single"/>
        </w:rPr>
      </w:pPr>
      <w:r w:rsidRPr="001B27F0">
        <w:rPr>
          <w:rFonts w:cs="Times New Roman"/>
          <w:szCs w:val="24"/>
        </w:rPr>
        <w:t xml:space="preserve">DCLT has launched with a staff of two and </w:t>
      </w:r>
      <w:r w:rsidR="003C0BF1" w:rsidRPr="001B27F0">
        <w:rPr>
          <w:rFonts w:cs="Times New Roman"/>
          <w:szCs w:val="24"/>
        </w:rPr>
        <w:t xml:space="preserve">an </w:t>
      </w:r>
      <w:r w:rsidRPr="001B27F0">
        <w:rPr>
          <w:rFonts w:cs="Times New Roman"/>
          <w:szCs w:val="24"/>
        </w:rPr>
        <w:t>interim Tri-partite Board of 15</w:t>
      </w:r>
      <w:r w:rsidR="00D34B07">
        <w:rPr>
          <w:rFonts w:cs="Times New Roman"/>
          <w:szCs w:val="24"/>
        </w:rPr>
        <w:t>-</w:t>
      </w:r>
      <w:r w:rsidRPr="001B27F0">
        <w:rPr>
          <w:rFonts w:cs="Times New Roman"/>
          <w:szCs w:val="24"/>
        </w:rPr>
        <w:t xml:space="preserve">members with assigned Officer positions in place. DCLT was able to establish </w:t>
      </w:r>
      <w:r w:rsidR="00FA0075">
        <w:rPr>
          <w:rFonts w:cs="Times New Roman"/>
          <w:szCs w:val="24"/>
        </w:rPr>
        <w:t>thi</w:t>
      </w:r>
      <w:r w:rsidRPr="001B27F0">
        <w:rPr>
          <w:rFonts w:cs="Times New Roman"/>
          <w:szCs w:val="24"/>
        </w:rPr>
        <w:t xml:space="preserve">s Board early. </w:t>
      </w:r>
      <w:r w:rsidR="00FE7FE8">
        <w:rPr>
          <w:rFonts w:cs="Times New Roman"/>
          <w:szCs w:val="24"/>
        </w:rPr>
        <w:t>As m</w:t>
      </w:r>
      <w:r w:rsidR="00035F18">
        <w:rPr>
          <w:rFonts w:cs="Times New Roman"/>
          <w:szCs w:val="24"/>
        </w:rPr>
        <w:t>entioned previously</w:t>
      </w:r>
      <w:r w:rsidR="00FA0075">
        <w:rPr>
          <w:rFonts w:cs="Times New Roman"/>
          <w:szCs w:val="24"/>
        </w:rPr>
        <w:t xml:space="preserve"> </w:t>
      </w:r>
      <w:r w:rsidR="00035F18">
        <w:rPr>
          <w:rFonts w:cs="Times New Roman"/>
          <w:szCs w:val="24"/>
        </w:rPr>
        <w:t>w</w:t>
      </w:r>
      <w:r w:rsidRPr="001B27F0">
        <w:rPr>
          <w:rFonts w:cs="Times New Roman"/>
          <w:szCs w:val="24"/>
        </w:rPr>
        <w:t xml:space="preserve">hen Kratz and BBAR staff were conducting the year-long community-led outreach efforts, a self-selected group of individuals who attended BBAR community events later formed </w:t>
      </w:r>
      <w:r w:rsidR="009B0268">
        <w:rPr>
          <w:rFonts w:cs="Times New Roman"/>
          <w:szCs w:val="24"/>
        </w:rPr>
        <w:t xml:space="preserve">the </w:t>
      </w:r>
      <w:r w:rsidRPr="001B27F0">
        <w:rPr>
          <w:rFonts w:cs="Times New Roman"/>
          <w:szCs w:val="24"/>
        </w:rPr>
        <w:t xml:space="preserve">DCLT advisory committee. This advisory committee transitioned over into </w:t>
      </w:r>
      <w:r w:rsidR="009B0268">
        <w:rPr>
          <w:rFonts w:cs="Times New Roman"/>
          <w:szCs w:val="24"/>
        </w:rPr>
        <w:t xml:space="preserve">the </w:t>
      </w:r>
      <w:r w:rsidRPr="001B27F0">
        <w:rPr>
          <w:rFonts w:cs="Times New Roman"/>
          <w:szCs w:val="24"/>
        </w:rPr>
        <w:t xml:space="preserve">DCLT interim Board. This study examined the activities of </w:t>
      </w:r>
      <w:r w:rsidR="003C0BF1" w:rsidRPr="001B27F0">
        <w:rPr>
          <w:rFonts w:cs="Times New Roman"/>
          <w:szCs w:val="24"/>
        </w:rPr>
        <w:t xml:space="preserve">the </w:t>
      </w:r>
      <w:r w:rsidRPr="001B27F0">
        <w:rPr>
          <w:rFonts w:cs="Times New Roman"/>
          <w:szCs w:val="24"/>
        </w:rPr>
        <w:t>DCLT Board and staff in its start-up phase. “The critical period in a CLT's start-up phase is the year immediately preceding incorporation and the first two years of operation</w:t>
      </w:r>
      <w:r w:rsidR="009468E2" w:rsidRPr="001B27F0">
        <w:rPr>
          <w:rFonts w:cs="Times New Roman"/>
          <w:szCs w:val="24"/>
        </w:rPr>
        <w:t>.”</w:t>
      </w:r>
      <w:r w:rsidR="00E17340" w:rsidRPr="001B27F0">
        <w:rPr>
          <w:rFonts w:cs="Times New Roman"/>
          <w:szCs w:val="24"/>
        </w:rPr>
        <w:t xml:space="preserve"> (Davis, Jacobus, &amp; Hickey, 2008).</w:t>
      </w:r>
    </w:p>
    <w:p w14:paraId="11087F58" w14:textId="7CF760E0" w:rsidR="00672F5D" w:rsidRPr="00805C39" w:rsidRDefault="00257E03" w:rsidP="00805C39">
      <w:pPr>
        <w:ind w:firstLine="720"/>
        <w:rPr>
          <w:rFonts w:cs="Times New Roman"/>
          <w:szCs w:val="24"/>
        </w:rPr>
      </w:pPr>
      <w:r w:rsidRPr="001B27F0">
        <w:rPr>
          <w:rFonts w:cs="Times New Roman"/>
          <w:szCs w:val="24"/>
        </w:rPr>
        <w:t xml:space="preserve">In the case of DCLT, it is still in its start-up phase as it is still awaiting its incorporation from the IRS. Although research describes CLTs as distinctive organizations that differ from one another due to their adaptability to </w:t>
      </w:r>
      <w:r w:rsidRPr="00954353">
        <w:rPr>
          <w:rFonts w:cs="Times New Roman"/>
          <w:szCs w:val="24"/>
        </w:rPr>
        <w:t>environments, conditions, and priorities, there is a CLT checklist to help start-up CLTs know they are on the right track. CLTs are expanding and evolving, utilizing this Checklist from the City-CLT Partnership Report acts as an illustrative but not exhaustive list</w:t>
      </w:r>
      <w:r w:rsidR="00E44122" w:rsidRPr="00954353">
        <w:rPr>
          <w:rFonts w:cs="Times New Roman"/>
          <w:szCs w:val="24"/>
        </w:rPr>
        <w:t xml:space="preserve"> (Davis, Jacobus, &amp; Hickey, 2008)</w:t>
      </w:r>
      <w:r w:rsidRPr="00954353">
        <w:rPr>
          <w:rFonts w:cs="Times New Roman"/>
          <w:szCs w:val="24"/>
        </w:rPr>
        <w:t>.</w:t>
      </w:r>
      <w:r w:rsidRPr="001B27F0">
        <w:rPr>
          <w:rFonts w:cs="Times New Roman"/>
          <w:szCs w:val="24"/>
        </w:rPr>
        <w:t xml:space="preserve"> This list aided in analyzing the overall </w:t>
      </w:r>
      <w:r w:rsidR="00D22949" w:rsidRPr="001B27F0">
        <w:rPr>
          <w:rFonts w:cs="Times New Roman"/>
          <w:szCs w:val="24"/>
        </w:rPr>
        <w:t>status</w:t>
      </w:r>
      <w:r w:rsidRPr="001B27F0">
        <w:rPr>
          <w:rFonts w:cs="Times New Roman"/>
          <w:szCs w:val="24"/>
        </w:rPr>
        <w:t xml:space="preserve"> of DCLT. Out of the 27 items on the Checklist below, DCLT has Completed 16, Pending 11, and Not Started 1. Following these lists will be the categorized research inquiry analysis, which will help understand the factors affecting </w:t>
      </w:r>
      <w:r w:rsidR="00033338">
        <w:rPr>
          <w:rFonts w:cs="Times New Roman"/>
          <w:szCs w:val="24"/>
        </w:rPr>
        <w:t xml:space="preserve">the </w:t>
      </w:r>
      <w:r w:rsidRPr="001B27F0">
        <w:rPr>
          <w:rFonts w:cs="Times New Roman"/>
          <w:szCs w:val="24"/>
        </w:rPr>
        <w:t>DCLT start-up.</w:t>
      </w:r>
      <w:bookmarkStart w:id="66" w:name="_Toc56798597"/>
    </w:p>
    <w:p w14:paraId="566AC94E" w14:textId="5747B990" w:rsidR="003D42F4" w:rsidRPr="00672F5D" w:rsidRDefault="00672F5D" w:rsidP="00672F5D">
      <w:pPr>
        <w:pStyle w:val="TOCTitle"/>
        <w:rPr>
          <w:i/>
          <w:iCs/>
        </w:rPr>
      </w:pPr>
      <w:bookmarkStart w:id="67" w:name="_Toc56803008"/>
      <w:r>
        <w:lastRenderedPageBreak/>
        <w:t xml:space="preserve">Table </w:t>
      </w:r>
      <w:r w:rsidR="00AD2FAA">
        <w:fldChar w:fldCharType="begin"/>
      </w:r>
      <w:r w:rsidR="00AD2FAA">
        <w:instrText xml:space="preserve"> </w:instrText>
      </w:r>
      <w:r w:rsidR="00AD2FAA">
        <w:instrText xml:space="preserve">SEQ Table \* ARABIC </w:instrText>
      </w:r>
      <w:r w:rsidR="00AD2FAA">
        <w:fldChar w:fldCharType="separate"/>
      </w:r>
      <w:r w:rsidR="00771A55">
        <w:rPr>
          <w:noProof/>
        </w:rPr>
        <w:t>6</w:t>
      </w:r>
      <w:r w:rsidR="00AD2FAA">
        <w:rPr>
          <w:noProof/>
        </w:rPr>
        <w:fldChar w:fldCharType="end"/>
      </w:r>
      <w:r>
        <w:br/>
      </w:r>
      <w:r w:rsidR="003D42F4" w:rsidRPr="00672F5D">
        <w:rPr>
          <w:i/>
          <w:iCs/>
        </w:rPr>
        <w:t xml:space="preserve">Checklist: Key Decisions </w:t>
      </w:r>
      <w:r w:rsidR="00CF7736" w:rsidRPr="00672F5D">
        <w:rPr>
          <w:i/>
          <w:iCs/>
        </w:rPr>
        <w:t>before</w:t>
      </w:r>
      <w:r w:rsidR="003D42F4" w:rsidRPr="00672F5D">
        <w:rPr>
          <w:i/>
          <w:iCs/>
        </w:rPr>
        <w:t xml:space="preserve"> Incorporation</w:t>
      </w:r>
      <w:bookmarkEnd w:id="66"/>
      <w:bookmarkEnd w:id="67"/>
    </w:p>
    <w:tbl>
      <w:tblPr>
        <w:tblStyle w:val="a6"/>
        <w:tblW w:w="8797" w:type="dxa"/>
        <w:tblBorders>
          <w:top w:val="single" w:sz="6" w:space="0" w:color="000000"/>
          <w:bottom w:val="single" w:sz="6" w:space="0" w:color="000000"/>
          <w:insideH w:val="single" w:sz="6" w:space="0" w:color="000000"/>
        </w:tblBorders>
        <w:tblLayout w:type="fixed"/>
        <w:tblLook w:val="0400" w:firstRow="0" w:lastRow="0" w:firstColumn="0" w:lastColumn="0" w:noHBand="0" w:noVBand="1"/>
      </w:tblPr>
      <w:tblGrid>
        <w:gridCol w:w="6311"/>
        <w:gridCol w:w="2486"/>
      </w:tblGrid>
      <w:tr w:rsidR="00150BB7" w:rsidRPr="001B27F0" w14:paraId="47F22A2D" w14:textId="77777777" w:rsidTr="003145FC">
        <w:trPr>
          <w:trHeight w:val="1055"/>
        </w:trPr>
        <w:tc>
          <w:tcPr>
            <w:tcW w:w="6311" w:type="dxa"/>
          </w:tcPr>
          <w:p w14:paraId="59B997DE" w14:textId="77777777" w:rsidR="00197CF7" w:rsidRPr="001B27F0" w:rsidRDefault="00197CF7" w:rsidP="003145FC">
            <w:pPr>
              <w:spacing w:after="0" w:line="240" w:lineRule="auto"/>
              <w:rPr>
                <w:rFonts w:cs="Times New Roman"/>
                <w:b/>
                <w:bCs/>
                <w:szCs w:val="24"/>
              </w:rPr>
            </w:pPr>
          </w:p>
          <w:p w14:paraId="4003F405" w14:textId="77777777" w:rsidR="00197CF7" w:rsidRPr="001B27F0" w:rsidRDefault="00257E03" w:rsidP="00DA3C84">
            <w:pPr>
              <w:spacing w:after="0" w:line="240" w:lineRule="auto"/>
              <w:rPr>
                <w:rFonts w:cs="Times New Roman"/>
                <w:b/>
                <w:bCs/>
                <w:szCs w:val="24"/>
              </w:rPr>
            </w:pPr>
            <w:r w:rsidRPr="001B27F0">
              <w:rPr>
                <w:rFonts w:cs="Times New Roman"/>
                <w:b/>
                <w:bCs/>
                <w:szCs w:val="24"/>
              </w:rPr>
              <w:t xml:space="preserve">Checklist: Key Decisions </w:t>
            </w:r>
            <w:r w:rsidR="00DA3C84" w:rsidRPr="001B27F0">
              <w:rPr>
                <w:rFonts w:cs="Times New Roman"/>
                <w:b/>
                <w:bCs/>
                <w:szCs w:val="24"/>
              </w:rPr>
              <w:t>Before</w:t>
            </w:r>
            <w:r w:rsidRPr="001B27F0">
              <w:rPr>
                <w:rFonts w:cs="Times New Roman"/>
                <w:b/>
                <w:bCs/>
                <w:szCs w:val="24"/>
              </w:rPr>
              <w:t xml:space="preserve"> Incorporation</w:t>
            </w:r>
          </w:p>
          <w:p w14:paraId="72B52B85" w14:textId="77777777" w:rsidR="00197CF7" w:rsidRPr="001B27F0" w:rsidRDefault="00197CF7" w:rsidP="003145FC">
            <w:pPr>
              <w:spacing w:after="0" w:line="240" w:lineRule="auto"/>
              <w:rPr>
                <w:rFonts w:cs="Times New Roman"/>
                <w:b/>
                <w:bCs/>
                <w:szCs w:val="24"/>
              </w:rPr>
            </w:pPr>
          </w:p>
        </w:tc>
        <w:tc>
          <w:tcPr>
            <w:tcW w:w="2486" w:type="dxa"/>
          </w:tcPr>
          <w:p w14:paraId="2B538700" w14:textId="77777777" w:rsidR="00197CF7" w:rsidRPr="001B27F0" w:rsidRDefault="00257E03" w:rsidP="003145FC">
            <w:pPr>
              <w:spacing w:after="0" w:line="240" w:lineRule="auto"/>
              <w:rPr>
                <w:rFonts w:cs="Times New Roman"/>
                <w:b/>
                <w:bCs/>
                <w:szCs w:val="24"/>
              </w:rPr>
            </w:pPr>
            <w:r w:rsidRPr="001B27F0">
              <w:rPr>
                <w:rFonts w:cs="Times New Roman"/>
                <w:b/>
                <w:bCs/>
                <w:szCs w:val="24"/>
              </w:rPr>
              <w:t>Status</w:t>
            </w:r>
          </w:p>
          <w:p w14:paraId="3E6EE43D" w14:textId="77777777" w:rsidR="00197CF7" w:rsidRPr="001B27F0" w:rsidRDefault="00257E03" w:rsidP="003145FC">
            <w:pPr>
              <w:spacing w:after="0" w:line="240" w:lineRule="auto"/>
              <w:rPr>
                <w:rFonts w:cs="Times New Roman"/>
                <w:b/>
                <w:bCs/>
                <w:szCs w:val="24"/>
              </w:rPr>
            </w:pPr>
            <w:r w:rsidRPr="001B27F0">
              <w:rPr>
                <w:rFonts w:cs="Times New Roman"/>
                <w:b/>
                <w:bCs/>
                <w:szCs w:val="24"/>
              </w:rPr>
              <w:t>P-Pending</w:t>
            </w:r>
          </w:p>
          <w:p w14:paraId="3F36DED0" w14:textId="77777777" w:rsidR="00197CF7" w:rsidRPr="001B27F0" w:rsidRDefault="00257E03" w:rsidP="003145FC">
            <w:pPr>
              <w:spacing w:after="0" w:line="240" w:lineRule="auto"/>
              <w:rPr>
                <w:rFonts w:cs="Times New Roman"/>
                <w:b/>
                <w:bCs/>
                <w:szCs w:val="24"/>
              </w:rPr>
            </w:pPr>
            <w:r w:rsidRPr="001B27F0">
              <w:rPr>
                <w:rFonts w:cs="Times New Roman"/>
                <w:b/>
                <w:bCs/>
                <w:szCs w:val="24"/>
              </w:rPr>
              <w:t>C- Completed</w:t>
            </w:r>
          </w:p>
          <w:p w14:paraId="370EA58F" w14:textId="77777777" w:rsidR="00197CF7" w:rsidRPr="001B27F0" w:rsidRDefault="00257E03" w:rsidP="003145FC">
            <w:pPr>
              <w:spacing w:after="0" w:line="240" w:lineRule="auto"/>
              <w:rPr>
                <w:rFonts w:cs="Times New Roman"/>
                <w:b/>
                <w:bCs/>
                <w:szCs w:val="24"/>
              </w:rPr>
            </w:pPr>
            <w:r w:rsidRPr="001B27F0">
              <w:rPr>
                <w:rFonts w:cs="Times New Roman"/>
                <w:b/>
                <w:bCs/>
                <w:szCs w:val="24"/>
              </w:rPr>
              <w:t>NS – Not Started</w:t>
            </w:r>
          </w:p>
        </w:tc>
      </w:tr>
      <w:tr w:rsidR="00150BB7" w:rsidRPr="001B27F0" w14:paraId="3DA31002" w14:textId="77777777" w:rsidTr="003145FC">
        <w:trPr>
          <w:trHeight w:val="263"/>
        </w:trPr>
        <w:tc>
          <w:tcPr>
            <w:tcW w:w="6311" w:type="dxa"/>
          </w:tcPr>
          <w:p w14:paraId="3048E846" w14:textId="19A22879" w:rsidR="00197CF7" w:rsidRPr="001B27F0" w:rsidRDefault="00257E03" w:rsidP="003145FC">
            <w:pPr>
              <w:spacing w:after="0" w:line="240" w:lineRule="auto"/>
              <w:rPr>
                <w:rFonts w:cs="Times New Roman"/>
                <w:szCs w:val="24"/>
              </w:rPr>
            </w:pPr>
            <w:r w:rsidRPr="001B27F0">
              <w:rPr>
                <w:rFonts w:cs="Times New Roman"/>
                <w:szCs w:val="24"/>
              </w:rPr>
              <w:t>1. Beneficiaries: Who</w:t>
            </w:r>
            <w:r w:rsidR="00033338">
              <w:rPr>
                <w:rFonts w:cs="Times New Roman"/>
                <w:szCs w:val="24"/>
              </w:rPr>
              <w:t>m</w:t>
            </w:r>
            <w:r w:rsidRPr="001B27F0">
              <w:rPr>
                <w:rFonts w:cs="Times New Roman"/>
                <w:szCs w:val="24"/>
              </w:rPr>
              <w:t xml:space="preserve"> will the CLT serve?</w:t>
            </w:r>
          </w:p>
        </w:tc>
        <w:tc>
          <w:tcPr>
            <w:tcW w:w="2486" w:type="dxa"/>
          </w:tcPr>
          <w:p w14:paraId="78039CCB" w14:textId="77777777" w:rsidR="00197CF7" w:rsidRPr="001B27F0" w:rsidRDefault="00257E03" w:rsidP="003145FC">
            <w:pPr>
              <w:spacing w:after="0" w:line="240" w:lineRule="auto"/>
              <w:rPr>
                <w:rFonts w:cs="Times New Roman"/>
                <w:szCs w:val="24"/>
              </w:rPr>
            </w:pPr>
            <w:r w:rsidRPr="001B27F0">
              <w:rPr>
                <w:rFonts w:cs="Times New Roman"/>
                <w:szCs w:val="24"/>
              </w:rPr>
              <w:t>C (unspecified)</w:t>
            </w:r>
          </w:p>
        </w:tc>
      </w:tr>
      <w:tr w:rsidR="00150BB7" w:rsidRPr="001B27F0" w14:paraId="2708BFBF" w14:textId="77777777" w:rsidTr="003145FC">
        <w:trPr>
          <w:trHeight w:val="231"/>
        </w:trPr>
        <w:tc>
          <w:tcPr>
            <w:tcW w:w="6311" w:type="dxa"/>
          </w:tcPr>
          <w:p w14:paraId="33A9E4BC" w14:textId="77777777" w:rsidR="00197CF7" w:rsidRPr="001B27F0" w:rsidRDefault="00257E03" w:rsidP="003145FC">
            <w:pPr>
              <w:spacing w:after="0" w:line="240" w:lineRule="auto"/>
              <w:rPr>
                <w:rFonts w:cs="Times New Roman"/>
                <w:szCs w:val="24"/>
              </w:rPr>
            </w:pPr>
            <w:r w:rsidRPr="001B27F0">
              <w:rPr>
                <w:rFonts w:cs="Times New Roman"/>
                <w:szCs w:val="24"/>
              </w:rPr>
              <w:t>2. Service area: Where will the CLT work?</w:t>
            </w:r>
          </w:p>
        </w:tc>
        <w:tc>
          <w:tcPr>
            <w:tcW w:w="2486" w:type="dxa"/>
          </w:tcPr>
          <w:p w14:paraId="17B8C921" w14:textId="77777777" w:rsidR="00197CF7" w:rsidRPr="001B27F0" w:rsidRDefault="00257E03" w:rsidP="003145FC">
            <w:pPr>
              <w:spacing w:after="0" w:line="240" w:lineRule="auto"/>
              <w:rPr>
                <w:rFonts w:cs="Times New Roman"/>
                <w:szCs w:val="24"/>
              </w:rPr>
            </w:pPr>
            <w:r w:rsidRPr="001B27F0">
              <w:rPr>
                <w:rFonts w:cs="Times New Roman"/>
                <w:szCs w:val="24"/>
              </w:rPr>
              <w:t>C</w:t>
            </w:r>
          </w:p>
        </w:tc>
      </w:tr>
      <w:tr w:rsidR="00150BB7" w:rsidRPr="001B27F0" w14:paraId="1B438183" w14:textId="77777777" w:rsidTr="003145FC">
        <w:trPr>
          <w:trHeight w:val="934"/>
        </w:trPr>
        <w:tc>
          <w:tcPr>
            <w:tcW w:w="6311" w:type="dxa"/>
          </w:tcPr>
          <w:p w14:paraId="15B0C42D" w14:textId="6DB4B7E0" w:rsidR="00197CF7" w:rsidRPr="001B27F0" w:rsidRDefault="00257E03" w:rsidP="006D24C4">
            <w:pPr>
              <w:spacing w:after="0" w:line="240" w:lineRule="auto"/>
              <w:rPr>
                <w:rFonts w:cs="Times New Roman"/>
                <w:szCs w:val="24"/>
              </w:rPr>
            </w:pPr>
            <w:r w:rsidRPr="001B27F0">
              <w:rPr>
                <w:rFonts w:cs="Times New Roman"/>
                <w:szCs w:val="24"/>
              </w:rPr>
              <w:t>3. Development: What kinds of residential and non-residential structures will be developed on the CLT’s land – and what roles will the CLT play in the development process?</w:t>
            </w:r>
          </w:p>
        </w:tc>
        <w:tc>
          <w:tcPr>
            <w:tcW w:w="2486" w:type="dxa"/>
          </w:tcPr>
          <w:p w14:paraId="3962B842" w14:textId="77777777" w:rsidR="00197CF7" w:rsidRPr="001B27F0" w:rsidRDefault="00257E03" w:rsidP="003145FC">
            <w:pPr>
              <w:spacing w:after="0" w:line="240" w:lineRule="auto"/>
              <w:rPr>
                <w:rFonts w:cs="Times New Roman"/>
                <w:szCs w:val="24"/>
              </w:rPr>
            </w:pPr>
            <w:r w:rsidRPr="001B27F0">
              <w:rPr>
                <w:rFonts w:cs="Times New Roman"/>
                <w:szCs w:val="24"/>
              </w:rPr>
              <w:t>C</w:t>
            </w:r>
          </w:p>
        </w:tc>
      </w:tr>
      <w:tr w:rsidR="00150BB7" w:rsidRPr="001B27F0" w14:paraId="750489BB" w14:textId="77777777" w:rsidTr="003145FC">
        <w:trPr>
          <w:trHeight w:val="981"/>
        </w:trPr>
        <w:tc>
          <w:tcPr>
            <w:tcW w:w="6311" w:type="dxa"/>
          </w:tcPr>
          <w:p w14:paraId="07CC47A6" w14:textId="3DA36570" w:rsidR="00197CF7" w:rsidRPr="001B27F0" w:rsidRDefault="00257E03" w:rsidP="006D24C4">
            <w:pPr>
              <w:spacing w:after="0" w:line="240" w:lineRule="auto"/>
              <w:rPr>
                <w:rFonts w:cs="Times New Roman"/>
                <w:szCs w:val="24"/>
              </w:rPr>
            </w:pPr>
            <w:r w:rsidRPr="001B27F0">
              <w:rPr>
                <w:rFonts w:cs="Times New Roman"/>
                <w:szCs w:val="24"/>
              </w:rPr>
              <w:t>4. Governance: How will the governing board be structured and selected? Will the CLT ha</w:t>
            </w:r>
            <w:r w:rsidR="007B1503">
              <w:rPr>
                <w:rFonts w:cs="Times New Roman"/>
                <w:szCs w:val="24"/>
              </w:rPr>
              <w:t>ve</w:t>
            </w:r>
            <w:r w:rsidRPr="001B27F0">
              <w:rPr>
                <w:rFonts w:cs="Times New Roman"/>
                <w:szCs w:val="24"/>
              </w:rPr>
              <w:t xml:space="preserve"> a membership (a </w:t>
            </w:r>
            <w:r w:rsidR="006D24C4" w:rsidRPr="001B27F0">
              <w:rPr>
                <w:rFonts w:cs="Times New Roman"/>
                <w:szCs w:val="24"/>
              </w:rPr>
              <w:t>vital</w:t>
            </w:r>
            <w:r w:rsidRPr="001B27F0">
              <w:rPr>
                <w:rFonts w:cs="Times New Roman"/>
                <w:szCs w:val="24"/>
              </w:rPr>
              <w:t xml:space="preserve"> feature of the “classic” CLT)? What role(s) will the CLT’s membership play? </w:t>
            </w:r>
          </w:p>
        </w:tc>
        <w:tc>
          <w:tcPr>
            <w:tcW w:w="2486" w:type="dxa"/>
          </w:tcPr>
          <w:p w14:paraId="42E5629A" w14:textId="77777777" w:rsidR="00197CF7" w:rsidRPr="001B27F0" w:rsidRDefault="00257E03" w:rsidP="003145FC">
            <w:pPr>
              <w:spacing w:after="0" w:line="240" w:lineRule="auto"/>
              <w:rPr>
                <w:rFonts w:cs="Times New Roman"/>
                <w:szCs w:val="24"/>
              </w:rPr>
            </w:pPr>
            <w:r w:rsidRPr="001B27F0">
              <w:rPr>
                <w:rFonts w:cs="Times New Roman"/>
                <w:szCs w:val="24"/>
              </w:rPr>
              <w:t>C</w:t>
            </w:r>
          </w:p>
        </w:tc>
      </w:tr>
      <w:tr w:rsidR="00197CF7" w:rsidRPr="001B27F0" w14:paraId="55C40FCC" w14:textId="77777777" w:rsidTr="003145FC">
        <w:trPr>
          <w:trHeight w:val="619"/>
        </w:trPr>
        <w:tc>
          <w:tcPr>
            <w:tcW w:w="6311" w:type="dxa"/>
          </w:tcPr>
          <w:p w14:paraId="4A24B854" w14:textId="77777777" w:rsidR="00197CF7" w:rsidRPr="001B27F0" w:rsidRDefault="00257E03" w:rsidP="003145FC">
            <w:pPr>
              <w:spacing w:after="0" w:line="240" w:lineRule="auto"/>
              <w:rPr>
                <w:rFonts w:cs="Times New Roman"/>
                <w:szCs w:val="24"/>
              </w:rPr>
            </w:pPr>
            <w:r w:rsidRPr="001B27F0">
              <w:rPr>
                <w:rFonts w:cs="Times New Roman"/>
                <w:szCs w:val="24"/>
              </w:rPr>
              <w:t>5. Resources: Where will the CLT look for the funding it will need to pay for its projects and its operations?</w:t>
            </w:r>
          </w:p>
        </w:tc>
        <w:tc>
          <w:tcPr>
            <w:tcW w:w="2486" w:type="dxa"/>
          </w:tcPr>
          <w:p w14:paraId="7DC04FD8" w14:textId="77777777" w:rsidR="00197CF7" w:rsidRPr="001B27F0" w:rsidRDefault="00257E03" w:rsidP="003145FC">
            <w:pPr>
              <w:spacing w:after="0" w:line="240" w:lineRule="auto"/>
              <w:rPr>
                <w:rFonts w:cs="Times New Roman"/>
                <w:szCs w:val="24"/>
              </w:rPr>
            </w:pPr>
            <w:r w:rsidRPr="001B27F0">
              <w:rPr>
                <w:rFonts w:cs="Times New Roman"/>
                <w:szCs w:val="24"/>
              </w:rPr>
              <w:t>C</w:t>
            </w:r>
          </w:p>
        </w:tc>
      </w:tr>
    </w:tbl>
    <w:p w14:paraId="37DD0BE0" w14:textId="77777777" w:rsidR="00805C39" w:rsidRDefault="003145FC" w:rsidP="00805C39">
      <w:pPr>
        <w:pStyle w:val="TOCTitle"/>
      </w:pPr>
      <w:bookmarkStart w:id="68" w:name="_Toc56798598"/>
      <w:r w:rsidRPr="001B27F0">
        <w:br/>
      </w:r>
    </w:p>
    <w:p w14:paraId="14E6884E" w14:textId="4970B8BF" w:rsidR="00025E25" w:rsidRPr="001B27F0" w:rsidRDefault="00805C39" w:rsidP="00CF7736">
      <w:pPr>
        <w:pStyle w:val="TOCTitle"/>
      </w:pPr>
      <w:bookmarkStart w:id="69" w:name="_Toc56803009"/>
      <w:r>
        <w:t xml:space="preserve">Table </w:t>
      </w:r>
      <w:r w:rsidR="00AD2FAA">
        <w:fldChar w:fldCharType="begin"/>
      </w:r>
      <w:r w:rsidR="00AD2FAA">
        <w:instrText xml:space="preserve"> SEQ Table \* ARABIC </w:instrText>
      </w:r>
      <w:r w:rsidR="00AD2FAA">
        <w:fldChar w:fldCharType="separate"/>
      </w:r>
      <w:r w:rsidR="00771A55">
        <w:rPr>
          <w:noProof/>
        </w:rPr>
        <w:t>7</w:t>
      </w:r>
      <w:r w:rsidR="00AD2FAA">
        <w:rPr>
          <w:noProof/>
        </w:rPr>
        <w:fldChar w:fldCharType="end"/>
      </w:r>
      <w:r w:rsidR="009045FB">
        <w:br/>
      </w:r>
      <w:r w:rsidR="003145FC" w:rsidRPr="009045FB">
        <w:rPr>
          <w:i/>
          <w:iCs/>
        </w:rPr>
        <w:t xml:space="preserve">Essential Tasks </w:t>
      </w:r>
      <w:r w:rsidR="003D5FC5" w:rsidRPr="009045FB">
        <w:rPr>
          <w:i/>
          <w:iCs/>
        </w:rPr>
        <w:t>before</w:t>
      </w:r>
      <w:r w:rsidR="003145FC" w:rsidRPr="009045FB">
        <w:rPr>
          <w:i/>
          <w:iCs/>
        </w:rPr>
        <w:t xml:space="preserve"> Incorporation</w:t>
      </w:r>
      <w:bookmarkEnd w:id="68"/>
      <w:bookmarkEnd w:id="69"/>
    </w:p>
    <w:tbl>
      <w:tblPr>
        <w:tblStyle w:val="a7"/>
        <w:tblW w:w="8594" w:type="dxa"/>
        <w:tblBorders>
          <w:top w:val="single" w:sz="6" w:space="0" w:color="000000"/>
          <w:bottom w:val="single" w:sz="6" w:space="0" w:color="000000"/>
          <w:insideH w:val="single" w:sz="6" w:space="0" w:color="000000"/>
        </w:tblBorders>
        <w:tblLayout w:type="fixed"/>
        <w:tblLook w:val="0400" w:firstRow="0" w:lastRow="0" w:firstColumn="0" w:lastColumn="0" w:noHBand="0" w:noVBand="1"/>
      </w:tblPr>
      <w:tblGrid>
        <w:gridCol w:w="6778"/>
        <w:gridCol w:w="1816"/>
      </w:tblGrid>
      <w:tr w:rsidR="00150BB7" w:rsidRPr="001B27F0" w14:paraId="28DF7DCA" w14:textId="77777777" w:rsidTr="003145FC">
        <w:trPr>
          <w:trHeight w:val="132"/>
        </w:trPr>
        <w:tc>
          <w:tcPr>
            <w:tcW w:w="6778" w:type="dxa"/>
          </w:tcPr>
          <w:p w14:paraId="6B07C750" w14:textId="77777777" w:rsidR="00197CF7" w:rsidRPr="001B27F0" w:rsidRDefault="00197CF7" w:rsidP="003145FC">
            <w:pPr>
              <w:spacing w:after="0" w:line="240" w:lineRule="auto"/>
              <w:rPr>
                <w:rFonts w:cs="Times New Roman"/>
                <w:b/>
                <w:bCs/>
                <w:szCs w:val="24"/>
              </w:rPr>
            </w:pPr>
          </w:p>
          <w:p w14:paraId="247643FF" w14:textId="77777777" w:rsidR="00197CF7" w:rsidRPr="001B27F0" w:rsidRDefault="00257E03" w:rsidP="00DA3C84">
            <w:pPr>
              <w:spacing w:after="0" w:line="240" w:lineRule="auto"/>
              <w:rPr>
                <w:rFonts w:cs="Times New Roman"/>
                <w:b/>
                <w:bCs/>
                <w:szCs w:val="24"/>
              </w:rPr>
            </w:pPr>
            <w:r w:rsidRPr="001B27F0">
              <w:rPr>
                <w:rFonts w:cs="Times New Roman"/>
                <w:b/>
                <w:bCs/>
                <w:szCs w:val="24"/>
              </w:rPr>
              <w:t xml:space="preserve">Essential Tasks </w:t>
            </w:r>
            <w:r w:rsidR="00DA3C84" w:rsidRPr="001B27F0">
              <w:rPr>
                <w:rFonts w:cs="Times New Roman"/>
                <w:b/>
                <w:bCs/>
                <w:szCs w:val="24"/>
              </w:rPr>
              <w:t>Before</w:t>
            </w:r>
            <w:r w:rsidRPr="001B27F0">
              <w:rPr>
                <w:rFonts w:cs="Times New Roman"/>
                <w:b/>
                <w:bCs/>
                <w:szCs w:val="24"/>
              </w:rPr>
              <w:t xml:space="preserve"> Incorporation</w:t>
            </w:r>
          </w:p>
          <w:p w14:paraId="681B51E5" w14:textId="77777777" w:rsidR="00197CF7" w:rsidRPr="001B27F0" w:rsidRDefault="00197CF7" w:rsidP="003145FC">
            <w:pPr>
              <w:spacing w:after="0" w:line="240" w:lineRule="auto"/>
              <w:rPr>
                <w:rFonts w:cs="Times New Roman"/>
                <w:b/>
                <w:bCs/>
                <w:szCs w:val="24"/>
              </w:rPr>
            </w:pPr>
          </w:p>
        </w:tc>
        <w:tc>
          <w:tcPr>
            <w:tcW w:w="1816" w:type="dxa"/>
          </w:tcPr>
          <w:p w14:paraId="7B21AA3C" w14:textId="77777777" w:rsidR="00197CF7" w:rsidRPr="001B27F0" w:rsidRDefault="00257E03" w:rsidP="003145FC">
            <w:pPr>
              <w:spacing w:after="0" w:line="240" w:lineRule="auto"/>
              <w:rPr>
                <w:rFonts w:cs="Times New Roman"/>
                <w:b/>
                <w:bCs/>
                <w:szCs w:val="24"/>
              </w:rPr>
            </w:pPr>
            <w:r w:rsidRPr="001B27F0">
              <w:rPr>
                <w:rFonts w:cs="Times New Roman"/>
                <w:b/>
                <w:bCs/>
                <w:szCs w:val="24"/>
              </w:rPr>
              <w:t>Status</w:t>
            </w:r>
          </w:p>
          <w:p w14:paraId="558CBD27" w14:textId="77777777" w:rsidR="00197CF7" w:rsidRPr="001B27F0" w:rsidRDefault="00257E03" w:rsidP="003145FC">
            <w:pPr>
              <w:spacing w:after="0" w:line="240" w:lineRule="auto"/>
              <w:rPr>
                <w:rFonts w:cs="Times New Roman"/>
                <w:b/>
                <w:bCs/>
                <w:szCs w:val="24"/>
              </w:rPr>
            </w:pPr>
            <w:r w:rsidRPr="001B27F0">
              <w:rPr>
                <w:rFonts w:cs="Times New Roman"/>
                <w:b/>
                <w:bCs/>
                <w:szCs w:val="24"/>
              </w:rPr>
              <w:t>P-Pending</w:t>
            </w:r>
          </w:p>
          <w:p w14:paraId="134156AA" w14:textId="77777777" w:rsidR="00197CF7" w:rsidRPr="001B27F0" w:rsidRDefault="00257E03" w:rsidP="003145FC">
            <w:pPr>
              <w:spacing w:after="0" w:line="240" w:lineRule="auto"/>
              <w:rPr>
                <w:rFonts w:cs="Times New Roman"/>
                <w:b/>
                <w:bCs/>
                <w:szCs w:val="24"/>
              </w:rPr>
            </w:pPr>
            <w:r w:rsidRPr="001B27F0">
              <w:rPr>
                <w:rFonts w:cs="Times New Roman"/>
                <w:b/>
                <w:bCs/>
                <w:szCs w:val="24"/>
              </w:rPr>
              <w:t>C- Completed</w:t>
            </w:r>
          </w:p>
          <w:p w14:paraId="4CA674E6" w14:textId="77777777" w:rsidR="00197CF7" w:rsidRPr="001B27F0" w:rsidRDefault="00257E03" w:rsidP="003145FC">
            <w:pPr>
              <w:spacing w:after="0" w:line="240" w:lineRule="auto"/>
              <w:rPr>
                <w:rFonts w:cs="Times New Roman"/>
                <w:b/>
                <w:bCs/>
                <w:szCs w:val="24"/>
              </w:rPr>
            </w:pPr>
            <w:r w:rsidRPr="001B27F0">
              <w:rPr>
                <w:rFonts w:cs="Times New Roman"/>
                <w:b/>
                <w:bCs/>
                <w:szCs w:val="24"/>
              </w:rPr>
              <w:t>NS – Not Started</w:t>
            </w:r>
          </w:p>
        </w:tc>
      </w:tr>
      <w:tr w:rsidR="00150BB7" w:rsidRPr="001B27F0" w14:paraId="25E38549" w14:textId="77777777" w:rsidTr="003145FC">
        <w:trPr>
          <w:trHeight w:val="789"/>
        </w:trPr>
        <w:tc>
          <w:tcPr>
            <w:tcW w:w="6778" w:type="dxa"/>
          </w:tcPr>
          <w:p w14:paraId="20E966E2" w14:textId="22AB1DC7" w:rsidR="00197CF7" w:rsidRPr="001B27F0" w:rsidRDefault="00257E03" w:rsidP="006149B5">
            <w:pPr>
              <w:spacing w:after="0" w:line="240" w:lineRule="auto"/>
              <w:rPr>
                <w:rFonts w:cs="Times New Roman"/>
                <w:szCs w:val="24"/>
              </w:rPr>
            </w:pPr>
            <w:r w:rsidRPr="001B27F0">
              <w:rPr>
                <w:rFonts w:cs="Times New Roman"/>
                <w:szCs w:val="24"/>
              </w:rPr>
              <w:t xml:space="preserve">1. Planning committee. Assign responsibility for making </w:t>
            </w:r>
            <w:r w:rsidR="006149B5" w:rsidRPr="001B27F0">
              <w:rPr>
                <w:rFonts w:cs="Times New Roman"/>
                <w:szCs w:val="24"/>
              </w:rPr>
              <w:t>critical</w:t>
            </w:r>
            <w:r w:rsidRPr="001B27F0">
              <w:rPr>
                <w:rFonts w:cs="Times New Roman"/>
                <w:szCs w:val="24"/>
              </w:rPr>
              <w:t xml:space="preserve"> decisions about how the CLT will be structured, where it will work, who</w:t>
            </w:r>
            <w:r w:rsidR="00033338">
              <w:rPr>
                <w:rFonts w:cs="Times New Roman"/>
                <w:szCs w:val="24"/>
              </w:rPr>
              <w:t>m</w:t>
            </w:r>
            <w:r w:rsidRPr="001B27F0">
              <w:rPr>
                <w:rFonts w:cs="Times New Roman"/>
                <w:szCs w:val="24"/>
              </w:rPr>
              <w:t xml:space="preserve"> it will serve, and what it will do.</w:t>
            </w:r>
          </w:p>
        </w:tc>
        <w:tc>
          <w:tcPr>
            <w:tcW w:w="1816" w:type="dxa"/>
          </w:tcPr>
          <w:p w14:paraId="351C9DEE" w14:textId="77777777" w:rsidR="00197CF7" w:rsidRPr="001B27F0" w:rsidRDefault="00257E03" w:rsidP="003145FC">
            <w:pPr>
              <w:spacing w:after="0" w:line="240" w:lineRule="auto"/>
              <w:rPr>
                <w:rFonts w:cs="Times New Roman"/>
                <w:szCs w:val="24"/>
              </w:rPr>
            </w:pPr>
            <w:r w:rsidRPr="001B27F0">
              <w:rPr>
                <w:rFonts w:cs="Times New Roman"/>
                <w:szCs w:val="24"/>
              </w:rPr>
              <w:t>C</w:t>
            </w:r>
          </w:p>
        </w:tc>
      </w:tr>
      <w:tr w:rsidR="00150BB7" w:rsidRPr="001B27F0" w14:paraId="0B94A069" w14:textId="77777777" w:rsidTr="003145FC">
        <w:trPr>
          <w:trHeight w:val="566"/>
        </w:trPr>
        <w:tc>
          <w:tcPr>
            <w:tcW w:w="6778" w:type="dxa"/>
          </w:tcPr>
          <w:p w14:paraId="247D027C" w14:textId="77777777" w:rsidR="00197CF7" w:rsidRPr="001B27F0" w:rsidRDefault="00257E03" w:rsidP="003145FC">
            <w:pPr>
              <w:spacing w:after="0" w:line="240" w:lineRule="auto"/>
              <w:rPr>
                <w:rFonts w:cs="Times New Roman"/>
                <w:szCs w:val="24"/>
              </w:rPr>
            </w:pPr>
            <w:r w:rsidRPr="001B27F0">
              <w:rPr>
                <w:rFonts w:cs="Times New Roman"/>
                <w:szCs w:val="24"/>
              </w:rPr>
              <w:t xml:space="preserve">2. Education and organizing. Begin educating community residents and key stakeholders about the CLT. </w:t>
            </w:r>
          </w:p>
        </w:tc>
        <w:tc>
          <w:tcPr>
            <w:tcW w:w="1816" w:type="dxa"/>
          </w:tcPr>
          <w:p w14:paraId="6AD51507" w14:textId="77777777" w:rsidR="00197CF7" w:rsidRPr="001B27F0" w:rsidRDefault="00257E03" w:rsidP="003145FC">
            <w:pPr>
              <w:spacing w:after="0" w:line="240" w:lineRule="auto"/>
              <w:rPr>
                <w:rFonts w:cs="Times New Roman"/>
                <w:szCs w:val="24"/>
              </w:rPr>
            </w:pPr>
            <w:r w:rsidRPr="001B27F0">
              <w:rPr>
                <w:rFonts w:cs="Times New Roman"/>
                <w:szCs w:val="24"/>
              </w:rPr>
              <w:t>C and P</w:t>
            </w:r>
          </w:p>
        </w:tc>
      </w:tr>
      <w:tr w:rsidR="00150BB7" w:rsidRPr="001B27F0" w14:paraId="03757E22" w14:textId="77777777" w:rsidTr="003145FC">
        <w:trPr>
          <w:trHeight w:val="813"/>
        </w:trPr>
        <w:tc>
          <w:tcPr>
            <w:tcW w:w="6778" w:type="dxa"/>
          </w:tcPr>
          <w:p w14:paraId="5FDAA127" w14:textId="77777777" w:rsidR="00197CF7" w:rsidRPr="001B27F0" w:rsidRDefault="00257E03" w:rsidP="003145FC">
            <w:pPr>
              <w:spacing w:after="0" w:line="240" w:lineRule="auto"/>
              <w:rPr>
                <w:rFonts w:cs="Times New Roman"/>
                <w:szCs w:val="24"/>
              </w:rPr>
            </w:pPr>
            <w:r w:rsidRPr="001B27F0">
              <w:rPr>
                <w:rFonts w:cs="Times New Roman"/>
                <w:szCs w:val="24"/>
              </w:rPr>
              <w:t>3. Market assessment. Assess the market conditions, optimal prices, and likely demand for housing that would serve the population targeted by the CLT.</w:t>
            </w:r>
          </w:p>
        </w:tc>
        <w:tc>
          <w:tcPr>
            <w:tcW w:w="1816" w:type="dxa"/>
          </w:tcPr>
          <w:p w14:paraId="61653A2B" w14:textId="77777777" w:rsidR="00197CF7" w:rsidRPr="001B27F0" w:rsidRDefault="00257E03" w:rsidP="003145FC">
            <w:pPr>
              <w:spacing w:after="0" w:line="240" w:lineRule="auto"/>
              <w:rPr>
                <w:rFonts w:cs="Times New Roman"/>
                <w:szCs w:val="24"/>
              </w:rPr>
            </w:pPr>
            <w:r w:rsidRPr="001B27F0">
              <w:rPr>
                <w:rFonts w:cs="Times New Roman"/>
                <w:szCs w:val="24"/>
              </w:rPr>
              <w:t>C with the help of BBAR</w:t>
            </w:r>
          </w:p>
        </w:tc>
      </w:tr>
      <w:tr w:rsidR="00150BB7" w:rsidRPr="001B27F0" w14:paraId="46B6D750" w14:textId="77777777" w:rsidTr="003145FC">
        <w:trPr>
          <w:trHeight w:val="1306"/>
        </w:trPr>
        <w:tc>
          <w:tcPr>
            <w:tcW w:w="6778" w:type="dxa"/>
          </w:tcPr>
          <w:p w14:paraId="4D749127" w14:textId="34791F57" w:rsidR="00197CF7" w:rsidRPr="001B27F0" w:rsidRDefault="00257E03" w:rsidP="006D24C4">
            <w:pPr>
              <w:spacing w:after="0" w:line="240" w:lineRule="auto"/>
              <w:rPr>
                <w:rFonts w:cs="Times New Roman"/>
                <w:szCs w:val="24"/>
              </w:rPr>
            </w:pPr>
            <w:r w:rsidRPr="001B27F0">
              <w:rPr>
                <w:rFonts w:cs="Times New Roman"/>
                <w:szCs w:val="24"/>
              </w:rPr>
              <w:t xml:space="preserve">4. Resource assessment. Assess the availability and sufficiency of the public (and private) resources that can be accessed by the CLT to acquire land, build housing, bring the price of </w:t>
            </w:r>
            <w:r w:rsidR="006D24C4" w:rsidRPr="001B27F0">
              <w:rPr>
                <w:rFonts w:cs="Times New Roman"/>
                <w:szCs w:val="24"/>
              </w:rPr>
              <w:t>accommodation</w:t>
            </w:r>
            <w:r w:rsidRPr="001B27F0">
              <w:rPr>
                <w:rFonts w:cs="Times New Roman"/>
                <w:szCs w:val="24"/>
              </w:rPr>
              <w:t xml:space="preserve"> within the financial reach of the CLT’s target population, and cover the cost of the CLT’s operations.</w:t>
            </w:r>
          </w:p>
        </w:tc>
        <w:tc>
          <w:tcPr>
            <w:tcW w:w="1816" w:type="dxa"/>
          </w:tcPr>
          <w:p w14:paraId="0BF164DB" w14:textId="77777777" w:rsidR="00197CF7" w:rsidRPr="001B27F0" w:rsidRDefault="00257E03" w:rsidP="003145FC">
            <w:pPr>
              <w:spacing w:after="0" w:line="240" w:lineRule="auto"/>
              <w:rPr>
                <w:rFonts w:cs="Times New Roman"/>
                <w:szCs w:val="24"/>
              </w:rPr>
            </w:pPr>
            <w:r w:rsidRPr="001B27F0">
              <w:rPr>
                <w:rFonts w:cs="Times New Roman"/>
                <w:szCs w:val="24"/>
              </w:rPr>
              <w:t>P</w:t>
            </w:r>
          </w:p>
        </w:tc>
      </w:tr>
      <w:tr w:rsidR="00150BB7" w:rsidRPr="001B27F0" w14:paraId="13DE4C44" w14:textId="77777777" w:rsidTr="003145FC">
        <w:trPr>
          <w:trHeight w:val="2047"/>
        </w:trPr>
        <w:tc>
          <w:tcPr>
            <w:tcW w:w="6778" w:type="dxa"/>
          </w:tcPr>
          <w:p w14:paraId="6F6EE2EA" w14:textId="73E76AD1" w:rsidR="00197CF7" w:rsidRPr="001B27F0" w:rsidRDefault="00257E03" w:rsidP="009468E2">
            <w:pPr>
              <w:spacing w:after="0" w:line="240" w:lineRule="auto"/>
              <w:rPr>
                <w:rFonts w:cs="Times New Roman"/>
                <w:szCs w:val="24"/>
              </w:rPr>
            </w:pPr>
            <w:r w:rsidRPr="001B27F0">
              <w:rPr>
                <w:rFonts w:cs="Times New Roman"/>
                <w:szCs w:val="24"/>
              </w:rPr>
              <w:lastRenderedPageBreak/>
              <w:t>5. Legal research. Conduct legal research as needed. In states where CLT development is non-existent – or where a proposed CLT is planning to boldly go where no CLT in that particular state has gone before (e.g., using tax increment financing for a CLT project, developing resale-restricted condominiums on leased land, converting mobile home communities into cooperative ownership on leased land, etc.) – there may be a need for legal research to determine whether the CLT can do what it proposes to do.</w:t>
            </w:r>
          </w:p>
        </w:tc>
        <w:tc>
          <w:tcPr>
            <w:tcW w:w="1816" w:type="dxa"/>
          </w:tcPr>
          <w:p w14:paraId="0C041675" w14:textId="77777777" w:rsidR="00197CF7" w:rsidRPr="001B27F0" w:rsidRDefault="00257E03" w:rsidP="003145FC">
            <w:pPr>
              <w:spacing w:after="0" w:line="240" w:lineRule="auto"/>
              <w:rPr>
                <w:rFonts w:cs="Times New Roman"/>
                <w:szCs w:val="24"/>
              </w:rPr>
            </w:pPr>
            <w:r w:rsidRPr="001B27F0">
              <w:rPr>
                <w:rFonts w:cs="Times New Roman"/>
                <w:szCs w:val="24"/>
              </w:rPr>
              <w:t>C and P</w:t>
            </w:r>
          </w:p>
        </w:tc>
      </w:tr>
      <w:tr w:rsidR="00150BB7" w:rsidRPr="001B27F0" w14:paraId="096DE6FB" w14:textId="77777777" w:rsidTr="003145FC">
        <w:trPr>
          <w:trHeight w:val="895"/>
        </w:trPr>
        <w:tc>
          <w:tcPr>
            <w:tcW w:w="6778" w:type="dxa"/>
          </w:tcPr>
          <w:p w14:paraId="5220844D" w14:textId="77777777" w:rsidR="00197CF7" w:rsidRPr="001B27F0" w:rsidRDefault="00257E03" w:rsidP="003145FC">
            <w:pPr>
              <w:spacing w:after="0" w:line="240" w:lineRule="auto"/>
              <w:rPr>
                <w:rFonts w:cs="Times New Roman"/>
                <w:szCs w:val="24"/>
              </w:rPr>
            </w:pPr>
            <w:r w:rsidRPr="001B27F0">
              <w:rPr>
                <w:rFonts w:cs="Times New Roman"/>
                <w:szCs w:val="24"/>
              </w:rPr>
              <w:t>6. Articles and bylaws. Prepare the corporate documents that establish the CLT, including the articles of incorporation and bylaws for the CLT, institutionalizing the decisions made during the organizing process about how the CLT is to be structured and governed.</w:t>
            </w:r>
          </w:p>
        </w:tc>
        <w:tc>
          <w:tcPr>
            <w:tcW w:w="1816" w:type="dxa"/>
          </w:tcPr>
          <w:p w14:paraId="44804F45" w14:textId="77777777" w:rsidR="00197CF7" w:rsidRPr="001B27F0" w:rsidRDefault="00257E03" w:rsidP="003145FC">
            <w:pPr>
              <w:spacing w:after="0" w:line="240" w:lineRule="auto"/>
              <w:rPr>
                <w:rFonts w:cs="Times New Roman"/>
                <w:szCs w:val="24"/>
              </w:rPr>
            </w:pPr>
            <w:r w:rsidRPr="001B27F0">
              <w:rPr>
                <w:rFonts w:cs="Times New Roman"/>
                <w:szCs w:val="24"/>
              </w:rPr>
              <w:t>C</w:t>
            </w:r>
          </w:p>
        </w:tc>
      </w:tr>
    </w:tbl>
    <w:p w14:paraId="7FA261AF" w14:textId="77777777" w:rsidR="009045FB" w:rsidRDefault="009045FB" w:rsidP="00581C1E">
      <w:pPr>
        <w:pStyle w:val="TOCTitle"/>
      </w:pPr>
      <w:bookmarkStart w:id="70" w:name="_Toc56798599"/>
    </w:p>
    <w:p w14:paraId="1FC854AD" w14:textId="77777777" w:rsidR="009045FB" w:rsidRDefault="00D1134F" w:rsidP="009045FB">
      <w:pPr>
        <w:pStyle w:val="TOCTitle"/>
      </w:pPr>
      <w:r w:rsidRPr="001B27F0">
        <w:br/>
      </w:r>
    </w:p>
    <w:p w14:paraId="1ED0C772" w14:textId="3E614714" w:rsidR="00025E25" w:rsidRPr="00CF7736" w:rsidRDefault="009045FB" w:rsidP="00CF7736">
      <w:pPr>
        <w:pStyle w:val="TOCTitle"/>
        <w:rPr>
          <w:i/>
          <w:iCs/>
        </w:rPr>
      </w:pPr>
      <w:bookmarkStart w:id="71" w:name="_Toc56803010"/>
      <w:r>
        <w:t xml:space="preserve">Table </w:t>
      </w:r>
      <w:r w:rsidR="00AD2FAA">
        <w:fldChar w:fldCharType="begin"/>
      </w:r>
      <w:r w:rsidR="00AD2FAA">
        <w:instrText xml:space="preserve"> SEQ Table \* ARABIC </w:instrText>
      </w:r>
      <w:r w:rsidR="00AD2FAA">
        <w:fldChar w:fldCharType="separate"/>
      </w:r>
      <w:r w:rsidR="00771A55">
        <w:rPr>
          <w:noProof/>
        </w:rPr>
        <w:t>8</w:t>
      </w:r>
      <w:r w:rsidR="00AD2FAA">
        <w:rPr>
          <w:noProof/>
        </w:rPr>
        <w:fldChar w:fldCharType="end"/>
      </w:r>
      <w:r>
        <w:br/>
      </w:r>
      <w:r w:rsidR="00D1134F" w:rsidRPr="009045FB">
        <w:rPr>
          <w:i/>
          <w:iCs/>
        </w:rPr>
        <w:t xml:space="preserve">Formative Tasks </w:t>
      </w:r>
      <w:r w:rsidR="003D5FC5" w:rsidRPr="009045FB">
        <w:rPr>
          <w:i/>
          <w:iCs/>
        </w:rPr>
        <w:t>after</w:t>
      </w:r>
      <w:r w:rsidR="00D1134F" w:rsidRPr="009045FB">
        <w:rPr>
          <w:i/>
          <w:iCs/>
        </w:rPr>
        <w:t xml:space="preserve"> Incorporation</w:t>
      </w:r>
      <w:bookmarkEnd w:id="70"/>
      <w:bookmarkEnd w:id="71"/>
    </w:p>
    <w:tbl>
      <w:tblPr>
        <w:tblStyle w:val="a7"/>
        <w:tblW w:w="8565" w:type="dxa"/>
        <w:tblBorders>
          <w:top w:val="single" w:sz="6" w:space="0" w:color="000000"/>
          <w:bottom w:val="single" w:sz="6" w:space="0" w:color="000000"/>
          <w:insideH w:val="single" w:sz="4" w:space="0" w:color="auto"/>
        </w:tblBorders>
        <w:tblLayout w:type="fixed"/>
        <w:tblLook w:val="0400" w:firstRow="0" w:lastRow="0" w:firstColumn="0" w:lastColumn="0" w:noHBand="0" w:noVBand="1"/>
      </w:tblPr>
      <w:tblGrid>
        <w:gridCol w:w="6756"/>
        <w:gridCol w:w="1809"/>
      </w:tblGrid>
      <w:tr w:rsidR="00025E25" w:rsidRPr="001B27F0" w14:paraId="6CD4C1E3" w14:textId="77777777" w:rsidTr="006E0A56">
        <w:trPr>
          <w:trHeight w:val="146"/>
        </w:trPr>
        <w:tc>
          <w:tcPr>
            <w:tcW w:w="6756" w:type="dxa"/>
          </w:tcPr>
          <w:p w14:paraId="4A80353C" w14:textId="77777777" w:rsidR="00025E25" w:rsidRPr="001B27F0" w:rsidRDefault="00025E25" w:rsidP="00D1134F">
            <w:pPr>
              <w:spacing w:after="0" w:line="240" w:lineRule="auto"/>
              <w:rPr>
                <w:rFonts w:cs="Times New Roman"/>
                <w:b/>
                <w:bCs/>
                <w:szCs w:val="24"/>
              </w:rPr>
            </w:pPr>
          </w:p>
          <w:p w14:paraId="338709F3" w14:textId="77777777" w:rsidR="00025E25" w:rsidRPr="001B27F0" w:rsidRDefault="00025E25" w:rsidP="00D1134F">
            <w:pPr>
              <w:spacing w:after="0" w:line="240" w:lineRule="auto"/>
              <w:rPr>
                <w:rFonts w:cs="Times New Roman"/>
                <w:b/>
                <w:bCs/>
                <w:szCs w:val="24"/>
              </w:rPr>
            </w:pPr>
            <w:r w:rsidRPr="001B27F0">
              <w:rPr>
                <w:rFonts w:cs="Times New Roman"/>
                <w:b/>
                <w:bCs/>
                <w:szCs w:val="24"/>
              </w:rPr>
              <w:t>Formative Tasks After Incorporation</w:t>
            </w:r>
          </w:p>
          <w:p w14:paraId="5E95903C" w14:textId="77777777" w:rsidR="00025E25" w:rsidRPr="001B27F0" w:rsidRDefault="00025E25" w:rsidP="00D1134F">
            <w:pPr>
              <w:spacing w:after="0" w:line="240" w:lineRule="auto"/>
              <w:rPr>
                <w:rFonts w:cs="Times New Roman"/>
                <w:b/>
                <w:bCs/>
                <w:szCs w:val="24"/>
              </w:rPr>
            </w:pPr>
          </w:p>
        </w:tc>
        <w:tc>
          <w:tcPr>
            <w:tcW w:w="1809" w:type="dxa"/>
          </w:tcPr>
          <w:p w14:paraId="2ACB2949" w14:textId="77777777" w:rsidR="00025E25" w:rsidRPr="001B27F0" w:rsidRDefault="00025E25" w:rsidP="00D1134F">
            <w:pPr>
              <w:spacing w:after="0" w:line="240" w:lineRule="auto"/>
              <w:rPr>
                <w:rFonts w:cs="Times New Roman"/>
                <w:b/>
                <w:bCs/>
                <w:szCs w:val="24"/>
              </w:rPr>
            </w:pPr>
            <w:r w:rsidRPr="001B27F0">
              <w:rPr>
                <w:rFonts w:cs="Times New Roman"/>
                <w:b/>
                <w:bCs/>
                <w:szCs w:val="24"/>
              </w:rPr>
              <w:t>Status</w:t>
            </w:r>
          </w:p>
          <w:p w14:paraId="4EFBA70A" w14:textId="77777777" w:rsidR="00025E25" w:rsidRPr="001B27F0" w:rsidRDefault="00025E25" w:rsidP="00D1134F">
            <w:pPr>
              <w:spacing w:after="0" w:line="240" w:lineRule="auto"/>
              <w:rPr>
                <w:rFonts w:cs="Times New Roman"/>
                <w:b/>
                <w:bCs/>
                <w:szCs w:val="24"/>
              </w:rPr>
            </w:pPr>
            <w:r w:rsidRPr="001B27F0">
              <w:rPr>
                <w:rFonts w:cs="Times New Roman"/>
                <w:b/>
                <w:bCs/>
                <w:szCs w:val="24"/>
              </w:rPr>
              <w:t>P-Pending</w:t>
            </w:r>
          </w:p>
          <w:p w14:paraId="27441C73" w14:textId="77777777" w:rsidR="00025E25" w:rsidRPr="001B27F0" w:rsidRDefault="00025E25" w:rsidP="00D1134F">
            <w:pPr>
              <w:spacing w:after="0" w:line="240" w:lineRule="auto"/>
              <w:rPr>
                <w:rFonts w:cs="Times New Roman"/>
                <w:b/>
                <w:bCs/>
                <w:szCs w:val="24"/>
              </w:rPr>
            </w:pPr>
            <w:r w:rsidRPr="001B27F0">
              <w:rPr>
                <w:rFonts w:cs="Times New Roman"/>
                <w:b/>
                <w:bCs/>
                <w:szCs w:val="24"/>
              </w:rPr>
              <w:t>C- Completed</w:t>
            </w:r>
          </w:p>
          <w:p w14:paraId="7B043E3E" w14:textId="77777777" w:rsidR="00025E25" w:rsidRPr="001B27F0" w:rsidRDefault="00025E25" w:rsidP="00D1134F">
            <w:pPr>
              <w:spacing w:after="0" w:line="240" w:lineRule="auto"/>
              <w:rPr>
                <w:rFonts w:cs="Times New Roman"/>
                <w:b/>
                <w:bCs/>
                <w:szCs w:val="24"/>
              </w:rPr>
            </w:pPr>
            <w:r w:rsidRPr="001B27F0">
              <w:rPr>
                <w:rFonts w:cs="Times New Roman"/>
                <w:b/>
                <w:bCs/>
                <w:szCs w:val="24"/>
              </w:rPr>
              <w:t>NS – Not Started</w:t>
            </w:r>
          </w:p>
        </w:tc>
      </w:tr>
      <w:tr w:rsidR="00025E25" w:rsidRPr="001B27F0" w14:paraId="5BF7E0D8" w14:textId="77777777" w:rsidTr="006E0A56">
        <w:trPr>
          <w:trHeight w:val="503"/>
        </w:trPr>
        <w:tc>
          <w:tcPr>
            <w:tcW w:w="6756" w:type="dxa"/>
          </w:tcPr>
          <w:p w14:paraId="391F1AED" w14:textId="77777777" w:rsidR="00025E25" w:rsidRPr="001B27F0" w:rsidRDefault="00025E25" w:rsidP="00D1134F">
            <w:pPr>
              <w:spacing w:after="0" w:line="240" w:lineRule="auto"/>
              <w:rPr>
                <w:rFonts w:cs="Times New Roman"/>
                <w:szCs w:val="24"/>
              </w:rPr>
            </w:pPr>
            <w:r w:rsidRPr="001B27F0">
              <w:rPr>
                <w:rFonts w:cs="Times New Roman"/>
                <w:szCs w:val="24"/>
              </w:rPr>
              <w:t>1. Board of directors. Seat and orient the CLT’s first board of directors</w:t>
            </w:r>
          </w:p>
        </w:tc>
        <w:tc>
          <w:tcPr>
            <w:tcW w:w="1809" w:type="dxa"/>
          </w:tcPr>
          <w:p w14:paraId="7958BA81" w14:textId="77777777" w:rsidR="00025E25" w:rsidRPr="001B27F0" w:rsidRDefault="00025E25" w:rsidP="00D1134F">
            <w:pPr>
              <w:spacing w:after="0" w:line="240" w:lineRule="auto"/>
              <w:rPr>
                <w:rFonts w:cs="Times New Roman"/>
                <w:szCs w:val="24"/>
              </w:rPr>
            </w:pPr>
            <w:r w:rsidRPr="001B27F0">
              <w:rPr>
                <w:rFonts w:cs="Times New Roman"/>
                <w:szCs w:val="24"/>
              </w:rPr>
              <w:t>C</w:t>
            </w:r>
          </w:p>
        </w:tc>
      </w:tr>
      <w:tr w:rsidR="00025E25" w:rsidRPr="001B27F0" w14:paraId="7BCF0619" w14:textId="77777777" w:rsidTr="006E0A56">
        <w:trPr>
          <w:trHeight w:val="440"/>
        </w:trPr>
        <w:tc>
          <w:tcPr>
            <w:tcW w:w="6756" w:type="dxa"/>
          </w:tcPr>
          <w:p w14:paraId="4F79B395" w14:textId="77777777" w:rsidR="00025E25" w:rsidRPr="001B27F0" w:rsidRDefault="00025E25" w:rsidP="00D1134F">
            <w:pPr>
              <w:spacing w:after="0" w:line="240" w:lineRule="auto"/>
              <w:rPr>
                <w:rFonts w:cs="Times New Roman"/>
                <w:szCs w:val="24"/>
              </w:rPr>
            </w:pPr>
            <w:r w:rsidRPr="001B27F0">
              <w:rPr>
                <w:rFonts w:cs="Times New Roman"/>
                <w:szCs w:val="24"/>
              </w:rPr>
              <w:t>2. Ground lease. Design the ground lease and resale formula</w:t>
            </w:r>
          </w:p>
        </w:tc>
        <w:tc>
          <w:tcPr>
            <w:tcW w:w="1809" w:type="dxa"/>
          </w:tcPr>
          <w:p w14:paraId="0AEB314D" w14:textId="77777777" w:rsidR="00025E25" w:rsidRPr="001B27F0" w:rsidRDefault="00025E25" w:rsidP="00D1134F">
            <w:pPr>
              <w:spacing w:after="0" w:line="240" w:lineRule="auto"/>
              <w:rPr>
                <w:rFonts w:cs="Times New Roman"/>
                <w:szCs w:val="24"/>
              </w:rPr>
            </w:pPr>
            <w:r w:rsidRPr="001B27F0">
              <w:rPr>
                <w:rFonts w:cs="Times New Roman"/>
                <w:szCs w:val="24"/>
              </w:rPr>
              <w:t>P</w:t>
            </w:r>
          </w:p>
        </w:tc>
      </w:tr>
      <w:tr w:rsidR="00025E25" w:rsidRPr="001B27F0" w14:paraId="42E11C16" w14:textId="77777777" w:rsidTr="006E0A56">
        <w:trPr>
          <w:trHeight w:val="703"/>
        </w:trPr>
        <w:tc>
          <w:tcPr>
            <w:tcW w:w="6756" w:type="dxa"/>
          </w:tcPr>
          <w:p w14:paraId="5029F6F3" w14:textId="26015A22" w:rsidR="00025E25" w:rsidRPr="001B27F0" w:rsidRDefault="00025E25" w:rsidP="00D1134F">
            <w:pPr>
              <w:spacing w:after="0" w:line="240" w:lineRule="auto"/>
              <w:rPr>
                <w:rFonts w:cs="Times New Roman"/>
                <w:szCs w:val="24"/>
              </w:rPr>
            </w:pPr>
            <w:r w:rsidRPr="001B27F0">
              <w:rPr>
                <w:rFonts w:cs="Times New Roman"/>
                <w:szCs w:val="24"/>
              </w:rPr>
              <w:t>3. Administrative systems. Implement bookkeeping, accounting</w:t>
            </w:r>
            <w:r w:rsidR="003C0BF1" w:rsidRPr="001B27F0">
              <w:rPr>
                <w:rFonts w:cs="Times New Roman"/>
                <w:szCs w:val="24"/>
              </w:rPr>
              <w:t>,</w:t>
            </w:r>
            <w:r w:rsidRPr="001B27F0">
              <w:rPr>
                <w:rFonts w:cs="Times New Roman"/>
                <w:szCs w:val="24"/>
              </w:rPr>
              <w:t xml:space="preserve"> and reporting systems</w:t>
            </w:r>
          </w:p>
        </w:tc>
        <w:tc>
          <w:tcPr>
            <w:tcW w:w="1809" w:type="dxa"/>
          </w:tcPr>
          <w:p w14:paraId="74F3AA81" w14:textId="77777777" w:rsidR="00025E25" w:rsidRPr="001B27F0" w:rsidRDefault="00025E25" w:rsidP="00D1134F">
            <w:pPr>
              <w:spacing w:after="0" w:line="240" w:lineRule="auto"/>
              <w:rPr>
                <w:rFonts w:cs="Times New Roman"/>
                <w:szCs w:val="24"/>
              </w:rPr>
            </w:pPr>
            <w:r w:rsidRPr="001B27F0">
              <w:rPr>
                <w:rFonts w:cs="Times New Roman"/>
                <w:szCs w:val="24"/>
              </w:rPr>
              <w:t>P</w:t>
            </w:r>
          </w:p>
        </w:tc>
      </w:tr>
      <w:tr w:rsidR="00025E25" w:rsidRPr="001B27F0" w14:paraId="0720C84D" w14:textId="77777777" w:rsidTr="006E0A56">
        <w:trPr>
          <w:trHeight w:val="1545"/>
        </w:trPr>
        <w:tc>
          <w:tcPr>
            <w:tcW w:w="6756" w:type="dxa"/>
          </w:tcPr>
          <w:p w14:paraId="50FF5055" w14:textId="59F32AEF" w:rsidR="00025E25" w:rsidRPr="001B27F0" w:rsidRDefault="00025E25" w:rsidP="006D24C4">
            <w:pPr>
              <w:spacing w:after="0" w:line="240" w:lineRule="auto"/>
              <w:rPr>
                <w:rFonts w:cs="Times New Roman"/>
                <w:szCs w:val="24"/>
              </w:rPr>
            </w:pPr>
            <w:r w:rsidRPr="001B27F0">
              <w:rPr>
                <w:rFonts w:cs="Times New Roman"/>
                <w:szCs w:val="24"/>
              </w:rPr>
              <w:t xml:space="preserve">4. Outreach and membership development. Develop outreach materials (e.g., brochure, website, PowerPoint) and an outreach plan for systematically educating the </w:t>
            </w:r>
            <w:r w:rsidR="006D24C4" w:rsidRPr="001B27F0">
              <w:rPr>
                <w:rFonts w:cs="Times New Roman"/>
                <w:szCs w:val="24"/>
              </w:rPr>
              <w:t>broad</w:t>
            </w:r>
            <w:r w:rsidRPr="001B27F0">
              <w:rPr>
                <w:rFonts w:cs="Times New Roman"/>
                <w:szCs w:val="24"/>
              </w:rPr>
              <w:t xml:space="preserve">er community (neighborhood organizations, nonprofit organizations, </w:t>
            </w:r>
            <w:r w:rsidR="00DA3C84" w:rsidRPr="001B27F0">
              <w:rPr>
                <w:rFonts w:cs="Times New Roman"/>
                <w:szCs w:val="24"/>
              </w:rPr>
              <w:t xml:space="preserve">the </w:t>
            </w:r>
            <w:r w:rsidRPr="001B27F0">
              <w:rPr>
                <w:rFonts w:cs="Times New Roman"/>
                <w:szCs w:val="24"/>
              </w:rPr>
              <w:t>business community, etc</w:t>
            </w:r>
            <w:r w:rsidR="009468E2" w:rsidRPr="001B27F0">
              <w:rPr>
                <w:rFonts w:cs="Times New Roman"/>
                <w:szCs w:val="24"/>
              </w:rPr>
              <w:t>.</w:t>
            </w:r>
            <w:r w:rsidRPr="001B27F0">
              <w:rPr>
                <w:rFonts w:cs="Times New Roman"/>
                <w:szCs w:val="24"/>
              </w:rPr>
              <w:t>) about the CLT and for building the CLT’s membership</w:t>
            </w:r>
          </w:p>
        </w:tc>
        <w:tc>
          <w:tcPr>
            <w:tcW w:w="1809" w:type="dxa"/>
          </w:tcPr>
          <w:p w14:paraId="6DB9ACA3" w14:textId="77777777" w:rsidR="00025E25" w:rsidRPr="001B27F0" w:rsidRDefault="00025E25" w:rsidP="00D1134F">
            <w:pPr>
              <w:spacing w:after="0" w:line="240" w:lineRule="auto"/>
              <w:rPr>
                <w:rFonts w:cs="Times New Roman"/>
                <w:szCs w:val="24"/>
              </w:rPr>
            </w:pPr>
            <w:r w:rsidRPr="001B27F0">
              <w:rPr>
                <w:rFonts w:cs="Times New Roman"/>
                <w:szCs w:val="24"/>
              </w:rPr>
              <w:t>P</w:t>
            </w:r>
          </w:p>
        </w:tc>
      </w:tr>
      <w:tr w:rsidR="00025E25" w:rsidRPr="001B27F0" w14:paraId="53E252F5" w14:textId="77777777" w:rsidTr="006E0A56">
        <w:trPr>
          <w:trHeight w:val="694"/>
        </w:trPr>
        <w:tc>
          <w:tcPr>
            <w:tcW w:w="6756" w:type="dxa"/>
          </w:tcPr>
          <w:p w14:paraId="0FB0F8C8" w14:textId="77777777" w:rsidR="00025E25" w:rsidRPr="001B27F0" w:rsidRDefault="00025E25" w:rsidP="00D1134F">
            <w:pPr>
              <w:spacing w:after="0" w:line="240" w:lineRule="auto"/>
              <w:rPr>
                <w:rFonts w:cs="Times New Roman"/>
                <w:szCs w:val="24"/>
              </w:rPr>
            </w:pPr>
            <w:r w:rsidRPr="001B27F0">
              <w:rPr>
                <w:rFonts w:cs="Times New Roman"/>
                <w:szCs w:val="24"/>
              </w:rPr>
              <w:t>5. Selection policy. Develop threshold criteria and a formal process for selecting buyers (or renters) of housing developed by the CLT</w:t>
            </w:r>
          </w:p>
        </w:tc>
        <w:tc>
          <w:tcPr>
            <w:tcW w:w="1809" w:type="dxa"/>
          </w:tcPr>
          <w:p w14:paraId="1344DD16" w14:textId="77777777" w:rsidR="00025E25" w:rsidRPr="001B27F0" w:rsidRDefault="00025E25" w:rsidP="00D1134F">
            <w:pPr>
              <w:spacing w:after="0" w:line="240" w:lineRule="auto"/>
              <w:rPr>
                <w:rFonts w:cs="Times New Roman"/>
                <w:szCs w:val="24"/>
              </w:rPr>
            </w:pPr>
            <w:r w:rsidRPr="001B27F0">
              <w:rPr>
                <w:rFonts w:cs="Times New Roman"/>
                <w:szCs w:val="24"/>
              </w:rPr>
              <w:t>P</w:t>
            </w:r>
          </w:p>
        </w:tc>
      </w:tr>
      <w:tr w:rsidR="00025E25" w:rsidRPr="001B27F0" w14:paraId="6ADA4254" w14:textId="77777777" w:rsidTr="006E0A56">
        <w:trPr>
          <w:trHeight w:val="714"/>
        </w:trPr>
        <w:tc>
          <w:tcPr>
            <w:tcW w:w="6756" w:type="dxa"/>
          </w:tcPr>
          <w:p w14:paraId="2C956329" w14:textId="77777777" w:rsidR="00025E25" w:rsidRPr="001B27F0" w:rsidRDefault="00025E25" w:rsidP="00D1134F">
            <w:pPr>
              <w:spacing w:after="0" w:line="240" w:lineRule="auto"/>
              <w:rPr>
                <w:rFonts w:cs="Times New Roman"/>
                <w:szCs w:val="24"/>
              </w:rPr>
            </w:pPr>
            <w:r w:rsidRPr="001B27F0">
              <w:rPr>
                <w:rFonts w:cs="Times New Roman"/>
                <w:szCs w:val="24"/>
              </w:rPr>
              <w:t xml:space="preserve">6. Homebuyer orientation. Develop and implement </w:t>
            </w:r>
            <w:r w:rsidR="00DA3C84" w:rsidRPr="001B27F0">
              <w:rPr>
                <w:rFonts w:cs="Times New Roman"/>
                <w:szCs w:val="24"/>
              </w:rPr>
              <w:t xml:space="preserve">the </w:t>
            </w:r>
            <w:r w:rsidRPr="001B27F0">
              <w:rPr>
                <w:rFonts w:cs="Times New Roman"/>
                <w:szCs w:val="24"/>
              </w:rPr>
              <w:t>CLT homebuyer orientation program.</w:t>
            </w:r>
          </w:p>
        </w:tc>
        <w:tc>
          <w:tcPr>
            <w:tcW w:w="1809" w:type="dxa"/>
          </w:tcPr>
          <w:p w14:paraId="7A09F3C8" w14:textId="77777777" w:rsidR="00025E25" w:rsidRPr="001B27F0" w:rsidRDefault="00025E25" w:rsidP="00D1134F">
            <w:pPr>
              <w:spacing w:after="0" w:line="240" w:lineRule="auto"/>
              <w:rPr>
                <w:rFonts w:cs="Times New Roman"/>
                <w:szCs w:val="24"/>
              </w:rPr>
            </w:pPr>
            <w:r w:rsidRPr="001B27F0">
              <w:rPr>
                <w:rFonts w:cs="Times New Roman"/>
                <w:szCs w:val="24"/>
              </w:rPr>
              <w:t>P</w:t>
            </w:r>
          </w:p>
        </w:tc>
      </w:tr>
      <w:tr w:rsidR="00025E25" w:rsidRPr="001B27F0" w14:paraId="4D819175" w14:textId="77777777" w:rsidTr="006E0A56">
        <w:trPr>
          <w:trHeight w:val="833"/>
        </w:trPr>
        <w:tc>
          <w:tcPr>
            <w:tcW w:w="6756" w:type="dxa"/>
          </w:tcPr>
          <w:p w14:paraId="522F8853" w14:textId="77777777" w:rsidR="00025E25" w:rsidRPr="001B27F0" w:rsidRDefault="00025E25" w:rsidP="00D1134F">
            <w:pPr>
              <w:spacing w:after="0" w:line="240" w:lineRule="auto"/>
              <w:rPr>
                <w:rFonts w:cs="Times New Roman"/>
                <w:szCs w:val="24"/>
              </w:rPr>
            </w:pPr>
            <w:r w:rsidRPr="001B27F0">
              <w:rPr>
                <w:rFonts w:cs="Times New Roman"/>
                <w:szCs w:val="24"/>
              </w:rPr>
              <w:t>7. Local attorneys. Educate attorneys who can advise prospective CLT homebuyers on the terms and conditions of this unique model of homeownership</w:t>
            </w:r>
          </w:p>
        </w:tc>
        <w:tc>
          <w:tcPr>
            <w:tcW w:w="1809" w:type="dxa"/>
          </w:tcPr>
          <w:p w14:paraId="048DC314" w14:textId="77777777" w:rsidR="00025E25" w:rsidRPr="001B27F0" w:rsidRDefault="00025E25" w:rsidP="00D1134F">
            <w:pPr>
              <w:spacing w:after="0" w:line="240" w:lineRule="auto"/>
              <w:rPr>
                <w:rFonts w:cs="Times New Roman"/>
                <w:szCs w:val="24"/>
              </w:rPr>
            </w:pPr>
            <w:r w:rsidRPr="001B27F0">
              <w:rPr>
                <w:rFonts w:cs="Times New Roman"/>
                <w:szCs w:val="24"/>
              </w:rPr>
              <w:t>P</w:t>
            </w:r>
          </w:p>
        </w:tc>
      </w:tr>
      <w:tr w:rsidR="00025E25" w:rsidRPr="001B27F0" w14:paraId="509FA132" w14:textId="77777777" w:rsidTr="006E0A56">
        <w:trPr>
          <w:trHeight w:val="904"/>
        </w:trPr>
        <w:tc>
          <w:tcPr>
            <w:tcW w:w="6756" w:type="dxa"/>
          </w:tcPr>
          <w:p w14:paraId="7EB6225F" w14:textId="77777777" w:rsidR="00025E25" w:rsidRPr="001B27F0" w:rsidRDefault="00025E25" w:rsidP="00D1134F">
            <w:pPr>
              <w:spacing w:after="0" w:line="240" w:lineRule="auto"/>
              <w:rPr>
                <w:rFonts w:cs="Times New Roman"/>
                <w:szCs w:val="24"/>
              </w:rPr>
            </w:pPr>
            <w:r w:rsidRPr="001B27F0">
              <w:rPr>
                <w:rFonts w:cs="Times New Roman"/>
                <w:szCs w:val="24"/>
              </w:rPr>
              <w:lastRenderedPageBreak/>
              <w:t>8. Business plan. Create a three-year plan for building the CLT’s portfolio and bringing it to scale. Include, as well, a staffing plan, an operating budget, policies and procedures, and housing development goals</w:t>
            </w:r>
          </w:p>
        </w:tc>
        <w:tc>
          <w:tcPr>
            <w:tcW w:w="1809" w:type="dxa"/>
          </w:tcPr>
          <w:p w14:paraId="2C5193CB" w14:textId="77777777" w:rsidR="00025E25" w:rsidRPr="001B27F0" w:rsidRDefault="00025E25" w:rsidP="000C6F92">
            <w:pPr>
              <w:spacing w:after="0" w:line="240" w:lineRule="auto"/>
              <w:jc w:val="left"/>
              <w:rPr>
                <w:rFonts w:cs="Times New Roman"/>
                <w:szCs w:val="24"/>
              </w:rPr>
            </w:pPr>
            <w:r w:rsidRPr="001B27F0">
              <w:rPr>
                <w:rFonts w:cs="Times New Roman"/>
                <w:szCs w:val="24"/>
              </w:rPr>
              <w:t>C (staffing still P)</w:t>
            </w:r>
          </w:p>
        </w:tc>
      </w:tr>
      <w:tr w:rsidR="00025E25" w:rsidRPr="001B27F0" w14:paraId="7A732BB5" w14:textId="77777777" w:rsidTr="006E0A56">
        <w:trPr>
          <w:trHeight w:val="722"/>
        </w:trPr>
        <w:tc>
          <w:tcPr>
            <w:tcW w:w="6756" w:type="dxa"/>
          </w:tcPr>
          <w:p w14:paraId="16F7DBD3" w14:textId="77777777" w:rsidR="00025E25" w:rsidRPr="001B27F0" w:rsidRDefault="00025E25" w:rsidP="00D1134F">
            <w:pPr>
              <w:spacing w:after="0" w:line="240" w:lineRule="auto"/>
              <w:rPr>
                <w:rFonts w:cs="Times New Roman"/>
                <w:szCs w:val="24"/>
              </w:rPr>
            </w:pPr>
            <w:r w:rsidRPr="001B27F0">
              <w:rPr>
                <w:rFonts w:cs="Times New Roman"/>
                <w:szCs w:val="24"/>
              </w:rPr>
              <w:t>9. Charitable status. Apply for a 501(c)(3) designation, requesting an exemption from federal taxes as a charitable organization</w:t>
            </w:r>
          </w:p>
        </w:tc>
        <w:tc>
          <w:tcPr>
            <w:tcW w:w="1809" w:type="dxa"/>
          </w:tcPr>
          <w:p w14:paraId="3DB8ED44" w14:textId="77777777" w:rsidR="00025E25" w:rsidRPr="001B27F0" w:rsidRDefault="00025E25" w:rsidP="000C6F92">
            <w:pPr>
              <w:spacing w:after="0" w:line="240" w:lineRule="auto"/>
              <w:jc w:val="left"/>
              <w:rPr>
                <w:rFonts w:cs="Times New Roman"/>
                <w:szCs w:val="24"/>
              </w:rPr>
            </w:pPr>
            <w:r w:rsidRPr="001B27F0">
              <w:rPr>
                <w:rFonts w:cs="Times New Roman"/>
                <w:szCs w:val="24"/>
              </w:rPr>
              <w:t xml:space="preserve">C and P         IRS approval </w:t>
            </w:r>
          </w:p>
        </w:tc>
      </w:tr>
      <w:tr w:rsidR="00025E25" w:rsidRPr="001B27F0" w14:paraId="65438B49" w14:textId="77777777" w:rsidTr="006E0A56">
        <w:trPr>
          <w:trHeight w:val="950"/>
        </w:trPr>
        <w:tc>
          <w:tcPr>
            <w:tcW w:w="6756" w:type="dxa"/>
          </w:tcPr>
          <w:p w14:paraId="2F60AF13" w14:textId="77777777" w:rsidR="00025E25" w:rsidRPr="001B27F0" w:rsidRDefault="00025E25" w:rsidP="00D1134F">
            <w:pPr>
              <w:spacing w:after="0" w:line="240" w:lineRule="auto"/>
              <w:rPr>
                <w:rFonts w:cs="Times New Roman"/>
                <w:szCs w:val="24"/>
              </w:rPr>
            </w:pPr>
            <w:r w:rsidRPr="001B27F0">
              <w:rPr>
                <w:rFonts w:cs="Times New Roman"/>
                <w:szCs w:val="24"/>
              </w:rPr>
              <w:t>10. Public funding. Review existing municipal and state programs for compatibility with the CLT model. Negotiate modifications that might give the CLT access to these funding sources.</w:t>
            </w:r>
          </w:p>
        </w:tc>
        <w:tc>
          <w:tcPr>
            <w:tcW w:w="1809" w:type="dxa"/>
          </w:tcPr>
          <w:p w14:paraId="2B292A2B" w14:textId="77777777" w:rsidR="00025E25" w:rsidRPr="001B27F0" w:rsidRDefault="00025E25" w:rsidP="00D1134F">
            <w:pPr>
              <w:spacing w:after="0" w:line="240" w:lineRule="auto"/>
              <w:rPr>
                <w:rFonts w:cs="Times New Roman"/>
                <w:szCs w:val="24"/>
              </w:rPr>
            </w:pPr>
            <w:r w:rsidRPr="001B27F0">
              <w:rPr>
                <w:rFonts w:cs="Times New Roman"/>
                <w:szCs w:val="24"/>
              </w:rPr>
              <w:t>P</w:t>
            </w:r>
          </w:p>
        </w:tc>
      </w:tr>
      <w:tr w:rsidR="00025E25" w:rsidRPr="001B27F0" w14:paraId="57A01906" w14:textId="77777777" w:rsidTr="006E0A56">
        <w:trPr>
          <w:trHeight w:val="610"/>
        </w:trPr>
        <w:tc>
          <w:tcPr>
            <w:tcW w:w="6756" w:type="dxa"/>
          </w:tcPr>
          <w:p w14:paraId="6B435D4A" w14:textId="77777777" w:rsidR="00025E25" w:rsidRPr="001B27F0" w:rsidRDefault="00025E25" w:rsidP="00D1134F">
            <w:pPr>
              <w:spacing w:after="0" w:line="240" w:lineRule="auto"/>
              <w:rPr>
                <w:rFonts w:cs="Times New Roman"/>
                <w:szCs w:val="24"/>
              </w:rPr>
            </w:pPr>
            <w:r w:rsidRPr="001B27F0">
              <w:rPr>
                <w:rFonts w:cs="Times New Roman"/>
                <w:szCs w:val="24"/>
              </w:rPr>
              <w:t>11. CHDO status. Seek CHDO designation from the local Participating Jurisdiction</w:t>
            </w:r>
          </w:p>
        </w:tc>
        <w:tc>
          <w:tcPr>
            <w:tcW w:w="1809" w:type="dxa"/>
          </w:tcPr>
          <w:p w14:paraId="125EBDB2" w14:textId="77777777" w:rsidR="00025E25" w:rsidRPr="001B27F0" w:rsidRDefault="00025E25" w:rsidP="00D1134F">
            <w:pPr>
              <w:spacing w:after="0" w:line="240" w:lineRule="auto"/>
              <w:rPr>
                <w:rFonts w:cs="Times New Roman"/>
                <w:szCs w:val="24"/>
              </w:rPr>
            </w:pPr>
            <w:r w:rsidRPr="001B27F0">
              <w:rPr>
                <w:rFonts w:cs="Times New Roman"/>
                <w:szCs w:val="24"/>
              </w:rPr>
              <w:t>C</w:t>
            </w:r>
          </w:p>
        </w:tc>
      </w:tr>
      <w:tr w:rsidR="00025E25" w:rsidRPr="001B27F0" w14:paraId="074FF44B" w14:textId="77777777" w:rsidTr="006E0A56">
        <w:trPr>
          <w:trHeight w:val="694"/>
        </w:trPr>
        <w:tc>
          <w:tcPr>
            <w:tcW w:w="6756" w:type="dxa"/>
          </w:tcPr>
          <w:p w14:paraId="33ECE055" w14:textId="77777777" w:rsidR="00025E25" w:rsidRPr="001B27F0" w:rsidRDefault="00025E25" w:rsidP="00D1134F">
            <w:pPr>
              <w:spacing w:after="0" w:line="240" w:lineRule="auto"/>
              <w:rPr>
                <w:rFonts w:cs="Times New Roman"/>
                <w:szCs w:val="24"/>
              </w:rPr>
            </w:pPr>
            <w:r w:rsidRPr="001B27F0">
              <w:rPr>
                <w:rFonts w:cs="Times New Roman"/>
                <w:szCs w:val="24"/>
              </w:rPr>
              <w:t xml:space="preserve">12. Local property taxes. Negotiate property tax treatment for resale-restricted, owner-occupied housing developed through the CLT </w:t>
            </w:r>
          </w:p>
        </w:tc>
        <w:tc>
          <w:tcPr>
            <w:tcW w:w="1809" w:type="dxa"/>
          </w:tcPr>
          <w:p w14:paraId="2166FEF6" w14:textId="77777777" w:rsidR="00025E25" w:rsidRPr="001B27F0" w:rsidRDefault="00025E25" w:rsidP="00D1134F">
            <w:pPr>
              <w:spacing w:after="0" w:line="240" w:lineRule="auto"/>
              <w:rPr>
                <w:rFonts w:cs="Times New Roman"/>
                <w:szCs w:val="24"/>
              </w:rPr>
            </w:pPr>
            <w:r w:rsidRPr="001B27F0">
              <w:rPr>
                <w:rFonts w:cs="Times New Roman"/>
                <w:szCs w:val="24"/>
              </w:rPr>
              <w:t>P</w:t>
            </w:r>
          </w:p>
        </w:tc>
      </w:tr>
      <w:tr w:rsidR="00025E25" w:rsidRPr="001B27F0" w14:paraId="6BDE3D0E" w14:textId="77777777" w:rsidTr="006E0A56">
        <w:trPr>
          <w:trHeight w:val="904"/>
        </w:trPr>
        <w:tc>
          <w:tcPr>
            <w:tcW w:w="6756" w:type="dxa"/>
          </w:tcPr>
          <w:p w14:paraId="215B9B51" w14:textId="77777777" w:rsidR="00025E25" w:rsidRPr="001B27F0" w:rsidRDefault="00025E25" w:rsidP="00D1134F">
            <w:pPr>
              <w:spacing w:after="0" w:line="240" w:lineRule="auto"/>
              <w:rPr>
                <w:rFonts w:cs="Times New Roman"/>
                <w:szCs w:val="24"/>
              </w:rPr>
            </w:pPr>
            <w:r w:rsidRPr="001B27F0">
              <w:rPr>
                <w:rFonts w:cs="Times New Roman"/>
                <w:szCs w:val="24"/>
              </w:rPr>
              <w:t>13. Private financing. Build relationships with private financial institutions, preparing for the mortgaging of resale-restricted, owner-occupied housing</w:t>
            </w:r>
          </w:p>
        </w:tc>
        <w:tc>
          <w:tcPr>
            <w:tcW w:w="1809" w:type="dxa"/>
          </w:tcPr>
          <w:p w14:paraId="5262437F" w14:textId="77777777" w:rsidR="00025E25" w:rsidRPr="001B27F0" w:rsidRDefault="00025E25" w:rsidP="00D1134F">
            <w:pPr>
              <w:spacing w:after="0" w:line="240" w:lineRule="auto"/>
              <w:rPr>
                <w:rFonts w:cs="Times New Roman"/>
                <w:szCs w:val="24"/>
              </w:rPr>
            </w:pPr>
          </w:p>
          <w:p w14:paraId="1EC44D82" w14:textId="77777777" w:rsidR="00025E25" w:rsidRPr="001B27F0" w:rsidRDefault="00025E25" w:rsidP="00D1134F">
            <w:pPr>
              <w:spacing w:after="0" w:line="240" w:lineRule="auto"/>
              <w:rPr>
                <w:rFonts w:cs="Times New Roman"/>
                <w:szCs w:val="24"/>
              </w:rPr>
            </w:pPr>
            <w:r w:rsidRPr="001B27F0">
              <w:rPr>
                <w:rFonts w:cs="Times New Roman"/>
                <w:szCs w:val="24"/>
              </w:rPr>
              <w:t>C and P</w:t>
            </w:r>
          </w:p>
        </w:tc>
      </w:tr>
      <w:tr w:rsidR="00025E25" w:rsidRPr="001B27F0" w14:paraId="128252DC" w14:textId="77777777" w:rsidTr="006E0A56">
        <w:trPr>
          <w:trHeight w:val="722"/>
        </w:trPr>
        <w:tc>
          <w:tcPr>
            <w:tcW w:w="6756" w:type="dxa"/>
          </w:tcPr>
          <w:p w14:paraId="47D93134" w14:textId="77777777" w:rsidR="00025E25" w:rsidRPr="001B27F0" w:rsidRDefault="00025E25" w:rsidP="00D1134F">
            <w:pPr>
              <w:spacing w:after="0" w:line="240" w:lineRule="auto"/>
              <w:rPr>
                <w:rFonts w:cs="Times New Roman"/>
                <w:szCs w:val="24"/>
              </w:rPr>
            </w:pPr>
            <w:r w:rsidRPr="001B27F0">
              <w:rPr>
                <w:rFonts w:cs="Times New Roman"/>
                <w:szCs w:val="24"/>
              </w:rPr>
              <w:t>14. Initial staffing. Develop job description(s) for the first staff and complete a hiring process</w:t>
            </w:r>
          </w:p>
        </w:tc>
        <w:tc>
          <w:tcPr>
            <w:tcW w:w="1809" w:type="dxa"/>
          </w:tcPr>
          <w:p w14:paraId="7241801D" w14:textId="77777777" w:rsidR="00025E25" w:rsidRPr="001B27F0" w:rsidRDefault="00025E25" w:rsidP="00D1134F">
            <w:pPr>
              <w:spacing w:after="0" w:line="240" w:lineRule="auto"/>
              <w:rPr>
                <w:rFonts w:cs="Times New Roman"/>
                <w:szCs w:val="24"/>
              </w:rPr>
            </w:pPr>
          </w:p>
          <w:p w14:paraId="55DCCBC6" w14:textId="77777777" w:rsidR="00025E25" w:rsidRPr="001B27F0" w:rsidRDefault="00025E25" w:rsidP="00D1134F">
            <w:pPr>
              <w:spacing w:after="0" w:line="240" w:lineRule="auto"/>
              <w:rPr>
                <w:rFonts w:cs="Times New Roman"/>
                <w:szCs w:val="24"/>
              </w:rPr>
            </w:pPr>
            <w:r w:rsidRPr="001B27F0">
              <w:rPr>
                <w:rFonts w:cs="Times New Roman"/>
                <w:szCs w:val="24"/>
              </w:rPr>
              <w:t>C and P</w:t>
            </w:r>
          </w:p>
        </w:tc>
      </w:tr>
      <w:tr w:rsidR="00025E25" w:rsidRPr="001B27F0" w14:paraId="4EDC6191" w14:textId="77777777" w:rsidTr="006E0A56">
        <w:trPr>
          <w:trHeight w:val="722"/>
        </w:trPr>
        <w:tc>
          <w:tcPr>
            <w:tcW w:w="6756" w:type="dxa"/>
          </w:tcPr>
          <w:p w14:paraId="2CB172ED" w14:textId="77777777" w:rsidR="00025E25" w:rsidRPr="001B27F0" w:rsidRDefault="00025E25" w:rsidP="00D1134F">
            <w:pPr>
              <w:spacing w:after="0" w:line="240" w:lineRule="auto"/>
              <w:rPr>
                <w:rFonts w:cs="Times New Roman"/>
                <w:szCs w:val="24"/>
              </w:rPr>
            </w:pPr>
            <w:r w:rsidRPr="001B27F0">
              <w:rPr>
                <w:rFonts w:cs="Times New Roman"/>
                <w:szCs w:val="24"/>
              </w:rPr>
              <w:t>15. Acquisition strategy. Develop acquisition criteria and begin searching for the first property to be acquired by the CLT</w:t>
            </w:r>
          </w:p>
        </w:tc>
        <w:tc>
          <w:tcPr>
            <w:tcW w:w="1809" w:type="dxa"/>
          </w:tcPr>
          <w:p w14:paraId="2E92BFFF" w14:textId="77777777" w:rsidR="00025E25" w:rsidRPr="001B27F0" w:rsidRDefault="00025E25" w:rsidP="00D1134F">
            <w:pPr>
              <w:spacing w:after="0" w:line="240" w:lineRule="auto"/>
              <w:rPr>
                <w:rFonts w:cs="Times New Roman"/>
                <w:szCs w:val="24"/>
              </w:rPr>
            </w:pPr>
            <w:r w:rsidRPr="001B27F0">
              <w:rPr>
                <w:rFonts w:cs="Times New Roman"/>
                <w:szCs w:val="24"/>
              </w:rPr>
              <w:t>C and P</w:t>
            </w:r>
          </w:p>
        </w:tc>
      </w:tr>
      <w:tr w:rsidR="00025E25" w:rsidRPr="001B27F0" w14:paraId="20E159DA" w14:textId="77777777" w:rsidTr="006E0A56">
        <w:trPr>
          <w:trHeight w:val="630"/>
        </w:trPr>
        <w:tc>
          <w:tcPr>
            <w:tcW w:w="6756" w:type="dxa"/>
          </w:tcPr>
          <w:p w14:paraId="7797DFE6" w14:textId="77777777" w:rsidR="00025E25" w:rsidRPr="001B27F0" w:rsidRDefault="00025E25" w:rsidP="00DA3C84">
            <w:pPr>
              <w:spacing w:after="0" w:line="240" w:lineRule="auto"/>
              <w:rPr>
                <w:rFonts w:cs="Times New Roman"/>
                <w:szCs w:val="24"/>
              </w:rPr>
            </w:pPr>
            <w:r w:rsidRPr="001B27F0">
              <w:rPr>
                <w:rFonts w:cs="Times New Roman"/>
                <w:szCs w:val="24"/>
              </w:rPr>
              <w:t>16. Sustainability. Conduct a sustainability analysis, assessing the CLT’s prospects for eventually covering the cost of its core stewardship responsibilities out of revenues generated by its operations and portfolio</w:t>
            </w:r>
          </w:p>
        </w:tc>
        <w:tc>
          <w:tcPr>
            <w:tcW w:w="1809" w:type="dxa"/>
          </w:tcPr>
          <w:p w14:paraId="18756DCC" w14:textId="77777777" w:rsidR="00025E25" w:rsidRPr="001B27F0" w:rsidRDefault="00025E25" w:rsidP="00D1134F">
            <w:pPr>
              <w:spacing w:after="0" w:line="240" w:lineRule="auto"/>
              <w:rPr>
                <w:rFonts w:cs="Times New Roman"/>
                <w:szCs w:val="24"/>
              </w:rPr>
            </w:pPr>
          </w:p>
          <w:p w14:paraId="6C01ECAB" w14:textId="77777777" w:rsidR="00025E25" w:rsidRPr="001B27F0" w:rsidRDefault="00025E25" w:rsidP="00D1134F">
            <w:pPr>
              <w:spacing w:after="0" w:line="240" w:lineRule="auto"/>
              <w:rPr>
                <w:rFonts w:cs="Times New Roman"/>
                <w:szCs w:val="24"/>
              </w:rPr>
            </w:pPr>
            <w:r w:rsidRPr="001B27F0">
              <w:rPr>
                <w:rFonts w:cs="Times New Roman"/>
                <w:szCs w:val="24"/>
              </w:rPr>
              <w:t>NS</w:t>
            </w:r>
          </w:p>
        </w:tc>
      </w:tr>
    </w:tbl>
    <w:p w14:paraId="0040D23F" w14:textId="77777777" w:rsidR="00025E25" w:rsidRPr="001B27F0" w:rsidRDefault="00025E25" w:rsidP="00150BB7">
      <w:pPr>
        <w:rPr>
          <w:rFonts w:cs="Times New Roman"/>
          <w:szCs w:val="24"/>
        </w:rPr>
      </w:pPr>
    </w:p>
    <w:p w14:paraId="51CE6A64" w14:textId="77777777" w:rsidR="00197CF7" w:rsidRPr="001B27F0" w:rsidRDefault="00257E03" w:rsidP="007E3497">
      <w:pPr>
        <w:pStyle w:val="Heading3"/>
      </w:pPr>
      <w:bookmarkStart w:id="72" w:name="_Toc61444573"/>
      <w:r w:rsidRPr="001B27F0">
        <w:t>Part II: Research Inquiry Analysis: 5 Categorical Data-Driven Factors:</w:t>
      </w:r>
      <w:bookmarkEnd w:id="72"/>
    </w:p>
    <w:p w14:paraId="76D45E4F" w14:textId="2C9B7DF8" w:rsidR="00197CF7" w:rsidRPr="001B27F0" w:rsidRDefault="00257E03" w:rsidP="00150BB7">
      <w:pPr>
        <w:rPr>
          <w:rFonts w:cs="Times New Roman"/>
          <w:b/>
          <w:bCs/>
          <w:szCs w:val="24"/>
        </w:rPr>
      </w:pPr>
      <w:r w:rsidRPr="001B27F0">
        <w:rPr>
          <w:rFonts w:cs="Times New Roman"/>
          <w:szCs w:val="24"/>
        </w:rPr>
        <w:t>Part II is separated into the following factors: </w:t>
      </w:r>
      <w:r w:rsidRPr="001B27F0">
        <w:rPr>
          <w:rFonts w:cs="Times New Roman"/>
          <w:b/>
          <w:bCs/>
          <w:szCs w:val="24"/>
        </w:rPr>
        <w:t>Policy Interpretation, DCLT Structure/Capacity, Preliminary Resident Engagement/ Leadership Fostering,  Community Land Control, and Collaboration Dynamics.</w:t>
      </w:r>
      <w:r w:rsidR="00123AB1" w:rsidRPr="001B27F0">
        <w:rPr>
          <w:rFonts w:cs="Times New Roman"/>
          <w:b/>
          <w:bCs/>
          <w:szCs w:val="24"/>
        </w:rPr>
        <w:t xml:space="preserve"> </w:t>
      </w:r>
      <w:r w:rsidR="00C51F12" w:rsidRPr="001B27F0">
        <w:rPr>
          <w:rFonts w:cs="Times New Roman"/>
          <w:b/>
          <w:bCs/>
          <w:szCs w:val="24"/>
        </w:rPr>
        <w:t xml:space="preserve">Note: </w:t>
      </w:r>
      <w:r w:rsidR="00123AB1" w:rsidRPr="001B27F0">
        <w:rPr>
          <w:rFonts w:cs="Times New Roman"/>
          <w:szCs w:val="24"/>
        </w:rPr>
        <w:t xml:space="preserve">All </w:t>
      </w:r>
      <w:r w:rsidR="008B0E3A" w:rsidRPr="001B27F0">
        <w:rPr>
          <w:rFonts w:cs="Times New Roman"/>
          <w:szCs w:val="24"/>
        </w:rPr>
        <w:t xml:space="preserve">DCLT statements </w:t>
      </w:r>
      <w:r w:rsidR="00BD29A8" w:rsidRPr="001B27F0">
        <w:rPr>
          <w:rFonts w:cs="Times New Roman"/>
          <w:szCs w:val="24"/>
        </w:rPr>
        <w:t xml:space="preserve">in this study </w:t>
      </w:r>
      <w:r w:rsidR="008B0E3A" w:rsidRPr="001B27F0">
        <w:rPr>
          <w:rFonts w:cs="Times New Roman"/>
          <w:szCs w:val="24"/>
        </w:rPr>
        <w:t xml:space="preserve">were from those who participated in the </w:t>
      </w:r>
      <w:r w:rsidR="00713848">
        <w:rPr>
          <w:rFonts w:cs="Times New Roman"/>
          <w:szCs w:val="24"/>
        </w:rPr>
        <w:t>f</w:t>
      </w:r>
      <w:r w:rsidR="008B0E3A" w:rsidRPr="001B27F0">
        <w:rPr>
          <w:rFonts w:cs="Times New Roman"/>
          <w:szCs w:val="24"/>
        </w:rPr>
        <w:t>ocus group</w:t>
      </w:r>
      <w:r w:rsidR="00BD29A8" w:rsidRPr="001B27F0">
        <w:rPr>
          <w:rFonts w:cs="Times New Roman"/>
          <w:szCs w:val="24"/>
        </w:rPr>
        <w:t>s</w:t>
      </w:r>
      <w:r w:rsidR="008B0E3A" w:rsidRPr="001B27F0">
        <w:rPr>
          <w:rFonts w:cs="Times New Roman"/>
          <w:szCs w:val="24"/>
        </w:rPr>
        <w:t xml:space="preserve"> and interviews, which may or may not reflect the </w:t>
      </w:r>
      <w:r w:rsidR="00C51F12" w:rsidRPr="001B27F0">
        <w:rPr>
          <w:rFonts w:cs="Times New Roman"/>
          <w:szCs w:val="24"/>
        </w:rPr>
        <w:t>opinions</w:t>
      </w:r>
      <w:r w:rsidR="008B0E3A" w:rsidRPr="001B27F0">
        <w:rPr>
          <w:rFonts w:cs="Times New Roman"/>
          <w:szCs w:val="24"/>
        </w:rPr>
        <w:t xml:space="preserve"> of the </w:t>
      </w:r>
      <w:r w:rsidR="00C51F12" w:rsidRPr="001B27F0">
        <w:rPr>
          <w:rFonts w:cs="Times New Roman"/>
          <w:szCs w:val="24"/>
        </w:rPr>
        <w:t>other DCLT Board Members.</w:t>
      </w:r>
    </w:p>
    <w:p w14:paraId="4C32FF13" w14:textId="40ED81BF" w:rsidR="00197CF7" w:rsidRPr="001B27F0" w:rsidRDefault="00E27BDE" w:rsidP="008962D1">
      <w:pPr>
        <w:rPr>
          <w:rFonts w:cs="Times New Roman"/>
          <w:szCs w:val="24"/>
        </w:rPr>
      </w:pPr>
      <w:r>
        <w:rPr>
          <w:rFonts w:cs="Times New Roman"/>
          <w:szCs w:val="24"/>
        </w:rPr>
        <w:t>Figure 36</w:t>
      </w:r>
      <w:r w:rsidR="00257E03" w:rsidRPr="001B27F0">
        <w:rPr>
          <w:rFonts w:cs="Times New Roman"/>
          <w:szCs w:val="24"/>
        </w:rPr>
        <w:t xml:space="preserve"> below shows a brief description of the significant areas </w:t>
      </w:r>
      <w:r w:rsidR="000C1E65" w:rsidRPr="001B27F0">
        <w:rPr>
          <w:rFonts w:cs="Times New Roman"/>
          <w:szCs w:val="24"/>
        </w:rPr>
        <w:t xml:space="preserve">under the </w:t>
      </w:r>
      <w:r w:rsidR="00257E03" w:rsidRPr="001B27F0">
        <w:rPr>
          <w:rFonts w:cs="Times New Roman"/>
          <w:szCs w:val="24"/>
        </w:rPr>
        <w:t xml:space="preserve">umbrella </w:t>
      </w:r>
      <w:r w:rsidR="000C1E65" w:rsidRPr="001B27F0">
        <w:rPr>
          <w:rFonts w:cs="Times New Roman"/>
          <w:szCs w:val="24"/>
        </w:rPr>
        <w:t xml:space="preserve">of </w:t>
      </w:r>
      <w:r w:rsidR="00257E03" w:rsidRPr="001B27F0">
        <w:rPr>
          <w:rFonts w:cs="Times New Roman"/>
          <w:szCs w:val="24"/>
        </w:rPr>
        <w:t xml:space="preserve">the above </w:t>
      </w:r>
      <w:r w:rsidR="000C1E65" w:rsidRPr="001B27F0">
        <w:rPr>
          <w:rFonts w:cs="Times New Roman"/>
          <w:szCs w:val="24"/>
        </w:rPr>
        <w:t>f</w:t>
      </w:r>
      <w:r w:rsidR="00257E03" w:rsidRPr="001B27F0">
        <w:rPr>
          <w:rFonts w:cs="Times New Roman"/>
          <w:szCs w:val="24"/>
        </w:rPr>
        <w:t>ive factors affecting the DCLT start-up phase.</w:t>
      </w:r>
    </w:p>
    <w:p w14:paraId="61EC992C" w14:textId="77777777" w:rsidR="00197CF7" w:rsidRPr="001B27F0" w:rsidRDefault="00197CF7" w:rsidP="00150BB7">
      <w:pPr>
        <w:rPr>
          <w:rFonts w:cs="Times New Roman"/>
          <w:szCs w:val="24"/>
        </w:rPr>
      </w:pPr>
    </w:p>
    <w:p w14:paraId="0DF49936" w14:textId="05C4DF18" w:rsidR="00197CF7" w:rsidRPr="001B27F0" w:rsidRDefault="002D768F" w:rsidP="00CF7736">
      <w:pPr>
        <w:jc w:val="center"/>
        <w:rPr>
          <w:rFonts w:cs="Times New Roman"/>
          <w:szCs w:val="24"/>
        </w:rPr>
      </w:pPr>
      <w:r w:rsidRPr="001B27F0">
        <w:rPr>
          <w:rFonts w:cs="Times New Roman"/>
          <w:noProof/>
          <w:szCs w:val="24"/>
        </w:rPr>
        <w:lastRenderedPageBreak/>
        <w:drawing>
          <wp:inline distT="0" distB="0" distL="0" distR="0" wp14:anchorId="6CAF6153" wp14:editId="1F35A38B">
            <wp:extent cx="4867275" cy="2619375"/>
            <wp:effectExtent l="0" t="0" r="9525" b="9525"/>
            <wp:docPr id="206"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58"/>
                    <a:srcRect/>
                    <a:stretch>
                      <a:fillRect/>
                    </a:stretch>
                  </pic:blipFill>
                  <pic:spPr>
                    <a:xfrm>
                      <a:off x="0" y="0"/>
                      <a:ext cx="4868745" cy="2620166"/>
                    </a:xfrm>
                    <a:prstGeom prst="rect">
                      <a:avLst/>
                    </a:prstGeom>
                    <a:ln/>
                  </pic:spPr>
                </pic:pic>
              </a:graphicData>
            </a:graphic>
          </wp:inline>
        </w:drawing>
      </w:r>
    </w:p>
    <w:p w14:paraId="4E9738F0" w14:textId="6BD2DFBC" w:rsidR="00A15F6F" w:rsidRPr="00263357" w:rsidRDefault="00E27BDE" w:rsidP="00263357">
      <w:pPr>
        <w:jc w:val="center"/>
        <w:rPr>
          <w:b/>
          <w:bCs/>
        </w:rPr>
      </w:pPr>
      <w:r>
        <w:rPr>
          <w:b/>
          <w:bCs/>
        </w:rPr>
        <w:t>Figure 36</w:t>
      </w:r>
      <w:r w:rsidR="0067461F" w:rsidRPr="00263357">
        <w:rPr>
          <w:b/>
          <w:bCs/>
        </w:rPr>
        <w:t>:</w:t>
      </w:r>
      <w:r w:rsidR="00A15F6F" w:rsidRPr="00263357">
        <w:rPr>
          <w:b/>
          <w:bCs/>
        </w:rPr>
        <w:t xml:space="preserve"> Factor 1: Policy Interpretation</w:t>
      </w:r>
      <w:r w:rsidR="0073289E">
        <w:rPr>
          <w:b/>
          <w:bCs/>
        </w:rPr>
        <w:t xml:space="preserve"> Outreach Areas</w:t>
      </w:r>
    </w:p>
    <w:p w14:paraId="5AE972C6" w14:textId="77777777" w:rsidR="0041150D" w:rsidRPr="00CF7736" w:rsidRDefault="0041150D" w:rsidP="0041150D">
      <w:pPr>
        <w:rPr>
          <w:b/>
          <w:bCs/>
        </w:rPr>
      </w:pPr>
      <w:r w:rsidRPr="00CF7736">
        <w:rPr>
          <w:b/>
          <w:bCs/>
        </w:rPr>
        <w:t>Factor 1: Policy Interpretation</w:t>
      </w:r>
    </w:p>
    <w:p w14:paraId="22F1284F" w14:textId="77777777" w:rsidR="0041150D" w:rsidRPr="001B27F0" w:rsidRDefault="0041150D" w:rsidP="00127FAC">
      <w:pPr>
        <w:pStyle w:val="ListParagraph"/>
        <w:numPr>
          <w:ilvl w:val="0"/>
          <w:numId w:val="38"/>
        </w:numPr>
        <w:rPr>
          <w:rFonts w:cs="Times New Roman"/>
          <w:szCs w:val="24"/>
        </w:rPr>
      </w:pPr>
      <w:r w:rsidRPr="001B27F0">
        <w:rPr>
          <w:rFonts w:cs="Times New Roman"/>
          <w:szCs w:val="24"/>
        </w:rPr>
        <w:t>Lack of Legislation</w:t>
      </w:r>
    </w:p>
    <w:p w14:paraId="18A42536" w14:textId="77777777" w:rsidR="0041150D" w:rsidRPr="001B27F0" w:rsidRDefault="0041150D" w:rsidP="00127FAC">
      <w:pPr>
        <w:pStyle w:val="ListParagraph"/>
        <w:numPr>
          <w:ilvl w:val="0"/>
          <w:numId w:val="38"/>
        </w:numPr>
        <w:rPr>
          <w:rFonts w:cs="Times New Roman"/>
          <w:szCs w:val="24"/>
        </w:rPr>
      </w:pPr>
      <w:r w:rsidRPr="001B27F0">
        <w:rPr>
          <w:rFonts w:cs="Times New Roman"/>
          <w:szCs w:val="24"/>
        </w:rPr>
        <w:t xml:space="preserve">DCLT Clearly Defined Bylaws/AOI </w:t>
      </w:r>
    </w:p>
    <w:p w14:paraId="6C34392B" w14:textId="097EA65D" w:rsidR="0041150D" w:rsidRPr="001B27F0" w:rsidRDefault="0041150D" w:rsidP="00127FAC">
      <w:pPr>
        <w:pStyle w:val="ListParagraph"/>
        <w:numPr>
          <w:ilvl w:val="0"/>
          <w:numId w:val="38"/>
        </w:numPr>
        <w:rPr>
          <w:rFonts w:cs="Times New Roman"/>
          <w:szCs w:val="24"/>
        </w:rPr>
      </w:pPr>
      <w:r w:rsidRPr="001B27F0">
        <w:rPr>
          <w:rFonts w:cs="Times New Roman"/>
          <w:szCs w:val="24"/>
        </w:rPr>
        <w:t xml:space="preserve">Defined </w:t>
      </w:r>
      <w:r w:rsidR="00594E3F">
        <w:rPr>
          <w:rFonts w:cs="Times New Roman"/>
          <w:szCs w:val="24"/>
        </w:rPr>
        <w:t xml:space="preserve">Income </w:t>
      </w:r>
      <w:r w:rsidR="00CA73CA">
        <w:rPr>
          <w:rFonts w:cs="Times New Roman"/>
          <w:szCs w:val="24"/>
        </w:rPr>
        <w:t xml:space="preserve">Qualified </w:t>
      </w:r>
      <w:r w:rsidRPr="001B27F0">
        <w:rPr>
          <w:rFonts w:cs="Times New Roman"/>
          <w:szCs w:val="24"/>
        </w:rPr>
        <w:t>Pop</w:t>
      </w:r>
      <w:r w:rsidR="00E44122">
        <w:rPr>
          <w:rFonts w:cs="Times New Roman"/>
          <w:szCs w:val="24"/>
        </w:rPr>
        <w:t>ulation</w:t>
      </w:r>
      <w:r w:rsidRPr="001B27F0">
        <w:rPr>
          <w:rFonts w:cs="Times New Roman"/>
          <w:szCs w:val="24"/>
        </w:rPr>
        <w:t>/Housing Portfolio</w:t>
      </w:r>
      <w:r w:rsidR="00594E3F">
        <w:rPr>
          <w:rFonts w:cs="Times New Roman"/>
          <w:szCs w:val="24"/>
        </w:rPr>
        <w:t>/Resale Formula</w:t>
      </w:r>
      <w:r w:rsidRPr="001B27F0">
        <w:rPr>
          <w:rFonts w:cs="Times New Roman"/>
          <w:szCs w:val="24"/>
        </w:rPr>
        <w:t xml:space="preserve"> pending</w:t>
      </w:r>
    </w:p>
    <w:p w14:paraId="51E15613" w14:textId="67007F38" w:rsidR="0041150D" w:rsidRPr="00E154F7" w:rsidRDefault="0041150D" w:rsidP="00E154F7">
      <w:pPr>
        <w:pStyle w:val="ListParagraph"/>
        <w:numPr>
          <w:ilvl w:val="0"/>
          <w:numId w:val="38"/>
        </w:numPr>
        <w:rPr>
          <w:rFonts w:cs="Times New Roman"/>
          <w:szCs w:val="24"/>
        </w:rPr>
      </w:pPr>
      <w:r w:rsidRPr="001B27F0">
        <w:rPr>
          <w:rFonts w:cs="Times New Roman"/>
          <w:szCs w:val="24"/>
        </w:rPr>
        <w:t>Aspire Legislation for CLTs (1 large CLT preferred to avoid competition)</w:t>
      </w:r>
    </w:p>
    <w:p w14:paraId="3EE66666" w14:textId="5546259C" w:rsidR="00197CF7" w:rsidRPr="00E154F7" w:rsidRDefault="00CB53A3" w:rsidP="00E154F7">
      <w:pPr>
        <w:jc w:val="center"/>
        <w:rPr>
          <w:rFonts w:cs="Times New Roman"/>
          <w:szCs w:val="24"/>
        </w:rPr>
      </w:pPr>
      <w:r w:rsidRPr="001B27F0">
        <w:rPr>
          <w:rFonts w:cs="Times New Roman"/>
          <w:noProof/>
          <w:szCs w:val="24"/>
        </w:rPr>
        <w:drawing>
          <wp:inline distT="0" distB="0" distL="0" distR="0" wp14:anchorId="7F1DBB64" wp14:editId="32AAF6D9">
            <wp:extent cx="4591050" cy="3028950"/>
            <wp:effectExtent l="0" t="0" r="0" b="0"/>
            <wp:docPr id="207"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59"/>
                    <a:srcRect/>
                    <a:stretch>
                      <a:fillRect/>
                    </a:stretch>
                  </pic:blipFill>
                  <pic:spPr>
                    <a:xfrm>
                      <a:off x="0" y="0"/>
                      <a:ext cx="4592498" cy="3029905"/>
                    </a:xfrm>
                    <a:prstGeom prst="rect">
                      <a:avLst/>
                    </a:prstGeom>
                    <a:ln/>
                  </pic:spPr>
                </pic:pic>
              </a:graphicData>
            </a:graphic>
          </wp:inline>
        </w:drawing>
      </w:r>
    </w:p>
    <w:p w14:paraId="1AEE680E" w14:textId="38580A17" w:rsidR="00A15F6F" w:rsidRPr="00263357" w:rsidRDefault="00E27BDE" w:rsidP="00263357">
      <w:pPr>
        <w:jc w:val="center"/>
        <w:rPr>
          <w:b/>
          <w:bCs/>
        </w:rPr>
      </w:pPr>
      <w:r>
        <w:rPr>
          <w:b/>
          <w:bCs/>
        </w:rPr>
        <w:t>Figure 37</w:t>
      </w:r>
      <w:r w:rsidR="0067461F" w:rsidRPr="00263357">
        <w:rPr>
          <w:b/>
          <w:bCs/>
        </w:rPr>
        <w:t>:</w:t>
      </w:r>
      <w:r w:rsidR="00A15F6F" w:rsidRPr="00263357">
        <w:rPr>
          <w:b/>
          <w:bCs/>
        </w:rPr>
        <w:t xml:space="preserve"> Factor 2: DCLT Struc</w:t>
      </w:r>
      <w:r w:rsidR="00DA3C84" w:rsidRPr="00263357">
        <w:rPr>
          <w:b/>
          <w:bCs/>
        </w:rPr>
        <w:t>t</w:t>
      </w:r>
      <w:r w:rsidR="00A15F6F" w:rsidRPr="00263357">
        <w:rPr>
          <w:b/>
          <w:bCs/>
        </w:rPr>
        <w:t>ure/Capacity</w:t>
      </w:r>
    </w:p>
    <w:p w14:paraId="03D84892" w14:textId="77777777" w:rsidR="0041150D" w:rsidRPr="00CF7736" w:rsidRDefault="0041150D" w:rsidP="0041150D">
      <w:pPr>
        <w:rPr>
          <w:b/>
          <w:bCs/>
        </w:rPr>
      </w:pPr>
      <w:r w:rsidRPr="00CF7736">
        <w:rPr>
          <w:b/>
          <w:bCs/>
        </w:rPr>
        <w:lastRenderedPageBreak/>
        <w:t>Factor 2: DCLT Structure/Capacity</w:t>
      </w:r>
    </w:p>
    <w:p w14:paraId="3B551F65" w14:textId="77777777" w:rsidR="00C52C83" w:rsidRPr="00390777" w:rsidRDefault="00C52C83" w:rsidP="00C52C83">
      <w:pPr>
        <w:pStyle w:val="ListParagraph"/>
        <w:numPr>
          <w:ilvl w:val="0"/>
          <w:numId w:val="44"/>
        </w:numPr>
        <w:rPr>
          <w:rFonts w:cs="Times New Roman"/>
        </w:rPr>
      </w:pPr>
      <w:r w:rsidRPr="00390777">
        <w:rPr>
          <w:rFonts w:cs="Times New Roman"/>
        </w:rPr>
        <w:t xml:space="preserve">3-Part Committed Board </w:t>
      </w:r>
    </w:p>
    <w:p w14:paraId="4BA22993" w14:textId="77777777" w:rsidR="00C52C83" w:rsidRPr="00390777" w:rsidRDefault="00C52C83" w:rsidP="00C52C83">
      <w:pPr>
        <w:pStyle w:val="ListParagraph"/>
        <w:numPr>
          <w:ilvl w:val="0"/>
          <w:numId w:val="44"/>
        </w:numPr>
        <w:rPr>
          <w:rFonts w:cs="Times New Roman"/>
        </w:rPr>
      </w:pPr>
      <w:r w:rsidRPr="00390777">
        <w:rPr>
          <w:rFonts w:cs="Times New Roman"/>
        </w:rPr>
        <w:t>Culture (Teamwork, Personal, like a family)</w:t>
      </w:r>
    </w:p>
    <w:p w14:paraId="2721DBF9" w14:textId="77777777" w:rsidR="00C52C83" w:rsidRPr="00390777" w:rsidRDefault="00C52C83" w:rsidP="00C52C83">
      <w:pPr>
        <w:pStyle w:val="ListParagraph"/>
        <w:numPr>
          <w:ilvl w:val="0"/>
          <w:numId w:val="44"/>
        </w:numPr>
        <w:rPr>
          <w:rFonts w:cs="Times New Roman"/>
        </w:rPr>
      </w:pPr>
      <w:r w:rsidRPr="00390777">
        <w:rPr>
          <w:rFonts w:cs="Times New Roman"/>
        </w:rPr>
        <w:t>Branding / Marketing</w:t>
      </w:r>
    </w:p>
    <w:p w14:paraId="5900A4B1" w14:textId="77777777" w:rsidR="00C52C83" w:rsidRPr="00390777" w:rsidRDefault="00C52C83" w:rsidP="00C52C83">
      <w:pPr>
        <w:pStyle w:val="ListParagraph"/>
        <w:numPr>
          <w:ilvl w:val="0"/>
          <w:numId w:val="44"/>
        </w:numPr>
        <w:rPr>
          <w:rFonts w:cs="Times New Roman"/>
        </w:rPr>
      </w:pPr>
      <w:r w:rsidRPr="00390777">
        <w:rPr>
          <w:rFonts w:cs="Times New Roman"/>
        </w:rPr>
        <w:t xml:space="preserve">Funding </w:t>
      </w:r>
    </w:p>
    <w:p w14:paraId="08BAEDD9" w14:textId="77777777" w:rsidR="00C52C83" w:rsidRDefault="00C52C83" w:rsidP="00C52C83">
      <w:pPr>
        <w:pStyle w:val="ListParagraph"/>
        <w:numPr>
          <w:ilvl w:val="0"/>
          <w:numId w:val="44"/>
        </w:numPr>
        <w:rPr>
          <w:rFonts w:cs="Times New Roman"/>
        </w:rPr>
      </w:pPr>
      <w:r w:rsidRPr="00390777">
        <w:rPr>
          <w:rFonts w:cs="Times New Roman"/>
        </w:rPr>
        <w:t xml:space="preserve">Lack of </w:t>
      </w:r>
      <w:r>
        <w:rPr>
          <w:rFonts w:cs="Times New Roman"/>
        </w:rPr>
        <w:t>S</w:t>
      </w:r>
      <w:r w:rsidRPr="00390777">
        <w:rPr>
          <w:rFonts w:cs="Times New Roman"/>
        </w:rPr>
        <w:t>taff/</w:t>
      </w:r>
      <w:r>
        <w:rPr>
          <w:rFonts w:cs="Times New Roman"/>
        </w:rPr>
        <w:t>M</w:t>
      </w:r>
      <w:r w:rsidRPr="00390777">
        <w:rPr>
          <w:rFonts w:cs="Times New Roman"/>
        </w:rPr>
        <w:t>emberships</w:t>
      </w:r>
    </w:p>
    <w:p w14:paraId="258CC03D" w14:textId="77777777" w:rsidR="00C52C83" w:rsidRDefault="00C52C83" w:rsidP="00C52C83">
      <w:pPr>
        <w:pStyle w:val="ListParagraph"/>
        <w:numPr>
          <w:ilvl w:val="0"/>
          <w:numId w:val="44"/>
        </w:numPr>
        <w:rPr>
          <w:rFonts w:cs="Times New Roman"/>
        </w:rPr>
      </w:pPr>
      <w:r>
        <w:rPr>
          <w:rFonts w:cs="Times New Roman"/>
        </w:rPr>
        <w:t>Limited CLT Knowledgeable pool of Applicants for Staff Positions</w:t>
      </w:r>
    </w:p>
    <w:p w14:paraId="4B6A504D" w14:textId="3DA607F9" w:rsidR="00197CF7" w:rsidRPr="00C52C83" w:rsidRDefault="00C52C83" w:rsidP="00A7699A">
      <w:pPr>
        <w:pStyle w:val="ListParagraph"/>
        <w:numPr>
          <w:ilvl w:val="0"/>
          <w:numId w:val="44"/>
        </w:numPr>
        <w:spacing w:after="0"/>
        <w:rPr>
          <w:rFonts w:cs="Times New Roman"/>
        </w:rPr>
      </w:pPr>
      <w:r w:rsidRPr="00C52C83">
        <w:rPr>
          <w:rFonts w:cs="Times New Roman"/>
        </w:rPr>
        <w:t>Limited Staff/ Leadership Diversity</w:t>
      </w:r>
      <w:r w:rsidRPr="00C52C83">
        <w:rPr>
          <w:rFonts w:cs="Times New Roman"/>
          <w:noProof/>
          <w:szCs w:val="24"/>
        </w:rPr>
        <w:t xml:space="preserve"> </w:t>
      </w:r>
      <w:r w:rsidR="00C55332" w:rsidRPr="001B27F0">
        <w:rPr>
          <w:noProof/>
          <w:szCs w:val="24"/>
        </w:rPr>
        <w:drawing>
          <wp:inline distT="0" distB="0" distL="0" distR="0" wp14:anchorId="6D399E93" wp14:editId="56856C1B">
            <wp:extent cx="4591050" cy="2809875"/>
            <wp:effectExtent l="0" t="0" r="0" b="9525"/>
            <wp:docPr id="208"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60"/>
                    <a:srcRect/>
                    <a:stretch>
                      <a:fillRect/>
                    </a:stretch>
                  </pic:blipFill>
                  <pic:spPr>
                    <a:xfrm>
                      <a:off x="0" y="0"/>
                      <a:ext cx="4591050" cy="2809875"/>
                    </a:xfrm>
                    <a:prstGeom prst="rect">
                      <a:avLst/>
                    </a:prstGeom>
                    <a:ln/>
                  </pic:spPr>
                </pic:pic>
              </a:graphicData>
            </a:graphic>
          </wp:inline>
        </w:drawing>
      </w:r>
    </w:p>
    <w:p w14:paraId="0B3900A7" w14:textId="656A8571" w:rsidR="00A15F6F" w:rsidRPr="00263357" w:rsidRDefault="00E27BDE" w:rsidP="00263357">
      <w:pPr>
        <w:jc w:val="center"/>
        <w:rPr>
          <w:b/>
          <w:bCs/>
        </w:rPr>
      </w:pPr>
      <w:r>
        <w:rPr>
          <w:b/>
          <w:bCs/>
        </w:rPr>
        <w:t>Figure 38</w:t>
      </w:r>
      <w:r w:rsidR="0067461F" w:rsidRPr="00263357">
        <w:rPr>
          <w:b/>
          <w:bCs/>
        </w:rPr>
        <w:t xml:space="preserve">: </w:t>
      </w:r>
      <w:r w:rsidR="00A15F6F" w:rsidRPr="00263357">
        <w:rPr>
          <w:b/>
          <w:bCs/>
        </w:rPr>
        <w:t>Factor 3: Preliminary Resident Engagement/ Leadership Fostering</w:t>
      </w:r>
    </w:p>
    <w:p w14:paraId="60F576E0" w14:textId="77777777" w:rsidR="0041150D" w:rsidRPr="00CF7736" w:rsidRDefault="0041150D" w:rsidP="0041150D">
      <w:pPr>
        <w:rPr>
          <w:b/>
          <w:bCs/>
        </w:rPr>
      </w:pPr>
      <w:r w:rsidRPr="00CF7736">
        <w:rPr>
          <w:b/>
          <w:bCs/>
        </w:rPr>
        <w:t>Factor 3: Preliminary Resident Engagement/ Leadership Fostering</w:t>
      </w:r>
    </w:p>
    <w:p w14:paraId="43DE59A0" w14:textId="77777777" w:rsidR="0041150D" w:rsidRPr="001B27F0" w:rsidRDefault="0041150D" w:rsidP="00127FAC">
      <w:pPr>
        <w:pStyle w:val="ListParagraph"/>
        <w:numPr>
          <w:ilvl w:val="0"/>
          <w:numId w:val="36"/>
        </w:numPr>
        <w:rPr>
          <w:rFonts w:cs="Times New Roman"/>
          <w:szCs w:val="24"/>
        </w:rPr>
      </w:pPr>
      <w:r w:rsidRPr="001B27F0">
        <w:rPr>
          <w:rFonts w:cs="Times New Roman"/>
          <w:szCs w:val="24"/>
        </w:rPr>
        <w:t>Leadership Workshops (Intentional Engagement)</w:t>
      </w:r>
    </w:p>
    <w:p w14:paraId="44211854" w14:textId="77777777" w:rsidR="0041150D" w:rsidRPr="001B27F0" w:rsidRDefault="0041150D" w:rsidP="00127FAC">
      <w:pPr>
        <w:pStyle w:val="ListParagraph"/>
        <w:numPr>
          <w:ilvl w:val="0"/>
          <w:numId w:val="36"/>
        </w:numPr>
        <w:rPr>
          <w:rFonts w:cs="Times New Roman"/>
          <w:szCs w:val="24"/>
        </w:rPr>
      </w:pPr>
      <w:r w:rsidRPr="001B27F0">
        <w:rPr>
          <w:rFonts w:cs="Times New Roman"/>
          <w:szCs w:val="24"/>
        </w:rPr>
        <w:t>Resident Skepticism (due to neglect/displacement)</w:t>
      </w:r>
    </w:p>
    <w:p w14:paraId="44AF3A1D" w14:textId="77777777" w:rsidR="0041150D" w:rsidRPr="001B27F0" w:rsidRDefault="0041150D" w:rsidP="00127FAC">
      <w:pPr>
        <w:pStyle w:val="ListParagraph"/>
        <w:numPr>
          <w:ilvl w:val="0"/>
          <w:numId w:val="36"/>
        </w:numPr>
        <w:rPr>
          <w:rFonts w:cs="Times New Roman"/>
          <w:szCs w:val="24"/>
        </w:rPr>
      </w:pPr>
      <w:r w:rsidRPr="001B27F0">
        <w:rPr>
          <w:rFonts w:cs="Times New Roman"/>
          <w:szCs w:val="24"/>
        </w:rPr>
        <w:t>Resident Lack of Knowledge</w:t>
      </w:r>
    </w:p>
    <w:p w14:paraId="34D4C0CE" w14:textId="75F260DF" w:rsidR="0041150D" w:rsidRPr="00E154F7" w:rsidRDefault="0041150D" w:rsidP="00E154F7">
      <w:pPr>
        <w:pStyle w:val="ListParagraph"/>
        <w:numPr>
          <w:ilvl w:val="0"/>
          <w:numId w:val="36"/>
        </w:numPr>
        <w:rPr>
          <w:rFonts w:cs="Times New Roman"/>
          <w:szCs w:val="24"/>
        </w:rPr>
      </w:pPr>
      <w:r w:rsidRPr="001B27F0">
        <w:rPr>
          <w:rFonts w:cs="Times New Roman"/>
          <w:szCs w:val="24"/>
        </w:rPr>
        <w:t xml:space="preserve">Community Organizing/Advocacy Experience (residents profound civic roots </w:t>
      </w:r>
      <w:r w:rsidR="00E1506A">
        <w:rPr>
          <w:rFonts w:cs="Times New Roman"/>
          <w:szCs w:val="24"/>
        </w:rPr>
        <w:t>struggle</w:t>
      </w:r>
      <w:r w:rsidRPr="001B27F0">
        <w:rPr>
          <w:rFonts w:cs="Times New Roman"/>
          <w:szCs w:val="24"/>
        </w:rPr>
        <w:t xml:space="preserve"> to connect to power</w:t>
      </w:r>
      <w:r w:rsidR="00E1506A">
        <w:rPr>
          <w:rFonts w:cs="Times New Roman"/>
          <w:szCs w:val="24"/>
        </w:rPr>
        <w:t xml:space="preserve"> that leads to desired change</w:t>
      </w:r>
      <w:r w:rsidRPr="001B27F0">
        <w:rPr>
          <w:rFonts w:cs="Times New Roman"/>
          <w:szCs w:val="24"/>
        </w:rPr>
        <w:t>)</w:t>
      </w:r>
    </w:p>
    <w:p w14:paraId="281E330C" w14:textId="412DB8D4" w:rsidR="00197CF7" w:rsidRPr="001B27F0" w:rsidRDefault="000504F1" w:rsidP="00CF7736">
      <w:pPr>
        <w:jc w:val="center"/>
        <w:rPr>
          <w:rFonts w:cs="Times New Roman"/>
          <w:szCs w:val="24"/>
        </w:rPr>
      </w:pPr>
      <w:r w:rsidRPr="001B27F0">
        <w:rPr>
          <w:rFonts w:cs="Times New Roman"/>
          <w:noProof/>
          <w:szCs w:val="24"/>
        </w:rPr>
        <w:lastRenderedPageBreak/>
        <w:drawing>
          <wp:inline distT="0" distB="0" distL="0" distR="0" wp14:anchorId="1218858B" wp14:editId="51C7E7E2">
            <wp:extent cx="5048250" cy="2533650"/>
            <wp:effectExtent l="0" t="0" r="0" b="0"/>
            <wp:docPr id="209"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61"/>
                    <a:srcRect/>
                    <a:stretch>
                      <a:fillRect/>
                    </a:stretch>
                  </pic:blipFill>
                  <pic:spPr>
                    <a:xfrm>
                      <a:off x="0" y="0"/>
                      <a:ext cx="5049301" cy="2534178"/>
                    </a:xfrm>
                    <a:prstGeom prst="rect">
                      <a:avLst/>
                    </a:prstGeom>
                    <a:ln/>
                  </pic:spPr>
                </pic:pic>
              </a:graphicData>
            </a:graphic>
          </wp:inline>
        </w:drawing>
      </w:r>
    </w:p>
    <w:p w14:paraId="70967B2B" w14:textId="35510E6B" w:rsidR="00A15F6F" w:rsidRPr="0090077A" w:rsidRDefault="00E27BDE" w:rsidP="0090077A">
      <w:pPr>
        <w:jc w:val="center"/>
        <w:rPr>
          <w:b/>
          <w:bCs/>
        </w:rPr>
      </w:pPr>
      <w:r>
        <w:rPr>
          <w:b/>
          <w:bCs/>
        </w:rPr>
        <w:t>Figure 39</w:t>
      </w:r>
      <w:r w:rsidR="0067461F" w:rsidRPr="0090077A">
        <w:rPr>
          <w:b/>
          <w:bCs/>
        </w:rPr>
        <w:t xml:space="preserve">: </w:t>
      </w:r>
      <w:r w:rsidR="00A15F6F" w:rsidRPr="0090077A">
        <w:rPr>
          <w:b/>
          <w:bCs/>
        </w:rPr>
        <w:t>Factor 4: Community Land Control</w:t>
      </w:r>
    </w:p>
    <w:p w14:paraId="31DF4693" w14:textId="77777777" w:rsidR="0041150D" w:rsidRPr="00CF7736" w:rsidRDefault="0041150D" w:rsidP="0041150D">
      <w:pPr>
        <w:rPr>
          <w:b/>
          <w:bCs/>
        </w:rPr>
      </w:pPr>
      <w:r w:rsidRPr="00CF7736">
        <w:rPr>
          <w:b/>
          <w:bCs/>
        </w:rPr>
        <w:t>Factor 4: Community Land Control</w:t>
      </w:r>
    </w:p>
    <w:p w14:paraId="5DA34413" w14:textId="77777777" w:rsidR="0041150D" w:rsidRPr="001B27F0" w:rsidRDefault="0041150D" w:rsidP="00127FAC">
      <w:pPr>
        <w:pStyle w:val="ListParagraph"/>
        <w:numPr>
          <w:ilvl w:val="0"/>
          <w:numId w:val="35"/>
        </w:numPr>
        <w:rPr>
          <w:rFonts w:cs="Times New Roman"/>
          <w:szCs w:val="24"/>
        </w:rPr>
      </w:pPr>
      <w:r w:rsidRPr="001B27F0">
        <w:rPr>
          <w:rFonts w:cs="Times New Roman"/>
          <w:szCs w:val="24"/>
        </w:rPr>
        <w:t>Aspire to Partner with City</w:t>
      </w:r>
    </w:p>
    <w:p w14:paraId="5B778277" w14:textId="77777777" w:rsidR="0041150D" w:rsidRPr="001B27F0" w:rsidRDefault="0041150D" w:rsidP="00127FAC">
      <w:pPr>
        <w:pStyle w:val="ListParagraph"/>
        <w:numPr>
          <w:ilvl w:val="0"/>
          <w:numId w:val="35"/>
        </w:numPr>
        <w:rPr>
          <w:rFonts w:cs="Times New Roman"/>
          <w:szCs w:val="24"/>
        </w:rPr>
      </w:pPr>
      <w:r w:rsidRPr="001B27F0">
        <w:rPr>
          <w:rFonts w:cs="Times New Roman"/>
          <w:szCs w:val="24"/>
        </w:rPr>
        <w:t>Multiple Land Acquisition Strategies</w:t>
      </w:r>
    </w:p>
    <w:p w14:paraId="12D4E8D9" w14:textId="77777777" w:rsidR="0041150D" w:rsidRPr="001B27F0" w:rsidRDefault="0041150D" w:rsidP="00127FAC">
      <w:pPr>
        <w:pStyle w:val="ListParagraph"/>
        <w:numPr>
          <w:ilvl w:val="0"/>
          <w:numId w:val="35"/>
        </w:numPr>
        <w:rPr>
          <w:rFonts w:cs="Times New Roman"/>
          <w:szCs w:val="24"/>
        </w:rPr>
      </w:pPr>
      <w:r w:rsidRPr="001B27F0">
        <w:rPr>
          <w:rFonts w:cs="Times New Roman"/>
          <w:szCs w:val="24"/>
        </w:rPr>
        <w:t>Zoning laws (limited density)</w:t>
      </w:r>
    </w:p>
    <w:p w14:paraId="1489B309" w14:textId="149378B3" w:rsidR="00197CF7" w:rsidRDefault="0041150D" w:rsidP="00F34728">
      <w:pPr>
        <w:pStyle w:val="ListParagraph"/>
        <w:numPr>
          <w:ilvl w:val="0"/>
          <w:numId w:val="35"/>
        </w:numPr>
        <w:rPr>
          <w:rFonts w:cs="Times New Roman"/>
          <w:szCs w:val="24"/>
        </w:rPr>
      </w:pPr>
      <w:r w:rsidRPr="001B27F0">
        <w:rPr>
          <w:rFonts w:cs="Times New Roman"/>
          <w:szCs w:val="24"/>
        </w:rPr>
        <w:t xml:space="preserve">Expensive/Lack of Housing </w:t>
      </w:r>
    </w:p>
    <w:p w14:paraId="788A33C8" w14:textId="160FDA7D" w:rsidR="00F34728" w:rsidRPr="00F34728" w:rsidRDefault="000D1EBE" w:rsidP="00F34728">
      <w:pPr>
        <w:rPr>
          <w:rFonts w:cs="Times New Roman"/>
          <w:szCs w:val="24"/>
        </w:rPr>
      </w:pPr>
      <w:r w:rsidRPr="001B27F0">
        <w:rPr>
          <w:rFonts w:cs="Times New Roman"/>
          <w:noProof/>
          <w:szCs w:val="24"/>
        </w:rPr>
        <w:drawing>
          <wp:inline distT="0" distB="0" distL="0" distR="0" wp14:anchorId="793DB663" wp14:editId="4F8AF105">
            <wp:extent cx="5334000" cy="2943225"/>
            <wp:effectExtent l="0" t="0" r="0" b="9525"/>
            <wp:docPr id="210"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62"/>
                    <a:srcRect/>
                    <a:stretch>
                      <a:fillRect/>
                    </a:stretch>
                  </pic:blipFill>
                  <pic:spPr>
                    <a:xfrm>
                      <a:off x="0" y="0"/>
                      <a:ext cx="5343277" cy="2948344"/>
                    </a:xfrm>
                    <a:prstGeom prst="rect">
                      <a:avLst/>
                    </a:prstGeom>
                    <a:ln/>
                  </pic:spPr>
                </pic:pic>
              </a:graphicData>
            </a:graphic>
          </wp:inline>
        </w:drawing>
      </w:r>
    </w:p>
    <w:p w14:paraId="01A62D4D" w14:textId="7761500A" w:rsidR="00A15F6F" w:rsidRPr="0090077A" w:rsidRDefault="00E27BDE" w:rsidP="0090077A">
      <w:pPr>
        <w:jc w:val="center"/>
        <w:rPr>
          <w:b/>
          <w:bCs/>
        </w:rPr>
      </w:pPr>
      <w:r>
        <w:rPr>
          <w:b/>
          <w:bCs/>
        </w:rPr>
        <w:t>Figure 40</w:t>
      </w:r>
      <w:r w:rsidR="0067461F" w:rsidRPr="0090077A">
        <w:rPr>
          <w:b/>
          <w:bCs/>
        </w:rPr>
        <w:t>:</w:t>
      </w:r>
      <w:r w:rsidR="00904B8F" w:rsidRPr="0090077A">
        <w:rPr>
          <w:b/>
          <w:bCs/>
        </w:rPr>
        <w:t xml:space="preserve"> </w:t>
      </w:r>
      <w:r w:rsidR="00A15F6F" w:rsidRPr="0090077A">
        <w:rPr>
          <w:b/>
          <w:bCs/>
        </w:rPr>
        <w:t>Factor 5: Collaboration Dynamics</w:t>
      </w:r>
    </w:p>
    <w:p w14:paraId="63C6FA4F" w14:textId="77777777" w:rsidR="0041150D" w:rsidRPr="00CF7736" w:rsidRDefault="0041150D" w:rsidP="0041150D">
      <w:pPr>
        <w:rPr>
          <w:b/>
          <w:bCs/>
        </w:rPr>
      </w:pPr>
      <w:r w:rsidRPr="00CF7736">
        <w:rPr>
          <w:b/>
          <w:bCs/>
        </w:rPr>
        <w:lastRenderedPageBreak/>
        <w:t>Factor 5: Collaboration Dynamics</w:t>
      </w:r>
    </w:p>
    <w:p w14:paraId="637D8349" w14:textId="77777777" w:rsidR="0041150D" w:rsidRPr="001B27F0" w:rsidRDefault="0041150D" w:rsidP="00127FAC">
      <w:pPr>
        <w:pStyle w:val="ListParagraph"/>
        <w:numPr>
          <w:ilvl w:val="0"/>
          <w:numId w:val="39"/>
        </w:numPr>
        <w:rPr>
          <w:rFonts w:cs="Times New Roman"/>
          <w:szCs w:val="24"/>
        </w:rPr>
      </w:pPr>
      <w:r w:rsidRPr="001B27F0">
        <w:rPr>
          <w:rFonts w:cs="Times New Roman"/>
          <w:szCs w:val="24"/>
        </w:rPr>
        <w:t>Lack of City Partnership (crucial)</w:t>
      </w:r>
    </w:p>
    <w:p w14:paraId="61227882" w14:textId="77777777" w:rsidR="0041150D" w:rsidRPr="001B27F0" w:rsidRDefault="0041150D" w:rsidP="00127FAC">
      <w:pPr>
        <w:pStyle w:val="ListParagraph"/>
        <w:numPr>
          <w:ilvl w:val="0"/>
          <w:numId w:val="39"/>
        </w:numPr>
        <w:rPr>
          <w:rFonts w:cs="Times New Roman"/>
          <w:szCs w:val="24"/>
        </w:rPr>
      </w:pPr>
      <w:r w:rsidRPr="001B27F0">
        <w:rPr>
          <w:rFonts w:cs="Times New Roman"/>
          <w:szCs w:val="24"/>
        </w:rPr>
        <w:t>City Bureaucracy Hinders Housing Deals</w:t>
      </w:r>
    </w:p>
    <w:p w14:paraId="02761023" w14:textId="77777777" w:rsidR="0041150D" w:rsidRPr="001B27F0" w:rsidRDefault="0041150D" w:rsidP="00127FAC">
      <w:pPr>
        <w:pStyle w:val="ListParagraph"/>
        <w:numPr>
          <w:ilvl w:val="0"/>
          <w:numId w:val="39"/>
        </w:numPr>
        <w:rPr>
          <w:rFonts w:cs="Times New Roman"/>
          <w:szCs w:val="24"/>
        </w:rPr>
      </w:pPr>
      <w:r w:rsidRPr="001B27F0">
        <w:rPr>
          <w:rFonts w:cs="Times New Roman"/>
          <w:szCs w:val="24"/>
        </w:rPr>
        <w:t>Organizations/City Skepticism (Prior CLT Closure, Lack of Knowledge)</w:t>
      </w:r>
    </w:p>
    <w:p w14:paraId="6EF5B8FF" w14:textId="0995A7C3" w:rsidR="0041150D" w:rsidRPr="00E154F7" w:rsidRDefault="0041150D" w:rsidP="00E154F7">
      <w:pPr>
        <w:pStyle w:val="ListParagraph"/>
        <w:numPr>
          <w:ilvl w:val="0"/>
          <w:numId w:val="39"/>
        </w:numPr>
        <w:rPr>
          <w:rFonts w:cs="Times New Roman"/>
          <w:szCs w:val="24"/>
        </w:rPr>
      </w:pPr>
      <w:r w:rsidRPr="001B27F0">
        <w:rPr>
          <w:rFonts w:cs="Times New Roman"/>
          <w:szCs w:val="24"/>
        </w:rPr>
        <w:t xml:space="preserve">Diverse Partners - Residential Needs Assessment pending </w:t>
      </w:r>
    </w:p>
    <w:p w14:paraId="3966D865" w14:textId="77777777" w:rsidR="0041150D" w:rsidRPr="001B27F0" w:rsidRDefault="00257E03" w:rsidP="0035324E">
      <w:pPr>
        <w:ind w:firstLine="720"/>
      </w:pPr>
      <w:bookmarkStart w:id="73" w:name="_Toc61444574"/>
      <w:r w:rsidRPr="001B27F0">
        <w:rPr>
          <w:rStyle w:val="Heading4Char"/>
        </w:rPr>
        <w:t>Factor 1: Policy Interpretation</w:t>
      </w:r>
      <w:r w:rsidR="00A734A0" w:rsidRPr="001B27F0">
        <w:rPr>
          <w:rStyle w:val="Heading4Char"/>
        </w:rPr>
        <w:t>:</w:t>
      </w:r>
      <w:bookmarkEnd w:id="73"/>
      <w:r w:rsidR="00A734A0" w:rsidRPr="001B27F0">
        <w:t xml:space="preserve"> </w:t>
      </w:r>
    </w:p>
    <w:p w14:paraId="5F248BF5" w14:textId="49B0F9D0" w:rsidR="00197CF7" w:rsidRPr="001B27F0" w:rsidRDefault="00257E03" w:rsidP="0035324E">
      <w:pPr>
        <w:ind w:firstLine="720"/>
      </w:pPr>
      <w:r w:rsidRPr="001B27F0">
        <w:rPr>
          <w:rFonts w:cs="Times New Roman"/>
          <w:szCs w:val="24"/>
        </w:rPr>
        <w:t>As mentioned earlier, there is no current D</w:t>
      </w:r>
      <w:r w:rsidR="0041150D" w:rsidRPr="001B27F0">
        <w:rPr>
          <w:rFonts w:cs="Times New Roman"/>
          <w:szCs w:val="24"/>
        </w:rPr>
        <w:t xml:space="preserve">C </w:t>
      </w:r>
      <w:r w:rsidRPr="001B27F0">
        <w:rPr>
          <w:rFonts w:cs="Times New Roman"/>
          <w:szCs w:val="24"/>
        </w:rPr>
        <w:t>CLT policy or city regulation for DCLT except for the 501c3 non-profit governing rules; there are specific requirements an organization must meet to become 501c3</w:t>
      </w:r>
      <w:r w:rsidR="0041150D" w:rsidRPr="001B27F0">
        <w:rPr>
          <w:rFonts w:cs="Times New Roman"/>
          <w:szCs w:val="24"/>
        </w:rPr>
        <w:t xml:space="preserve"> tax-e</w:t>
      </w:r>
      <w:r w:rsidR="00F1264E" w:rsidRPr="001B27F0">
        <w:rPr>
          <w:rFonts w:cs="Times New Roman"/>
          <w:szCs w:val="24"/>
        </w:rPr>
        <w:t>xe</w:t>
      </w:r>
      <w:r w:rsidR="0041150D" w:rsidRPr="001B27F0">
        <w:rPr>
          <w:rFonts w:cs="Times New Roman"/>
          <w:szCs w:val="24"/>
        </w:rPr>
        <w:t>mpt</w:t>
      </w:r>
      <w:r w:rsidRPr="001B27F0">
        <w:rPr>
          <w:rFonts w:cs="Times New Roman"/>
          <w:szCs w:val="24"/>
        </w:rPr>
        <w:t xml:space="preserve">. DCLT </w:t>
      </w:r>
      <w:r w:rsidR="001B72D5" w:rsidRPr="001B27F0">
        <w:rPr>
          <w:rFonts w:cs="Times New Roman"/>
          <w:szCs w:val="24"/>
        </w:rPr>
        <w:t xml:space="preserve">status </w:t>
      </w:r>
      <w:r w:rsidRPr="001B27F0">
        <w:rPr>
          <w:rFonts w:cs="Times New Roman"/>
          <w:szCs w:val="24"/>
        </w:rPr>
        <w:t xml:space="preserve">is pending </w:t>
      </w:r>
      <w:r w:rsidR="001B72D5" w:rsidRPr="001B27F0">
        <w:rPr>
          <w:rFonts w:cs="Times New Roman"/>
          <w:szCs w:val="24"/>
        </w:rPr>
        <w:t xml:space="preserve">for </w:t>
      </w:r>
      <w:r w:rsidRPr="001B27F0">
        <w:rPr>
          <w:rFonts w:cs="Times New Roman"/>
          <w:szCs w:val="24"/>
        </w:rPr>
        <w:t>its independent, 501c3 non-profit organization. The 2007 DC § 6–1061.02 Workforce CLT was a general Workforce Housing policy issued through the Office of the Deputy Mayor for Planning and Economic Development. It was an invitation requesting 501c3 non-profit organizations to submit proposals for development and administration for a community land trust to create affordable workforce housing. The 2007 DC § 6–1061.02 was the policy that funded City First Homes to become a financial subsidiary that provided finances to developers and income-eligible DC residents to obtain or provide permanently affordable housing</w:t>
      </w:r>
      <w:r w:rsidR="009429AC">
        <w:rPr>
          <w:rFonts w:cs="Times New Roman"/>
          <w:szCs w:val="24"/>
        </w:rPr>
        <w:t xml:space="preserve"> units</w:t>
      </w:r>
      <w:r w:rsidRPr="001B27F0">
        <w:rPr>
          <w:rFonts w:cs="Times New Roman"/>
          <w:szCs w:val="24"/>
        </w:rPr>
        <w:t xml:space="preserve">. </w:t>
      </w:r>
      <w:r w:rsidR="001B72D5" w:rsidRPr="001B27F0">
        <w:rPr>
          <w:rFonts w:cs="Times New Roman"/>
          <w:szCs w:val="24"/>
        </w:rPr>
        <w:t xml:space="preserve">But </w:t>
      </w:r>
      <w:r w:rsidR="00C105F9">
        <w:rPr>
          <w:rFonts w:cs="Times New Roman"/>
          <w:szCs w:val="24"/>
        </w:rPr>
        <w:t xml:space="preserve">this </w:t>
      </w:r>
      <w:r w:rsidR="001B72D5" w:rsidRPr="001B27F0">
        <w:rPr>
          <w:rFonts w:cs="Times New Roman"/>
          <w:szCs w:val="24"/>
        </w:rPr>
        <w:t xml:space="preserve">2007 policy </w:t>
      </w:r>
      <w:r w:rsidR="00C105F9">
        <w:rPr>
          <w:rFonts w:cs="Times New Roman"/>
          <w:szCs w:val="24"/>
        </w:rPr>
        <w:t xml:space="preserve">states it was a pilot program and </w:t>
      </w:r>
      <w:r w:rsidR="001B72D5" w:rsidRPr="001B27F0">
        <w:rPr>
          <w:rFonts w:cs="Times New Roman"/>
          <w:szCs w:val="24"/>
        </w:rPr>
        <w:t xml:space="preserve">appears to no longer </w:t>
      </w:r>
      <w:r w:rsidR="009723B2">
        <w:rPr>
          <w:rFonts w:cs="Times New Roman"/>
          <w:szCs w:val="24"/>
        </w:rPr>
        <w:t xml:space="preserve">be </w:t>
      </w:r>
      <w:r w:rsidR="001B72D5" w:rsidRPr="001B27F0">
        <w:rPr>
          <w:rFonts w:cs="Times New Roman"/>
          <w:szCs w:val="24"/>
        </w:rPr>
        <w:t xml:space="preserve">in effect. </w:t>
      </w:r>
      <w:r w:rsidRPr="001B27F0">
        <w:rPr>
          <w:rFonts w:cs="Times New Roman"/>
          <w:szCs w:val="24"/>
        </w:rPr>
        <w:t xml:space="preserve">DCLT is regulated by its internal Articles of </w:t>
      </w:r>
      <w:r w:rsidR="00F24ABC" w:rsidRPr="001B27F0">
        <w:rPr>
          <w:rFonts w:cs="Times New Roman"/>
          <w:szCs w:val="24"/>
        </w:rPr>
        <w:t>In</w:t>
      </w:r>
      <w:r w:rsidR="00DA72F9" w:rsidRPr="001B27F0">
        <w:rPr>
          <w:rFonts w:cs="Times New Roman"/>
          <w:szCs w:val="24"/>
        </w:rPr>
        <w:t>c</w:t>
      </w:r>
      <w:r w:rsidRPr="001B27F0">
        <w:rPr>
          <w:rFonts w:cs="Times New Roman"/>
          <w:szCs w:val="24"/>
        </w:rPr>
        <w:t>orporation</w:t>
      </w:r>
      <w:r w:rsidR="00631DFE" w:rsidRPr="001B27F0">
        <w:rPr>
          <w:rFonts w:cs="Times New Roman"/>
          <w:szCs w:val="24"/>
        </w:rPr>
        <w:t xml:space="preserve"> (AOI)</w:t>
      </w:r>
      <w:r w:rsidRPr="001B27F0">
        <w:rPr>
          <w:rFonts w:cs="Times New Roman"/>
          <w:szCs w:val="24"/>
        </w:rPr>
        <w:t>, Bylaws, Chase grant metrics, and In-house metrics</w:t>
      </w:r>
      <w:r w:rsidR="00E21D4C" w:rsidRPr="001B27F0">
        <w:rPr>
          <w:rFonts w:cs="Times New Roman"/>
          <w:szCs w:val="24"/>
        </w:rPr>
        <w:t>, which are</w:t>
      </w:r>
      <w:r w:rsidRPr="001B27F0">
        <w:rPr>
          <w:rFonts w:cs="Times New Roman"/>
          <w:szCs w:val="24"/>
        </w:rPr>
        <w:t xml:space="preserve"> Property Acquisition &amp; Equity Contribution Pathways,</w:t>
      </w:r>
      <w:r w:rsidR="00C16334">
        <w:rPr>
          <w:rFonts w:cs="Times New Roman"/>
          <w:szCs w:val="24"/>
        </w:rPr>
        <w:t xml:space="preserve"> </w:t>
      </w:r>
      <w:r w:rsidRPr="001B27F0">
        <w:rPr>
          <w:rFonts w:cs="Times New Roman"/>
          <w:szCs w:val="24"/>
        </w:rPr>
        <w:t>Portfolio</w:t>
      </w:r>
      <w:r w:rsidR="00342682">
        <w:rPr>
          <w:rFonts w:cs="Times New Roman"/>
          <w:szCs w:val="24"/>
        </w:rPr>
        <w:t>,</w:t>
      </w:r>
      <w:r w:rsidRPr="001B27F0">
        <w:rPr>
          <w:rFonts w:cs="Times New Roman"/>
          <w:szCs w:val="24"/>
        </w:rPr>
        <w:t xml:space="preserve"> </w:t>
      </w:r>
      <w:r w:rsidR="00E21D4C" w:rsidRPr="001B27F0">
        <w:rPr>
          <w:rFonts w:cs="Times New Roman"/>
          <w:szCs w:val="24"/>
        </w:rPr>
        <w:t>and</w:t>
      </w:r>
      <w:r w:rsidRPr="001B27F0">
        <w:rPr>
          <w:rFonts w:cs="Times New Roman"/>
          <w:szCs w:val="24"/>
        </w:rPr>
        <w:t xml:space="preserve"> Stewardship. According to Rumph, when she started as the founding Executive Director, DCLT only had a business plan. Hence, Rumph</w:t>
      </w:r>
      <w:r w:rsidR="007B769F" w:rsidRPr="001B27F0">
        <w:rPr>
          <w:rFonts w:cs="Times New Roman"/>
          <w:szCs w:val="24"/>
        </w:rPr>
        <w:t xml:space="preserve"> thought:</w:t>
      </w:r>
    </w:p>
    <w:p w14:paraId="181A1D8F" w14:textId="43B9CB17" w:rsidR="00197CF7" w:rsidRPr="001B27F0" w:rsidRDefault="0053706B" w:rsidP="0053706B">
      <w:pPr>
        <w:ind w:left="720" w:right="630"/>
        <w:rPr>
          <w:rFonts w:cs="Times New Roman"/>
          <w:szCs w:val="24"/>
        </w:rPr>
      </w:pPr>
      <w:r w:rsidRPr="001B27F0">
        <w:rPr>
          <w:rFonts w:cs="Times New Roman"/>
          <w:szCs w:val="24"/>
        </w:rPr>
        <w:t>“</w:t>
      </w:r>
      <w:r w:rsidR="00C16334">
        <w:rPr>
          <w:rFonts w:cs="Times New Roman"/>
          <w:szCs w:val="24"/>
        </w:rPr>
        <w:t>o</w:t>
      </w:r>
      <w:r w:rsidR="00257E03" w:rsidRPr="001B27F0">
        <w:rPr>
          <w:rFonts w:cs="Times New Roman"/>
          <w:szCs w:val="24"/>
        </w:rPr>
        <w:t>ur best course of action was to develop the bylaws. To be clear about who we are, what we’re trying to do, how we’re going to do it and to ensure there’s synchronicity between the bylaws and the articles of incorporation. So basically, once we got to about 90-95 percent of the questions that we were trying to answer to be able to write the bylaws, the articles of incorporation mirror the first section of the bylaws</w:t>
      </w:r>
      <w:r w:rsidRPr="001B27F0">
        <w:rPr>
          <w:rFonts w:cs="Times New Roman"/>
          <w:szCs w:val="24"/>
        </w:rPr>
        <w:t>”</w:t>
      </w:r>
      <w:r w:rsidR="00D274D1" w:rsidRPr="001B27F0">
        <w:rPr>
          <w:rFonts w:cs="Times New Roman"/>
          <w:szCs w:val="24"/>
        </w:rPr>
        <w:t xml:space="preserve"> (G. Rumph</w:t>
      </w:r>
      <w:r w:rsidR="00257E03" w:rsidRPr="001B27F0">
        <w:rPr>
          <w:rFonts w:cs="Times New Roman"/>
          <w:szCs w:val="24"/>
        </w:rPr>
        <w:t>, personal communication, January 6, 2020).</w:t>
      </w:r>
    </w:p>
    <w:p w14:paraId="5A3ECBAB" w14:textId="336426E2" w:rsidR="00E40064" w:rsidRPr="00C16297" w:rsidRDefault="00257E03" w:rsidP="00C16297">
      <w:pPr>
        <w:rPr>
          <w:rFonts w:cs="Times New Roman"/>
          <w:szCs w:val="24"/>
        </w:rPr>
      </w:pPr>
      <w:r w:rsidRPr="001B27F0">
        <w:rPr>
          <w:rFonts w:cs="Times New Roman"/>
          <w:szCs w:val="24"/>
        </w:rPr>
        <w:lastRenderedPageBreak/>
        <w:t xml:space="preserve">The following SWOT-AR analysis matrix is the collected responses from interviewees regarding the DCLT guiding </w:t>
      </w:r>
      <w:r w:rsidR="00DA72F9" w:rsidRPr="001B27F0">
        <w:rPr>
          <w:rFonts w:cs="Times New Roman"/>
          <w:szCs w:val="24"/>
        </w:rPr>
        <w:t>AOI</w:t>
      </w:r>
      <w:r w:rsidRPr="001B27F0">
        <w:rPr>
          <w:rFonts w:cs="Times New Roman"/>
          <w:szCs w:val="24"/>
        </w:rPr>
        <w:t xml:space="preserve">, Bylaw, and </w:t>
      </w:r>
      <w:r w:rsidR="00243514" w:rsidRPr="001B27F0">
        <w:rPr>
          <w:rFonts w:cs="Times New Roman"/>
          <w:szCs w:val="24"/>
        </w:rPr>
        <w:t>total</w:t>
      </w:r>
      <w:r w:rsidRPr="001B27F0">
        <w:rPr>
          <w:rFonts w:cs="Times New Roman"/>
          <w:szCs w:val="24"/>
        </w:rPr>
        <w:t xml:space="preserve"> metrics.</w:t>
      </w:r>
      <w:bookmarkStart w:id="74" w:name="_Toc56798600"/>
    </w:p>
    <w:p w14:paraId="6032F3AC" w14:textId="531B63ED" w:rsidR="00197CF7" w:rsidRPr="00E40064" w:rsidRDefault="00E40064" w:rsidP="00E40064">
      <w:pPr>
        <w:pStyle w:val="TOCTitle"/>
        <w:rPr>
          <w:i/>
          <w:iCs/>
        </w:rPr>
      </w:pPr>
      <w:bookmarkStart w:id="75" w:name="_Toc56803011"/>
      <w:r>
        <w:t xml:space="preserve">Table </w:t>
      </w:r>
      <w:r w:rsidR="00AD2FAA">
        <w:fldChar w:fldCharType="begin"/>
      </w:r>
      <w:r w:rsidR="00AD2FAA">
        <w:instrText xml:space="preserve"> SEQ Table \* ARABIC </w:instrText>
      </w:r>
      <w:r w:rsidR="00AD2FAA">
        <w:fldChar w:fldCharType="separate"/>
      </w:r>
      <w:r w:rsidR="00771A55">
        <w:rPr>
          <w:noProof/>
        </w:rPr>
        <w:t>9</w:t>
      </w:r>
      <w:r w:rsidR="00AD2FAA">
        <w:rPr>
          <w:noProof/>
        </w:rPr>
        <w:fldChar w:fldCharType="end"/>
      </w:r>
      <w:r>
        <w:br/>
      </w:r>
      <w:r w:rsidR="00FF61B2" w:rsidRPr="00E40064">
        <w:rPr>
          <w:i/>
          <w:iCs/>
        </w:rPr>
        <w:t>AWORT-AR Analysis Matrix</w:t>
      </w:r>
      <w:r w:rsidR="008932CF" w:rsidRPr="00E40064">
        <w:rPr>
          <w:i/>
          <w:iCs/>
        </w:rPr>
        <w:t>:</w:t>
      </w:r>
      <w:r w:rsidR="00806DE0" w:rsidRPr="00E40064">
        <w:rPr>
          <w:i/>
          <w:iCs/>
        </w:rPr>
        <w:t xml:space="preserve"> Factor 1</w:t>
      </w:r>
      <w:bookmarkEnd w:id="74"/>
      <w:bookmarkEnd w:id="75"/>
    </w:p>
    <w:tbl>
      <w:tblPr>
        <w:tblStyle w:val="TableGrid"/>
        <w:tblW w:w="8719" w:type="dxa"/>
        <w:tblLayout w:type="fixed"/>
        <w:tblLook w:val="04A0" w:firstRow="1" w:lastRow="0" w:firstColumn="1" w:lastColumn="0" w:noHBand="0" w:noVBand="1"/>
      </w:tblPr>
      <w:tblGrid>
        <w:gridCol w:w="1500"/>
        <w:gridCol w:w="4275"/>
        <w:gridCol w:w="2944"/>
      </w:tblGrid>
      <w:tr w:rsidR="00150BB7" w:rsidRPr="001B27F0" w14:paraId="4F696D4A" w14:textId="77777777" w:rsidTr="00817061">
        <w:trPr>
          <w:trHeight w:val="642"/>
        </w:trPr>
        <w:tc>
          <w:tcPr>
            <w:tcW w:w="1500" w:type="dxa"/>
            <w:tcBorders>
              <w:left w:val="nil"/>
              <w:right w:val="nil"/>
            </w:tcBorders>
          </w:tcPr>
          <w:p w14:paraId="1DBAE933" w14:textId="77777777" w:rsidR="00197CF7" w:rsidRPr="001B27F0" w:rsidRDefault="00257E03" w:rsidP="00817061">
            <w:pPr>
              <w:spacing w:line="240" w:lineRule="auto"/>
              <w:rPr>
                <w:rFonts w:cs="Times New Roman"/>
                <w:b/>
                <w:bCs/>
                <w:szCs w:val="24"/>
              </w:rPr>
            </w:pPr>
            <w:r w:rsidRPr="001B27F0">
              <w:rPr>
                <w:rFonts w:cs="Times New Roman"/>
                <w:b/>
                <w:bCs/>
                <w:szCs w:val="24"/>
              </w:rPr>
              <w:t> SWOT-AR</w:t>
            </w:r>
          </w:p>
        </w:tc>
        <w:tc>
          <w:tcPr>
            <w:tcW w:w="4275" w:type="dxa"/>
            <w:tcBorders>
              <w:left w:val="nil"/>
              <w:right w:val="nil"/>
            </w:tcBorders>
          </w:tcPr>
          <w:p w14:paraId="26910998" w14:textId="77777777" w:rsidR="00197CF7" w:rsidRPr="001B27F0" w:rsidRDefault="00257E03" w:rsidP="00817061">
            <w:pPr>
              <w:spacing w:line="240" w:lineRule="auto"/>
              <w:rPr>
                <w:rFonts w:cs="Times New Roman"/>
                <w:b/>
                <w:bCs/>
                <w:szCs w:val="24"/>
              </w:rPr>
            </w:pPr>
            <w:r w:rsidRPr="001B27F0">
              <w:rPr>
                <w:rFonts w:cs="Times New Roman"/>
                <w:b/>
                <w:bCs/>
                <w:szCs w:val="24"/>
              </w:rPr>
              <w:t>INTERNAL</w:t>
            </w:r>
          </w:p>
        </w:tc>
        <w:tc>
          <w:tcPr>
            <w:tcW w:w="2944" w:type="dxa"/>
            <w:tcBorders>
              <w:left w:val="nil"/>
              <w:right w:val="nil"/>
            </w:tcBorders>
          </w:tcPr>
          <w:p w14:paraId="2529CB4F" w14:textId="77777777" w:rsidR="00197CF7" w:rsidRPr="001B27F0" w:rsidRDefault="00257E03" w:rsidP="00817061">
            <w:pPr>
              <w:spacing w:line="240" w:lineRule="auto"/>
              <w:rPr>
                <w:rFonts w:cs="Times New Roman"/>
                <w:b/>
                <w:bCs/>
                <w:szCs w:val="24"/>
              </w:rPr>
            </w:pPr>
            <w:r w:rsidRPr="001B27F0">
              <w:rPr>
                <w:rFonts w:cs="Times New Roman"/>
                <w:b/>
                <w:bCs/>
                <w:szCs w:val="24"/>
              </w:rPr>
              <w:t>EXTERNAL</w:t>
            </w:r>
          </w:p>
        </w:tc>
      </w:tr>
      <w:tr w:rsidR="00150BB7" w:rsidRPr="001B27F0" w14:paraId="0E50DDE4" w14:textId="77777777" w:rsidTr="00817061">
        <w:trPr>
          <w:trHeight w:val="872"/>
        </w:trPr>
        <w:tc>
          <w:tcPr>
            <w:tcW w:w="1500" w:type="dxa"/>
            <w:vMerge w:val="restart"/>
            <w:tcBorders>
              <w:left w:val="nil"/>
              <w:right w:val="nil"/>
            </w:tcBorders>
          </w:tcPr>
          <w:p w14:paraId="1A9296B0" w14:textId="77777777" w:rsidR="00197CF7" w:rsidRPr="001B27F0" w:rsidRDefault="00197CF7" w:rsidP="00817061">
            <w:pPr>
              <w:spacing w:line="240" w:lineRule="auto"/>
              <w:rPr>
                <w:rFonts w:cs="Times New Roman"/>
                <w:szCs w:val="24"/>
              </w:rPr>
            </w:pPr>
          </w:p>
          <w:p w14:paraId="04AB9982" w14:textId="77777777" w:rsidR="00197CF7" w:rsidRPr="001B27F0" w:rsidRDefault="00197CF7" w:rsidP="00817061">
            <w:pPr>
              <w:spacing w:line="240" w:lineRule="auto"/>
              <w:rPr>
                <w:rFonts w:cs="Times New Roman"/>
                <w:szCs w:val="24"/>
              </w:rPr>
            </w:pPr>
          </w:p>
          <w:p w14:paraId="462CD336" w14:textId="77777777" w:rsidR="00197CF7" w:rsidRPr="001B27F0" w:rsidRDefault="00197CF7" w:rsidP="00817061">
            <w:pPr>
              <w:spacing w:line="240" w:lineRule="auto"/>
              <w:rPr>
                <w:rFonts w:cs="Times New Roman"/>
                <w:szCs w:val="24"/>
              </w:rPr>
            </w:pPr>
          </w:p>
          <w:p w14:paraId="40AFA74B" w14:textId="77777777" w:rsidR="00197CF7" w:rsidRPr="001B27F0" w:rsidRDefault="00197CF7" w:rsidP="00817061">
            <w:pPr>
              <w:spacing w:line="240" w:lineRule="auto"/>
              <w:rPr>
                <w:rFonts w:cs="Times New Roman"/>
                <w:szCs w:val="24"/>
              </w:rPr>
            </w:pPr>
          </w:p>
          <w:p w14:paraId="2DB1B892" w14:textId="77777777" w:rsidR="00197CF7" w:rsidRPr="001B27F0" w:rsidRDefault="00197CF7" w:rsidP="00817061">
            <w:pPr>
              <w:spacing w:line="240" w:lineRule="auto"/>
              <w:rPr>
                <w:rFonts w:cs="Times New Roman"/>
                <w:szCs w:val="24"/>
              </w:rPr>
            </w:pPr>
          </w:p>
          <w:p w14:paraId="16028817" w14:textId="77777777" w:rsidR="00197CF7" w:rsidRPr="001B27F0" w:rsidRDefault="00257E03" w:rsidP="00817061">
            <w:pPr>
              <w:spacing w:line="240" w:lineRule="auto"/>
              <w:rPr>
                <w:rFonts w:cs="Times New Roman"/>
                <w:b/>
                <w:bCs/>
                <w:szCs w:val="24"/>
              </w:rPr>
            </w:pPr>
            <w:r w:rsidRPr="001B27F0">
              <w:rPr>
                <w:rFonts w:cs="Times New Roman"/>
                <w:szCs w:val="24"/>
              </w:rPr>
              <w:t> </w:t>
            </w:r>
            <w:r w:rsidRPr="001B27F0">
              <w:rPr>
                <w:rFonts w:cs="Times New Roman"/>
                <w:b/>
                <w:bCs/>
                <w:szCs w:val="24"/>
              </w:rPr>
              <w:t xml:space="preserve">PRESENT </w:t>
            </w:r>
          </w:p>
        </w:tc>
        <w:tc>
          <w:tcPr>
            <w:tcW w:w="4275" w:type="dxa"/>
            <w:tcBorders>
              <w:left w:val="nil"/>
              <w:right w:val="nil"/>
            </w:tcBorders>
          </w:tcPr>
          <w:p w14:paraId="7A2BA608" w14:textId="77777777" w:rsidR="00197CF7" w:rsidRPr="001B27F0" w:rsidRDefault="00257E03" w:rsidP="00817061">
            <w:pPr>
              <w:spacing w:line="240" w:lineRule="auto"/>
              <w:rPr>
                <w:rFonts w:cs="Times New Roman"/>
                <w:szCs w:val="24"/>
              </w:rPr>
            </w:pPr>
            <w:r w:rsidRPr="001B27F0">
              <w:rPr>
                <w:rFonts w:cs="Times New Roman"/>
                <w:szCs w:val="24"/>
              </w:rPr>
              <w:t xml:space="preserve">STRENGTHS </w:t>
            </w:r>
          </w:p>
          <w:p w14:paraId="778D6C47" w14:textId="2459D8CB" w:rsidR="00197CF7" w:rsidRPr="001B27F0" w:rsidRDefault="00F17AAD" w:rsidP="00817061">
            <w:pPr>
              <w:spacing w:line="240" w:lineRule="auto"/>
              <w:rPr>
                <w:rFonts w:cs="Times New Roman"/>
                <w:szCs w:val="24"/>
              </w:rPr>
            </w:pPr>
            <w:r w:rsidRPr="001B27F0">
              <w:rPr>
                <w:rFonts w:cs="Times New Roman"/>
                <w:szCs w:val="24"/>
              </w:rPr>
              <w:t>-</w:t>
            </w:r>
            <w:r w:rsidR="00257E03" w:rsidRPr="001B27F0">
              <w:rPr>
                <w:rFonts w:cs="Times New Roman"/>
                <w:szCs w:val="24"/>
              </w:rPr>
              <w:t>Bylaws Flexibility – not too much sign-off for Director</w:t>
            </w:r>
          </w:p>
          <w:p w14:paraId="077FC4E0" w14:textId="0FD98FC5" w:rsidR="00197CF7" w:rsidRPr="001B27F0" w:rsidRDefault="00F17AAD" w:rsidP="00817061">
            <w:pPr>
              <w:spacing w:line="240" w:lineRule="auto"/>
              <w:rPr>
                <w:rFonts w:cs="Times New Roman"/>
                <w:szCs w:val="24"/>
              </w:rPr>
            </w:pPr>
            <w:r w:rsidRPr="001B27F0">
              <w:rPr>
                <w:rFonts w:cs="Times New Roman"/>
                <w:szCs w:val="24"/>
              </w:rPr>
              <w:t>-</w:t>
            </w:r>
            <w:r w:rsidR="00257E03" w:rsidRPr="001B27F0">
              <w:rPr>
                <w:rFonts w:cs="Times New Roman"/>
                <w:szCs w:val="24"/>
              </w:rPr>
              <w:t>Bylaws Derived from Consensus (diverse viewpoints)</w:t>
            </w:r>
          </w:p>
          <w:p w14:paraId="4BB07A33" w14:textId="286D41A0" w:rsidR="00197CF7" w:rsidRPr="001B27F0" w:rsidRDefault="00F17AAD" w:rsidP="00817061">
            <w:pPr>
              <w:spacing w:line="240" w:lineRule="auto"/>
              <w:rPr>
                <w:rFonts w:cs="Times New Roman"/>
                <w:szCs w:val="24"/>
              </w:rPr>
            </w:pPr>
            <w:r w:rsidRPr="001B27F0">
              <w:rPr>
                <w:rFonts w:cs="Times New Roman"/>
                <w:szCs w:val="24"/>
              </w:rPr>
              <w:t>-</w:t>
            </w:r>
            <w:r w:rsidR="00257E03" w:rsidRPr="001B27F0">
              <w:rPr>
                <w:rFonts w:cs="Times New Roman"/>
                <w:szCs w:val="24"/>
              </w:rPr>
              <w:t>Bylaws Clearly stated and accessible to staff, board, and public</w:t>
            </w:r>
          </w:p>
          <w:p w14:paraId="4C4CD28A" w14:textId="027B4E6D" w:rsidR="00197CF7" w:rsidRPr="001B27F0" w:rsidRDefault="00F17AAD" w:rsidP="00817061">
            <w:pPr>
              <w:spacing w:line="240" w:lineRule="auto"/>
              <w:rPr>
                <w:rFonts w:cs="Times New Roman"/>
                <w:szCs w:val="24"/>
              </w:rPr>
            </w:pPr>
            <w:r w:rsidRPr="001B27F0">
              <w:rPr>
                <w:rFonts w:cs="Times New Roman"/>
                <w:szCs w:val="24"/>
              </w:rPr>
              <w:t>-</w:t>
            </w:r>
            <w:r w:rsidR="00257E03" w:rsidRPr="001B27F0">
              <w:rPr>
                <w:rFonts w:cs="Times New Roman"/>
                <w:szCs w:val="24"/>
              </w:rPr>
              <w:t>Bylaws Plasticity - states multiple pre-calculated resale formulas (situational)</w:t>
            </w:r>
          </w:p>
          <w:p w14:paraId="3A35D412" w14:textId="7B077C19" w:rsidR="00197CF7" w:rsidRPr="001B27F0" w:rsidRDefault="00522DE5" w:rsidP="00817061">
            <w:pPr>
              <w:spacing w:line="240" w:lineRule="auto"/>
              <w:rPr>
                <w:rFonts w:cs="Times New Roman"/>
                <w:szCs w:val="24"/>
              </w:rPr>
            </w:pPr>
            <w:r w:rsidRPr="001B27F0">
              <w:rPr>
                <w:rFonts w:cs="Times New Roman"/>
                <w:szCs w:val="24"/>
              </w:rPr>
              <w:t>-</w:t>
            </w:r>
            <w:r w:rsidR="00257E03" w:rsidRPr="001B27F0">
              <w:rPr>
                <w:rFonts w:cs="Times New Roman"/>
                <w:szCs w:val="24"/>
              </w:rPr>
              <w:t xml:space="preserve">Internal Metrics </w:t>
            </w:r>
            <w:r w:rsidRPr="001B27F0">
              <w:rPr>
                <w:rFonts w:cs="Times New Roman"/>
                <w:szCs w:val="24"/>
              </w:rPr>
              <w:t>m</w:t>
            </w:r>
            <w:r w:rsidR="00257E03" w:rsidRPr="001B27F0">
              <w:rPr>
                <w:rFonts w:cs="Times New Roman"/>
                <w:szCs w:val="24"/>
              </w:rPr>
              <w:t xml:space="preserve">easurable goals and indicators </w:t>
            </w:r>
          </w:p>
        </w:tc>
        <w:tc>
          <w:tcPr>
            <w:tcW w:w="2944" w:type="dxa"/>
            <w:tcBorders>
              <w:left w:val="nil"/>
              <w:right w:val="nil"/>
            </w:tcBorders>
          </w:tcPr>
          <w:p w14:paraId="3E158B82" w14:textId="77777777" w:rsidR="00197CF7" w:rsidRPr="001B27F0" w:rsidRDefault="00257E03" w:rsidP="00817061">
            <w:pPr>
              <w:spacing w:line="240" w:lineRule="auto"/>
              <w:rPr>
                <w:rFonts w:cs="Times New Roman"/>
                <w:szCs w:val="24"/>
              </w:rPr>
            </w:pPr>
            <w:r w:rsidRPr="001B27F0">
              <w:rPr>
                <w:rFonts w:cs="Times New Roman"/>
                <w:szCs w:val="24"/>
              </w:rPr>
              <w:t>OPPORTUNITY</w:t>
            </w:r>
          </w:p>
          <w:p w14:paraId="5B95D351" w14:textId="71A2EA36" w:rsidR="00197CF7" w:rsidRPr="001B27F0" w:rsidRDefault="00F17AAD" w:rsidP="00DA3C84">
            <w:pPr>
              <w:spacing w:line="240" w:lineRule="auto"/>
              <w:rPr>
                <w:rFonts w:cs="Times New Roman"/>
                <w:szCs w:val="24"/>
              </w:rPr>
            </w:pPr>
            <w:r w:rsidRPr="001B27F0">
              <w:rPr>
                <w:rFonts w:cs="Times New Roman"/>
                <w:szCs w:val="24"/>
              </w:rPr>
              <w:t>-</w:t>
            </w:r>
            <w:r w:rsidR="00257E03" w:rsidRPr="001B27F0">
              <w:rPr>
                <w:rFonts w:cs="Times New Roman"/>
                <w:szCs w:val="24"/>
              </w:rPr>
              <w:t xml:space="preserve">Bylaws enable 501c3 status more funding </w:t>
            </w:r>
          </w:p>
          <w:p w14:paraId="1DD8A325" w14:textId="120011F5" w:rsidR="00197CF7" w:rsidRPr="001B27F0" w:rsidRDefault="00F17AAD" w:rsidP="003C0BF1">
            <w:pPr>
              <w:spacing w:line="240" w:lineRule="auto"/>
              <w:rPr>
                <w:rFonts w:cs="Times New Roman"/>
                <w:szCs w:val="24"/>
              </w:rPr>
            </w:pPr>
            <w:r w:rsidRPr="001B27F0">
              <w:rPr>
                <w:rFonts w:cs="Times New Roman"/>
                <w:szCs w:val="24"/>
              </w:rPr>
              <w:t>-</w:t>
            </w:r>
            <w:r w:rsidR="00257E03" w:rsidRPr="001B27F0">
              <w:rPr>
                <w:rFonts w:cs="Times New Roman"/>
                <w:szCs w:val="24"/>
              </w:rPr>
              <w:t>Bylaws establish DCLT as a legitimate organization</w:t>
            </w:r>
            <w:r w:rsidR="003C0BF1" w:rsidRPr="001B27F0">
              <w:rPr>
                <w:rFonts w:cs="Times New Roman"/>
                <w:szCs w:val="24"/>
              </w:rPr>
              <w:t>. M</w:t>
            </w:r>
            <w:r w:rsidR="00257E03" w:rsidRPr="001B27F0">
              <w:rPr>
                <w:rFonts w:cs="Times New Roman"/>
                <w:szCs w:val="24"/>
              </w:rPr>
              <w:t>ore people will become members</w:t>
            </w:r>
          </w:p>
          <w:p w14:paraId="22CF85E8" w14:textId="196784F3" w:rsidR="00197CF7" w:rsidRPr="001B27F0" w:rsidRDefault="00F17AAD" w:rsidP="005B3EEB">
            <w:pPr>
              <w:spacing w:line="240" w:lineRule="auto"/>
              <w:rPr>
                <w:rFonts w:cs="Times New Roman"/>
                <w:szCs w:val="24"/>
              </w:rPr>
            </w:pPr>
            <w:r w:rsidRPr="001B27F0">
              <w:rPr>
                <w:rFonts w:cs="Times New Roman"/>
                <w:szCs w:val="24"/>
              </w:rPr>
              <w:t>-</w:t>
            </w:r>
            <w:r w:rsidR="00257E03" w:rsidRPr="001B27F0">
              <w:rPr>
                <w:rFonts w:cs="Times New Roman"/>
                <w:szCs w:val="24"/>
              </w:rPr>
              <w:t>Council Member White tried to put through legislation for funding CLTs. DCLT can align for more recognition</w:t>
            </w:r>
          </w:p>
        </w:tc>
      </w:tr>
      <w:tr w:rsidR="00150BB7" w:rsidRPr="001B27F0" w14:paraId="0C10CC89" w14:textId="77777777" w:rsidTr="00817061">
        <w:trPr>
          <w:trHeight w:val="975"/>
        </w:trPr>
        <w:tc>
          <w:tcPr>
            <w:tcW w:w="1500" w:type="dxa"/>
            <w:vMerge/>
            <w:tcBorders>
              <w:left w:val="nil"/>
              <w:right w:val="nil"/>
            </w:tcBorders>
          </w:tcPr>
          <w:p w14:paraId="4F5D27AE" w14:textId="77777777" w:rsidR="00197CF7" w:rsidRPr="001B27F0" w:rsidRDefault="00197CF7" w:rsidP="00817061">
            <w:pPr>
              <w:spacing w:line="240" w:lineRule="auto"/>
              <w:rPr>
                <w:rFonts w:cs="Times New Roman"/>
                <w:szCs w:val="24"/>
              </w:rPr>
            </w:pPr>
          </w:p>
        </w:tc>
        <w:tc>
          <w:tcPr>
            <w:tcW w:w="4275" w:type="dxa"/>
            <w:tcBorders>
              <w:left w:val="nil"/>
              <w:right w:val="nil"/>
            </w:tcBorders>
          </w:tcPr>
          <w:p w14:paraId="43C80C5C" w14:textId="77777777" w:rsidR="00197CF7" w:rsidRPr="001B27F0" w:rsidRDefault="00257E03" w:rsidP="00817061">
            <w:pPr>
              <w:spacing w:line="240" w:lineRule="auto"/>
              <w:rPr>
                <w:rFonts w:cs="Times New Roman"/>
                <w:szCs w:val="24"/>
              </w:rPr>
            </w:pPr>
            <w:r w:rsidRPr="001B27F0">
              <w:rPr>
                <w:rFonts w:cs="Times New Roman"/>
                <w:szCs w:val="24"/>
              </w:rPr>
              <w:t>WEAKNESSES</w:t>
            </w:r>
          </w:p>
          <w:p w14:paraId="6C8F1091" w14:textId="6AA7A08B" w:rsidR="00197CF7" w:rsidRPr="001B27F0" w:rsidRDefault="00F17AAD" w:rsidP="00817061">
            <w:pPr>
              <w:spacing w:line="240" w:lineRule="auto"/>
              <w:rPr>
                <w:rFonts w:cs="Times New Roman"/>
                <w:szCs w:val="24"/>
              </w:rPr>
            </w:pPr>
            <w:r w:rsidRPr="001B27F0">
              <w:rPr>
                <w:rFonts w:cs="Times New Roman"/>
                <w:szCs w:val="24"/>
              </w:rPr>
              <w:t>-</w:t>
            </w:r>
            <w:r w:rsidR="00257E03" w:rsidRPr="001B27F0">
              <w:rPr>
                <w:rFonts w:cs="Times New Roman"/>
                <w:szCs w:val="24"/>
              </w:rPr>
              <w:t xml:space="preserve">Bylaws rigid amendment process – can slow down good changes but also protect against bad changes. Articles can only be amended by members and Board then legally changed through </w:t>
            </w:r>
            <w:r w:rsidR="007A3A3C">
              <w:rPr>
                <w:rFonts w:cs="Times New Roman"/>
                <w:szCs w:val="24"/>
              </w:rPr>
              <w:t>DC</w:t>
            </w:r>
            <w:r w:rsidR="006C532C">
              <w:rPr>
                <w:rFonts w:cs="Times New Roman"/>
                <w:szCs w:val="24"/>
              </w:rPr>
              <w:t xml:space="preserve">’s </w:t>
            </w:r>
            <w:r w:rsidR="00257E03" w:rsidRPr="001B27F0">
              <w:rPr>
                <w:rFonts w:cs="Times New Roman"/>
                <w:szCs w:val="24"/>
              </w:rPr>
              <w:t xml:space="preserve">DCRA </w:t>
            </w:r>
          </w:p>
          <w:p w14:paraId="477B8123" w14:textId="778BA059" w:rsidR="00197CF7" w:rsidRPr="001B27F0" w:rsidRDefault="00522DE5" w:rsidP="00817061">
            <w:pPr>
              <w:spacing w:line="240" w:lineRule="auto"/>
              <w:rPr>
                <w:rFonts w:cs="Times New Roman"/>
                <w:szCs w:val="24"/>
              </w:rPr>
            </w:pPr>
            <w:r w:rsidRPr="001B27F0">
              <w:rPr>
                <w:rFonts w:cs="Times New Roman"/>
                <w:szCs w:val="24"/>
              </w:rPr>
              <w:t>-</w:t>
            </w:r>
            <w:r w:rsidR="00257E03" w:rsidRPr="001B27F0">
              <w:rPr>
                <w:rFonts w:cs="Times New Roman"/>
                <w:szCs w:val="24"/>
              </w:rPr>
              <w:t xml:space="preserve">Bylaws directed only towards DC and not </w:t>
            </w:r>
            <w:r w:rsidR="003C0BF1" w:rsidRPr="001B27F0">
              <w:rPr>
                <w:rFonts w:cs="Times New Roman"/>
                <w:szCs w:val="24"/>
              </w:rPr>
              <w:t xml:space="preserve">the </w:t>
            </w:r>
            <w:r w:rsidR="00257E03" w:rsidRPr="001B27F0">
              <w:rPr>
                <w:rFonts w:cs="Times New Roman"/>
                <w:szCs w:val="24"/>
              </w:rPr>
              <w:t>DMV area</w:t>
            </w:r>
          </w:p>
          <w:p w14:paraId="6815FC4C" w14:textId="6BF14943" w:rsidR="00197CF7" w:rsidRPr="006F6027" w:rsidRDefault="00522DE5" w:rsidP="006F6027">
            <w:pPr>
              <w:spacing w:line="240" w:lineRule="auto"/>
            </w:pPr>
            <w:r w:rsidRPr="006F6027">
              <w:t>-</w:t>
            </w:r>
            <w:r w:rsidR="006F6027" w:rsidRPr="006F6027">
              <w:t>Bylaws not clearly stated the definition of low and moderate-income populations it serves</w:t>
            </w:r>
          </w:p>
          <w:p w14:paraId="2E7CCE9F" w14:textId="6930BEC5" w:rsidR="00197CF7" w:rsidRPr="001B27F0" w:rsidRDefault="00522DE5" w:rsidP="00817061">
            <w:pPr>
              <w:spacing w:line="240" w:lineRule="auto"/>
              <w:rPr>
                <w:rFonts w:cs="Times New Roman"/>
                <w:szCs w:val="24"/>
              </w:rPr>
            </w:pPr>
            <w:r w:rsidRPr="001B27F0">
              <w:rPr>
                <w:rFonts w:cs="Times New Roman"/>
                <w:szCs w:val="24"/>
              </w:rPr>
              <w:t>-</w:t>
            </w:r>
            <w:r w:rsidR="00257E03" w:rsidRPr="001B27F0">
              <w:rPr>
                <w:rFonts w:cs="Times New Roman"/>
                <w:szCs w:val="24"/>
              </w:rPr>
              <w:t>Internal Metrics Lack of staff onboarding objectives/goals</w:t>
            </w:r>
          </w:p>
          <w:p w14:paraId="050F6988" w14:textId="28C073FA" w:rsidR="00197CF7" w:rsidRPr="001B27F0" w:rsidRDefault="00522DE5" w:rsidP="00817061">
            <w:pPr>
              <w:spacing w:line="240" w:lineRule="auto"/>
              <w:rPr>
                <w:rFonts w:cs="Times New Roman"/>
                <w:szCs w:val="24"/>
              </w:rPr>
            </w:pPr>
            <w:r w:rsidRPr="001B27F0">
              <w:rPr>
                <w:rFonts w:cs="Times New Roman"/>
                <w:szCs w:val="24"/>
              </w:rPr>
              <w:t>-</w:t>
            </w:r>
            <w:r w:rsidR="00257E03" w:rsidRPr="001B27F0">
              <w:rPr>
                <w:rFonts w:cs="Times New Roman"/>
                <w:szCs w:val="24"/>
              </w:rPr>
              <w:t xml:space="preserve">Chase grant </w:t>
            </w:r>
            <w:r w:rsidRPr="001B27F0">
              <w:rPr>
                <w:rFonts w:cs="Times New Roman"/>
                <w:szCs w:val="24"/>
              </w:rPr>
              <w:t>due</w:t>
            </w:r>
            <w:r w:rsidR="00257E03" w:rsidRPr="001B27F0">
              <w:rPr>
                <w:rFonts w:cs="Times New Roman"/>
                <w:szCs w:val="24"/>
              </w:rPr>
              <w:t xml:space="preserve"> expire 2020</w:t>
            </w:r>
            <w:r w:rsidR="003C0BF1" w:rsidRPr="001B27F0">
              <w:rPr>
                <w:rFonts w:cs="Times New Roman"/>
                <w:szCs w:val="24"/>
              </w:rPr>
              <w:t>,</w:t>
            </w:r>
            <w:r w:rsidR="00257E03" w:rsidRPr="001B27F0">
              <w:rPr>
                <w:rFonts w:cs="Times New Roman"/>
                <w:szCs w:val="24"/>
              </w:rPr>
              <w:t xml:space="preserve"> not enough time to meet metrics</w:t>
            </w:r>
          </w:p>
        </w:tc>
        <w:tc>
          <w:tcPr>
            <w:tcW w:w="2944" w:type="dxa"/>
            <w:tcBorders>
              <w:left w:val="nil"/>
              <w:right w:val="nil"/>
            </w:tcBorders>
          </w:tcPr>
          <w:p w14:paraId="3B5029A0" w14:textId="77777777" w:rsidR="00197CF7" w:rsidRPr="001B27F0" w:rsidRDefault="00257E03" w:rsidP="00817061">
            <w:pPr>
              <w:spacing w:line="240" w:lineRule="auto"/>
              <w:rPr>
                <w:rFonts w:cs="Times New Roman"/>
                <w:szCs w:val="24"/>
              </w:rPr>
            </w:pPr>
            <w:r w:rsidRPr="001B27F0">
              <w:rPr>
                <w:rFonts w:cs="Times New Roman"/>
                <w:szCs w:val="24"/>
              </w:rPr>
              <w:t>THREATS</w:t>
            </w:r>
          </w:p>
          <w:p w14:paraId="0D59A0D7" w14:textId="7A2DFBEF" w:rsidR="00197CF7" w:rsidRPr="001B27F0" w:rsidRDefault="00522DE5" w:rsidP="00817061">
            <w:pPr>
              <w:spacing w:line="240" w:lineRule="auto"/>
              <w:rPr>
                <w:rFonts w:cs="Times New Roman"/>
                <w:szCs w:val="24"/>
              </w:rPr>
            </w:pPr>
            <w:r w:rsidRPr="001B27F0">
              <w:rPr>
                <w:rFonts w:cs="Times New Roman"/>
                <w:szCs w:val="24"/>
              </w:rPr>
              <w:t>-</w:t>
            </w:r>
            <w:r w:rsidR="00257E03" w:rsidRPr="001B27F0">
              <w:rPr>
                <w:rFonts w:cs="Times New Roman"/>
                <w:szCs w:val="24"/>
              </w:rPr>
              <w:t>DC policies/legislation may make it challenging to comply</w:t>
            </w:r>
          </w:p>
          <w:p w14:paraId="427C170C" w14:textId="5126EFEB" w:rsidR="00197CF7" w:rsidRPr="001B27F0" w:rsidRDefault="00522DE5" w:rsidP="00817061">
            <w:pPr>
              <w:spacing w:line="240" w:lineRule="auto"/>
              <w:rPr>
                <w:rFonts w:cs="Times New Roman"/>
                <w:szCs w:val="24"/>
              </w:rPr>
            </w:pPr>
            <w:r w:rsidRPr="001B27F0">
              <w:rPr>
                <w:rFonts w:cs="Times New Roman"/>
                <w:szCs w:val="24"/>
              </w:rPr>
              <w:t>-</w:t>
            </w:r>
            <w:r w:rsidR="00257E03" w:rsidRPr="001B27F0">
              <w:rPr>
                <w:rFonts w:cs="Times New Roman"/>
                <w:szCs w:val="24"/>
              </w:rPr>
              <w:t>Local politics competing against other organizations</w:t>
            </w:r>
            <w:r w:rsidR="003C0BF1" w:rsidRPr="001B27F0">
              <w:rPr>
                <w:rFonts w:cs="Times New Roman"/>
                <w:szCs w:val="24"/>
              </w:rPr>
              <w:t>,</w:t>
            </w:r>
            <w:r w:rsidR="00257E03" w:rsidRPr="001B27F0">
              <w:rPr>
                <w:rFonts w:cs="Times New Roman"/>
                <w:szCs w:val="24"/>
              </w:rPr>
              <w:t xml:space="preserve"> especially for funding</w:t>
            </w:r>
          </w:p>
          <w:p w14:paraId="2D8CF104" w14:textId="5DCEDA05" w:rsidR="00197CF7" w:rsidRPr="001B27F0" w:rsidRDefault="00522DE5" w:rsidP="00817061">
            <w:pPr>
              <w:spacing w:line="240" w:lineRule="auto"/>
              <w:rPr>
                <w:rFonts w:cs="Times New Roman"/>
                <w:szCs w:val="24"/>
              </w:rPr>
            </w:pPr>
            <w:r w:rsidRPr="001B27F0">
              <w:rPr>
                <w:rFonts w:cs="Times New Roman"/>
                <w:szCs w:val="24"/>
              </w:rPr>
              <w:t>-</w:t>
            </w:r>
            <w:r w:rsidR="00257E03" w:rsidRPr="001B27F0">
              <w:rPr>
                <w:rFonts w:cs="Times New Roman"/>
                <w:szCs w:val="24"/>
              </w:rPr>
              <w:t>Misinterpretations of pre-calculated re-sale formulas</w:t>
            </w:r>
          </w:p>
          <w:p w14:paraId="1306EF23" w14:textId="77777777" w:rsidR="00197CF7" w:rsidRPr="001B27F0" w:rsidRDefault="00197CF7" w:rsidP="00817061">
            <w:pPr>
              <w:spacing w:line="240" w:lineRule="auto"/>
              <w:rPr>
                <w:rFonts w:cs="Times New Roman"/>
                <w:szCs w:val="24"/>
              </w:rPr>
            </w:pPr>
          </w:p>
        </w:tc>
      </w:tr>
      <w:tr w:rsidR="00150BB7" w:rsidRPr="001B27F0" w14:paraId="26C97406" w14:textId="77777777" w:rsidTr="00817061">
        <w:trPr>
          <w:trHeight w:val="975"/>
        </w:trPr>
        <w:tc>
          <w:tcPr>
            <w:tcW w:w="1500" w:type="dxa"/>
            <w:tcBorders>
              <w:left w:val="nil"/>
              <w:right w:val="nil"/>
            </w:tcBorders>
          </w:tcPr>
          <w:p w14:paraId="7B836DCC" w14:textId="77777777" w:rsidR="00197CF7" w:rsidRPr="001B27F0" w:rsidRDefault="00257E03" w:rsidP="00817061">
            <w:pPr>
              <w:spacing w:line="240" w:lineRule="auto"/>
              <w:rPr>
                <w:rFonts w:cs="Times New Roman"/>
                <w:b/>
                <w:bCs/>
                <w:szCs w:val="24"/>
              </w:rPr>
            </w:pPr>
            <w:r w:rsidRPr="001B27F0">
              <w:rPr>
                <w:rFonts w:cs="Times New Roman"/>
                <w:b/>
                <w:bCs/>
                <w:szCs w:val="24"/>
              </w:rPr>
              <w:t>FUTURE</w:t>
            </w:r>
          </w:p>
        </w:tc>
        <w:tc>
          <w:tcPr>
            <w:tcW w:w="4275" w:type="dxa"/>
            <w:tcBorders>
              <w:left w:val="nil"/>
              <w:right w:val="nil"/>
            </w:tcBorders>
          </w:tcPr>
          <w:p w14:paraId="7C1816A1" w14:textId="77777777" w:rsidR="00197CF7" w:rsidRPr="001B27F0" w:rsidRDefault="00257E03" w:rsidP="00817061">
            <w:pPr>
              <w:spacing w:line="240" w:lineRule="auto"/>
              <w:rPr>
                <w:rFonts w:cs="Times New Roman"/>
                <w:szCs w:val="24"/>
              </w:rPr>
            </w:pPr>
            <w:r w:rsidRPr="001B27F0">
              <w:rPr>
                <w:rFonts w:cs="Times New Roman"/>
                <w:szCs w:val="24"/>
              </w:rPr>
              <w:t>ASPIRATIONS</w:t>
            </w:r>
          </w:p>
          <w:p w14:paraId="43291181" w14:textId="245C8144" w:rsidR="00197CF7" w:rsidRPr="001B27F0" w:rsidRDefault="00631DFE" w:rsidP="00817061">
            <w:pPr>
              <w:spacing w:line="240" w:lineRule="auto"/>
              <w:rPr>
                <w:rFonts w:cs="Times New Roman"/>
                <w:szCs w:val="24"/>
              </w:rPr>
            </w:pPr>
            <w:r w:rsidRPr="001B27F0">
              <w:rPr>
                <w:rFonts w:cs="Times New Roman"/>
                <w:szCs w:val="24"/>
              </w:rPr>
              <w:t>-</w:t>
            </w:r>
            <w:r w:rsidR="00257E03" w:rsidRPr="001B27F0">
              <w:rPr>
                <w:rFonts w:cs="Times New Roman"/>
                <w:szCs w:val="24"/>
              </w:rPr>
              <w:t>CLT model to be better understood in the community and government officials</w:t>
            </w:r>
          </w:p>
          <w:p w14:paraId="199154D0" w14:textId="7AB66E7E" w:rsidR="00197CF7" w:rsidRPr="001B27F0" w:rsidRDefault="00631DFE" w:rsidP="00817061">
            <w:pPr>
              <w:spacing w:line="240" w:lineRule="auto"/>
              <w:rPr>
                <w:rFonts w:cs="Times New Roman"/>
                <w:szCs w:val="24"/>
              </w:rPr>
            </w:pPr>
            <w:r w:rsidRPr="001B27F0">
              <w:rPr>
                <w:rFonts w:cs="Times New Roman"/>
                <w:szCs w:val="24"/>
              </w:rPr>
              <w:t>-</w:t>
            </w:r>
            <w:r w:rsidR="00257E03" w:rsidRPr="001B27F0">
              <w:rPr>
                <w:rFonts w:cs="Times New Roman"/>
                <w:szCs w:val="24"/>
              </w:rPr>
              <w:t>CLT portfolio that aligns with Internal/External metrics, Articles of Incorporation</w:t>
            </w:r>
            <w:r w:rsidR="00342682">
              <w:rPr>
                <w:rFonts w:cs="Times New Roman"/>
                <w:szCs w:val="24"/>
              </w:rPr>
              <w:t>,</w:t>
            </w:r>
            <w:r w:rsidR="00257E03" w:rsidRPr="001B27F0">
              <w:rPr>
                <w:rFonts w:cs="Times New Roman"/>
                <w:szCs w:val="24"/>
              </w:rPr>
              <w:t xml:space="preserve"> and Bylaws</w:t>
            </w:r>
          </w:p>
          <w:p w14:paraId="776F65F5" w14:textId="77120ABE" w:rsidR="00197CF7" w:rsidRPr="001B27F0" w:rsidRDefault="008E3592" w:rsidP="00817061">
            <w:pPr>
              <w:spacing w:line="240" w:lineRule="auto"/>
              <w:rPr>
                <w:rFonts w:cs="Times New Roman"/>
                <w:szCs w:val="24"/>
              </w:rPr>
            </w:pPr>
            <w:r w:rsidRPr="001B27F0">
              <w:rPr>
                <w:rFonts w:cs="Times New Roman"/>
                <w:szCs w:val="24"/>
              </w:rPr>
              <w:t>-</w:t>
            </w:r>
            <w:r w:rsidR="00257E03" w:rsidRPr="001B27F0">
              <w:rPr>
                <w:rFonts w:cs="Times New Roman"/>
                <w:szCs w:val="24"/>
              </w:rPr>
              <w:t>Grant extension from Chase</w:t>
            </w:r>
          </w:p>
          <w:p w14:paraId="07A76344" w14:textId="77777777" w:rsidR="00197CF7" w:rsidRPr="001B27F0" w:rsidRDefault="00197CF7" w:rsidP="00817061">
            <w:pPr>
              <w:spacing w:line="240" w:lineRule="auto"/>
              <w:rPr>
                <w:rFonts w:cs="Times New Roman"/>
                <w:szCs w:val="24"/>
              </w:rPr>
            </w:pPr>
          </w:p>
        </w:tc>
        <w:tc>
          <w:tcPr>
            <w:tcW w:w="2944" w:type="dxa"/>
            <w:tcBorders>
              <w:left w:val="nil"/>
              <w:right w:val="nil"/>
            </w:tcBorders>
          </w:tcPr>
          <w:p w14:paraId="3B97D389" w14:textId="77777777" w:rsidR="00197CF7" w:rsidRPr="001B27F0" w:rsidRDefault="00257E03" w:rsidP="00817061">
            <w:pPr>
              <w:spacing w:line="240" w:lineRule="auto"/>
              <w:rPr>
                <w:rFonts w:cs="Times New Roman"/>
                <w:szCs w:val="24"/>
              </w:rPr>
            </w:pPr>
            <w:r w:rsidRPr="001B27F0">
              <w:rPr>
                <w:rFonts w:cs="Times New Roman"/>
                <w:szCs w:val="24"/>
              </w:rPr>
              <w:t>RESULTS</w:t>
            </w:r>
          </w:p>
          <w:p w14:paraId="4A9B1293" w14:textId="638ECEE0" w:rsidR="00197CF7" w:rsidRPr="001B27F0" w:rsidRDefault="00522DE5" w:rsidP="00817061">
            <w:pPr>
              <w:spacing w:line="240" w:lineRule="auto"/>
              <w:rPr>
                <w:rFonts w:cs="Times New Roman"/>
                <w:szCs w:val="24"/>
              </w:rPr>
            </w:pPr>
            <w:r w:rsidRPr="001B27F0">
              <w:rPr>
                <w:rFonts w:cs="Times New Roman"/>
                <w:szCs w:val="24"/>
              </w:rPr>
              <w:t>-</w:t>
            </w:r>
            <w:r w:rsidR="00257E03" w:rsidRPr="001B27F0">
              <w:rPr>
                <w:rFonts w:cs="Times New Roman"/>
                <w:szCs w:val="24"/>
              </w:rPr>
              <w:t>Resources needed and barriers identified</w:t>
            </w:r>
          </w:p>
          <w:p w14:paraId="3A246925" w14:textId="5171A904" w:rsidR="00197CF7" w:rsidRPr="001B27F0" w:rsidRDefault="00257E03" w:rsidP="00817061">
            <w:pPr>
              <w:spacing w:line="240" w:lineRule="auto"/>
              <w:rPr>
                <w:rFonts w:cs="Times New Roman"/>
                <w:szCs w:val="24"/>
              </w:rPr>
            </w:pPr>
            <w:r w:rsidRPr="001B27F0">
              <w:rPr>
                <w:rFonts w:cs="Times New Roman"/>
                <w:szCs w:val="24"/>
              </w:rPr>
              <w:t xml:space="preserve">Bylaws, </w:t>
            </w:r>
            <w:r w:rsidR="008E3592" w:rsidRPr="001B27F0">
              <w:rPr>
                <w:rFonts w:cs="Times New Roman"/>
                <w:szCs w:val="24"/>
              </w:rPr>
              <w:t>AOI</w:t>
            </w:r>
          </w:p>
          <w:p w14:paraId="21E27ED2" w14:textId="106DD812" w:rsidR="00197CF7" w:rsidRPr="001B27F0" w:rsidRDefault="008E3592" w:rsidP="00DA3C84">
            <w:pPr>
              <w:spacing w:line="240" w:lineRule="auto"/>
              <w:rPr>
                <w:rFonts w:cs="Times New Roman"/>
                <w:szCs w:val="24"/>
              </w:rPr>
            </w:pPr>
            <w:r w:rsidRPr="001B27F0">
              <w:rPr>
                <w:rFonts w:cs="Times New Roman"/>
                <w:szCs w:val="24"/>
              </w:rPr>
              <w:t>-</w:t>
            </w:r>
            <w:r w:rsidR="00257E03" w:rsidRPr="001B27F0">
              <w:rPr>
                <w:rFonts w:cs="Times New Roman"/>
                <w:szCs w:val="24"/>
              </w:rPr>
              <w:t xml:space="preserve">Internal Outcome Metrics-driven metrics delineated into </w:t>
            </w:r>
          </w:p>
          <w:p w14:paraId="0927F19E" w14:textId="77777777" w:rsidR="00197CF7" w:rsidRPr="001B27F0" w:rsidRDefault="00257E03" w:rsidP="00127FAC">
            <w:pPr>
              <w:pStyle w:val="ListParagraph"/>
              <w:numPr>
                <w:ilvl w:val="0"/>
                <w:numId w:val="40"/>
              </w:numPr>
              <w:spacing w:line="240" w:lineRule="auto"/>
              <w:rPr>
                <w:rFonts w:cs="Times New Roman"/>
                <w:szCs w:val="24"/>
              </w:rPr>
            </w:pPr>
            <w:r w:rsidRPr="001B27F0">
              <w:rPr>
                <w:rFonts w:cs="Times New Roman"/>
                <w:szCs w:val="24"/>
              </w:rPr>
              <w:t>Participants</w:t>
            </w:r>
          </w:p>
          <w:p w14:paraId="5C6CFE22" w14:textId="77777777" w:rsidR="00197CF7" w:rsidRPr="001B27F0" w:rsidRDefault="00257E03" w:rsidP="00127FAC">
            <w:pPr>
              <w:pStyle w:val="ListParagraph"/>
              <w:numPr>
                <w:ilvl w:val="0"/>
                <w:numId w:val="40"/>
              </w:numPr>
              <w:spacing w:line="240" w:lineRule="auto"/>
              <w:rPr>
                <w:rFonts w:cs="Times New Roman"/>
                <w:szCs w:val="24"/>
              </w:rPr>
            </w:pPr>
            <w:r w:rsidRPr="001B27F0">
              <w:rPr>
                <w:rFonts w:cs="Times New Roman"/>
                <w:szCs w:val="24"/>
              </w:rPr>
              <w:t>Land</w:t>
            </w:r>
          </w:p>
          <w:p w14:paraId="5C5E3FFB" w14:textId="77777777" w:rsidR="00197CF7" w:rsidRPr="001B27F0" w:rsidRDefault="00257E03" w:rsidP="00127FAC">
            <w:pPr>
              <w:pStyle w:val="ListParagraph"/>
              <w:numPr>
                <w:ilvl w:val="0"/>
                <w:numId w:val="40"/>
              </w:numPr>
              <w:spacing w:line="240" w:lineRule="auto"/>
              <w:rPr>
                <w:rFonts w:cs="Times New Roman"/>
                <w:szCs w:val="24"/>
              </w:rPr>
            </w:pPr>
            <w:r w:rsidRPr="001B27F0">
              <w:rPr>
                <w:rFonts w:cs="Times New Roman"/>
                <w:szCs w:val="24"/>
              </w:rPr>
              <w:t>Funding</w:t>
            </w:r>
          </w:p>
        </w:tc>
      </w:tr>
    </w:tbl>
    <w:p w14:paraId="334E31A5" w14:textId="6AF601F8" w:rsidR="00197CF7" w:rsidRPr="001B27F0" w:rsidRDefault="00257E03" w:rsidP="005B3EEB">
      <w:pPr>
        <w:ind w:firstLine="720"/>
        <w:rPr>
          <w:rFonts w:cs="Times New Roman"/>
          <w:szCs w:val="24"/>
        </w:rPr>
      </w:pPr>
      <w:r w:rsidRPr="001B27F0">
        <w:rPr>
          <w:rFonts w:cs="Times New Roman"/>
          <w:szCs w:val="24"/>
        </w:rPr>
        <w:lastRenderedPageBreak/>
        <w:t xml:space="preserve">The Articles of </w:t>
      </w:r>
      <w:r w:rsidR="00F24ABC" w:rsidRPr="001B27F0">
        <w:rPr>
          <w:rFonts w:cs="Times New Roman"/>
          <w:szCs w:val="24"/>
        </w:rPr>
        <w:t>Inc</w:t>
      </w:r>
      <w:r w:rsidRPr="001B27F0">
        <w:rPr>
          <w:rFonts w:cs="Times New Roman"/>
          <w:szCs w:val="24"/>
        </w:rPr>
        <w:t>orporation</w:t>
      </w:r>
      <w:r w:rsidR="00631DFE" w:rsidRPr="001B27F0">
        <w:rPr>
          <w:rFonts w:cs="Times New Roman"/>
          <w:szCs w:val="24"/>
        </w:rPr>
        <w:t xml:space="preserve"> (AOI)</w:t>
      </w:r>
      <w:r w:rsidRPr="001B27F0">
        <w:rPr>
          <w:rFonts w:cs="Times New Roman"/>
          <w:szCs w:val="24"/>
        </w:rPr>
        <w:t xml:space="preserve"> is DCLT</w:t>
      </w:r>
      <w:r w:rsidR="00342682">
        <w:rPr>
          <w:rFonts w:cs="Times New Roman"/>
          <w:szCs w:val="24"/>
        </w:rPr>
        <w:t>'s</w:t>
      </w:r>
      <w:r w:rsidRPr="001B27F0">
        <w:rPr>
          <w:rFonts w:cs="Times New Roman"/>
          <w:szCs w:val="24"/>
        </w:rPr>
        <w:t xml:space="preserve"> authoritative statu</w:t>
      </w:r>
      <w:r w:rsidR="007841BF">
        <w:rPr>
          <w:rFonts w:cs="Times New Roman"/>
          <w:szCs w:val="24"/>
        </w:rPr>
        <w:t>t</w:t>
      </w:r>
      <w:r w:rsidRPr="001B27F0">
        <w:rPr>
          <w:rFonts w:cs="Times New Roman"/>
          <w:szCs w:val="24"/>
        </w:rPr>
        <w:t>e for its 501c3 eligibility; this is</w:t>
      </w:r>
      <w:r w:rsidR="00893659" w:rsidRPr="001B27F0">
        <w:rPr>
          <w:rFonts w:cs="Times New Roman"/>
          <w:szCs w:val="24"/>
        </w:rPr>
        <w:t xml:space="preserve"> the document submitted to the </w:t>
      </w:r>
      <w:r w:rsidRPr="001B27F0">
        <w:rPr>
          <w:rFonts w:cs="Times New Roman"/>
          <w:szCs w:val="24"/>
        </w:rPr>
        <w:t>Internal Revenue Service (IRS). Under the U.S. Code Title 26, a 501(c)(3) is an IRS recognized charitable organization that is released from paying federal income taxes and allows benefactors who donate goods, cash, and other assets to that organiz</w:t>
      </w:r>
      <w:r w:rsidR="00CA4704" w:rsidRPr="001B27F0">
        <w:rPr>
          <w:rFonts w:cs="Times New Roman"/>
          <w:szCs w:val="24"/>
        </w:rPr>
        <w:t xml:space="preserve">ation to receive tax deductions (IRS, n.d. ; </w:t>
      </w:r>
      <w:r w:rsidR="004978E5" w:rsidRPr="001B27F0">
        <w:rPr>
          <w:rFonts w:cs="Times New Roman"/>
          <w:szCs w:val="24"/>
        </w:rPr>
        <w:t xml:space="preserve">Code of District of Columbia, 2020). </w:t>
      </w:r>
      <w:r w:rsidRPr="001B27F0">
        <w:rPr>
          <w:rFonts w:cs="Times New Roman"/>
          <w:szCs w:val="24"/>
        </w:rPr>
        <w:t>Employees can earn a salary, wages, or contract fees; however, profits earned from the non-profit organization cannot be taken by employees. Therefore, all profits made must be recycled back into the non-profit. DCLT</w:t>
      </w:r>
      <w:r w:rsidR="00373D3A">
        <w:rPr>
          <w:rFonts w:cs="Times New Roman"/>
          <w:szCs w:val="24"/>
        </w:rPr>
        <w:t>’s</w:t>
      </w:r>
      <w:r w:rsidRPr="001B27F0">
        <w:rPr>
          <w:rFonts w:cs="Times New Roman"/>
          <w:szCs w:val="24"/>
        </w:rPr>
        <w:t xml:space="preserve"> </w:t>
      </w:r>
      <w:r w:rsidR="00F24ABC" w:rsidRPr="001B27F0">
        <w:rPr>
          <w:rFonts w:cs="Times New Roman"/>
          <w:szCs w:val="24"/>
        </w:rPr>
        <w:t>AOI</w:t>
      </w:r>
      <w:r w:rsidRPr="001B27F0">
        <w:rPr>
          <w:rFonts w:cs="Times New Roman"/>
          <w:szCs w:val="24"/>
        </w:rPr>
        <w:t xml:space="preserve"> guides the activities implemented by the DCLT governing Board and Executive Director. Most of the Articles are the first two pages of their Bylaws. DCLT's legally binding primary purposes listed in the Articles are to</w:t>
      </w:r>
      <w:r w:rsidR="00893659" w:rsidRPr="001B27F0">
        <w:rPr>
          <w:rFonts w:cs="Times New Roman"/>
          <w:szCs w:val="24"/>
        </w:rPr>
        <w:t xml:space="preserve"> </w:t>
      </w:r>
      <w:r w:rsidRPr="001B27F0">
        <w:rPr>
          <w:rFonts w:cs="Times New Roman"/>
          <w:szCs w:val="24"/>
        </w:rPr>
        <w:t>"assist current</w:t>
      </w:r>
      <w:r w:rsidR="009468E2" w:rsidRPr="001B27F0">
        <w:rPr>
          <w:rFonts w:cs="Times New Roman"/>
          <w:szCs w:val="24"/>
        </w:rPr>
        <w:t>,</w:t>
      </w:r>
      <w:r w:rsidRPr="001B27F0">
        <w:rPr>
          <w:rFonts w:cs="Times New Roman"/>
          <w:szCs w:val="24"/>
        </w:rPr>
        <w:t xml:space="preserve"> and future generations of residents </w:t>
      </w:r>
      <w:r w:rsidR="004F6C7D">
        <w:rPr>
          <w:rFonts w:cs="Times New Roman"/>
          <w:szCs w:val="24"/>
        </w:rPr>
        <w:t xml:space="preserve">to </w:t>
      </w:r>
      <w:r w:rsidRPr="001B27F0">
        <w:rPr>
          <w:rFonts w:cs="Times New Roman"/>
          <w:szCs w:val="24"/>
        </w:rPr>
        <w:t>stay and thrive in the District of Columbia by securing permanent affordability for rental and ownership housing.</w:t>
      </w:r>
      <w:r w:rsidR="00E077BF" w:rsidRPr="001B27F0">
        <w:rPr>
          <w:rFonts w:cs="Times New Roman"/>
          <w:szCs w:val="24"/>
        </w:rPr>
        <w:t>”</w:t>
      </w:r>
      <w:r w:rsidRPr="001B27F0">
        <w:rPr>
          <w:rFonts w:cs="Times New Roman"/>
          <w:szCs w:val="24"/>
        </w:rPr>
        <w:t xml:space="preserve"> Also, </w:t>
      </w:r>
      <w:r w:rsidR="006D24C4" w:rsidRPr="001B27F0">
        <w:rPr>
          <w:rFonts w:cs="Times New Roman"/>
          <w:szCs w:val="24"/>
        </w:rPr>
        <w:t>help</w:t>
      </w:r>
      <w:r w:rsidRPr="001B27F0">
        <w:rPr>
          <w:rFonts w:cs="Times New Roman"/>
          <w:szCs w:val="24"/>
        </w:rPr>
        <w:t xml:space="preserve"> local busines</w:t>
      </w:r>
      <w:r w:rsidR="00342682">
        <w:rPr>
          <w:rFonts w:cs="Times New Roman"/>
          <w:szCs w:val="24"/>
        </w:rPr>
        <w:t>se</w:t>
      </w:r>
      <w:r w:rsidRPr="001B27F0">
        <w:rPr>
          <w:rFonts w:cs="Times New Roman"/>
          <w:szCs w:val="24"/>
        </w:rPr>
        <w:t>s, community-serving organizations</w:t>
      </w:r>
      <w:r w:rsidR="003C0BF1" w:rsidRPr="001B27F0">
        <w:rPr>
          <w:rFonts w:cs="Times New Roman"/>
          <w:szCs w:val="24"/>
        </w:rPr>
        <w:t>,</w:t>
      </w:r>
      <w:r w:rsidRPr="001B27F0">
        <w:rPr>
          <w:rFonts w:cs="Times New Roman"/>
          <w:szCs w:val="24"/>
        </w:rPr>
        <w:t xml:space="preserve"> cultural institutions that serve low-</w:t>
      </w:r>
      <w:r w:rsidR="00E077BF" w:rsidRPr="001B27F0">
        <w:rPr>
          <w:rFonts w:cs="Times New Roman"/>
          <w:szCs w:val="24"/>
        </w:rPr>
        <w:t>and-</w:t>
      </w:r>
      <w:r w:rsidRPr="001B27F0">
        <w:rPr>
          <w:rFonts w:cs="Times New Roman"/>
          <w:szCs w:val="24"/>
        </w:rPr>
        <w:t>moderate-income residents or operate in low-income neighborhoods, and provide and facilitate additional pathways to build economic, racial, and social equity in the District of Columbia (</w:t>
      </w:r>
      <w:r w:rsidR="00D274D1" w:rsidRPr="001B27F0">
        <w:rPr>
          <w:rFonts w:cs="Times New Roman"/>
          <w:szCs w:val="24"/>
        </w:rPr>
        <w:t>D</w:t>
      </w:r>
      <w:r w:rsidR="00786B65" w:rsidRPr="001B27F0">
        <w:rPr>
          <w:rFonts w:cs="Times New Roman"/>
          <w:szCs w:val="24"/>
        </w:rPr>
        <w:t>CLT</w:t>
      </w:r>
      <w:r w:rsidRPr="001B27F0">
        <w:rPr>
          <w:rFonts w:cs="Times New Roman"/>
          <w:szCs w:val="24"/>
        </w:rPr>
        <w:t>, personal communication, January 14, 2020).</w:t>
      </w:r>
    </w:p>
    <w:p w14:paraId="59D36413" w14:textId="7B1EB2E7" w:rsidR="00197CF7" w:rsidRPr="001B27F0" w:rsidRDefault="00257E03" w:rsidP="00893659">
      <w:pPr>
        <w:ind w:firstLine="720"/>
        <w:rPr>
          <w:rFonts w:cs="Times New Roman"/>
          <w:szCs w:val="24"/>
        </w:rPr>
      </w:pPr>
      <w:r w:rsidRPr="001B27F0">
        <w:rPr>
          <w:rFonts w:cs="Times New Roman"/>
          <w:szCs w:val="24"/>
        </w:rPr>
        <w:t xml:space="preserve">The Articles of Incorporation states a brief baseline in 3 pages regarding DCLT Purposes, Membership/Board of Directors/Bylaws formulation, Personal Liability limitation, its 501c3 Activity Limitation, Dissolution process, </w:t>
      </w:r>
      <w:r w:rsidR="005343BA" w:rsidRPr="001B27F0">
        <w:rPr>
          <w:rFonts w:cs="Times New Roman"/>
          <w:szCs w:val="24"/>
        </w:rPr>
        <w:t>O</w:t>
      </w:r>
      <w:r w:rsidRPr="001B27F0">
        <w:rPr>
          <w:rFonts w:cs="Times New Roman"/>
          <w:szCs w:val="24"/>
        </w:rPr>
        <w:t xml:space="preserve">ffice location, and </w:t>
      </w:r>
      <w:r w:rsidR="005343BA" w:rsidRPr="001B27F0">
        <w:rPr>
          <w:rFonts w:cs="Times New Roman"/>
          <w:szCs w:val="24"/>
        </w:rPr>
        <w:t>N</w:t>
      </w:r>
      <w:r w:rsidRPr="001B27F0">
        <w:rPr>
          <w:rFonts w:cs="Times New Roman"/>
          <w:szCs w:val="24"/>
        </w:rPr>
        <w:t xml:space="preserve">ames of assigned Board members. The Bylaws go into more details of DCLT frequent activities. </w:t>
      </w:r>
    </w:p>
    <w:p w14:paraId="1DB324A4" w14:textId="77777777" w:rsidR="00197CF7" w:rsidRPr="001B27F0" w:rsidRDefault="00257E03" w:rsidP="00150BB7">
      <w:pPr>
        <w:rPr>
          <w:rFonts w:cs="Times New Roman"/>
          <w:szCs w:val="24"/>
        </w:rPr>
      </w:pPr>
      <w:r w:rsidRPr="001B27F0">
        <w:rPr>
          <w:rFonts w:cs="Times New Roman"/>
          <w:szCs w:val="24"/>
        </w:rPr>
        <w:t>The Bylaws have 10 Articles subdivided into 40 sections. The 10 Articles are as follows:</w:t>
      </w:r>
    </w:p>
    <w:p w14:paraId="7C916517" w14:textId="612CCD1D" w:rsidR="00197CF7" w:rsidRPr="001B27F0" w:rsidRDefault="00D91618" w:rsidP="006A330A">
      <w:pPr>
        <w:rPr>
          <w:b/>
          <w:bCs/>
        </w:rPr>
      </w:pPr>
      <w:r w:rsidRPr="001B27F0">
        <w:rPr>
          <w:b/>
          <w:bCs/>
        </w:rPr>
        <w:t>Article 1: General Provisions</w:t>
      </w:r>
      <w:r w:rsidR="002E0166" w:rsidRPr="001B27F0">
        <w:rPr>
          <w:b/>
          <w:bCs/>
        </w:rPr>
        <w:t>:</w:t>
      </w:r>
      <w:r w:rsidRPr="001B27F0">
        <w:rPr>
          <w:b/>
          <w:bCs/>
        </w:rPr>
        <w:t> </w:t>
      </w:r>
    </w:p>
    <w:p w14:paraId="70E0286D" w14:textId="77777777" w:rsidR="00197CF7" w:rsidRPr="001B27F0" w:rsidRDefault="00257E03" w:rsidP="00893659">
      <w:pPr>
        <w:ind w:firstLine="720"/>
        <w:rPr>
          <w:rFonts w:cs="Times New Roman"/>
          <w:szCs w:val="24"/>
        </w:rPr>
      </w:pPr>
      <w:r w:rsidRPr="001B27F0">
        <w:rPr>
          <w:rFonts w:cs="Times New Roman"/>
          <w:szCs w:val="24"/>
        </w:rPr>
        <w:t>States the purposes of DCLT as a community-serving organization that "contributes to building economic, racial, and social equity in D.C."</w:t>
      </w:r>
    </w:p>
    <w:p w14:paraId="627BCE37" w14:textId="0EC5A8D5" w:rsidR="00197CF7" w:rsidRPr="001B27F0" w:rsidRDefault="00D91618" w:rsidP="006A330A">
      <w:pPr>
        <w:rPr>
          <w:b/>
          <w:bCs/>
        </w:rPr>
      </w:pPr>
      <w:r w:rsidRPr="001B27F0">
        <w:rPr>
          <w:b/>
          <w:bCs/>
        </w:rPr>
        <w:t>Article 2: Membership</w:t>
      </w:r>
      <w:r w:rsidR="002E0166" w:rsidRPr="001B27F0">
        <w:rPr>
          <w:b/>
          <w:bCs/>
        </w:rPr>
        <w:t>:</w:t>
      </w:r>
      <w:r w:rsidRPr="001B27F0">
        <w:rPr>
          <w:b/>
          <w:bCs/>
        </w:rPr>
        <w:t> </w:t>
      </w:r>
    </w:p>
    <w:p w14:paraId="42A2EE1F" w14:textId="71A73EC2" w:rsidR="00197CF7" w:rsidRPr="001B27F0" w:rsidRDefault="00257E03" w:rsidP="00893659">
      <w:pPr>
        <w:ind w:firstLine="720"/>
        <w:rPr>
          <w:rFonts w:cs="Times New Roman"/>
          <w:szCs w:val="24"/>
        </w:rPr>
      </w:pPr>
      <w:r w:rsidRPr="001B27F0">
        <w:rPr>
          <w:rFonts w:cs="Times New Roman"/>
          <w:szCs w:val="24"/>
        </w:rPr>
        <w:t>States the requirements for voting an</w:t>
      </w:r>
      <w:r w:rsidR="00893659" w:rsidRPr="001B27F0">
        <w:rPr>
          <w:rFonts w:cs="Times New Roman"/>
          <w:szCs w:val="24"/>
        </w:rPr>
        <w:t xml:space="preserve">d non-voting members, membership </w:t>
      </w:r>
      <w:r w:rsidRPr="001B27F0">
        <w:rPr>
          <w:rFonts w:cs="Times New Roman"/>
          <w:szCs w:val="24"/>
        </w:rPr>
        <w:t>board meetings, meeting protocols, and member</w:t>
      </w:r>
      <w:r w:rsidR="00337AC7">
        <w:rPr>
          <w:rFonts w:cs="Times New Roman"/>
          <w:szCs w:val="24"/>
        </w:rPr>
        <w:t>ships</w:t>
      </w:r>
      <w:r w:rsidR="00D43622">
        <w:rPr>
          <w:rFonts w:cs="Times New Roman"/>
          <w:szCs w:val="24"/>
        </w:rPr>
        <w:t>, member</w:t>
      </w:r>
      <w:r w:rsidRPr="001B27F0">
        <w:rPr>
          <w:rFonts w:cs="Times New Roman"/>
          <w:szCs w:val="24"/>
        </w:rPr>
        <w:t xml:space="preserve"> resignation/removal/vacancies.</w:t>
      </w:r>
    </w:p>
    <w:p w14:paraId="7F95E271" w14:textId="1BE1A5F3" w:rsidR="00197CF7" w:rsidRPr="001B27F0" w:rsidRDefault="00D91618" w:rsidP="006A330A">
      <w:pPr>
        <w:rPr>
          <w:b/>
          <w:bCs/>
        </w:rPr>
      </w:pPr>
      <w:r w:rsidRPr="001B27F0">
        <w:rPr>
          <w:b/>
          <w:bCs/>
        </w:rPr>
        <w:lastRenderedPageBreak/>
        <w:t xml:space="preserve">Article 3: Board </w:t>
      </w:r>
      <w:r w:rsidR="002E0166" w:rsidRPr="001B27F0">
        <w:rPr>
          <w:b/>
          <w:bCs/>
        </w:rPr>
        <w:t>of</w:t>
      </w:r>
      <w:r w:rsidRPr="001B27F0">
        <w:rPr>
          <w:b/>
          <w:bCs/>
        </w:rPr>
        <w:t xml:space="preserve"> Directors</w:t>
      </w:r>
      <w:r w:rsidR="002E0166" w:rsidRPr="001B27F0">
        <w:rPr>
          <w:b/>
          <w:bCs/>
        </w:rPr>
        <w:t>:</w:t>
      </w:r>
    </w:p>
    <w:p w14:paraId="341CF852" w14:textId="63DC2387" w:rsidR="00197CF7" w:rsidRPr="001B27F0" w:rsidRDefault="00257E03" w:rsidP="00893659">
      <w:pPr>
        <w:ind w:firstLine="720"/>
        <w:rPr>
          <w:rFonts w:cs="Times New Roman"/>
          <w:szCs w:val="24"/>
        </w:rPr>
      </w:pPr>
      <w:r w:rsidRPr="001B27F0">
        <w:rPr>
          <w:rFonts w:cs="Times New Roman"/>
          <w:szCs w:val="24"/>
        </w:rPr>
        <w:t>States the number, composition, compensation (which is unpaid currently), nomination</w:t>
      </w:r>
      <w:r w:rsidR="00342682">
        <w:rPr>
          <w:rFonts w:cs="Times New Roman"/>
          <w:szCs w:val="24"/>
        </w:rPr>
        <w:t>,</w:t>
      </w:r>
      <w:r w:rsidRPr="001B27F0">
        <w:rPr>
          <w:rFonts w:cs="Times New Roman"/>
          <w:szCs w:val="24"/>
        </w:rPr>
        <w:t xml:space="preserve"> and election of board </w:t>
      </w:r>
      <w:r w:rsidR="00D43622">
        <w:rPr>
          <w:rFonts w:cs="Times New Roman"/>
          <w:szCs w:val="24"/>
        </w:rPr>
        <w:t>directors</w:t>
      </w:r>
      <w:r w:rsidR="00246EC6">
        <w:rPr>
          <w:rFonts w:cs="Times New Roman"/>
          <w:szCs w:val="24"/>
        </w:rPr>
        <w:t>.</w:t>
      </w:r>
    </w:p>
    <w:p w14:paraId="566F3196" w14:textId="778BB72D" w:rsidR="00197CF7" w:rsidRPr="001B27F0" w:rsidRDefault="00D91618" w:rsidP="006A330A">
      <w:pPr>
        <w:rPr>
          <w:b/>
          <w:bCs/>
        </w:rPr>
      </w:pPr>
      <w:r w:rsidRPr="001B27F0">
        <w:rPr>
          <w:b/>
          <w:bCs/>
        </w:rPr>
        <w:t>Article 4: Officers</w:t>
      </w:r>
      <w:r w:rsidR="002E0166" w:rsidRPr="001B27F0">
        <w:rPr>
          <w:b/>
          <w:bCs/>
        </w:rPr>
        <w:t>:</w:t>
      </w:r>
    </w:p>
    <w:p w14:paraId="02CE327E" w14:textId="36393D5C" w:rsidR="00197CF7" w:rsidRPr="001B27F0" w:rsidRDefault="00257E03" w:rsidP="00893659">
      <w:pPr>
        <w:ind w:firstLine="720"/>
        <w:rPr>
          <w:rFonts w:cs="Times New Roman"/>
          <w:szCs w:val="24"/>
        </w:rPr>
      </w:pPr>
      <w:r w:rsidRPr="001B27F0">
        <w:rPr>
          <w:rFonts w:cs="Times New Roman"/>
          <w:szCs w:val="24"/>
        </w:rPr>
        <w:t>States the roles, responsibilities, tenure, election, and removal of the Board of Directors. List Officers: President, Vice President</w:t>
      </w:r>
      <w:r w:rsidR="004E7E0E" w:rsidRPr="001B27F0">
        <w:rPr>
          <w:rFonts w:cs="Times New Roman"/>
          <w:szCs w:val="24"/>
        </w:rPr>
        <w:t xml:space="preserve"> (VP)</w:t>
      </w:r>
      <w:r w:rsidRPr="001B27F0">
        <w:rPr>
          <w:rFonts w:cs="Times New Roman"/>
          <w:szCs w:val="24"/>
        </w:rPr>
        <w:t>, Secretary, VP of Equity &amp; Membership, Chair of the Property Acquisition</w:t>
      </w:r>
      <w:r w:rsidR="00DA3C84" w:rsidRPr="001B27F0">
        <w:rPr>
          <w:rFonts w:cs="Times New Roman"/>
          <w:szCs w:val="24"/>
        </w:rPr>
        <w:t>,</w:t>
      </w:r>
      <w:r w:rsidRPr="001B27F0">
        <w:rPr>
          <w:rFonts w:cs="Times New Roman"/>
          <w:szCs w:val="24"/>
        </w:rPr>
        <w:t xml:space="preserve"> and Treasurer (if necessary more can be appointed).  </w:t>
      </w:r>
    </w:p>
    <w:p w14:paraId="3B73CDF0" w14:textId="3F214A4D" w:rsidR="00197CF7" w:rsidRPr="001B27F0" w:rsidRDefault="002E0166" w:rsidP="006A330A">
      <w:pPr>
        <w:rPr>
          <w:b/>
          <w:bCs/>
        </w:rPr>
      </w:pPr>
      <w:r w:rsidRPr="001B27F0">
        <w:rPr>
          <w:b/>
          <w:bCs/>
        </w:rPr>
        <w:t>Article 5: Conflict o</w:t>
      </w:r>
      <w:r w:rsidR="00D91618" w:rsidRPr="001B27F0">
        <w:rPr>
          <w:b/>
          <w:bCs/>
        </w:rPr>
        <w:t>f Interest</w:t>
      </w:r>
      <w:r w:rsidRPr="001B27F0">
        <w:rPr>
          <w:b/>
          <w:bCs/>
        </w:rPr>
        <w:t>:</w:t>
      </w:r>
    </w:p>
    <w:p w14:paraId="64B03293" w14:textId="2BCB4C70" w:rsidR="00197CF7" w:rsidRPr="001B27F0" w:rsidRDefault="00257E03" w:rsidP="00893659">
      <w:pPr>
        <w:ind w:firstLine="720"/>
        <w:rPr>
          <w:rFonts w:cs="Times New Roman"/>
          <w:szCs w:val="24"/>
        </w:rPr>
      </w:pPr>
      <w:r w:rsidRPr="001B27F0">
        <w:rPr>
          <w:rFonts w:cs="Times New Roman"/>
          <w:szCs w:val="24"/>
        </w:rPr>
        <w:t xml:space="preserve">States Board of Directors or a committee with delegated powers must submit </w:t>
      </w:r>
      <w:r w:rsidR="00C7420B">
        <w:rPr>
          <w:rFonts w:cs="Times New Roman"/>
          <w:szCs w:val="24"/>
        </w:rPr>
        <w:t xml:space="preserve">an </w:t>
      </w:r>
      <w:r w:rsidRPr="001B27F0">
        <w:rPr>
          <w:rFonts w:cs="Times New Roman"/>
          <w:szCs w:val="24"/>
        </w:rPr>
        <w:t>annual notification listing "all of his or her professional, financial, and personal affiliations that might affect his or her independent decision-making capacity during board service."</w:t>
      </w:r>
    </w:p>
    <w:p w14:paraId="56911FB2" w14:textId="5BFD3747" w:rsidR="00197CF7" w:rsidRPr="001B27F0" w:rsidRDefault="00D91618" w:rsidP="006A330A">
      <w:pPr>
        <w:rPr>
          <w:b/>
          <w:bCs/>
        </w:rPr>
      </w:pPr>
      <w:r w:rsidRPr="001B27F0">
        <w:rPr>
          <w:b/>
          <w:bCs/>
        </w:rPr>
        <w:t xml:space="preserve">Article 6: Stewardship </w:t>
      </w:r>
      <w:r w:rsidR="002E0166" w:rsidRPr="001B27F0">
        <w:rPr>
          <w:b/>
          <w:bCs/>
        </w:rPr>
        <w:t>of</w:t>
      </w:r>
      <w:r w:rsidRPr="001B27F0">
        <w:rPr>
          <w:b/>
          <w:bCs/>
        </w:rPr>
        <w:t xml:space="preserve"> Land Use</w:t>
      </w:r>
      <w:r w:rsidR="002E0166" w:rsidRPr="001B27F0">
        <w:rPr>
          <w:b/>
          <w:bCs/>
        </w:rPr>
        <w:t>:</w:t>
      </w:r>
    </w:p>
    <w:p w14:paraId="1879D7E4" w14:textId="2904A2AB" w:rsidR="00197CF7" w:rsidRPr="001B27F0" w:rsidRDefault="00257E03" w:rsidP="00150BB7">
      <w:pPr>
        <w:rPr>
          <w:rFonts w:cs="Times New Roman"/>
          <w:szCs w:val="24"/>
        </w:rPr>
      </w:pPr>
      <w:r w:rsidRPr="001B27F0">
        <w:rPr>
          <w:rFonts w:cs="Times New Roman"/>
          <w:szCs w:val="24"/>
        </w:rPr>
        <w:t xml:space="preserve">States the principles of land use, encumbrance or restricted land acquisition process, </w:t>
      </w:r>
      <w:r w:rsidR="00B54BE6">
        <w:rPr>
          <w:rFonts w:cs="Times New Roman"/>
          <w:szCs w:val="24"/>
        </w:rPr>
        <w:t xml:space="preserve">and </w:t>
      </w:r>
      <w:r w:rsidRPr="001B27F0">
        <w:rPr>
          <w:rFonts w:cs="Times New Roman"/>
          <w:szCs w:val="24"/>
        </w:rPr>
        <w:t>land sale/release process</w:t>
      </w:r>
      <w:r w:rsidR="00B54BE6">
        <w:rPr>
          <w:rFonts w:cs="Times New Roman"/>
          <w:szCs w:val="24"/>
        </w:rPr>
        <w:t>.</w:t>
      </w:r>
    </w:p>
    <w:p w14:paraId="155C12B5" w14:textId="593F4116" w:rsidR="00197CF7" w:rsidRPr="001B27F0" w:rsidRDefault="00D91618" w:rsidP="006A330A">
      <w:pPr>
        <w:rPr>
          <w:b/>
          <w:bCs/>
        </w:rPr>
      </w:pPr>
      <w:r w:rsidRPr="001B27F0">
        <w:rPr>
          <w:b/>
          <w:bCs/>
        </w:rPr>
        <w:t xml:space="preserve">Article 7: Ownership </w:t>
      </w:r>
      <w:r w:rsidR="002E0166" w:rsidRPr="001B27F0">
        <w:rPr>
          <w:b/>
          <w:bCs/>
        </w:rPr>
        <w:t>of</w:t>
      </w:r>
      <w:r w:rsidRPr="001B27F0">
        <w:rPr>
          <w:b/>
          <w:bCs/>
        </w:rPr>
        <w:t xml:space="preserve"> Housing </w:t>
      </w:r>
      <w:r w:rsidR="0084550B" w:rsidRPr="001B27F0">
        <w:rPr>
          <w:b/>
          <w:bCs/>
        </w:rPr>
        <w:t>a</w:t>
      </w:r>
      <w:r w:rsidRPr="001B27F0">
        <w:rPr>
          <w:b/>
          <w:bCs/>
        </w:rPr>
        <w:t xml:space="preserve">nd Other Improvements Located </w:t>
      </w:r>
      <w:r w:rsidR="00B77323">
        <w:rPr>
          <w:b/>
          <w:bCs/>
        </w:rPr>
        <w:t>o</w:t>
      </w:r>
      <w:r w:rsidRPr="001B27F0">
        <w:rPr>
          <w:b/>
          <w:bCs/>
        </w:rPr>
        <w:t xml:space="preserve">n The Corporation's Land, </w:t>
      </w:r>
      <w:r w:rsidR="00B77323">
        <w:rPr>
          <w:b/>
          <w:bCs/>
        </w:rPr>
        <w:t>a</w:t>
      </w:r>
      <w:r w:rsidRPr="001B27F0">
        <w:rPr>
          <w:b/>
          <w:bCs/>
        </w:rPr>
        <w:t xml:space="preserve">nd Limitations </w:t>
      </w:r>
      <w:r w:rsidR="0014664C" w:rsidRPr="001B27F0">
        <w:rPr>
          <w:b/>
          <w:bCs/>
        </w:rPr>
        <w:t>o</w:t>
      </w:r>
      <w:r w:rsidRPr="001B27F0">
        <w:rPr>
          <w:b/>
          <w:bCs/>
        </w:rPr>
        <w:t>n Resale</w:t>
      </w:r>
      <w:r w:rsidR="002E0166" w:rsidRPr="001B27F0">
        <w:rPr>
          <w:b/>
          <w:bCs/>
        </w:rPr>
        <w:t>:</w:t>
      </w:r>
    </w:p>
    <w:p w14:paraId="08466B2C" w14:textId="77777777" w:rsidR="00197CF7" w:rsidRPr="001B27F0" w:rsidRDefault="00257E03" w:rsidP="00150BB7">
      <w:pPr>
        <w:rPr>
          <w:rFonts w:cs="Times New Roman"/>
          <w:szCs w:val="24"/>
        </w:rPr>
      </w:pPr>
      <w:r w:rsidRPr="001B27F0">
        <w:rPr>
          <w:rFonts w:cs="Times New Roman"/>
          <w:szCs w:val="24"/>
        </w:rPr>
        <w:t>States the activities the Board of Directors may utilize for homeownership provision, ensure affordability preservation, and list resale formulas' adoption, amending, or removal.</w:t>
      </w:r>
    </w:p>
    <w:p w14:paraId="108A1A0E" w14:textId="1BD8D5D8" w:rsidR="00197CF7" w:rsidRPr="001B27F0" w:rsidRDefault="00D91618" w:rsidP="006A330A">
      <w:pPr>
        <w:rPr>
          <w:b/>
          <w:bCs/>
        </w:rPr>
      </w:pPr>
      <w:r w:rsidRPr="001B27F0">
        <w:rPr>
          <w:b/>
          <w:bCs/>
        </w:rPr>
        <w:t xml:space="preserve">Article 8: Amendment </w:t>
      </w:r>
      <w:r w:rsidR="002E0166" w:rsidRPr="001B27F0">
        <w:rPr>
          <w:b/>
          <w:bCs/>
        </w:rPr>
        <w:t>of</w:t>
      </w:r>
      <w:r w:rsidRPr="001B27F0">
        <w:rPr>
          <w:b/>
          <w:bCs/>
        </w:rPr>
        <w:t xml:space="preserve"> Articles </w:t>
      </w:r>
      <w:r w:rsidR="002E0166" w:rsidRPr="001B27F0">
        <w:rPr>
          <w:b/>
          <w:bCs/>
        </w:rPr>
        <w:t>of</w:t>
      </w:r>
      <w:r w:rsidRPr="001B27F0">
        <w:rPr>
          <w:b/>
          <w:bCs/>
        </w:rPr>
        <w:t xml:space="preserve"> Incorporation </w:t>
      </w:r>
      <w:r w:rsidR="0014664C" w:rsidRPr="001B27F0">
        <w:rPr>
          <w:b/>
          <w:bCs/>
        </w:rPr>
        <w:t>a</w:t>
      </w:r>
      <w:r w:rsidRPr="001B27F0">
        <w:rPr>
          <w:b/>
          <w:bCs/>
        </w:rPr>
        <w:t>nd Bylaws</w:t>
      </w:r>
      <w:r w:rsidR="002E0166" w:rsidRPr="001B27F0">
        <w:rPr>
          <w:b/>
          <w:bCs/>
        </w:rPr>
        <w:t>:</w:t>
      </w:r>
    </w:p>
    <w:p w14:paraId="1D163EDD" w14:textId="77777777" w:rsidR="00197CF7" w:rsidRPr="001B27F0" w:rsidRDefault="00257E03" w:rsidP="00150BB7">
      <w:pPr>
        <w:rPr>
          <w:rFonts w:cs="Times New Roman"/>
          <w:szCs w:val="24"/>
        </w:rPr>
      </w:pPr>
      <w:r w:rsidRPr="001B27F0">
        <w:rPr>
          <w:rFonts w:cs="Times New Roman"/>
          <w:szCs w:val="24"/>
        </w:rPr>
        <w:t>States the process to amend Bylaws</w:t>
      </w:r>
    </w:p>
    <w:p w14:paraId="79766B77" w14:textId="521134F5" w:rsidR="00197CF7" w:rsidRPr="001B27F0" w:rsidRDefault="00D91618" w:rsidP="006A330A">
      <w:pPr>
        <w:rPr>
          <w:b/>
          <w:bCs/>
        </w:rPr>
      </w:pPr>
      <w:r w:rsidRPr="001B27F0">
        <w:rPr>
          <w:b/>
          <w:bCs/>
        </w:rPr>
        <w:t>Article 9: Dissolution</w:t>
      </w:r>
      <w:r w:rsidR="002E0166" w:rsidRPr="001B27F0">
        <w:rPr>
          <w:b/>
          <w:bCs/>
        </w:rPr>
        <w:t>:</w:t>
      </w:r>
    </w:p>
    <w:p w14:paraId="4F05A380" w14:textId="0B67FF21" w:rsidR="00197CF7" w:rsidRPr="001B27F0" w:rsidRDefault="00257E03" w:rsidP="00150BB7">
      <w:pPr>
        <w:rPr>
          <w:rFonts w:cs="Times New Roman"/>
          <w:szCs w:val="24"/>
        </w:rPr>
      </w:pPr>
      <w:r w:rsidRPr="001B27F0">
        <w:rPr>
          <w:rFonts w:cs="Times New Roman"/>
          <w:szCs w:val="24"/>
        </w:rPr>
        <w:t xml:space="preserve">States the process to terminate or </w:t>
      </w:r>
      <w:r w:rsidR="0014664C" w:rsidRPr="001B27F0">
        <w:rPr>
          <w:rFonts w:cs="Times New Roman"/>
          <w:szCs w:val="24"/>
        </w:rPr>
        <w:t>close</w:t>
      </w:r>
      <w:r w:rsidRPr="001B27F0">
        <w:rPr>
          <w:rFonts w:cs="Times New Roman"/>
          <w:szCs w:val="24"/>
        </w:rPr>
        <w:t xml:space="preserve"> DCLT</w:t>
      </w:r>
    </w:p>
    <w:p w14:paraId="265E354D" w14:textId="4A98E7B7" w:rsidR="00197CF7" w:rsidRPr="001B27F0" w:rsidRDefault="00D91618" w:rsidP="006A330A">
      <w:pPr>
        <w:rPr>
          <w:b/>
          <w:bCs/>
        </w:rPr>
      </w:pPr>
      <w:r w:rsidRPr="001B27F0">
        <w:rPr>
          <w:b/>
          <w:bCs/>
        </w:rPr>
        <w:t>Article 10: Miscellaneous Provisions</w:t>
      </w:r>
      <w:r w:rsidR="002E0166" w:rsidRPr="001B27F0">
        <w:rPr>
          <w:b/>
          <w:bCs/>
        </w:rPr>
        <w:t>:</w:t>
      </w:r>
    </w:p>
    <w:p w14:paraId="072F8F9C" w14:textId="5FD6229D" w:rsidR="00197CF7" w:rsidRPr="001B27F0" w:rsidRDefault="00257E03" w:rsidP="00150BB7">
      <w:pPr>
        <w:rPr>
          <w:rFonts w:cs="Times New Roman"/>
          <w:szCs w:val="24"/>
        </w:rPr>
      </w:pPr>
      <w:r w:rsidRPr="001B27F0">
        <w:rPr>
          <w:rFonts w:cs="Times New Roman"/>
          <w:szCs w:val="24"/>
        </w:rPr>
        <w:lastRenderedPageBreak/>
        <w:t>States the fiscal year time-period, funding deposit location, checks signage/Loan acquisition/Contracts process, and the legal protection of Board members accurately carrying out their duties.</w:t>
      </w:r>
    </w:p>
    <w:p w14:paraId="320CA562" w14:textId="77777777" w:rsidR="008932CF" w:rsidRPr="001B27F0" w:rsidRDefault="006A330A" w:rsidP="00605090">
      <w:pPr>
        <w:ind w:firstLine="720"/>
        <w:rPr>
          <w:i/>
          <w:iCs/>
        </w:rPr>
      </w:pPr>
      <w:r w:rsidRPr="001B27F0">
        <w:rPr>
          <w:rStyle w:val="Heading5Char"/>
          <w:i w:val="0"/>
          <w:iCs w:val="0"/>
        </w:rPr>
        <w:t>Discussion:</w:t>
      </w:r>
      <w:r w:rsidR="00605090" w:rsidRPr="001B27F0">
        <w:rPr>
          <w:i/>
          <w:iCs/>
        </w:rPr>
        <w:t xml:space="preserve"> </w:t>
      </w:r>
    </w:p>
    <w:p w14:paraId="46A515D5" w14:textId="38D303E2" w:rsidR="00197CF7" w:rsidRPr="001B27F0" w:rsidRDefault="00257E03" w:rsidP="00605090">
      <w:pPr>
        <w:ind w:firstLine="720"/>
      </w:pPr>
      <w:r w:rsidRPr="001B27F0">
        <w:t>The most prominent themes affecting DCLT Policy Interpretation early start-up were" Lack of Favorable Legislation, the Bylaws and Articles of Incorporation/Internal Metrics formulated, Income-Qualification it will serve and C</w:t>
      </w:r>
      <w:r w:rsidR="00904B8F" w:rsidRPr="001B27F0">
        <w:t>omprehending the Resale Formula.</w:t>
      </w:r>
    </w:p>
    <w:p w14:paraId="46437521" w14:textId="06C2379D" w:rsidR="00197CF7" w:rsidRPr="001B27F0" w:rsidRDefault="009141B7" w:rsidP="006D24C4">
      <w:pPr>
        <w:ind w:firstLine="720"/>
        <w:rPr>
          <w:rFonts w:cs="Times New Roman"/>
          <w:szCs w:val="24"/>
        </w:rPr>
      </w:pPr>
      <w:r w:rsidRPr="00176492">
        <w:rPr>
          <w:rFonts w:cs="Times New Roman"/>
          <w:b/>
          <w:bCs/>
          <w:i/>
          <w:iCs/>
          <w:szCs w:val="24"/>
        </w:rPr>
        <w:t>F</w:t>
      </w:r>
      <w:r w:rsidR="00257E03" w:rsidRPr="00176492">
        <w:rPr>
          <w:rFonts w:cs="Times New Roman"/>
          <w:b/>
          <w:bCs/>
          <w:i/>
          <w:iCs/>
          <w:szCs w:val="24"/>
        </w:rPr>
        <w:t>avorable legislation</w:t>
      </w:r>
      <w:r w:rsidR="00176492">
        <w:rPr>
          <w:rFonts w:cs="Times New Roman"/>
          <w:b/>
          <w:bCs/>
          <w:i/>
          <w:iCs/>
          <w:szCs w:val="24"/>
        </w:rPr>
        <w:t>:</w:t>
      </w:r>
      <w:r w:rsidR="00257E03" w:rsidRPr="001B27F0">
        <w:rPr>
          <w:rFonts w:cs="Times New Roman"/>
          <w:szCs w:val="24"/>
        </w:rPr>
        <w:t xml:space="preserve"> ensures a CLT sustainability, since competing for housing, </w:t>
      </w:r>
      <w:r w:rsidR="00733177" w:rsidRPr="001B27F0">
        <w:rPr>
          <w:rFonts w:cs="Times New Roman"/>
          <w:szCs w:val="24"/>
        </w:rPr>
        <w:t>particularly</w:t>
      </w:r>
      <w:r w:rsidR="00257E03" w:rsidRPr="001B27F0">
        <w:rPr>
          <w:rFonts w:cs="Times New Roman"/>
          <w:szCs w:val="24"/>
        </w:rPr>
        <w:t xml:space="preserve"> accessible, affordable housing is </w:t>
      </w:r>
      <w:r w:rsidR="000868AF" w:rsidRPr="001B27F0">
        <w:rPr>
          <w:rFonts w:cs="Times New Roman"/>
          <w:szCs w:val="24"/>
        </w:rPr>
        <w:t>difficult</w:t>
      </w:r>
      <w:r w:rsidR="00257E03" w:rsidRPr="001B27F0">
        <w:rPr>
          <w:rFonts w:cs="Times New Roman"/>
          <w:szCs w:val="24"/>
        </w:rPr>
        <w:t xml:space="preserve"> in many big cities. DCLT is trying to work with local Councilmembers to draft legislation. </w:t>
      </w:r>
      <w:r w:rsidR="000C252C" w:rsidRPr="001B27F0">
        <w:rPr>
          <w:rFonts w:cs="Times New Roman"/>
          <w:szCs w:val="24"/>
        </w:rPr>
        <w:t xml:space="preserve">Legislation efforts may spark </w:t>
      </w:r>
      <w:r w:rsidR="00365FAB" w:rsidRPr="001B27F0">
        <w:rPr>
          <w:rFonts w:cs="Times New Roman"/>
          <w:szCs w:val="24"/>
        </w:rPr>
        <w:t>more efforts to multiply CLTs;</w:t>
      </w:r>
      <w:r w:rsidR="000C252C" w:rsidRPr="001B27F0">
        <w:rPr>
          <w:rFonts w:cs="Times New Roman"/>
          <w:szCs w:val="24"/>
        </w:rPr>
        <w:t xml:space="preserve"> o</w:t>
      </w:r>
      <w:r w:rsidR="00257E03" w:rsidRPr="001B27F0">
        <w:rPr>
          <w:rFonts w:cs="Times New Roman"/>
          <w:szCs w:val="24"/>
        </w:rPr>
        <w:t xml:space="preserve">ther non-profits have expressed interest in forming a CLT in other Wards. DCLT emphasized the need to have one large District-wide CLT to avoid competing for resources and </w:t>
      </w:r>
      <w:r w:rsidR="00126F74" w:rsidRPr="001B27F0">
        <w:rPr>
          <w:rFonts w:cs="Times New Roman"/>
          <w:szCs w:val="24"/>
        </w:rPr>
        <w:t xml:space="preserve">to help increase </w:t>
      </w:r>
      <w:r w:rsidR="00257E03" w:rsidRPr="001B27F0">
        <w:rPr>
          <w:rFonts w:cs="Times New Roman"/>
          <w:szCs w:val="24"/>
        </w:rPr>
        <w:t xml:space="preserve">leverage </w:t>
      </w:r>
      <w:r w:rsidR="00126F74" w:rsidRPr="001B27F0">
        <w:rPr>
          <w:rFonts w:cs="Times New Roman"/>
          <w:szCs w:val="24"/>
        </w:rPr>
        <w:t xml:space="preserve">to </w:t>
      </w:r>
      <w:r w:rsidR="00257E03" w:rsidRPr="001B27F0">
        <w:rPr>
          <w:rFonts w:cs="Times New Roman"/>
          <w:szCs w:val="24"/>
        </w:rPr>
        <w:t>maximum social and political capital power</w:t>
      </w:r>
      <w:r w:rsidR="0055522F" w:rsidRPr="001B27F0">
        <w:rPr>
          <w:rFonts w:cs="Times New Roman"/>
          <w:szCs w:val="24"/>
        </w:rPr>
        <w:t xml:space="preserve">; more residential </w:t>
      </w:r>
      <w:r w:rsidR="006423BC" w:rsidRPr="001B27F0">
        <w:rPr>
          <w:rFonts w:cs="Times New Roman"/>
          <w:szCs w:val="24"/>
        </w:rPr>
        <w:t xml:space="preserve">CLT </w:t>
      </w:r>
      <w:r w:rsidR="0055522F" w:rsidRPr="001B27F0">
        <w:rPr>
          <w:rFonts w:cs="Times New Roman"/>
          <w:szCs w:val="24"/>
        </w:rPr>
        <w:t>participation</w:t>
      </w:r>
      <w:r w:rsidR="006D1B95">
        <w:rPr>
          <w:rFonts w:cs="Times New Roman"/>
          <w:szCs w:val="24"/>
        </w:rPr>
        <w:t xml:space="preserve"> in 1 CLT</w:t>
      </w:r>
      <w:r w:rsidR="0055522F" w:rsidRPr="001B27F0">
        <w:rPr>
          <w:rFonts w:cs="Times New Roman"/>
          <w:szCs w:val="24"/>
        </w:rPr>
        <w:t xml:space="preserve"> </w:t>
      </w:r>
      <w:r w:rsidR="00BB7477" w:rsidRPr="001B27F0">
        <w:rPr>
          <w:rFonts w:cs="Times New Roman"/>
          <w:szCs w:val="24"/>
        </w:rPr>
        <w:t>is equated with more power.</w:t>
      </w:r>
      <w:r w:rsidR="00257E03" w:rsidRPr="001B27F0">
        <w:rPr>
          <w:rFonts w:cs="Times New Roman"/>
          <w:szCs w:val="24"/>
        </w:rPr>
        <w:t xml:space="preserve"> Furthermore, at the 2020 Continued Conversations on Housing forum, designing the WE organization Co-founder April De Simone mentioned growing interest in having one</w:t>
      </w:r>
      <w:r w:rsidR="00893659" w:rsidRPr="001B27F0">
        <w:rPr>
          <w:rFonts w:cs="Times New Roman"/>
          <w:szCs w:val="24"/>
        </w:rPr>
        <w:t xml:space="preserve"> national CLT organization. </w:t>
      </w:r>
      <w:r w:rsidR="006423BC" w:rsidRPr="001B27F0">
        <w:rPr>
          <w:rFonts w:cs="Times New Roman"/>
          <w:szCs w:val="24"/>
        </w:rPr>
        <w:t xml:space="preserve">A </w:t>
      </w:r>
      <w:r w:rsidR="00257E03" w:rsidRPr="001B27F0">
        <w:rPr>
          <w:rFonts w:cs="Times New Roman"/>
          <w:szCs w:val="24"/>
        </w:rPr>
        <w:t xml:space="preserve">CLT organization that can assist and fund </w:t>
      </w:r>
      <w:r w:rsidR="006423BC" w:rsidRPr="001B27F0">
        <w:rPr>
          <w:rFonts w:cs="Times New Roman"/>
          <w:szCs w:val="24"/>
        </w:rPr>
        <w:t xml:space="preserve">smaller </w:t>
      </w:r>
      <w:r w:rsidR="00257E03" w:rsidRPr="001B27F0">
        <w:rPr>
          <w:rFonts w:cs="Times New Roman"/>
          <w:szCs w:val="24"/>
        </w:rPr>
        <w:t>CLTs throughout the U.S. to ensure economic leverage for its low and middle-income residents. Currently, DCLT</w:t>
      </w:r>
      <w:r w:rsidR="00342682">
        <w:rPr>
          <w:rFonts w:cs="Times New Roman"/>
          <w:szCs w:val="24"/>
        </w:rPr>
        <w:t>'s</w:t>
      </w:r>
      <w:r w:rsidR="00982A2D" w:rsidRPr="001B27F0">
        <w:rPr>
          <w:rFonts w:cs="Times New Roman"/>
          <w:szCs w:val="24"/>
        </w:rPr>
        <w:t xml:space="preserve"> </w:t>
      </w:r>
      <w:r w:rsidR="006423BC" w:rsidRPr="001B27F0">
        <w:rPr>
          <w:rFonts w:cs="Times New Roman"/>
          <w:szCs w:val="24"/>
        </w:rPr>
        <w:t xml:space="preserve">daily </w:t>
      </w:r>
      <w:r w:rsidR="00257E03" w:rsidRPr="001B27F0">
        <w:rPr>
          <w:rFonts w:cs="Times New Roman"/>
          <w:szCs w:val="24"/>
        </w:rPr>
        <w:t xml:space="preserve">activities are governed by the internal Board, Articles of </w:t>
      </w:r>
      <w:r w:rsidR="006423BC" w:rsidRPr="001B27F0">
        <w:rPr>
          <w:rFonts w:cs="Times New Roman"/>
          <w:szCs w:val="24"/>
        </w:rPr>
        <w:t>Inc</w:t>
      </w:r>
      <w:r w:rsidR="00257E03" w:rsidRPr="001B27F0">
        <w:rPr>
          <w:rFonts w:cs="Times New Roman"/>
          <w:szCs w:val="24"/>
        </w:rPr>
        <w:t>orporation, and Bylaws.</w:t>
      </w:r>
    </w:p>
    <w:p w14:paraId="24F14A48" w14:textId="7134843E" w:rsidR="00197CF7" w:rsidRPr="001B27F0" w:rsidRDefault="00257E03" w:rsidP="006149B5">
      <w:pPr>
        <w:ind w:firstLine="720"/>
        <w:rPr>
          <w:rFonts w:cs="Times New Roman"/>
          <w:szCs w:val="24"/>
        </w:rPr>
      </w:pPr>
      <w:r w:rsidRPr="001B27F0">
        <w:rPr>
          <w:rFonts w:cs="Times New Roman"/>
          <w:szCs w:val="24"/>
        </w:rPr>
        <w:t>An enormous feat housed within DC</w:t>
      </w:r>
      <w:r w:rsidRPr="00760C50">
        <w:rPr>
          <w:rFonts w:cs="Times New Roman"/>
          <w:szCs w:val="24"/>
        </w:rPr>
        <w:t xml:space="preserve">LT Articles and Bylaws is its desire to create equity, especially racial, and prevent displacement. DCLT guiding principles and laws are the very </w:t>
      </w:r>
      <w:r w:rsidR="004F23D6" w:rsidRPr="00760C50">
        <w:rPr>
          <w:rFonts w:cs="Times New Roman"/>
          <w:szCs w:val="24"/>
        </w:rPr>
        <w:t>epitom</w:t>
      </w:r>
      <w:r w:rsidR="00342682">
        <w:rPr>
          <w:rFonts w:cs="Times New Roman"/>
          <w:szCs w:val="24"/>
        </w:rPr>
        <w:t>ai</w:t>
      </w:r>
      <w:r w:rsidRPr="00760C50">
        <w:rPr>
          <w:rFonts w:cs="Times New Roman"/>
          <w:szCs w:val="24"/>
        </w:rPr>
        <w:t xml:space="preserve"> of H. George Frederickson Public Administration Social Equity theory. </w:t>
      </w:r>
      <w:r w:rsidR="004F23D6" w:rsidRPr="00760C50">
        <w:rPr>
          <w:rFonts w:cs="Times New Roman"/>
          <w:szCs w:val="24"/>
        </w:rPr>
        <w:t>DCLT</w:t>
      </w:r>
      <w:r w:rsidRPr="00760C50">
        <w:rPr>
          <w:rFonts w:cs="Times New Roman"/>
          <w:szCs w:val="24"/>
        </w:rPr>
        <w:t xml:space="preserve"> is attempting to create equitable and inclusive communities through opportunities that give equal conditions for Ward 8 </w:t>
      </w:r>
      <w:r w:rsidR="0077486F" w:rsidRPr="00760C50">
        <w:rPr>
          <w:rFonts w:cs="Times New Roman"/>
          <w:szCs w:val="24"/>
        </w:rPr>
        <w:t xml:space="preserve">low and middle </w:t>
      </w:r>
      <w:r w:rsidRPr="00760C50">
        <w:rPr>
          <w:rFonts w:cs="Times New Roman"/>
          <w:szCs w:val="24"/>
        </w:rPr>
        <w:t xml:space="preserve">residents to succeed. DCLT is </w:t>
      </w:r>
      <w:r w:rsidR="004F23D6" w:rsidRPr="00760C50">
        <w:rPr>
          <w:rFonts w:cs="Times New Roman"/>
          <w:szCs w:val="24"/>
        </w:rPr>
        <w:t>seeking</w:t>
      </w:r>
      <w:r w:rsidRPr="00760C50">
        <w:rPr>
          <w:rFonts w:cs="Times New Roman"/>
          <w:szCs w:val="24"/>
        </w:rPr>
        <w:t xml:space="preserve"> to stand in the gap of </w:t>
      </w:r>
      <w:r w:rsidR="006D24C4" w:rsidRPr="00760C50">
        <w:rPr>
          <w:rFonts w:cs="Times New Roman"/>
          <w:szCs w:val="24"/>
        </w:rPr>
        <w:t>fair</w:t>
      </w:r>
      <w:r w:rsidRPr="00760C50">
        <w:rPr>
          <w:rFonts w:cs="Times New Roman"/>
          <w:szCs w:val="24"/>
        </w:rPr>
        <w:t xml:space="preserve"> housing for DC residents. The cornerstone of Frederickson's theory is to understand that residents do not experience the same social and economic conditions; therefore, </w:t>
      </w:r>
      <w:r w:rsidR="004A3E58" w:rsidRPr="00760C50">
        <w:rPr>
          <w:rFonts w:cs="Times New Roman"/>
          <w:szCs w:val="24"/>
        </w:rPr>
        <w:t>administrators’</w:t>
      </w:r>
      <w:r w:rsidR="004F23D6" w:rsidRPr="00760C50">
        <w:rPr>
          <w:rFonts w:cs="Times New Roman"/>
          <w:szCs w:val="24"/>
        </w:rPr>
        <w:t xml:space="preserve"> </w:t>
      </w:r>
      <w:r w:rsidRPr="00760C50">
        <w:rPr>
          <w:rFonts w:cs="Times New Roman"/>
          <w:szCs w:val="24"/>
        </w:rPr>
        <w:t xml:space="preserve">efforts must level the playing field. Research uncovers the need for modern public administration to heed social equity in </w:t>
      </w:r>
      <w:r w:rsidRPr="00760C50">
        <w:rPr>
          <w:rFonts w:cs="Times New Roman"/>
          <w:szCs w:val="24"/>
        </w:rPr>
        <w:lastRenderedPageBreak/>
        <w:t>policy development and implementation—this call to include equity attempts to build public trust and rehabilitate ethical requirements by addressing underlying principles that sustain public administrators’</w:t>
      </w:r>
      <w:r w:rsidR="004F23D6" w:rsidRPr="00760C50">
        <w:rPr>
          <w:rFonts w:cs="Times New Roman"/>
          <w:szCs w:val="24"/>
        </w:rPr>
        <w:t xml:space="preserve"> </w:t>
      </w:r>
      <w:r w:rsidRPr="00760C50">
        <w:rPr>
          <w:rFonts w:cs="Times New Roman"/>
          <w:szCs w:val="24"/>
        </w:rPr>
        <w:t>(Getha-Taylor, 2009). According to Johnson and Svara newly posited definition of Social Equity for all those involved in public governance is that it is an active commitment to fairness and justice when formulating policies, distributing and managing goods</w:t>
      </w:r>
      <w:r w:rsidR="00CF345C">
        <w:rPr>
          <w:rFonts w:cs="Times New Roman"/>
          <w:szCs w:val="24"/>
        </w:rPr>
        <w:t>,</w:t>
      </w:r>
      <w:r w:rsidRPr="00760C50">
        <w:rPr>
          <w:rFonts w:cs="Times New Roman"/>
          <w:szCs w:val="24"/>
        </w:rPr>
        <w:t xml:space="preserve"> and services to the public as well as promoting better equity in access, quality, and social outcomes</w:t>
      </w:r>
      <w:r w:rsidR="00C07176" w:rsidRPr="00760C50">
        <w:rPr>
          <w:rFonts w:cs="Times New Roman"/>
          <w:szCs w:val="24"/>
        </w:rPr>
        <w:t xml:space="preserve"> (</w:t>
      </w:r>
      <w:r w:rsidR="00C07176" w:rsidRPr="00760C50">
        <w:rPr>
          <w:rFonts w:cs="Times New Roman"/>
          <w:szCs w:val="24"/>
          <w:shd w:val="clear" w:color="auto" w:fill="FFFFFF"/>
        </w:rPr>
        <w:t>Johnson &amp; Svara, 2015).</w:t>
      </w:r>
      <w:r w:rsidR="00C07176" w:rsidRPr="001B27F0">
        <w:rPr>
          <w:rFonts w:cs="Times New Roman"/>
          <w:szCs w:val="24"/>
          <w:shd w:val="clear" w:color="auto" w:fill="FFFFFF"/>
        </w:rPr>
        <w:t> </w:t>
      </w:r>
    </w:p>
    <w:p w14:paraId="57BB7715" w14:textId="432CF43D" w:rsidR="00197CF7" w:rsidRPr="001B27F0" w:rsidRDefault="00257E03" w:rsidP="00893659">
      <w:pPr>
        <w:ind w:firstLine="720"/>
        <w:rPr>
          <w:rFonts w:cs="Times New Roman"/>
          <w:szCs w:val="24"/>
        </w:rPr>
      </w:pPr>
      <w:r w:rsidRPr="001B27F0">
        <w:rPr>
          <w:rFonts w:cs="Times New Roman"/>
          <w:szCs w:val="24"/>
        </w:rPr>
        <w:t>According to DC's  Office of Planning Director Andrew Trueblood, "equity is a buzzword… it's not about what we grow in equity b</w:t>
      </w:r>
      <w:r w:rsidR="009468E2" w:rsidRPr="001B27F0">
        <w:rPr>
          <w:rFonts w:cs="Times New Roman"/>
          <w:szCs w:val="24"/>
        </w:rPr>
        <w:t xml:space="preserve">ut about how we grew in equity. </w:t>
      </w:r>
      <w:r w:rsidRPr="001B27F0">
        <w:rPr>
          <w:rFonts w:cs="Times New Roman"/>
          <w:szCs w:val="24"/>
        </w:rPr>
        <w:t xml:space="preserve">it's essential in how we think about planning a city's infrastructure (Carter, personal communication, February 2020)." "Equity is defined as fairness and racial equity </w:t>
      </w:r>
      <w:r w:rsidR="000851A3">
        <w:rPr>
          <w:rFonts w:cs="Times New Roman"/>
          <w:szCs w:val="24"/>
        </w:rPr>
        <w:t xml:space="preserve">is </w:t>
      </w:r>
      <w:r w:rsidRPr="001B27F0">
        <w:rPr>
          <w:rFonts w:cs="Times New Roman"/>
          <w:szCs w:val="24"/>
        </w:rPr>
        <w:t>when race can no longer be used to predict life outcomes, and outcomes for all groups are improved.”</w:t>
      </w:r>
      <w:r w:rsidR="00AA6E2E" w:rsidRPr="001B27F0">
        <w:rPr>
          <w:rFonts w:cs="Times New Roman"/>
          <w:szCs w:val="24"/>
        </w:rPr>
        <w:t xml:space="preserve"> (Nelson, Spokane, Ross, &amp; Deng, 2015).</w:t>
      </w:r>
      <w:r w:rsidRPr="001B27F0">
        <w:rPr>
          <w:rFonts w:cs="Times New Roman"/>
          <w:szCs w:val="24"/>
        </w:rPr>
        <w:t xml:space="preserve"> According to </w:t>
      </w:r>
      <w:r w:rsidR="00C7420B">
        <w:rPr>
          <w:rFonts w:cs="Times New Roman"/>
          <w:szCs w:val="24"/>
        </w:rPr>
        <w:t xml:space="preserve">the </w:t>
      </w:r>
      <w:r w:rsidRPr="001B27F0">
        <w:rPr>
          <w:rFonts w:cs="Times New Roman"/>
          <w:szCs w:val="24"/>
        </w:rPr>
        <w:t>Government Alliance on Race and Equity, a national network of governments,</w:t>
      </w:r>
      <w:r w:rsidR="00E26B79" w:rsidRPr="001B27F0">
        <w:rPr>
          <w:rFonts w:cs="Times New Roman"/>
          <w:szCs w:val="24"/>
        </w:rPr>
        <w:t xml:space="preserve"> </w:t>
      </w:r>
      <w:r w:rsidR="00E81BB8" w:rsidRPr="001B27F0">
        <w:rPr>
          <w:rFonts w:cs="Times New Roman"/>
          <w:szCs w:val="24"/>
        </w:rPr>
        <w:t>“</w:t>
      </w:r>
      <w:r w:rsidRPr="001B27F0">
        <w:rPr>
          <w:rFonts w:cs="Times New Roman"/>
          <w:szCs w:val="24"/>
        </w:rPr>
        <w:t xml:space="preserve">when systems and structures are not working well, they are often not working well across the Board. Many examples of strategies to advance racial equity are advantageous not only for people of color but also for all communities, including </w:t>
      </w:r>
      <w:r w:rsidR="0098596D">
        <w:rPr>
          <w:rFonts w:cs="Times New Roman"/>
          <w:szCs w:val="24"/>
        </w:rPr>
        <w:t>W</w:t>
      </w:r>
      <w:r w:rsidRPr="001B27F0">
        <w:rPr>
          <w:rFonts w:cs="Times New Roman"/>
          <w:szCs w:val="24"/>
        </w:rPr>
        <w:t>hites.</w:t>
      </w:r>
      <w:r w:rsidR="00E81BB8" w:rsidRPr="001B27F0">
        <w:rPr>
          <w:rFonts w:cs="Times New Roman"/>
          <w:szCs w:val="24"/>
        </w:rPr>
        <w:t>”</w:t>
      </w:r>
      <w:r w:rsidRPr="001B27F0">
        <w:rPr>
          <w:rFonts w:cs="Times New Roman"/>
          <w:szCs w:val="24"/>
        </w:rPr>
        <w:t> </w:t>
      </w:r>
    </w:p>
    <w:p w14:paraId="4DD4530B" w14:textId="40C2BDBE" w:rsidR="00197CF7" w:rsidRPr="001B27F0" w:rsidRDefault="00257E03" w:rsidP="006D24C4">
      <w:pPr>
        <w:ind w:firstLine="720"/>
        <w:rPr>
          <w:rFonts w:cs="Times New Roman"/>
          <w:szCs w:val="24"/>
        </w:rPr>
      </w:pPr>
      <w:r w:rsidRPr="001B27F0">
        <w:rPr>
          <w:rFonts w:cs="Times New Roman"/>
          <w:szCs w:val="24"/>
        </w:rPr>
        <w:t xml:space="preserve">At the 2020 Mayoral Continued Conversations on Housing forum, Mayor Bowser emphasized: "the change in DC has been </w:t>
      </w:r>
      <w:r w:rsidR="006D24C4" w:rsidRPr="001B27F0">
        <w:rPr>
          <w:rFonts w:cs="Times New Roman"/>
          <w:szCs w:val="24"/>
        </w:rPr>
        <w:t>swift</w:t>
      </w:r>
      <w:r w:rsidRPr="001B27F0">
        <w:rPr>
          <w:rFonts w:cs="Times New Roman"/>
          <w:szCs w:val="24"/>
        </w:rPr>
        <w:t>…it's a complicated conversation in which all income leve</w:t>
      </w:r>
      <w:r w:rsidR="00D274D1" w:rsidRPr="001B27F0">
        <w:rPr>
          <w:rFonts w:cs="Times New Roman"/>
          <w:szCs w:val="24"/>
        </w:rPr>
        <w:t>ls are anxious about housing” (2020 Mayoral Conversation on Housing</w:t>
      </w:r>
      <w:r w:rsidRPr="001B27F0">
        <w:rPr>
          <w:rFonts w:cs="Times New Roman"/>
          <w:szCs w:val="24"/>
        </w:rPr>
        <w:t xml:space="preserve">, personal communication, February 8, 2020)." Mayor Bowser stated that having affordable housing legislation like the Comprehensive Plan in place will aid in keeping future elected officials accountable for ensuring and enforcing equitable policies that reduce displacement. </w:t>
      </w:r>
    </w:p>
    <w:p w14:paraId="6582B4D8" w14:textId="2CE83404" w:rsidR="00197CF7" w:rsidRPr="001B27F0" w:rsidRDefault="00257E03" w:rsidP="00361138">
      <w:pPr>
        <w:pStyle w:val="NormalWeb"/>
        <w:spacing w:before="0" w:beforeAutospacing="0" w:after="0" w:afterAutospacing="0" w:line="360" w:lineRule="auto"/>
        <w:ind w:firstLine="720"/>
      </w:pPr>
      <w:r w:rsidRPr="001B27F0">
        <w:t xml:space="preserve">Furthermore, according to DC's newly drafted Comprehensive Housing Plan report, "displacement is a critical challenge when attempting to achieve an equitable city." The report </w:t>
      </w:r>
      <w:r w:rsidR="006A44A0" w:rsidRPr="001B27F0">
        <w:t>defines and</w:t>
      </w:r>
      <w:r w:rsidRPr="001B27F0">
        <w:t xml:space="preserve"> categorized displacement as the following: </w:t>
      </w:r>
      <w:r w:rsidR="006A44A0" w:rsidRPr="001B27F0">
        <w:rPr>
          <w:color w:val="0E101A"/>
        </w:rPr>
        <w:t>Displacement is a neighborhood change that forces a person to move out of their home</w:t>
      </w:r>
      <w:r w:rsidR="006A44A0" w:rsidRPr="001B27F0">
        <w:rPr>
          <w:color w:val="0E101A"/>
          <w:sz w:val="28"/>
          <w:szCs w:val="28"/>
        </w:rPr>
        <w:t xml:space="preserve">. </w:t>
      </w:r>
      <w:r w:rsidR="006A44A0" w:rsidRPr="001B27F0">
        <w:rPr>
          <w:color w:val="0E101A"/>
        </w:rPr>
        <w:t xml:space="preserve">Displacement takes on multiple forms. You have (1) Physical Displacement, which is a move due to redevelopment (2) Economic Displacement, which is a move due to cost (3) Cultural </w:t>
      </w:r>
      <w:r w:rsidR="006A44A0" w:rsidRPr="001B27F0">
        <w:rPr>
          <w:color w:val="0E101A"/>
        </w:rPr>
        <w:lastRenderedPageBreak/>
        <w:t>Displacement</w:t>
      </w:r>
      <w:r w:rsidR="002E0185" w:rsidRPr="001B27F0">
        <w:rPr>
          <w:color w:val="0E101A"/>
        </w:rPr>
        <w:t>, which</w:t>
      </w:r>
      <w:r w:rsidR="006A44A0" w:rsidRPr="001B27F0">
        <w:rPr>
          <w:color w:val="0E101A"/>
        </w:rPr>
        <w:t xml:space="preserve"> is losing a sense of belonging and shared identity in the neighborhood due to change </w:t>
      </w:r>
      <w:r w:rsidR="00926077">
        <w:rPr>
          <w:color w:val="0E101A"/>
        </w:rPr>
        <w:t>and</w:t>
      </w:r>
      <w:r w:rsidR="006A44A0" w:rsidRPr="001B27F0">
        <w:rPr>
          <w:color w:val="0E101A"/>
        </w:rPr>
        <w:t xml:space="preserve"> growth</w:t>
      </w:r>
      <w:r w:rsidR="002E0185" w:rsidRPr="001B27F0">
        <w:rPr>
          <w:color w:val="0E101A"/>
        </w:rPr>
        <w:t>.</w:t>
      </w:r>
      <w:r w:rsidR="002E0185" w:rsidRPr="001B27F0">
        <w:rPr>
          <w:color w:val="0E101A"/>
          <w:sz w:val="28"/>
          <w:szCs w:val="28"/>
        </w:rPr>
        <w:t xml:space="preserve"> </w:t>
      </w:r>
      <w:r w:rsidR="002E0185" w:rsidRPr="001B27F0">
        <w:t>While</w:t>
      </w:r>
      <w:r w:rsidRPr="001B27F0">
        <w:t xml:space="preserve"> these categories relate, they each have </w:t>
      </w:r>
      <w:r w:rsidR="002E0185" w:rsidRPr="001B27F0">
        <w:t>unique</w:t>
      </w:r>
      <w:r w:rsidRPr="001B27F0">
        <w:t xml:space="preserve"> planning responses. Moreover, the report highlights DC as a city that has "one of the strongest sets of anti-displacement programs in the country. Programs that include rent control, eviction protection, Tenants' Opportunity to Purchase Act (TOPA), District Opportunity to Purchase Act (DOPA), locally subsidized rents, tax assessment caps, and finally, tax credits for low income and older homeowners”</w:t>
      </w:r>
      <w:r w:rsidR="00646DDC" w:rsidRPr="001B27F0">
        <w:t xml:space="preserve"> (Comprehensive Plan Housing Element, 2019).  </w:t>
      </w:r>
      <w:r w:rsidRPr="001B27F0">
        <w:t xml:space="preserve">Despite these laws, many residents </w:t>
      </w:r>
      <w:r w:rsidR="002E0185" w:rsidRPr="001B27F0">
        <w:t xml:space="preserve">are </w:t>
      </w:r>
      <w:r w:rsidRPr="001B27F0">
        <w:t>still being or at-risk for displacements</w:t>
      </w:r>
      <w:r w:rsidR="002E0185" w:rsidRPr="001B27F0">
        <w:t>.</w:t>
      </w:r>
      <w:r w:rsidRPr="001B27F0">
        <w:t xml:space="preserve"> Community revitalization is driving the redistribution of neighborhood assets leaving low-and-middle-income residents waiting on the side</w:t>
      </w:r>
      <w:r w:rsidR="003C0BF1" w:rsidRPr="001B27F0">
        <w:t>,</w:t>
      </w:r>
      <w:r w:rsidRPr="001B27F0">
        <w:t xml:space="preserve"> struggling to get a piece of the real-estate pie. Just like party late-comers, the pie appears all eaten unless other </w:t>
      </w:r>
      <w:r w:rsidR="004F210A" w:rsidRPr="001B27F0">
        <w:t>partygoers</w:t>
      </w:r>
      <w:r w:rsidRPr="001B27F0">
        <w:t xml:space="preserve"> or the host s</w:t>
      </w:r>
      <w:r w:rsidR="004F210A" w:rsidRPr="001B27F0">
        <w:t>et</w:t>
      </w:r>
      <w:r w:rsidR="001B40C1">
        <w:t>s</w:t>
      </w:r>
      <w:r w:rsidR="004F210A" w:rsidRPr="001B27F0">
        <w:t xml:space="preserve"> aside</w:t>
      </w:r>
      <w:r w:rsidRPr="001B27F0">
        <w:t xml:space="preserve"> some pie for the late-comers. The same goes for equitable housing development. </w:t>
      </w:r>
      <w:r w:rsidR="004567C3" w:rsidRPr="001B27F0">
        <w:t xml:space="preserve">Those with the power to do </w:t>
      </w:r>
      <w:r w:rsidR="007F6AB4" w:rsidRPr="001B27F0">
        <w:t>so must set aside affordable housing</w:t>
      </w:r>
      <w:r w:rsidR="004F210A" w:rsidRPr="001B27F0">
        <w:t xml:space="preserve"> units.</w:t>
      </w:r>
    </w:p>
    <w:p w14:paraId="6260B93A" w14:textId="7538B6AD" w:rsidR="00197CF7" w:rsidRPr="001B27F0" w:rsidRDefault="00257E03" w:rsidP="00417B5F">
      <w:pPr>
        <w:ind w:firstLine="720"/>
      </w:pPr>
      <w:r w:rsidRPr="001B27F0">
        <w:rPr>
          <w:rStyle w:val="Heading5Char"/>
        </w:rPr>
        <w:t>Bylaws and Articles of Incorporation</w:t>
      </w:r>
      <w:r w:rsidR="00605090" w:rsidRPr="001B27F0">
        <w:rPr>
          <w:rStyle w:val="Heading5Char"/>
        </w:rPr>
        <w:t>:</w:t>
      </w:r>
      <w:r w:rsidR="00785D29" w:rsidRPr="001B27F0">
        <w:rPr>
          <w:rStyle w:val="Heading5Char"/>
        </w:rPr>
        <w:t xml:space="preserve"> </w:t>
      </w:r>
      <w:r w:rsidRPr="001B27F0">
        <w:rPr>
          <w:rStyle w:val="Heading5Char"/>
          <w:b w:val="0"/>
          <w:bCs w:val="0"/>
          <w:i w:val="0"/>
          <w:iCs w:val="0"/>
        </w:rPr>
        <w:t>DCL</w:t>
      </w:r>
      <w:r w:rsidR="00BF048E" w:rsidRPr="001B27F0">
        <w:rPr>
          <w:rStyle w:val="Heading5Char"/>
          <w:b w:val="0"/>
          <w:bCs w:val="0"/>
          <w:i w:val="0"/>
          <w:iCs w:val="0"/>
        </w:rPr>
        <w:t>T</w:t>
      </w:r>
      <w:r w:rsidR="005056C6" w:rsidRPr="001B27F0">
        <w:rPr>
          <w:rStyle w:val="Heading5Char"/>
          <w:b w:val="0"/>
          <w:bCs w:val="0"/>
          <w:i w:val="0"/>
          <w:iCs w:val="0"/>
        </w:rPr>
        <w:t>’s</w:t>
      </w:r>
      <w:r w:rsidRPr="001B27F0">
        <w:rPr>
          <w:b/>
          <w:bCs/>
        </w:rPr>
        <w:t xml:space="preserve"> </w:t>
      </w:r>
      <w:r w:rsidRPr="001B27F0">
        <w:t>Bylaws are essential to aid in maintaining consistency in the operation of the organization. These Bylaws communicate organizational guidelines to prevent and resolve internal conflict. The Bylaws and Articles of Incorporations enabled DCLT to file for its non-profit 501c3 tax-exemption with the IRS, apply for federal/local level grants or contracts; increasing their likelihood to receive private donations. Bylaws also help to improve recognition with the public as another anti-displacement solution. DCLT is explicit in its Bylaws, Articles, and website in joining the ranks amongst DC's other affordable housing programs to minimize all forms of displacement. DCLT also created and w</w:t>
      </w:r>
      <w:r w:rsidR="00342682">
        <w:t>as</w:t>
      </w:r>
      <w:r w:rsidRPr="001B27F0">
        <w:t xml:space="preserve"> given metrics to meet </w:t>
      </w:r>
      <w:r w:rsidR="00EF3E6A" w:rsidRPr="001B27F0">
        <w:t>for</w:t>
      </w:r>
      <w:r w:rsidRPr="001B27F0">
        <w:t xml:space="preserve"> grant funding. Chase grant metrics focused on output-outcome</w:t>
      </w:r>
      <w:r w:rsidR="001932EE">
        <w:t>s</w:t>
      </w:r>
      <w:r w:rsidRPr="001B27F0">
        <w:t xml:space="preserve"> in </w:t>
      </w:r>
      <w:r w:rsidR="004520A3" w:rsidRPr="001B27F0">
        <w:t xml:space="preserve">terms of </w:t>
      </w:r>
      <w:r w:rsidRPr="001B27F0">
        <w:t>the number of people served, amount of funding</w:t>
      </w:r>
      <w:r w:rsidR="004520A3" w:rsidRPr="001B27F0">
        <w:t xml:space="preserve"> earned/received</w:t>
      </w:r>
      <w:r w:rsidRPr="001B27F0">
        <w:t>, number/types of affordable units (commercial/residential) acquired or promised, demographics of people served, number of memberships, number of community events, and ground leases and bylaws creation. The DCLT internal metrics dug a little deeper into describing</w:t>
      </w:r>
      <w:r w:rsidR="00BC1B08" w:rsidRPr="001B27F0">
        <w:t xml:space="preserve"> the </w:t>
      </w:r>
      <w:r w:rsidR="00EA0CB0" w:rsidRPr="001B27F0">
        <w:t xml:space="preserve">participants, </w:t>
      </w:r>
      <w:r w:rsidRPr="001B27F0">
        <w:t>community land control</w:t>
      </w:r>
      <w:r w:rsidR="00751C31">
        <w:t>,</w:t>
      </w:r>
      <w:r w:rsidRPr="001B27F0">
        <w:t xml:space="preserve"> and </w:t>
      </w:r>
      <w:r w:rsidR="00EA0CB0" w:rsidRPr="001B27F0">
        <w:t xml:space="preserve">the </w:t>
      </w:r>
      <w:r w:rsidRPr="001B27F0">
        <w:t xml:space="preserve">loans provided. DCLT metrics also outlined </w:t>
      </w:r>
      <w:r w:rsidR="00F03315">
        <w:t xml:space="preserve">templates for </w:t>
      </w:r>
      <w:r w:rsidRPr="001B27F0">
        <w:t>upward mobility data capturing wealth attainment pre/post home sale and housing cost-burden ratio</w:t>
      </w:r>
      <w:r w:rsidR="00C737E7">
        <w:t>s</w:t>
      </w:r>
      <w:r w:rsidRPr="001B27F0">
        <w:t xml:space="preserve">, </w:t>
      </w:r>
      <w:r w:rsidR="00F03315">
        <w:t xml:space="preserve">residents’ </w:t>
      </w:r>
      <w:r w:rsidRPr="001B27F0">
        <w:t xml:space="preserve">personal experiences, if </w:t>
      </w:r>
      <w:r w:rsidR="00F03315">
        <w:t>resident</w:t>
      </w:r>
      <w:r w:rsidR="00227EEA">
        <w:t>s</w:t>
      </w:r>
      <w:r w:rsidRPr="001B27F0">
        <w:t xml:space="preserve"> </w:t>
      </w:r>
      <w:r w:rsidR="00EA0CB0" w:rsidRPr="001B27F0">
        <w:t xml:space="preserve">were </w:t>
      </w:r>
      <w:r w:rsidRPr="001B27F0">
        <w:t>able to stay in the</w:t>
      </w:r>
      <w:r w:rsidR="00EA0CB0" w:rsidRPr="001B27F0">
        <w:t>ir</w:t>
      </w:r>
      <w:r w:rsidRPr="001B27F0">
        <w:t xml:space="preserve"> neighborhood, personal growth, well-being</w:t>
      </w:r>
      <w:r w:rsidR="003C0BF1" w:rsidRPr="001B27F0">
        <w:t>,</w:t>
      </w:r>
      <w:r w:rsidRPr="001B27F0">
        <w:t xml:space="preserve"> and other indicators. DCLT organized these metrics in</w:t>
      </w:r>
      <w:r w:rsidR="00751C31">
        <w:t>to</w:t>
      </w:r>
      <w:r w:rsidRPr="001B27F0">
        <w:t xml:space="preserve"> </w:t>
      </w:r>
      <w:r w:rsidR="00751C31">
        <w:t>three</w:t>
      </w:r>
      <w:r w:rsidRPr="001B27F0">
        <w:t xml:space="preserve"> categories</w:t>
      </w:r>
      <w:r w:rsidR="00227EEA">
        <w:t>:</w:t>
      </w:r>
      <w:r w:rsidRPr="001B27F0">
        <w:t xml:space="preserve"> Desired </w:t>
      </w:r>
      <w:r w:rsidRPr="001B27F0">
        <w:lastRenderedPageBreak/>
        <w:t xml:space="preserve">Results, Indicators, and Data Needed. Desired Results were the goals DCLT aspired to achieve for its participants and organization; Indicators were the measurable information for each category (People, Land, Funding) utilized to determine if DCLT </w:t>
      </w:r>
      <w:r w:rsidR="00D0036B" w:rsidRPr="001B27F0">
        <w:t>implementation is</w:t>
      </w:r>
      <w:r w:rsidRPr="001B27F0">
        <w:t xml:space="preserve"> meeting their outcomes as expected. DCLT stated its stewardship and outreach metrics are still formulating. DCLT also has Property Acquisition and Equity Contribution Pathways </w:t>
      </w:r>
      <w:r w:rsidR="00751C31">
        <w:t xml:space="preserve">metrics </w:t>
      </w:r>
      <w:r w:rsidRPr="001B27F0">
        <w:t xml:space="preserve">to guide them in meeting their land acquisition outputs </w:t>
      </w:r>
      <w:r w:rsidR="0092049A">
        <w:t xml:space="preserve">and </w:t>
      </w:r>
      <w:r w:rsidRPr="001B27F0">
        <w:t>outcomes (described in Factor 3: Community Land Control).</w:t>
      </w:r>
    </w:p>
    <w:p w14:paraId="33AEE274" w14:textId="5BAAEBB6" w:rsidR="00197CF7" w:rsidRPr="001B27F0" w:rsidRDefault="00176492" w:rsidP="006D24C4">
      <w:pPr>
        <w:ind w:firstLine="720"/>
        <w:rPr>
          <w:rFonts w:cs="Times New Roman"/>
          <w:szCs w:val="24"/>
        </w:rPr>
      </w:pPr>
      <w:r w:rsidRPr="000D1EBE">
        <w:rPr>
          <w:rFonts w:cs="Times New Roman"/>
          <w:b/>
          <w:bCs/>
          <w:i/>
          <w:iCs/>
          <w:szCs w:val="24"/>
        </w:rPr>
        <w:t>Defined Target Population:</w:t>
      </w:r>
      <w:r w:rsidRPr="000D1EBE">
        <w:rPr>
          <w:rFonts w:cs="Times New Roman"/>
          <w:szCs w:val="24"/>
        </w:rPr>
        <w:t xml:space="preserve"> </w:t>
      </w:r>
      <w:r w:rsidR="00257E03" w:rsidRPr="000D1EBE">
        <w:rPr>
          <w:rFonts w:cs="Times New Roman"/>
          <w:szCs w:val="24"/>
        </w:rPr>
        <w:t>For</w:t>
      </w:r>
      <w:r w:rsidR="00257E03" w:rsidRPr="001B27F0">
        <w:rPr>
          <w:rFonts w:cs="Times New Roman"/>
          <w:szCs w:val="24"/>
        </w:rPr>
        <w:t xml:space="preserve"> DCLT to minimize displacement, it must define its target population. However, according to a few of DCLT Board members</w:t>
      </w:r>
      <w:r w:rsidR="00226DF0" w:rsidRPr="001B27F0">
        <w:rPr>
          <w:rFonts w:cs="Times New Roman"/>
          <w:szCs w:val="24"/>
        </w:rPr>
        <w:t xml:space="preserve"> from the focus group</w:t>
      </w:r>
      <w:r w:rsidR="00257E03" w:rsidRPr="001B27F0">
        <w:rPr>
          <w:rFonts w:cs="Times New Roman"/>
          <w:szCs w:val="24"/>
        </w:rPr>
        <w:t xml:space="preserve">, the Articles and Bylaws vaguely state its income </w:t>
      </w:r>
      <w:r w:rsidR="00226DF0" w:rsidRPr="001B27F0">
        <w:rPr>
          <w:rFonts w:cs="Times New Roman"/>
          <w:szCs w:val="24"/>
        </w:rPr>
        <w:t>qualification</w:t>
      </w:r>
      <w:r w:rsidR="00257E03" w:rsidRPr="001B27F0">
        <w:rPr>
          <w:rFonts w:cs="Times New Roman"/>
          <w:szCs w:val="24"/>
        </w:rPr>
        <w:t xml:space="preserve"> for the low-and-moderate-income </w:t>
      </w:r>
      <w:r w:rsidR="006D24C4" w:rsidRPr="001B27F0">
        <w:rPr>
          <w:rFonts w:cs="Times New Roman"/>
          <w:szCs w:val="24"/>
        </w:rPr>
        <w:t>communitie</w:t>
      </w:r>
      <w:r w:rsidR="00257E03" w:rsidRPr="001B27F0">
        <w:rPr>
          <w:rFonts w:cs="Times New Roman"/>
          <w:szCs w:val="24"/>
        </w:rPr>
        <w:t>s it</w:t>
      </w:r>
      <w:r w:rsidR="00226DF0" w:rsidRPr="001B27F0">
        <w:rPr>
          <w:rFonts w:cs="Times New Roman"/>
          <w:szCs w:val="24"/>
        </w:rPr>
        <w:t xml:space="preserve"> aspires to</w:t>
      </w:r>
      <w:r w:rsidR="00257E03" w:rsidRPr="001B27F0">
        <w:rPr>
          <w:rFonts w:cs="Times New Roman"/>
          <w:szCs w:val="24"/>
        </w:rPr>
        <w:t xml:space="preserve"> serve. This ambiguity </w:t>
      </w:r>
      <w:r w:rsidR="001159CD" w:rsidRPr="001B27F0">
        <w:rPr>
          <w:rFonts w:cs="Times New Roman"/>
          <w:szCs w:val="24"/>
        </w:rPr>
        <w:t xml:space="preserve">may </w:t>
      </w:r>
      <w:r w:rsidR="00257E03" w:rsidRPr="001B27F0">
        <w:rPr>
          <w:rFonts w:cs="Times New Roman"/>
          <w:szCs w:val="24"/>
        </w:rPr>
        <w:t xml:space="preserve">compound </w:t>
      </w:r>
      <w:r w:rsidR="001159CD" w:rsidRPr="001B27F0">
        <w:rPr>
          <w:rFonts w:cs="Times New Roman"/>
          <w:szCs w:val="24"/>
        </w:rPr>
        <w:t xml:space="preserve">further </w:t>
      </w:r>
      <w:r w:rsidR="00257E03" w:rsidRPr="001B27F0">
        <w:rPr>
          <w:rFonts w:cs="Times New Roman"/>
          <w:szCs w:val="24"/>
        </w:rPr>
        <w:t xml:space="preserve">misunderstandings of this already complex housing model. The Board and Staff expressed concerned and stated they are seeking to </w:t>
      </w:r>
      <w:r w:rsidR="006D24C4" w:rsidRPr="001B27F0">
        <w:rPr>
          <w:rFonts w:cs="Times New Roman"/>
          <w:szCs w:val="24"/>
        </w:rPr>
        <w:t>help</w:t>
      </w:r>
      <w:r w:rsidR="00257E03" w:rsidRPr="001B27F0">
        <w:rPr>
          <w:rFonts w:cs="Times New Roman"/>
          <w:szCs w:val="24"/>
        </w:rPr>
        <w:t xml:space="preserve"> those around and below the 60% AMI income bracket. DC's outdated 2007 Workforce CLT Policy</w:t>
      </w:r>
      <w:r w:rsidR="000F6289" w:rsidRPr="001B27F0">
        <w:rPr>
          <w:rFonts w:cs="Times New Roman"/>
          <w:szCs w:val="24"/>
        </w:rPr>
        <w:t xml:space="preserve"> website</w:t>
      </w:r>
      <w:r w:rsidR="00257E03" w:rsidRPr="001B27F0">
        <w:rPr>
          <w:rFonts w:cs="Times New Roman"/>
          <w:szCs w:val="24"/>
        </w:rPr>
        <w:t xml:space="preserve"> states its piloted CLT portfolio should not exceed 120% AMI but have an average of 80% AMI. DCLT stakeholders wonder if this policy focused more on those above 60% and not the working poor, whom the U.S. Bureau of Labor Statistics states make u</w:t>
      </w:r>
      <w:r w:rsidR="005F3B8B" w:rsidRPr="001B27F0">
        <w:rPr>
          <w:rFonts w:cs="Times New Roman"/>
          <w:szCs w:val="24"/>
        </w:rPr>
        <w:t xml:space="preserve">p almost 7% of the labor market (Code of District of </w:t>
      </w:r>
      <w:r w:rsidR="00B56E97" w:rsidRPr="001B27F0">
        <w:rPr>
          <w:rFonts w:cs="Times New Roman"/>
          <w:szCs w:val="24"/>
        </w:rPr>
        <w:t>Columbia, 2020</w:t>
      </w:r>
      <w:r w:rsidR="005F3B8B" w:rsidRPr="001B27F0">
        <w:rPr>
          <w:rFonts w:cs="Times New Roman"/>
          <w:szCs w:val="24"/>
        </w:rPr>
        <w:t xml:space="preserve">; U.S. </w:t>
      </w:r>
      <w:r w:rsidR="00B56E97" w:rsidRPr="001B27F0">
        <w:rPr>
          <w:rFonts w:cs="Times New Roman"/>
          <w:szCs w:val="24"/>
        </w:rPr>
        <w:t>Bureau of Labor Statisti</w:t>
      </w:r>
      <w:r w:rsidR="00B56E97" w:rsidRPr="000D1EBE">
        <w:rPr>
          <w:rFonts w:cs="Times New Roman"/>
          <w:szCs w:val="24"/>
        </w:rPr>
        <w:t>cs, 2019).</w:t>
      </w:r>
      <w:r w:rsidR="00076E90" w:rsidRPr="000D1EBE">
        <w:rPr>
          <w:rFonts w:cs="Times New Roman"/>
          <w:szCs w:val="24"/>
        </w:rPr>
        <w:t xml:space="preserve"> </w:t>
      </w:r>
      <w:r w:rsidR="00257E03" w:rsidRPr="000D1EBE">
        <w:rPr>
          <w:rFonts w:cs="Times New Roman"/>
          <w:szCs w:val="24"/>
        </w:rPr>
        <w:t xml:space="preserve">The vagueness in </w:t>
      </w:r>
      <w:r w:rsidR="000F6289" w:rsidRPr="000D1EBE">
        <w:rPr>
          <w:rFonts w:cs="Times New Roman"/>
          <w:szCs w:val="24"/>
        </w:rPr>
        <w:t xml:space="preserve">DCLT’s </w:t>
      </w:r>
      <w:r w:rsidR="00257E03" w:rsidRPr="000D1EBE">
        <w:rPr>
          <w:rFonts w:cs="Times New Roman"/>
          <w:szCs w:val="24"/>
        </w:rPr>
        <w:t>targeted populations and undefined income brackets may interfere with DCLT</w:t>
      </w:r>
      <w:r w:rsidR="00751C31">
        <w:rPr>
          <w:rFonts w:cs="Times New Roman"/>
          <w:szCs w:val="24"/>
        </w:rPr>
        <w:t>'s</w:t>
      </w:r>
      <w:r w:rsidR="00257E03" w:rsidRPr="000D1EBE">
        <w:rPr>
          <w:rFonts w:cs="Times New Roman"/>
          <w:szCs w:val="24"/>
        </w:rPr>
        <w:t xml:space="preserve"> attempts to collaborate with residents, organizations, and the DC government leaving many to wonder who qualifies for </w:t>
      </w:r>
      <w:r w:rsidR="000F6289" w:rsidRPr="000D1EBE">
        <w:rPr>
          <w:rFonts w:cs="Times New Roman"/>
          <w:szCs w:val="24"/>
        </w:rPr>
        <w:t xml:space="preserve">the </w:t>
      </w:r>
      <w:r w:rsidR="00257E03" w:rsidRPr="000D1EBE">
        <w:rPr>
          <w:rFonts w:cs="Times New Roman"/>
          <w:szCs w:val="24"/>
        </w:rPr>
        <w:t>CLT housing assistance.</w:t>
      </w:r>
    </w:p>
    <w:p w14:paraId="573243B2" w14:textId="18AFD9BD" w:rsidR="00197CF7" w:rsidRPr="001B27F0" w:rsidRDefault="00257E03" w:rsidP="00D2080A">
      <w:pPr>
        <w:ind w:firstLine="720"/>
      </w:pPr>
      <w:r w:rsidRPr="001B27F0">
        <w:rPr>
          <w:rStyle w:val="Heading5Char"/>
        </w:rPr>
        <w:t>Resale Formula Comprehension</w:t>
      </w:r>
      <w:r w:rsidR="00D2080A" w:rsidRPr="001B27F0">
        <w:rPr>
          <w:rStyle w:val="Heading5Char"/>
        </w:rPr>
        <w:t>:</w:t>
      </w:r>
      <w:r w:rsidR="00D2080A" w:rsidRPr="001B27F0">
        <w:t xml:space="preserve"> </w:t>
      </w:r>
      <w:r w:rsidRPr="001B27F0">
        <w:rPr>
          <w:rFonts w:cs="Times New Roman"/>
          <w:szCs w:val="24"/>
        </w:rPr>
        <w:t xml:space="preserve">The DCLT Board, inquiring organizations and residents, frequently mentioned the difficulty in comprehending the Resale Formula mentioned in the Bylaws and the extent of its limitation on homeowners' freedom to alter their home's physical appearance. CLT's noted misconception is that it is a paternalistic entity that controls the homeowner or renter's home-maintenance behavior. According to Adam Maloon, who is DCLT Director of Organizing and Governance and City First Homes Vice President, homeowners have the freedom to make as many </w:t>
      </w:r>
      <w:r w:rsidR="00D8180E" w:rsidRPr="001B27F0">
        <w:rPr>
          <w:rFonts w:cs="Times New Roman"/>
          <w:szCs w:val="24"/>
        </w:rPr>
        <w:t>alterations as possible</w:t>
      </w:r>
      <w:r w:rsidRPr="001B27F0">
        <w:rPr>
          <w:rFonts w:cs="Times New Roman"/>
          <w:szCs w:val="24"/>
        </w:rPr>
        <w:t xml:space="preserve"> to their home </w:t>
      </w:r>
      <w:r w:rsidR="00E679CD" w:rsidRPr="001B27F0">
        <w:rPr>
          <w:rFonts w:cs="Times New Roman"/>
          <w:szCs w:val="24"/>
        </w:rPr>
        <w:t>if</w:t>
      </w:r>
      <w:r w:rsidRPr="001B27F0">
        <w:rPr>
          <w:rFonts w:cs="Times New Roman"/>
          <w:szCs w:val="24"/>
        </w:rPr>
        <w:t xml:space="preserve"> it aligns with their ground lease and local zoning laws. Zoning laws supersede home repairs and </w:t>
      </w:r>
      <w:r w:rsidR="00B2416E" w:rsidRPr="001B27F0">
        <w:rPr>
          <w:rFonts w:cs="Times New Roman"/>
          <w:szCs w:val="24"/>
        </w:rPr>
        <w:t xml:space="preserve">the </w:t>
      </w:r>
      <w:r w:rsidRPr="001B27F0">
        <w:rPr>
          <w:rFonts w:cs="Times New Roman"/>
          <w:szCs w:val="24"/>
        </w:rPr>
        <w:t xml:space="preserve">CLT lease. Note: Zoning laws regulate how a </w:t>
      </w:r>
      <w:r w:rsidRPr="001B27F0">
        <w:rPr>
          <w:rFonts w:cs="Times New Roman"/>
          <w:szCs w:val="24"/>
        </w:rPr>
        <w:lastRenderedPageBreak/>
        <w:t>residential or commercial property in a specified neighborhood can be utilized, including its size</w:t>
      </w:r>
      <w:r w:rsidR="00054F7A" w:rsidRPr="001B27F0">
        <w:rPr>
          <w:rFonts w:cs="Times New Roman"/>
          <w:szCs w:val="24"/>
        </w:rPr>
        <w:t xml:space="preserve">, placement, density, or height (DC Office of Zoning, n.d.). </w:t>
      </w:r>
      <w:r w:rsidRPr="001B27F0">
        <w:rPr>
          <w:rFonts w:cs="Times New Roman"/>
          <w:szCs w:val="24"/>
        </w:rPr>
        <w:t xml:space="preserve">Maloon emphasized the importance of educating the community on the DCLT's model regarding equity and repairs to the home. Since the CLT resale formula limits the equity or profit collected by a homeowner upon selling their home, investing in luxury repairs may not be recuperated. </w:t>
      </w:r>
    </w:p>
    <w:p w14:paraId="3E5BEF69" w14:textId="1859D0F0" w:rsidR="00197CF7" w:rsidRPr="001B27F0" w:rsidRDefault="00257E03" w:rsidP="003C0BF1">
      <w:pPr>
        <w:ind w:firstLine="720"/>
        <w:rPr>
          <w:rFonts w:cs="Times New Roman"/>
          <w:szCs w:val="24"/>
        </w:rPr>
      </w:pPr>
      <w:r w:rsidRPr="001B27F0">
        <w:rPr>
          <w:rFonts w:cs="Times New Roman"/>
          <w:szCs w:val="24"/>
        </w:rPr>
        <w:t>For example, if a homeowner paid $40,000 to put a jacuzzi in the bathroom, that improvement may only increase the overall home price by $ 10,000 (the market determines the value of added repairs to a home at the time of sale)</w:t>
      </w:r>
      <w:r w:rsidR="00A774F8">
        <w:rPr>
          <w:rFonts w:cs="Times New Roman"/>
          <w:szCs w:val="24"/>
        </w:rPr>
        <w:t xml:space="preserve">; </w:t>
      </w:r>
      <w:r w:rsidR="003139EA">
        <w:rPr>
          <w:rFonts w:cs="Times New Roman"/>
          <w:szCs w:val="24"/>
        </w:rPr>
        <w:t>so,</w:t>
      </w:r>
      <w:r w:rsidR="00A774F8">
        <w:rPr>
          <w:rFonts w:cs="Times New Roman"/>
          <w:szCs w:val="24"/>
        </w:rPr>
        <w:t xml:space="preserve"> the homeowner would lose $30,000</w:t>
      </w:r>
      <w:r w:rsidRPr="001B27F0">
        <w:rPr>
          <w:rFonts w:cs="Times New Roman"/>
          <w:szCs w:val="24"/>
        </w:rPr>
        <w:t>. Another example is a homeowner paid $4000 to add a bathroom</w:t>
      </w:r>
      <w:r w:rsidR="003C0BF1" w:rsidRPr="001B27F0">
        <w:rPr>
          <w:rFonts w:cs="Times New Roman"/>
          <w:szCs w:val="24"/>
        </w:rPr>
        <w:t>;</w:t>
      </w:r>
      <w:r w:rsidRPr="001B27F0">
        <w:rPr>
          <w:rFonts w:cs="Times New Roman"/>
          <w:szCs w:val="24"/>
        </w:rPr>
        <w:t xml:space="preserve"> at the time of </w:t>
      </w:r>
      <w:r w:rsidR="006149B5" w:rsidRPr="001B27F0">
        <w:rPr>
          <w:rFonts w:cs="Times New Roman"/>
          <w:szCs w:val="24"/>
        </w:rPr>
        <w:t>purchas</w:t>
      </w:r>
      <w:r w:rsidRPr="001B27F0">
        <w:rPr>
          <w:rFonts w:cs="Times New Roman"/>
          <w:szCs w:val="24"/>
        </w:rPr>
        <w:t>e</w:t>
      </w:r>
      <w:r w:rsidR="003C0BF1" w:rsidRPr="001B27F0">
        <w:rPr>
          <w:rFonts w:cs="Times New Roman"/>
          <w:szCs w:val="24"/>
        </w:rPr>
        <w:t>,</w:t>
      </w:r>
      <w:r w:rsidRPr="001B27F0">
        <w:rPr>
          <w:rFonts w:cs="Times New Roman"/>
          <w:szCs w:val="24"/>
        </w:rPr>
        <w:t xml:space="preserve"> the market indicates the improvement is worth $10,000, they could increase their home sale price by $10,000; profiting an extra $6,000. However, DCLT wants the homeowner to focus on enjoying their home and make it as comfortable as they w</w:t>
      </w:r>
      <w:r w:rsidR="006D24C4" w:rsidRPr="001B27F0">
        <w:rPr>
          <w:rFonts w:cs="Times New Roman"/>
          <w:szCs w:val="24"/>
        </w:rPr>
        <w:t>ish</w:t>
      </w:r>
      <w:r w:rsidRPr="001B27F0">
        <w:rPr>
          <w:rFonts w:cs="Times New Roman"/>
          <w:szCs w:val="24"/>
        </w:rPr>
        <w:t xml:space="preserve"> but manage expectations on repairs and home values. Maloon stresses potential CLT participants to "do the things they</w:t>
      </w:r>
      <w:r w:rsidR="00E31185" w:rsidRPr="001B27F0">
        <w:rPr>
          <w:rFonts w:cs="Times New Roman"/>
          <w:szCs w:val="24"/>
        </w:rPr>
        <w:t xml:space="preserve"> want</w:t>
      </w:r>
      <w:r w:rsidR="00720530" w:rsidRPr="001B27F0">
        <w:rPr>
          <w:rFonts w:cs="Times New Roman"/>
          <w:szCs w:val="24"/>
        </w:rPr>
        <w:t xml:space="preserve"> and</w:t>
      </w:r>
      <w:r w:rsidR="00E31185" w:rsidRPr="001B27F0">
        <w:rPr>
          <w:rFonts w:cs="Times New Roman"/>
          <w:szCs w:val="24"/>
        </w:rPr>
        <w:t xml:space="preserve"> not </w:t>
      </w:r>
      <w:r w:rsidR="00B477A8" w:rsidRPr="001B27F0">
        <w:rPr>
          <w:rFonts w:cs="Times New Roman"/>
          <w:szCs w:val="24"/>
        </w:rPr>
        <w:t>sole</w:t>
      </w:r>
      <w:r w:rsidR="00720530" w:rsidRPr="001B27F0">
        <w:rPr>
          <w:rFonts w:cs="Times New Roman"/>
          <w:szCs w:val="24"/>
        </w:rPr>
        <w:t>l</w:t>
      </w:r>
      <w:r w:rsidR="00B477A8" w:rsidRPr="001B27F0">
        <w:rPr>
          <w:rFonts w:cs="Times New Roman"/>
          <w:szCs w:val="24"/>
        </w:rPr>
        <w:t xml:space="preserve">y focus on </w:t>
      </w:r>
      <w:r w:rsidR="00E31185" w:rsidRPr="001B27F0">
        <w:rPr>
          <w:rFonts w:cs="Times New Roman"/>
          <w:szCs w:val="24"/>
        </w:rPr>
        <w:t xml:space="preserve">what adds value” </w:t>
      </w:r>
      <w:r w:rsidR="00D274D1" w:rsidRPr="001B27F0">
        <w:rPr>
          <w:rFonts w:cs="Times New Roman"/>
          <w:szCs w:val="24"/>
        </w:rPr>
        <w:t>(A. Maloon</w:t>
      </w:r>
      <w:r w:rsidRPr="001B27F0">
        <w:rPr>
          <w:rFonts w:cs="Times New Roman"/>
          <w:szCs w:val="24"/>
        </w:rPr>
        <w:t>, personal communication, January 22, 2020).  Maloon said repairs that increase the value of the home might be added to the resale formula. However, the goal to keep in mind is its affordability for the next low-</w:t>
      </w:r>
      <w:r w:rsidR="007D054C">
        <w:rPr>
          <w:rFonts w:cs="Times New Roman"/>
          <w:szCs w:val="24"/>
        </w:rPr>
        <w:t>and-</w:t>
      </w:r>
      <w:r w:rsidRPr="001B27F0">
        <w:rPr>
          <w:rFonts w:cs="Times New Roman"/>
          <w:szCs w:val="24"/>
        </w:rPr>
        <w:t>moderate income buyer; repairs should not make the home unaffordable to the next family.</w:t>
      </w:r>
    </w:p>
    <w:p w14:paraId="67FC70A0" w14:textId="56543916" w:rsidR="00197CF7" w:rsidRPr="001B27F0" w:rsidRDefault="00257E03" w:rsidP="00AD645F">
      <w:pPr>
        <w:ind w:firstLine="720"/>
        <w:rPr>
          <w:rFonts w:cs="Times New Roman"/>
          <w:szCs w:val="24"/>
        </w:rPr>
      </w:pPr>
      <w:r w:rsidRPr="001B27F0">
        <w:rPr>
          <w:rFonts w:cs="Times New Roman"/>
          <w:szCs w:val="24"/>
        </w:rPr>
        <w:t xml:space="preserve">Repairs specifications are listed in the homeowner's ground lease. Maloon states that DCLT assistance is not there to stop people from painting their house or planting gardens. DCLT is available to help answer inquiries on what significant structural changes to the home can be done and ensure </w:t>
      </w:r>
      <w:r w:rsidR="00912444">
        <w:rPr>
          <w:rFonts w:cs="Times New Roman"/>
          <w:szCs w:val="24"/>
        </w:rPr>
        <w:t>CLT homeowners</w:t>
      </w:r>
      <w:r w:rsidRPr="001B27F0">
        <w:rPr>
          <w:rFonts w:cs="Times New Roman"/>
          <w:szCs w:val="24"/>
        </w:rPr>
        <w:t xml:space="preserve"> are getting the right contractors and if they know how to do repairs </w:t>
      </w:r>
      <w:r w:rsidR="00D274D1" w:rsidRPr="001B27F0">
        <w:rPr>
          <w:rFonts w:cs="Times New Roman"/>
          <w:szCs w:val="24"/>
        </w:rPr>
        <w:t>themselves (A. Maloon</w:t>
      </w:r>
      <w:r w:rsidRPr="001B27F0">
        <w:rPr>
          <w:rFonts w:cs="Times New Roman"/>
          <w:szCs w:val="24"/>
        </w:rPr>
        <w:t xml:space="preserve">, personal communication, January 22, 2020).  DCLT has a list of Resale formulas; the preference is to have one </w:t>
      </w:r>
      <w:r w:rsidR="006D24C4" w:rsidRPr="001B27F0">
        <w:rPr>
          <w:rFonts w:cs="Times New Roman"/>
          <w:szCs w:val="24"/>
        </w:rPr>
        <w:t>procedure</w:t>
      </w:r>
      <w:r w:rsidRPr="001B27F0">
        <w:rPr>
          <w:rFonts w:cs="Times New Roman"/>
          <w:szCs w:val="24"/>
        </w:rPr>
        <w:t xml:space="preserve">, which is still being determined. They are considering </w:t>
      </w:r>
      <w:r w:rsidR="00BB0074" w:rsidRPr="001B27F0">
        <w:rPr>
          <w:rFonts w:cs="Times New Roman"/>
          <w:szCs w:val="24"/>
        </w:rPr>
        <w:t>formulas</w:t>
      </w:r>
      <w:r w:rsidR="00AD645F">
        <w:rPr>
          <w:rFonts w:cs="Times New Roman"/>
          <w:szCs w:val="24"/>
        </w:rPr>
        <w:t xml:space="preserve"> </w:t>
      </w:r>
      <w:r w:rsidRPr="001B27F0">
        <w:rPr>
          <w:rFonts w:cs="Times New Roman"/>
          <w:szCs w:val="24"/>
        </w:rPr>
        <w:t>based on homeowner circumstances</w:t>
      </w:r>
      <w:r w:rsidR="00D274D1" w:rsidRPr="001B27F0">
        <w:rPr>
          <w:rFonts w:cs="Times New Roman"/>
          <w:szCs w:val="24"/>
        </w:rPr>
        <w:t>. According to Maloon</w:t>
      </w:r>
      <w:r w:rsidRPr="001B27F0">
        <w:rPr>
          <w:rFonts w:cs="Times New Roman"/>
          <w:szCs w:val="24"/>
        </w:rPr>
        <w:t xml:space="preserve"> here are commonly used Resale Formulas with examples. </w:t>
      </w:r>
    </w:p>
    <w:p w14:paraId="5A799007" w14:textId="4C1C346F" w:rsidR="00197CF7" w:rsidRPr="001B27F0" w:rsidRDefault="00257E03" w:rsidP="006D24C4">
      <w:pPr>
        <w:ind w:firstLine="720"/>
        <w:rPr>
          <w:rFonts w:cs="Times New Roman"/>
          <w:szCs w:val="24"/>
        </w:rPr>
      </w:pPr>
      <w:r w:rsidRPr="001B27F0">
        <w:rPr>
          <w:b/>
          <w:bCs/>
          <w:i/>
          <w:iCs/>
        </w:rPr>
        <w:t>Formula A: Index based on Average Media</w:t>
      </w:r>
      <w:r w:rsidR="0006575B">
        <w:rPr>
          <w:b/>
          <w:bCs/>
          <w:i/>
          <w:iCs/>
        </w:rPr>
        <w:t>n</w:t>
      </w:r>
      <w:r w:rsidRPr="001B27F0">
        <w:rPr>
          <w:b/>
          <w:bCs/>
          <w:i/>
          <w:iCs/>
        </w:rPr>
        <w:t xml:space="preserve"> Income (AMI):</w:t>
      </w:r>
      <w:r w:rsidRPr="001B27F0">
        <w:rPr>
          <w:rFonts w:cs="Times New Roman"/>
          <w:szCs w:val="24"/>
        </w:rPr>
        <w:t xml:space="preserve">  AMI is a precalculated central in</w:t>
      </w:r>
      <w:r w:rsidR="00B1274C" w:rsidRPr="001B27F0">
        <w:rPr>
          <w:rFonts w:cs="Times New Roman"/>
          <w:szCs w:val="24"/>
        </w:rPr>
        <w:t>come statistic for a given area (</w:t>
      </w:r>
      <w:r w:rsidR="005946A2" w:rsidRPr="001B27F0">
        <w:t>Metropolitan Council</w:t>
      </w:r>
      <w:r w:rsidR="00B1274C" w:rsidRPr="001B27F0">
        <w:rPr>
          <w:rFonts w:cs="Times New Roman"/>
          <w:szCs w:val="24"/>
        </w:rPr>
        <w:t>, 201</w:t>
      </w:r>
      <w:r w:rsidR="005946A2" w:rsidRPr="001B27F0">
        <w:rPr>
          <w:rFonts w:cs="Times New Roman"/>
          <w:szCs w:val="24"/>
        </w:rPr>
        <w:t>8</w:t>
      </w:r>
      <w:r w:rsidR="00B1274C" w:rsidRPr="001B27F0">
        <w:rPr>
          <w:rFonts w:cs="Times New Roman"/>
          <w:szCs w:val="24"/>
        </w:rPr>
        <w:t>).</w:t>
      </w:r>
      <w:r w:rsidRPr="001B27F0">
        <w:rPr>
          <w:rFonts w:cs="Times New Roman"/>
          <w:szCs w:val="24"/>
        </w:rPr>
        <w:t xml:space="preserve"> AMI is the midpoint of a region's income distribution. For housing programs, income brackets </w:t>
      </w:r>
      <w:r w:rsidRPr="001B27F0">
        <w:rPr>
          <w:rFonts w:cs="Times New Roman"/>
          <w:szCs w:val="24"/>
        </w:rPr>
        <w:lastRenderedPageBreak/>
        <w:t>are set relative to the AMI. For formula type</w:t>
      </w:r>
      <w:r w:rsidR="00647029" w:rsidRPr="001B27F0">
        <w:rPr>
          <w:rFonts w:cs="Times New Roman"/>
          <w:szCs w:val="24"/>
        </w:rPr>
        <w:t xml:space="preserve"> A</w:t>
      </w:r>
      <w:r w:rsidRPr="001B27F0">
        <w:rPr>
          <w:rFonts w:cs="Times New Roman"/>
          <w:szCs w:val="24"/>
        </w:rPr>
        <w:t xml:space="preserve">, an income-bracket is selected; for </w:t>
      </w:r>
      <w:r w:rsidR="003139EA" w:rsidRPr="001B27F0">
        <w:rPr>
          <w:rFonts w:cs="Times New Roman"/>
          <w:szCs w:val="24"/>
        </w:rPr>
        <w:t>example,</w:t>
      </w:r>
      <w:r w:rsidR="00C95E13" w:rsidRPr="001B27F0">
        <w:rPr>
          <w:rFonts w:cs="Times New Roman"/>
          <w:szCs w:val="24"/>
        </w:rPr>
        <w:t xml:space="preserve"> if 60% AMI is selected, </w:t>
      </w:r>
      <w:r w:rsidR="005C7043" w:rsidRPr="001B27F0">
        <w:rPr>
          <w:rFonts w:cs="Times New Roman"/>
          <w:szCs w:val="24"/>
        </w:rPr>
        <w:t xml:space="preserve">the CLT </w:t>
      </w:r>
      <w:r w:rsidRPr="001B27F0">
        <w:rPr>
          <w:rFonts w:cs="Times New Roman"/>
          <w:szCs w:val="24"/>
        </w:rPr>
        <w:t xml:space="preserve">property will always be affordable to people who earn 60% of the AMI bracket. Douglass Community Land Trust (DCLT) may consider a formula based on DC’s regional AMI, not a local Ward AMI; this helps to keep Ward 8 properties more affordable. </w:t>
      </w:r>
      <w:r w:rsidR="001070BE" w:rsidRPr="001B27F0">
        <w:rPr>
          <w:rFonts w:cs="Times New Roman"/>
          <w:szCs w:val="24"/>
        </w:rPr>
        <w:t>T</w:t>
      </w:r>
      <w:r w:rsidR="005C7043" w:rsidRPr="001B27F0">
        <w:rPr>
          <w:rFonts w:cs="Times New Roman"/>
          <w:szCs w:val="24"/>
        </w:rPr>
        <w:t>he</w:t>
      </w:r>
      <w:r w:rsidRPr="001B27F0">
        <w:rPr>
          <w:rFonts w:cs="Times New Roman"/>
          <w:szCs w:val="24"/>
        </w:rPr>
        <w:t xml:space="preserve"> formula is tied to the regional AMI</w:t>
      </w:r>
      <w:r w:rsidR="009468E2" w:rsidRPr="001B27F0">
        <w:rPr>
          <w:rFonts w:cs="Times New Roman"/>
          <w:szCs w:val="24"/>
        </w:rPr>
        <w:t>,</w:t>
      </w:r>
      <w:r w:rsidRPr="001B27F0">
        <w:rPr>
          <w:rFonts w:cs="Times New Roman"/>
          <w:szCs w:val="24"/>
        </w:rPr>
        <w:t xml:space="preserve"> which is likely to grow slower. If the </w:t>
      </w:r>
      <w:r w:rsidR="001070BE" w:rsidRPr="001B27F0">
        <w:rPr>
          <w:rFonts w:cs="Times New Roman"/>
          <w:szCs w:val="24"/>
        </w:rPr>
        <w:t>formula</w:t>
      </w:r>
      <w:r w:rsidRPr="001B27F0">
        <w:rPr>
          <w:rFonts w:cs="Times New Roman"/>
          <w:szCs w:val="24"/>
        </w:rPr>
        <w:t xml:space="preserve"> is </w:t>
      </w:r>
      <w:r w:rsidR="006F426F" w:rsidRPr="001B27F0">
        <w:rPr>
          <w:rFonts w:cs="Times New Roman"/>
          <w:szCs w:val="24"/>
        </w:rPr>
        <w:t>tied</w:t>
      </w:r>
      <w:r w:rsidRPr="001B27F0">
        <w:rPr>
          <w:rFonts w:cs="Times New Roman"/>
          <w:szCs w:val="24"/>
        </w:rPr>
        <w:t xml:space="preserve"> to the local AMI of Ward 8</w:t>
      </w:r>
      <w:r w:rsidR="009468E2" w:rsidRPr="001B27F0">
        <w:rPr>
          <w:rFonts w:cs="Times New Roman"/>
          <w:szCs w:val="24"/>
        </w:rPr>
        <w:t>,</w:t>
      </w:r>
      <w:r w:rsidRPr="001B27F0">
        <w:rPr>
          <w:rFonts w:cs="Times New Roman"/>
          <w:szCs w:val="24"/>
        </w:rPr>
        <w:t xml:space="preserve"> where gentrification is booming</w:t>
      </w:r>
      <w:r w:rsidR="009468E2" w:rsidRPr="001B27F0">
        <w:rPr>
          <w:rFonts w:cs="Times New Roman"/>
          <w:szCs w:val="24"/>
        </w:rPr>
        <w:t>,</w:t>
      </w:r>
      <w:r w:rsidRPr="001B27F0">
        <w:rPr>
          <w:rFonts w:cs="Times New Roman"/>
          <w:szCs w:val="24"/>
        </w:rPr>
        <w:t xml:space="preserve"> the AMI is </w:t>
      </w:r>
      <w:r w:rsidR="004D63BC" w:rsidRPr="001B27F0">
        <w:rPr>
          <w:rFonts w:cs="Times New Roman"/>
        </w:rPr>
        <w:t xml:space="preserve">likely to grow faster </w:t>
      </w:r>
      <w:r w:rsidRPr="001B27F0">
        <w:rPr>
          <w:rFonts w:cs="Times New Roman"/>
          <w:szCs w:val="24"/>
        </w:rPr>
        <w:t xml:space="preserve">as wealthier people move </w:t>
      </w:r>
      <w:r w:rsidR="00467FC7" w:rsidRPr="001B27F0">
        <w:rPr>
          <w:rFonts w:cs="Times New Roman"/>
          <w:szCs w:val="24"/>
        </w:rPr>
        <w:t>in</w:t>
      </w:r>
      <w:r w:rsidRPr="001B27F0">
        <w:rPr>
          <w:rFonts w:cs="Times New Roman"/>
          <w:szCs w:val="24"/>
        </w:rPr>
        <w:t xml:space="preserve">, which can maximize what people sell for but hinder the next low-income buyer. Some AMI formulas look at AMI over a timeframe. So, if a homeowner owns a home for five years, the </w:t>
      </w:r>
      <w:r w:rsidR="0074776B" w:rsidRPr="001B27F0">
        <w:rPr>
          <w:rFonts w:cs="Times New Roman"/>
          <w:szCs w:val="24"/>
        </w:rPr>
        <w:t>formula</w:t>
      </w:r>
      <w:r w:rsidRPr="001B27F0">
        <w:rPr>
          <w:rFonts w:cs="Times New Roman"/>
          <w:szCs w:val="24"/>
        </w:rPr>
        <w:t xml:space="preserve"> will take a proportional percentage of the past ten years to smooth out spikes and dips of the AMI. </w:t>
      </w:r>
      <w:r w:rsidR="007C782C" w:rsidRPr="001B27F0">
        <w:rPr>
          <w:rFonts w:cs="Times New Roman"/>
          <w:shd w:val="clear" w:color="auto" w:fill="FFFFFF"/>
        </w:rPr>
        <w:t xml:space="preserve">That percentage is then applied to the time the homeowner owns the property. </w:t>
      </w:r>
      <w:r w:rsidRPr="001B27F0">
        <w:rPr>
          <w:rFonts w:cs="Times New Roman"/>
          <w:szCs w:val="24"/>
        </w:rPr>
        <w:t xml:space="preserve">Circumstances may determine the decision on which </w:t>
      </w:r>
      <w:r w:rsidR="007C782C" w:rsidRPr="001B27F0">
        <w:rPr>
          <w:rFonts w:cs="Times New Roman"/>
          <w:szCs w:val="24"/>
        </w:rPr>
        <w:t xml:space="preserve">formula </w:t>
      </w:r>
      <w:r w:rsidRPr="001B27F0">
        <w:rPr>
          <w:rFonts w:cs="Times New Roman"/>
          <w:szCs w:val="24"/>
        </w:rPr>
        <w:t xml:space="preserve">to use. </w:t>
      </w:r>
      <w:r w:rsidR="00443B76" w:rsidRPr="001B27F0">
        <w:rPr>
          <w:rFonts w:cs="Times New Roman"/>
          <w:szCs w:val="24"/>
        </w:rPr>
        <w:br/>
        <w:t>One for</w:t>
      </w:r>
      <w:r w:rsidR="00E67902" w:rsidRPr="001B27F0">
        <w:rPr>
          <w:rFonts w:cs="Times New Roman"/>
          <w:szCs w:val="24"/>
        </w:rPr>
        <w:t xml:space="preserve">mula DCLT considered </w:t>
      </w:r>
      <w:r w:rsidR="00443B76" w:rsidRPr="001B27F0">
        <w:rPr>
          <w:rFonts w:cs="Times New Roman"/>
          <w:szCs w:val="24"/>
        </w:rPr>
        <w:t>may</w:t>
      </w:r>
      <w:r w:rsidRPr="001B27F0">
        <w:rPr>
          <w:rFonts w:cs="Times New Roman"/>
          <w:szCs w:val="24"/>
        </w:rPr>
        <w:t xml:space="preserve"> allow a homeowner to sell what they purchase the home for plus a percentage increase equal to the difference in the AMI over that time. An example of formula </w:t>
      </w:r>
      <w:r w:rsidR="009D6E92">
        <w:rPr>
          <w:rFonts w:cs="Times New Roman"/>
          <w:szCs w:val="24"/>
        </w:rPr>
        <w:t xml:space="preserve">A </w:t>
      </w:r>
      <w:r w:rsidRPr="001B27F0">
        <w:rPr>
          <w:rFonts w:cs="Times New Roman"/>
          <w:szCs w:val="24"/>
        </w:rPr>
        <w:t>is as follows:</w:t>
      </w:r>
    </w:p>
    <w:p w14:paraId="04973796" w14:textId="10902BD1" w:rsidR="00197CF7" w:rsidRPr="002347EB" w:rsidRDefault="00257E03" w:rsidP="002347EB">
      <w:pPr>
        <w:pStyle w:val="ListParagraph"/>
        <w:numPr>
          <w:ilvl w:val="0"/>
          <w:numId w:val="47"/>
        </w:numPr>
        <w:rPr>
          <w:rFonts w:cs="Times New Roman"/>
          <w:szCs w:val="24"/>
        </w:rPr>
      </w:pPr>
      <w:r w:rsidRPr="002347EB">
        <w:rPr>
          <w:rFonts w:cs="Times New Roman"/>
          <w:szCs w:val="24"/>
        </w:rPr>
        <w:t>In 2015 the Original home price was $100,00</w:t>
      </w:r>
      <w:r w:rsidR="002E27AB" w:rsidRPr="002347EB">
        <w:rPr>
          <w:rFonts w:cs="Times New Roman"/>
          <w:szCs w:val="24"/>
        </w:rPr>
        <w:t>0</w:t>
      </w:r>
      <w:r w:rsidRPr="002347EB">
        <w:rPr>
          <w:rFonts w:cs="Times New Roman"/>
          <w:szCs w:val="24"/>
        </w:rPr>
        <w:t xml:space="preserve"> when the AMI was $50,000</w:t>
      </w:r>
    </w:p>
    <w:p w14:paraId="383C1D34" w14:textId="4EE2A92B" w:rsidR="00197CF7" w:rsidRPr="002347EB" w:rsidRDefault="00257E03" w:rsidP="002347EB">
      <w:pPr>
        <w:pStyle w:val="ListParagraph"/>
        <w:numPr>
          <w:ilvl w:val="0"/>
          <w:numId w:val="47"/>
        </w:numPr>
        <w:rPr>
          <w:rFonts w:cs="Times New Roman"/>
          <w:szCs w:val="24"/>
        </w:rPr>
      </w:pPr>
      <w:r w:rsidRPr="002347EB">
        <w:rPr>
          <w:rFonts w:cs="Times New Roman"/>
          <w:szCs w:val="24"/>
        </w:rPr>
        <w:t>In 2020 the New home price will be $120,000 since the AMI is $60,000</w:t>
      </w:r>
      <w:r w:rsidR="002347EB">
        <w:rPr>
          <w:rFonts w:cs="Times New Roman"/>
          <w:szCs w:val="24"/>
        </w:rPr>
        <w:t>.  Homeowner limited equity is $</w:t>
      </w:r>
      <w:r w:rsidR="004F4E03">
        <w:rPr>
          <w:rFonts w:cs="Times New Roman"/>
          <w:szCs w:val="24"/>
        </w:rPr>
        <w:t>20,000 plus any repairs</w:t>
      </w:r>
    </w:p>
    <w:p w14:paraId="75393811" w14:textId="77777777" w:rsidR="008E5E35" w:rsidRPr="001B27F0" w:rsidRDefault="008E5E35" w:rsidP="00D2080A">
      <w:pPr>
        <w:ind w:firstLine="720"/>
        <w:rPr>
          <w:rFonts w:cs="Times New Roman"/>
          <w:b/>
          <w:bCs/>
          <w:i/>
          <w:iCs/>
          <w:szCs w:val="24"/>
        </w:rPr>
      </w:pPr>
      <w:r w:rsidRPr="001B27F0">
        <w:rPr>
          <w:rFonts w:cs="Times New Roman"/>
          <w:b/>
          <w:bCs/>
          <w:i/>
          <w:iCs/>
          <w:szCs w:val="24"/>
        </w:rPr>
        <w:t>How so?</w:t>
      </w:r>
    </w:p>
    <w:p w14:paraId="2F28DEC3" w14:textId="77777777" w:rsidR="00197CF7" w:rsidRPr="001B27F0" w:rsidRDefault="00257E03" w:rsidP="002347EB">
      <w:pPr>
        <w:rPr>
          <w:rFonts w:cs="Times New Roman"/>
          <w:szCs w:val="24"/>
        </w:rPr>
      </w:pPr>
      <w:r w:rsidRPr="001B27F0">
        <w:rPr>
          <w:rFonts w:cs="Times New Roman"/>
          <w:szCs w:val="24"/>
        </w:rPr>
        <w:t>Because the difference between AMI $50,000 and $60,000 is 20%, this 20% is multiplied by the original purchase price of $100,000 ($100,000 x 20%), which equals $120,000, then any repairs or upgrades done by the homeowner will be added to this price. So, if the market says the homeowner's renovated bathroom is worth $10,000, then the new maximum home price will be $130,000 ($120,000 + $10,000-repairs). Nevertheless, remember if the repairs cost the homeowner $4000, then the homeowner made a profit, but if the repairs cost the homeowner $14,000, then the homeowner would lose since the market price for that repair at the time of sale is $10,000.</w:t>
      </w:r>
    </w:p>
    <w:p w14:paraId="4DF6989C" w14:textId="7DF626AD" w:rsidR="00197CF7" w:rsidRPr="001B27F0" w:rsidRDefault="00257E03" w:rsidP="006D24C4">
      <w:pPr>
        <w:ind w:firstLine="720"/>
        <w:rPr>
          <w:rFonts w:cs="Times New Roman"/>
          <w:szCs w:val="24"/>
        </w:rPr>
      </w:pPr>
      <w:r w:rsidRPr="001B27F0">
        <w:rPr>
          <w:b/>
          <w:bCs/>
          <w:i/>
          <w:iCs/>
        </w:rPr>
        <w:t>Formula B Index: based on Consumer Price Index (CPI):</w:t>
      </w:r>
      <w:r w:rsidRPr="001B27F0">
        <w:rPr>
          <w:rFonts w:cs="Times New Roman"/>
          <w:szCs w:val="24"/>
        </w:rPr>
        <w:t xml:space="preserve"> CPI is a measure of the average change over time in the prices paid by urban consumers for goods and services like “food and beverages, housing, apparel, transportation, medical care, recreation, </w:t>
      </w:r>
      <w:r w:rsidRPr="001B27F0">
        <w:rPr>
          <w:rFonts w:cs="Times New Roman"/>
          <w:szCs w:val="24"/>
        </w:rPr>
        <w:lastRenderedPageBreak/>
        <w:t>education and communication, and other goods and services.”</w:t>
      </w:r>
      <w:r w:rsidR="002C094E" w:rsidRPr="001B27F0">
        <w:rPr>
          <w:rFonts w:cs="Times New Roman"/>
          <w:szCs w:val="24"/>
        </w:rPr>
        <w:t xml:space="preserve"> (U.S. Bureau of Labor Statistics, 2020).  </w:t>
      </w:r>
      <w:r w:rsidRPr="001B27F0">
        <w:rPr>
          <w:rFonts w:cs="Times New Roman"/>
          <w:szCs w:val="24"/>
        </w:rPr>
        <w:t xml:space="preserve">The U.S. Bureau of Labor Statistics tracks the changes in items. This formula can be tied to the increase in </w:t>
      </w:r>
      <w:r w:rsidR="006D24C4" w:rsidRPr="001B27F0">
        <w:rPr>
          <w:rFonts w:cs="Times New Roman"/>
          <w:szCs w:val="24"/>
        </w:rPr>
        <w:t>commoditie</w:t>
      </w:r>
      <w:r w:rsidRPr="001B27F0">
        <w:rPr>
          <w:rFonts w:cs="Times New Roman"/>
          <w:szCs w:val="24"/>
        </w:rPr>
        <w:t xml:space="preserve">s or inflation. As AMI increases, then the costs of </w:t>
      </w:r>
      <w:r w:rsidR="006D24C4" w:rsidRPr="001B27F0">
        <w:rPr>
          <w:rFonts w:cs="Times New Roman"/>
          <w:szCs w:val="24"/>
        </w:rPr>
        <w:t>thing</w:t>
      </w:r>
      <w:r w:rsidRPr="001B27F0">
        <w:rPr>
          <w:rFonts w:cs="Times New Roman"/>
          <w:szCs w:val="24"/>
        </w:rPr>
        <w:t>s will go up as well.</w:t>
      </w:r>
    </w:p>
    <w:p w14:paraId="0849743D" w14:textId="68E95D3D" w:rsidR="00197CF7" w:rsidRPr="001B27F0" w:rsidRDefault="00257E03" w:rsidP="006D24C4">
      <w:pPr>
        <w:ind w:firstLine="720"/>
        <w:rPr>
          <w:rFonts w:cs="Times New Roman"/>
          <w:szCs w:val="24"/>
        </w:rPr>
      </w:pPr>
      <w:r w:rsidRPr="001B27F0">
        <w:rPr>
          <w:b/>
          <w:bCs/>
          <w:i/>
          <w:iCs/>
        </w:rPr>
        <w:t>Formula C: based on Appraisal (25%/75%):</w:t>
      </w:r>
      <w:r w:rsidRPr="001B27F0">
        <w:rPr>
          <w:rFonts w:cs="Times New Roman"/>
          <w:szCs w:val="24"/>
        </w:rPr>
        <w:t xml:space="preserve"> this formula is </w:t>
      </w:r>
      <w:r w:rsidR="006D24C4" w:rsidRPr="001B27F0">
        <w:rPr>
          <w:rFonts w:cs="Times New Roman"/>
          <w:szCs w:val="24"/>
        </w:rPr>
        <w:t xml:space="preserve">more </w:t>
      </w:r>
      <w:r w:rsidR="00277BC6" w:rsidRPr="001B27F0">
        <w:rPr>
          <w:rFonts w:cs="Times New Roman"/>
          <w:szCs w:val="24"/>
        </w:rPr>
        <w:t>challenging</w:t>
      </w:r>
      <w:r w:rsidRPr="001B27F0">
        <w:rPr>
          <w:rFonts w:cs="Times New Roman"/>
          <w:szCs w:val="24"/>
        </w:rPr>
        <w:t xml:space="preserve"> for homeowners to figure out</w:t>
      </w:r>
      <w:r w:rsidR="00277BC6" w:rsidRPr="001B27F0">
        <w:rPr>
          <w:rFonts w:cs="Times New Roman"/>
          <w:szCs w:val="24"/>
        </w:rPr>
        <w:t xml:space="preserve"> since </w:t>
      </w:r>
      <w:r w:rsidRPr="001B27F0">
        <w:rPr>
          <w:rFonts w:cs="Times New Roman"/>
          <w:szCs w:val="24"/>
        </w:rPr>
        <w:t>the home's market-rate value must be tracked every year. It takes the difference between the market-rate increase or appreciation amount from the original price, then that appreciation amount is split with the Community Land Trust or CLT. The problem with this formula is in hot markets</w:t>
      </w:r>
      <w:r w:rsidR="003C0BF1" w:rsidRPr="001B27F0">
        <w:rPr>
          <w:rFonts w:cs="Times New Roman"/>
          <w:szCs w:val="24"/>
        </w:rPr>
        <w:t>,</w:t>
      </w:r>
      <w:r w:rsidRPr="001B27F0">
        <w:rPr>
          <w:rFonts w:cs="Times New Roman"/>
          <w:szCs w:val="24"/>
        </w:rPr>
        <w:t xml:space="preserve"> if the new market-rate home price jumps from $100,000 to $300,000, it would be </w:t>
      </w:r>
      <w:r w:rsidR="00AE5B3E" w:rsidRPr="001B27F0">
        <w:rPr>
          <w:rFonts w:cs="Times New Roman"/>
          <w:szCs w:val="24"/>
        </w:rPr>
        <w:t>hard to keep this home at an affordable price for the next low-income resident.</w:t>
      </w:r>
      <w:r w:rsidR="00AE5B3E">
        <w:rPr>
          <w:rFonts w:cs="Times New Roman"/>
          <w:szCs w:val="24"/>
        </w:rPr>
        <w:t xml:space="preserve"> However</w:t>
      </w:r>
      <w:r w:rsidR="00EF1517">
        <w:rPr>
          <w:rFonts w:cs="Times New Roman"/>
          <w:szCs w:val="24"/>
        </w:rPr>
        <w:t>,</w:t>
      </w:r>
      <w:r w:rsidRPr="001B27F0">
        <w:rPr>
          <w:rFonts w:cs="Times New Roman"/>
          <w:szCs w:val="24"/>
        </w:rPr>
        <w:t xml:space="preserve"> </w:t>
      </w:r>
      <w:r w:rsidR="003139EA" w:rsidRPr="001B27F0">
        <w:rPr>
          <w:rFonts w:cs="Times New Roman"/>
          <w:szCs w:val="24"/>
        </w:rPr>
        <w:t>this</w:t>
      </w:r>
      <w:r w:rsidRPr="001B27F0">
        <w:rPr>
          <w:rFonts w:cs="Times New Roman"/>
          <w:szCs w:val="24"/>
        </w:rPr>
        <w:t xml:space="preserve"> formula is useful in that it incentivizes people to keep their </w:t>
      </w:r>
      <w:r w:rsidR="00130D69" w:rsidRPr="001B27F0">
        <w:rPr>
          <w:rFonts w:cs="Times New Roman"/>
          <w:szCs w:val="24"/>
        </w:rPr>
        <w:t>homes</w:t>
      </w:r>
      <w:r w:rsidRPr="001B27F0">
        <w:rPr>
          <w:rFonts w:cs="Times New Roman"/>
          <w:szCs w:val="24"/>
        </w:rPr>
        <w:t xml:space="preserve"> in good condition. It does not explicitly track income levels, but the housing market </w:t>
      </w:r>
      <w:r w:rsidR="00B10028">
        <w:rPr>
          <w:rFonts w:cs="Times New Roman"/>
          <w:szCs w:val="24"/>
        </w:rPr>
        <w:t xml:space="preserve">may </w:t>
      </w:r>
      <w:r w:rsidRPr="001B27F0">
        <w:rPr>
          <w:rFonts w:cs="Times New Roman"/>
          <w:szCs w:val="24"/>
        </w:rPr>
        <w:t>align with what people are earning/willing to pay, so prices will be around income levels and the supply of available housing; the more houses for s</w:t>
      </w:r>
      <w:r w:rsidR="00751C31">
        <w:rPr>
          <w:rFonts w:cs="Times New Roman"/>
          <w:szCs w:val="24"/>
        </w:rPr>
        <w:t>ale</w:t>
      </w:r>
      <w:r w:rsidRPr="001B27F0">
        <w:rPr>
          <w:rFonts w:cs="Times New Roman"/>
          <w:szCs w:val="24"/>
        </w:rPr>
        <w:t xml:space="preserve"> t</w:t>
      </w:r>
      <w:r w:rsidR="00E96B8C">
        <w:rPr>
          <w:rFonts w:cs="Times New Roman"/>
          <w:szCs w:val="24"/>
        </w:rPr>
        <w:t>hen t</w:t>
      </w:r>
      <w:r w:rsidRPr="001B27F0">
        <w:rPr>
          <w:rFonts w:cs="Times New Roman"/>
          <w:szCs w:val="24"/>
        </w:rPr>
        <w:t>he closer to income levels</w:t>
      </w:r>
      <w:r w:rsidR="004B60BC">
        <w:rPr>
          <w:rFonts w:cs="Times New Roman"/>
          <w:szCs w:val="24"/>
        </w:rPr>
        <w:t xml:space="preserve"> </w:t>
      </w:r>
      <w:r w:rsidR="004B60BC" w:rsidRPr="001B27F0">
        <w:rPr>
          <w:rFonts w:cs="Times New Roman"/>
          <w:szCs w:val="24"/>
        </w:rPr>
        <w:t>(A. Maloon, personal communication, January 22, 2020)</w:t>
      </w:r>
      <w:r w:rsidRPr="001B27F0">
        <w:rPr>
          <w:rFonts w:cs="Times New Roman"/>
          <w:szCs w:val="24"/>
        </w:rPr>
        <w:t>. The less housing available, then the market will cater to the wealthy. An example of this formula is as follows:</w:t>
      </w:r>
    </w:p>
    <w:p w14:paraId="04FCFA4B" w14:textId="77777777" w:rsidR="00197CF7" w:rsidRPr="001B27F0" w:rsidRDefault="00257E03" w:rsidP="00127FAC">
      <w:pPr>
        <w:pStyle w:val="ListParagraph"/>
        <w:numPr>
          <w:ilvl w:val="0"/>
          <w:numId w:val="29"/>
        </w:numPr>
        <w:rPr>
          <w:rFonts w:cs="Times New Roman"/>
          <w:szCs w:val="24"/>
        </w:rPr>
      </w:pPr>
      <w:r w:rsidRPr="001B27F0">
        <w:rPr>
          <w:rFonts w:cs="Times New Roman"/>
          <w:szCs w:val="24"/>
        </w:rPr>
        <w:t>In 2015 the Market-rate sale price was $150,000, but the CLT precalculated sale price was $100,000</w:t>
      </w:r>
    </w:p>
    <w:p w14:paraId="781AB036" w14:textId="5E6647B3" w:rsidR="00197CF7" w:rsidRPr="001B27F0" w:rsidRDefault="00257E03" w:rsidP="00127FAC">
      <w:pPr>
        <w:pStyle w:val="ListParagraph"/>
        <w:numPr>
          <w:ilvl w:val="0"/>
          <w:numId w:val="29"/>
        </w:numPr>
        <w:rPr>
          <w:rFonts w:cs="Times New Roman"/>
          <w:szCs w:val="24"/>
        </w:rPr>
      </w:pPr>
      <w:r w:rsidRPr="001B27F0">
        <w:rPr>
          <w:rFonts w:cs="Times New Roman"/>
          <w:szCs w:val="24"/>
        </w:rPr>
        <w:t>In 2020 the NEW Market-rate sale price is $200,000, but the CLT NEW precalculated sale price will be $112,500</w:t>
      </w:r>
      <w:r w:rsidR="002347EB">
        <w:rPr>
          <w:rFonts w:cs="Times New Roman"/>
          <w:szCs w:val="24"/>
        </w:rPr>
        <w:t>. Homeowner limited equity is $12,500</w:t>
      </w:r>
    </w:p>
    <w:p w14:paraId="32E704D3" w14:textId="77777777" w:rsidR="00197CF7" w:rsidRPr="007A5837" w:rsidRDefault="00257E03" w:rsidP="00662FB9">
      <w:pPr>
        <w:ind w:left="360"/>
        <w:rPr>
          <w:rFonts w:cs="Times New Roman"/>
          <w:b/>
          <w:bCs/>
          <w:i/>
          <w:iCs/>
          <w:szCs w:val="24"/>
        </w:rPr>
      </w:pPr>
      <w:r w:rsidRPr="007A5837">
        <w:rPr>
          <w:rFonts w:cs="Times New Roman"/>
          <w:b/>
          <w:bCs/>
          <w:i/>
          <w:iCs/>
          <w:szCs w:val="24"/>
        </w:rPr>
        <w:t>How so?</w:t>
      </w:r>
    </w:p>
    <w:p w14:paraId="63B0DA35" w14:textId="6F61C2E1" w:rsidR="00197CF7" w:rsidRPr="00662FB9" w:rsidRDefault="00257E03" w:rsidP="00662FB9">
      <w:pPr>
        <w:rPr>
          <w:rFonts w:cs="Times New Roman"/>
          <w:szCs w:val="24"/>
        </w:rPr>
      </w:pPr>
      <w:r w:rsidRPr="00662FB9">
        <w:rPr>
          <w:rFonts w:cs="Times New Roman"/>
          <w:szCs w:val="24"/>
        </w:rPr>
        <w:t>Because the appreciation is $50,000, which is the difference between market prices from 2015 to 2020 or $150,000 to $200,000. From the $50,000</w:t>
      </w:r>
      <w:r w:rsidR="00417B5F" w:rsidRPr="00662FB9">
        <w:rPr>
          <w:rFonts w:cs="Times New Roman"/>
          <w:szCs w:val="24"/>
        </w:rPr>
        <w:t>,</w:t>
      </w:r>
      <w:r w:rsidRPr="00662FB9">
        <w:rPr>
          <w:rFonts w:cs="Times New Roman"/>
          <w:szCs w:val="24"/>
        </w:rPr>
        <w:t xml:space="preserve"> the CLT will keep 75%, and the homeowner</w:t>
      </w:r>
      <w:r w:rsidR="00C13B89" w:rsidRPr="00662FB9">
        <w:rPr>
          <w:rFonts w:cs="Times New Roman"/>
          <w:szCs w:val="24"/>
        </w:rPr>
        <w:t>’s</w:t>
      </w:r>
      <w:r w:rsidRPr="00662FB9">
        <w:rPr>
          <w:rFonts w:cs="Times New Roman"/>
          <w:szCs w:val="24"/>
        </w:rPr>
        <w:t xml:space="preserve"> </w:t>
      </w:r>
      <w:r w:rsidR="00C13B89" w:rsidRPr="00662FB9">
        <w:rPr>
          <w:rFonts w:cs="Times New Roman"/>
          <w:szCs w:val="24"/>
        </w:rPr>
        <w:t>equity will be</w:t>
      </w:r>
      <w:r w:rsidRPr="00662FB9">
        <w:rPr>
          <w:rFonts w:cs="Times New Roman"/>
          <w:szCs w:val="24"/>
        </w:rPr>
        <w:t xml:space="preserve"> 25% or $12,500</w:t>
      </w:r>
    </w:p>
    <w:p w14:paraId="12B00F01" w14:textId="7934C19E" w:rsidR="00197CF7" w:rsidRPr="001B27F0" w:rsidRDefault="00257E03" w:rsidP="00D2080A">
      <w:pPr>
        <w:ind w:firstLine="720"/>
        <w:rPr>
          <w:rFonts w:cs="Times New Roman"/>
          <w:szCs w:val="24"/>
        </w:rPr>
      </w:pPr>
      <w:r w:rsidRPr="001B27F0">
        <w:rPr>
          <w:b/>
          <w:bCs/>
          <w:i/>
          <w:iCs/>
        </w:rPr>
        <w:t>Formula D: based on Fixed Price:</w:t>
      </w:r>
      <w:r w:rsidRPr="001B27F0">
        <w:rPr>
          <w:rFonts w:cs="Times New Roman"/>
          <w:szCs w:val="24"/>
        </w:rPr>
        <w:t>  this formula is the easiest for homeowners to figure out. A flat percent</w:t>
      </w:r>
      <w:r w:rsidR="00632D74" w:rsidRPr="001B27F0">
        <w:rPr>
          <w:rFonts w:cs="Times New Roman"/>
          <w:szCs w:val="24"/>
        </w:rPr>
        <w:t>age</w:t>
      </w:r>
      <w:r w:rsidRPr="001B27F0">
        <w:rPr>
          <w:rFonts w:cs="Times New Roman"/>
          <w:szCs w:val="24"/>
        </w:rPr>
        <w:t xml:space="preserve"> is picked</w:t>
      </w:r>
      <w:r w:rsidR="00632D74" w:rsidRPr="001B27F0">
        <w:rPr>
          <w:rFonts w:cs="Times New Roman"/>
          <w:szCs w:val="24"/>
        </w:rPr>
        <w:t xml:space="preserve"> and</w:t>
      </w:r>
      <w:r w:rsidRPr="001B27F0">
        <w:rPr>
          <w:rFonts w:cs="Times New Roman"/>
          <w:szCs w:val="24"/>
        </w:rPr>
        <w:t xml:space="preserve"> does not change based on market variances and usually not compounding. This formula is typically used in limited-equity coops. An example of this formula is as follows:</w:t>
      </w:r>
    </w:p>
    <w:p w14:paraId="073C547C" w14:textId="77777777" w:rsidR="00197CF7" w:rsidRPr="001B27F0" w:rsidRDefault="00257E03" w:rsidP="00127FAC">
      <w:pPr>
        <w:pStyle w:val="ListParagraph"/>
        <w:numPr>
          <w:ilvl w:val="0"/>
          <w:numId w:val="28"/>
        </w:numPr>
        <w:rPr>
          <w:rFonts w:cs="Times New Roman"/>
          <w:szCs w:val="24"/>
        </w:rPr>
      </w:pPr>
      <w:r w:rsidRPr="001B27F0">
        <w:rPr>
          <w:rFonts w:cs="Times New Roman"/>
          <w:szCs w:val="24"/>
        </w:rPr>
        <w:lastRenderedPageBreak/>
        <w:t>In 2015 the Home Price was $100,000</w:t>
      </w:r>
    </w:p>
    <w:p w14:paraId="3081D896" w14:textId="3C5FD01B" w:rsidR="00197CF7" w:rsidRPr="001B27F0" w:rsidRDefault="00257E03" w:rsidP="00127FAC">
      <w:pPr>
        <w:pStyle w:val="ListParagraph"/>
        <w:numPr>
          <w:ilvl w:val="0"/>
          <w:numId w:val="28"/>
        </w:numPr>
        <w:rPr>
          <w:rFonts w:cs="Times New Roman"/>
          <w:szCs w:val="24"/>
        </w:rPr>
      </w:pPr>
      <w:r w:rsidRPr="001B27F0">
        <w:rPr>
          <w:rFonts w:cs="Times New Roman"/>
          <w:szCs w:val="24"/>
        </w:rPr>
        <w:t>In 2020 the Home price will be $115,000</w:t>
      </w:r>
      <w:r w:rsidR="00424CD8">
        <w:rPr>
          <w:rFonts w:cs="Times New Roman"/>
          <w:szCs w:val="24"/>
        </w:rPr>
        <w:t>. Homeowner limited equity is $15,000</w:t>
      </w:r>
    </w:p>
    <w:p w14:paraId="005ECD89" w14:textId="6CB704E2" w:rsidR="00197CF7" w:rsidRPr="007A5837" w:rsidRDefault="00FA4AFF" w:rsidP="00FA4AFF">
      <w:pPr>
        <w:rPr>
          <w:rFonts w:cs="Times New Roman"/>
          <w:b/>
          <w:bCs/>
          <w:i/>
          <w:iCs/>
          <w:szCs w:val="24"/>
        </w:rPr>
      </w:pPr>
      <w:r>
        <w:rPr>
          <w:rFonts w:cs="Times New Roman"/>
          <w:b/>
          <w:bCs/>
          <w:i/>
          <w:iCs/>
          <w:szCs w:val="24"/>
        </w:rPr>
        <w:t xml:space="preserve">        </w:t>
      </w:r>
      <w:r w:rsidR="00257E03" w:rsidRPr="007A5837">
        <w:rPr>
          <w:rFonts w:cs="Times New Roman"/>
          <w:b/>
          <w:bCs/>
          <w:i/>
          <w:iCs/>
          <w:szCs w:val="24"/>
        </w:rPr>
        <w:t>How so?</w:t>
      </w:r>
    </w:p>
    <w:p w14:paraId="46BAE4EF" w14:textId="036B560B" w:rsidR="00176492" w:rsidRPr="00B937A6" w:rsidRDefault="00257E03" w:rsidP="00B937A6">
      <w:pPr>
        <w:rPr>
          <w:rStyle w:val="Heading4Char"/>
          <w:rFonts w:cs="Times New Roman"/>
          <w:b w:val="0"/>
          <w:bCs w:val="0"/>
          <w:szCs w:val="24"/>
        </w:rPr>
      </w:pPr>
      <w:r w:rsidRPr="007A5837">
        <w:rPr>
          <w:rFonts w:cs="Times New Roman"/>
          <w:szCs w:val="24"/>
        </w:rPr>
        <w:t xml:space="preserve">A 3% simple interest more per year </w:t>
      </w:r>
      <w:r w:rsidR="002A477F">
        <w:rPr>
          <w:rFonts w:cs="Times New Roman"/>
          <w:szCs w:val="24"/>
        </w:rPr>
        <w:t>wa</w:t>
      </w:r>
      <w:r w:rsidRPr="007A5837">
        <w:rPr>
          <w:rFonts w:cs="Times New Roman"/>
          <w:szCs w:val="24"/>
        </w:rPr>
        <w:t>s picked. 3% of $100,000 or 3% x 100,000 (original home price is multiplied by .03</w:t>
      </w:r>
      <w:r w:rsidR="002A477F">
        <w:rPr>
          <w:rFonts w:cs="Times New Roman"/>
          <w:szCs w:val="24"/>
        </w:rPr>
        <w:t>=$3,000</w:t>
      </w:r>
      <w:r w:rsidRPr="007A5837">
        <w:rPr>
          <w:rFonts w:cs="Times New Roman"/>
          <w:szCs w:val="24"/>
        </w:rPr>
        <w:t>). Then, $3</w:t>
      </w:r>
      <w:r w:rsidR="002A477F">
        <w:rPr>
          <w:rFonts w:cs="Times New Roman"/>
          <w:szCs w:val="24"/>
        </w:rPr>
        <w:t>,</w:t>
      </w:r>
      <w:r w:rsidRPr="007A5837">
        <w:rPr>
          <w:rFonts w:cs="Times New Roman"/>
          <w:szCs w:val="24"/>
        </w:rPr>
        <w:t>000 is multiplied by five (number of years in the home) would be $15,000. The new home price is $115,000. </w:t>
      </w:r>
    </w:p>
    <w:p w14:paraId="66FFA22E" w14:textId="0CD4472B" w:rsidR="00A13B4F" w:rsidRPr="001B27F0" w:rsidRDefault="00257E03" w:rsidP="00251306">
      <w:pPr>
        <w:ind w:firstLine="720"/>
      </w:pPr>
      <w:bookmarkStart w:id="76" w:name="_Toc61444575"/>
      <w:r w:rsidRPr="001B27F0">
        <w:rPr>
          <w:rStyle w:val="Heading4Char"/>
        </w:rPr>
        <w:t>Factor 2: DCLT Organizational Structure and Capacity</w:t>
      </w:r>
      <w:bookmarkEnd w:id="76"/>
    </w:p>
    <w:p w14:paraId="2E8B6F3B" w14:textId="77777777" w:rsidR="007104A1" w:rsidRPr="001B27F0" w:rsidRDefault="00257E03" w:rsidP="00251306">
      <w:pPr>
        <w:ind w:firstLine="720"/>
        <w:rPr>
          <w:rFonts w:cs="Times New Roman"/>
          <w:szCs w:val="24"/>
        </w:rPr>
      </w:pPr>
      <w:r w:rsidRPr="001B27F0">
        <w:rPr>
          <w:rFonts w:cs="Times New Roman"/>
          <w:szCs w:val="24"/>
        </w:rPr>
        <w:t xml:space="preserve">Organizational structure and capacity are vital </w:t>
      </w:r>
      <w:r w:rsidR="00217B82" w:rsidRPr="001B27F0">
        <w:rPr>
          <w:rFonts w:cs="Times New Roman"/>
          <w:szCs w:val="24"/>
        </w:rPr>
        <w:t>for</w:t>
      </w:r>
      <w:r w:rsidRPr="001B27F0">
        <w:rPr>
          <w:rFonts w:cs="Times New Roman"/>
          <w:szCs w:val="24"/>
        </w:rPr>
        <w:t xml:space="preserve"> the successful growth of an organization; it ensures responsibilities are unambiguously defined, and adequate human capital or resources are in place to a</w:t>
      </w:r>
      <w:r w:rsidR="005A0443" w:rsidRPr="001B27F0">
        <w:rPr>
          <w:rFonts w:cs="Times New Roman"/>
          <w:szCs w:val="24"/>
        </w:rPr>
        <w:t xml:space="preserve">chieve the organization's goals (Schaufeli, Maslach, &amp; Marek, 2018). </w:t>
      </w:r>
      <w:r w:rsidRPr="001B27F0">
        <w:rPr>
          <w:rFonts w:cs="Times New Roman"/>
          <w:szCs w:val="24"/>
        </w:rPr>
        <w:t xml:space="preserve">Also, organizational structure and capacity aids in ameliorating "occupational stress; burnout, the depletion of energy resources as a result of continuous emotional demands of the job.” Like </w:t>
      </w:r>
      <w:r w:rsidR="00B121E6" w:rsidRPr="001B27F0">
        <w:rPr>
          <w:rFonts w:cs="Times New Roman"/>
          <w:szCs w:val="24"/>
        </w:rPr>
        <w:t>many</w:t>
      </w:r>
      <w:r w:rsidRPr="001B27F0">
        <w:rPr>
          <w:rFonts w:cs="Times New Roman"/>
          <w:szCs w:val="24"/>
        </w:rPr>
        <w:t xml:space="preserve"> CLTs, at the heart of DCLT is stewardship </w:t>
      </w:r>
    </w:p>
    <w:p w14:paraId="027DB2E5" w14:textId="6CE88381" w:rsidR="00197CF7" w:rsidRPr="001B27F0" w:rsidRDefault="007104A1" w:rsidP="007104A1">
      <w:pPr>
        <w:ind w:left="720"/>
      </w:pPr>
      <w:r w:rsidRPr="001B27F0">
        <w:rPr>
          <w:rFonts w:cs="Times New Roman"/>
          <w:szCs w:val="24"/>
        </w:rPr>
        <w:t>“</w:t>
      </w:r>
      <w:r w:rsidR="00BA5A41">
        <w:rPr>
          <w:rFonts w:cs="Times New Roman"/>
          <w:szCs w:val="24"/>
        </w:rPr>
        <w:t>a</w:t>
      </w:r>
      <w:r w:rsidR="00C22DE4" w:rsidRPr="001B27F0">
        <w:rPr>
          <w:rFonts w:cs="Times New Roman"/>
          <w:szCs w:val="24"/>
        </w:rPr>
        <w:t>nd</w:t>
      </w:r>
      <w:r w:rsidR="00251306" w:rsidRPr="001B27F0">
        <w:t xml:space="preserve"> </w:t>
      </w:r>
      <w:r w:rsidR="00257E03" w:rsidRPr="001B27F0">
        <w:rPr>
          <w:rFonts w:cs="Times New Roman"/>
          <w:szCs w:val="24"/>
        </w:rPr>
        <w:t xml:space="preserve">preserving affordability, retaining public subsidies, backstopping security of tenure, and maintaining the occupancy and condition of owner-occupied housing </w:t>
      </w:r>
      <w:r w:rsidR="00D707F5" w:rsidRPr="001B27F0">
        <w:rPr>
          <w:rFonts w:cs="Times New Roman"/>
          <w:szCs w:val="24"/>
        </w:rPr>
        <w:t xml:space="preserve">that </w:t>
      </w:r>
      <w:r w:rsidR="00257E03" w:rsidRPr="001B27F0">
        <w:rPr>
          <w:rFonts w:cs="Times New Roman"/>
          <w:szCs w:val="24"/>
        </w:rPr>
        <w:t>are</w:t>
      </w:r>
      <w:r w:rsidR="00D707F5" w:rsidRPr="001B27F0">
        <w:rPr>
          <w:rFonts w:cs="Times New Roman"/>
          <w:szCs w:val="24"/>
        </w:rPr>
        <w:t xml:space="preserve"> </w:t>
      </w:r>
      <w:r w:rsidR="00C22DE4" w:rsidRPr="001B27F0">
        <w:rPr>
          <w:rFonts w:cs="Times New Roman"/>
          <w:szCs w:val="24"/>
        </w:rPr>
        <w:t>core commitments</w:t>
      </w:r>
      <w:r w:rsidR="00257E03" w:rsidRPr="001B27F0">
        <w:rPr>
          <w:rFonts w:cs="Times New Roman"/>
          <w:szCs w:val="24"/>
        </w:rPr>
        <w:t xml:space="preserve"> woven into the organizational fabric and </w:t>
      </w:r>
      <w:r w:rsidR="00102155" w:rsidRPr="001B27F0">
        <w:rPr>
          <w:rFonts w:cs="Times New Roman"/>
          <w:szCs w:val="24"/>
        </w:rPr>
        <w:t xml:space="preserve">operational competency of </w:t>
      </w:r>
      <w:r w:rsidR="005962D2" w:rsidRPr="001B27F0">
        <w:rPr>
          <w:rFonts w:cs="Times New Roman"/>
          <w:szCs w:val="24"/>
        </w:rPr>
        <w:t>the</w:t>
      </w:r>
      <w:r w:rsidR="00102155" w:rsidRPr="001B27F0">
        <w:rPr>
          <w:rFonts w:cs="Times New Roman"/>
          <w:szCs w:val="24"/>
        </w:rPr>
        <w:t xml:space="preserve"> CLT (Davis, Jacobus,  &amp; Hickey, 2008). </w:t>
      </w:r>
      <w:r w:rsidR="00257E03" w:rsidRPr="001B27F0">
        <w:rPr>
          <w:rFonts w:cs="Times New Roman"/>
          <w:szCs w:val="24"/>
        </w:rPr>
        <w:t xml:space="preserve"> Exact terms and conditions contained in a CLT's ground lease can vary significantly from one CLT to another, especially restrictions on inspecting, subletting, improving, and reselling the buildings.</w:t>
      </w:r>
      <w:r w:rsidR="00451293" w:rsidRPr="001B27F0">
        <w:rPr>
          <w:rFonts w:cs="Times New Roman"/>
          <w:szCs w:val="24"/>
        </w:rPr>
        <w:t>”</w:t>
      </w:r>
    </w:p>
    <w:p w14:paraId="2B44B02B" w14:textId="22346ADD" w:rsidR="00197CF7" w:rsidRPr="001B27F0" w:rsidRDefault="00257E03" w:rsidP="006D24C4">
      <w:pPr>
        <w:ind w:firstLine="720"/>
        <w:rPr>
          <w:rFonts w:cs="Times New Roman"/>
          <w:szCs w:val="24"/>
        </w:rPr>
      </w:pPr>
      <w:r w:rsidRPr="001B27F0">
        <w:rPr>
          <w:rFonts w:cs="Times New Roman"/>
          <w:szCs w:val="24"/>
        </w:rPr>
        <w:t xml:space="preserve">To keep DCLT organizational heart-pumping, it needs the proper functionally different but cohesive veins, arteries, ligaments, and muscles, which </w:t>
      </w:r>
      <w:r w:rsidR="00451293" w:rsidRPr="001B27F0">
        <w:rPr>
          <w:rFonts w:cs="Times New Roman"/>
          <w:szCs w:val="24"/>
        </w:rPr>
        <w:t>is</w:t>
      </w:r>
      <w:r w:rsidRPr="001B27F0">
        <w:rPr>
          <w:rFonts w:cs="Times New Roman"/>
          <w:szCs w:val="24"/>
        </w:rPr>
        <w:t xml:space="preserve"> DCLT human resources. Housed at the center of organizational structure are employees, in which its employees' genetic makeup is equally impo</w:t>
      </w:r>
      <w:r w:rsidRPr="00947DD6">
        <w:rPr>
          <w:rFonts w:cs="Times New Roman"/>
          <w:szCs w:val="24"/>
        </w:rPr>
        <w:t xml:space="preserve">rtant. Shafritz &amp; Russell contend that public administrators' duties include implementing laws with fairness and equity and fostering equity by having an inclusive, diverse workforce that has equal opportunity and provides ethical leadership and encouragement for residents to conduct themselves </w:t>
      </w:r>
      <w:r w:rsidR="00103D59" w:rsidRPr="00947DD6">
        <w:rPr>
          <w:rFonts w:cs="Times New Roman"/>
          <w:szCs w:val="24"/>
        </w:rPr>
        <w:t xml:space="preserve">in </w:t>
      </w:r>
      <w:r w:rsidR="0075734C" w:rsidRPr="00947DD6">
        <w:rPr>
          <w:rFonts w:cs="Times New Roman"/>
          <w:szCs w:val="24"/>
        </w:rPr>
        <w:t>fairness</w:t>
      </w:r>
      <w:r w:rsidR="005F0CA2" w:rsidRPr="00947DD6">
        <w:rPr>
          <w:rFonts w:cs="Times New Roman"/>
          <w:szCs w:val="24"/>
        </w:rPr>
        <w:t xml:space="preserve"> (Shafritz, Russell, &amp; Borick, 2007).</w:t>
      </w:r>
      <w:r w:rsidR="00947DD6">
        <w:rPr>
          <w:rFonts w:cs="Times New Roman"/>
          <w:szCs w:val="24"/>
        </w:rPr>
        <w:t xml:space="preserve"> </w:t>
      </w:r>
      <w:r w:rsidRPr="001B27F0">
        <w:rPr>
          <w:rFonts w:cs="Times New Roman"/>
          <w:szCs w:val="24"/>
        </w:rPr>
        <w:t xml:space="preserve">DCLT </w:t>
      </w:r>
      <w:r w:rsidR="005A385D">
        <w:rPr>
          <w:rFonts w:cs="Times New Roman"/>
          <w:szCs w:val="24"/>
        </w:rPr>
        <w:t xml:space="preserve">participants </w:t>
      </w:r>
      <w:r w:rsidR="009D1D3D">
        <w:rPr>
          <w:rFonts w:cs="Times New Roman"/>
          <w:szCs w:val="24"/>
        </w:rPr>
        <w:t xml:space="preserve">stated they </w:t>
      </w:r>
      <w:r w:rsidRPr="001B27F0">
        <w:rPr>
          <w:rFonts w:cs="Times New Roman"/>
          <w:szCs w:val="24"/>
        </w:rPr>
        <w:t xml:space="preserve">aspire to acquire and </w:t>
      </w:r>
      <w:r w:rsidRPr="001B27F0">
        <w:rPr>
          <w:rFonts w:cs="Times New Roman"/>
          <w:szCs w:val="24"/>
        </w:rPr>
        <w:lastRenderedPageBreak/>
        <w:t>raise a staff that resembles its target population. One of DCLT’s goal</w:t>
      </w:r>
      <w:r w:rsidR="0006575B">
        <w:rPr>
          <w:rFonts w:cs="Times New Roman"/>
          <w:szCs w:val="24"/>
        </w:rPr>
        <w:t>s</w:t>
      </w:r>
      <w:r w:rsidRPr="001B27F0">
        <w:rPr>
          <w:rFonts w:cs="Times New Roman"/>
          <w:szCs w:val="24"/>
        </w:rPr>
        <w:t xml:space="preserve"> is to educate and engage the community more</w:t>
      </w:r>
      <w:r w:rsidR="00176A3E">
        <w:rPr>
          <w:rFonts w:cs="Times New Roman"/>
          <w:szCs w:val="24"/>
        </w:rPr>
        <w:t>,</w:t>
      </w:r>
      <w:r w:rsidRPr="001B27F0">
        <w:rPr>
          <w:rFonts w:cs="Times New Roman"/>
          <w:szCs w:val="24"/>
        </w:rPr>
        <w:t xml:space="preserve"> </w:t>
      </w:r>
      <w:r w:rsidR="005E43D8" w:rsidRPr="001B27F0">
        <w:rPr>
          <w:rFonts w:cs="Times New Roman"/>
          <w:szCs w:val="24"/>
        </w:rPr>
        <w:t>so they can</w:t>
      </w:r>
      <w:r w:rsidRPr="001B27F0">
        <w:rPr>
          <w:rFonts w:cs="Times New Roman"/>
          <w:szCs w:val="24"/>
        </w:rPr>
        <w:t xml:space="preserve"> become general </w:t>
      </w:r>
      <w:r w:rsidR="00176A3E">
        <w:rPr>
          <w:rFonts w:cs="Times New Roman"/>
          <w:szCs w:val="24"/>
        </w:rPr>
        <w:t xml:space="preserve">CLT </w:t>
      </w:r>
      <w:r w:rsidRPr="001B27F0">
        <w:rPr>
          <w:rFonts w:cs="Times New Roman"/>
          <w:szCs w:val="24"/>
        </w:rPr>
        <w:t>members, Board-elected members, and staff</w:t>
      </w:r>
      <w:r w:rsidR="00225FEF" w:rsidRPr="001B27F0">
        <w:rPr>
          <w:rFonts w:cs="Times New Roman"/>
          <w:szCs w:val="24"/>
        </w:rPr>
        <w:t xml:space="preserve"> someday</w:t>
      </w:r>
      <w:r w:rsidRPr="001B27F0">
        <w:rPr>
          <w:rFonts w:cs="Times New Roman"/>
          <w:szCs w:val="24"/>
        </w:rPr>
        <w:t xml:space="preserve">.  </w:t>
      </w:r>
    </w:p>
    <w:p w14:paraId="05272536" w14:textId="30B1FDE2" w:rsidR="00197CF7" w:rsidRPr="001B27F0" w:rsidRDefault="00257E03" w:rsidP="006D24C4">
      <w:pPr>
        <w:rPr>
          <w:rFonts w:cs="Times New Roman"/>
          <w:szCs w:val="24"/>
        </w:rPr>
      </w:pPr>
      <w:r w:rsidRPr="001B27F0">
        <w:rPr>
          <w:rFonts w:cs="Times New Roman"/>
          <w:szCs w:val="24"/>
        </w:rPr>
        <w:t xml:space="preserve">Having the right structure and capacity is critical for DCLT to provide its goals to its participants/collaborators. The </w:t>
      </w:r>
      <w:r w:rsidR="00503991" w:rsidRPr="001B27F0">
        <w:rPr>
          <w:rFonts w:cs="Times New Roman"/>
          <w:szCs w:val="24"/>
        </w:rPr>
        <w:t>goals</w:t>
      </w:r>
      <w:r w:rsidRPr="001B27F0">
        <w:rPr>
          <w:rFonts w:cs="Times New Roman"/>
          <w:szCs w:val="24"/>
        </w:rPr>
        <w:t xml:space="preserve"> are as follows</w:t>
      </w:r>
      <w:r w:rsidR="00C21973" w:rsidRPr="001B27F0">
        <w:rPr>
          <w:rFonts w:cs="Times New Roman"/>
          <w:szCs w:val="24"/>
        </w:rPr>
        <w:t xml:space="preserve"> (</w:t>
      </w:r>
      <w:r w:rsidR="00EA6141" w:rsidRPr="001B27F0">
        <w:rPr>
          <w:rFonts w:cs="Times New Roman"/>
          <w:szCs w:val="24"/>
        </w:rPr>
        <w:t>DCLT</w:t>
      </w:r>
      <w:r w:rsidR="00C21973" w:rsidRPr="001B27F0">
        <w:rPr>
          <w:rFonts w:cs="Times New Roman"/>
          <w:szCs w:val="24"/>
        </w:rPr>
        <w:t>, personal communication, January 22, 2020)</w:t>
      </w:r>
      <w:r w:rsidRPr="001B27F0">
        <w:rPr>
          <w:rFonts w:cs="Times New Roman"/>
          <w:szCs w:val="24"/>
        </w:rPr>
        <w:t>:</w:t>
      </w:r>
    </w:p>
    <w:p w14:paraId="49CB4CF4" w14:textId="2CE4F8FE" w:rsidR="00197CF7" w:rsidRPr="001B27F0" w:rsidRDefault="000F63AD" w:rsidP="0073649F">
      <w:pPr>
        <w:pStyle w:val="ListParagraph"/>
        <w:numPr>
          <w:ilvl w:val="0"/>
          <w:numId w:val="9"/>
        </w:numPr>
        <w:rPr>
          <w:rFonts w:cs="Times New Roman"/>
          <w:szCs w:val="24"/>
        </w:rPr>
      </w:pPr>
      <w:r>
        <w:rPr>
          <w:rFonts w:cs="Times New Roman"/>
          <w:szCs w:val="24"/>
        </w:rPr>
        <w:t>Acquire a</w:t>
      </w:r>
      <w:r w:rsidR="00257E03" w:rsidRPr="001B27F0">
        <w:rPr>
          <w:rFonts w:cs="Times New Roman"/>
          <w:szCs w:val="24"/>
        </w:rPr>
        <w:t>ffordable rental and homeownership units</w:t>
      </w:r>
    </w:p>
    <w:p w14:paraId="1753F94C" w14:textId="77777777" w:rsidR="00197CF7" w:rsidRPr="001B27F0" w:rsidRDefault="00257E03" w:rsidP="0073649F">
      <w:pPr>
        <w:pStyle w:val="ListParagraph"/>
        <w:numPr>
          <w:ilvl w:val="0"/>
          <w:numId w:val="9"/>
        </w:numPr>
        <w:rPr>
          <w:rFonts w:cs="Times New Roman"/>
          <w:szCs w:val="24"/>
        </w:rPr>
      </w:pPr>
      <w:r w:rsidRPr="001B27F0">
        <w:rPr>
          <w:rFonts w:cs="Times New Roman"/>
          <w:szCs w:val="24"/>
        </w:rPr>
        <w:t>A Democratic process through its Board of Directors and Memberships for community land control</w:t>
      </w:r>
    </w:p>
    <w:p w14:paraId="0B8F851F" w14:textId="10FC15EF" w:rsidR="00197CF7" w:rsidRPr="001B27F0" w:rsidRDefault="008C5912" w:rsidP="0073649F">
      <w:pPr>
        <w:pStyle w:val="ListParagraph"/>
        <w:numPr>
          <w:ilvl w:val="0"/>
          <w:numId w:val="9"/>
        </w:numPr>
        <w:rPr>
          <w:rFonts w:cs="Times New Roman"/>
          <w:szCs w:val="24"/>
        </w:rPr>
      </w:pPr>
      <w:r>
        <w:rPr>
          <w:rFonts w:cs="Times New Roman"/>
          <w:szCs w:val="24"/>
        </w:rPr>
        <w:t>Acquire c</w:t>
      </w:r>
      <w:r w:rsidR="00257E03" w:rsidRPr="001B27F0">
        <w:rPr>
          <w:rFonts w:cs="Times New Roman"/>
          <w:szCs w:val="24"/>
        </w:rPr>
        <w:t>ommercial space for small businesses</w:t>
      </w:r>
    </w:p>
    <w:p w14:paraId="1BF2A5B2" w14:textId="418F88A5" w:rsidR="00197CF7" w:rsidRPr="001B27F0" w:rsidRDefault="008C5912" w:rsidP="0073649F">
      <w:pPr>
        <w:pStyle w:val="ListParagraph"/>
        <w:numPr>
          <w:ilvl w:val="0"/>
          <w:numId w:val="9"/>
        </w:numPr>
        <w:rPr>
          <w:rFonts w:cs="Times New Roman"/>
          <w:szCs w:val="24"/>
        </w:rPr>
      </w:pPr>
      <w:r>
        <w:rPr>
          <w:rFonts w:cs="Times New Roman"/>
          <w:szCs w:val="24"/>
        </w:rPr>
        <w:t>Provide w</w:t>
      </w:r>
      <w:r w:rsidR="00257E03" w:rsidRPr="001B27F0">
        <w:rPr>
          <w:rFonts w:cs="Times New Roman"/>
          <w:szCs w:val="24"/>
        </w:rPr>
        <w:t>rap-around services determined by its members</w:t>
      </w:r>
    </w:p>
    <w:p w14:paraId="46CB5051" w14:textId="54223067" w:rsidR="00197CF7" w:rsidRPr="001B27F0" w:rsidRDefault="008C5912" w:rsidP="0073649F">
      <w:pPr>
        <w:pStyle w:val="ListParagraph"/>
        <w:numPr>
          <w:ilvl w:val="0"/>
          <w:numId w:val="9"/>
        </w:numPr>
        <w:rPr>
          <w:rFonts w:cs="Times New Roman"/>
          <w:szCs w:val="24"/>
        </w:rPr>
      </w:pPr>
      <w:r>
        <w:rPr>
          <w:rFonts w:cs="Times New Roman"/>
          <w:szCs w:val="24"/>
        </w:rPr>
        <w:t>Legislation and can</w:t>
      </w:r>
      <w:r w:rsidR="00257E03" w:rsidRPr="001B27F0">
        <w:rPr>
          <w:rFonts w:cs="Times New Roman"/>
          <w:szCs w:val="24"/>
        </w:rPr>
        <w:t xml:space="preserve"> be underwritten into other affordable housing deals </w:t>
      </w:r>
    </w:p>
    <w:p w14:paraId="00D5052D" w14:textId="4FC7BF0A" w:rsidR="00197CF7" w:rsidRPr="001B27F0" w:rsidRDefault="00257E03" w:rsidP="002941EB">
      <w:pPr>
        <w:ind w:firstLine="720"/>
        <w:rPr>
          <w:rFonts w:cs="Times New Roman"/>
          <w:szCs w:val="24"/>
        </w:rPr>
      </w:pPr>
      <w:r w:rsidRPr="001B27F0">
        <w:rPr>
          <w:rFonts w:cs="Times New Roman"/>
          <w:szCs w:val="24"/>
        </w:rPr>
        <w:t>Funding designated for operational support is essential for DCLT to implement its activities. Finances directed toward operation</w:t>
      </w:r>
      <w:r w:rsidR="007049F2" w:rsidRPr="001B27F0">
        <w:rPr>
          <w:rFonts w:cs="Times New Roman"/>
          <w:szCs w:val="24"/>
        </w:rPr>
        <w:t>al</w:t>
      </w:r>
      <w:r w:rsidRPr="001B27F0">
        <w:rPr>
          <w:rFonts w:cs="Times New Roman"/>
          <w:szCs w:val="24"/>
        </w:rPr>
        <w:t xml:space="preserve"> cost does not only go to housing specific developments but also staff salaries, </w:t>
      </w:r>
      <w:r w:rsidR="007049F2" w:rsidRPr="001B27F0">
        <w:rPr>
          <w:rFonts w:cs="Times New Roman"/>
          <w:szCs w:val="24"/>
        </w:rPr>
        <w:t xml:space="preserve">program expenses, </w:t>
      </w:r>
      <w:r w:rsidR="004267D2" w:rsidRPr="001B27F0">
        <w:rPr>
          <w:rFonts w:cs="Times New Roman"/>
          <w:szCs w:val="24"/>
        </w:rPr>
        <w:t xml:space="preserve">and </w:t>
      </w:r>
      <w:r w:rsidRPr="001B27F0">
        <w:rPr>
          <w:rFonts w:cs="Times New Roman"/>
          <w:szCs w:val="24"/>
        </w:rPr>
        <w:t xml:space="preserve">headquarters/office space rent and materials, </w:t>
      </w:r>
      <w:r w:rsidR="00A56D69" w:rsidRPr="001B27F0">
        <w:rPr>
          <w:rFonts w:cs="Times New Roman"/>
          <w:szCs w:val="24"/>
        </w:rPr>
        <w:t xml:space="preserve">(Davis, Jacobus,  &amp; Hickey, 2008). </w:t>
      </w:r>
      <w:r w:rsidRPr="001B27F0">
        <w:rPr>
          <w:rFonts w:cs="Times New Roman"/>
          <w:szCs w:val="24"/>
        </w:rPr>
        <w:t xml:space="preserve">Research </w:t>
      </w:r>
      <w:r w:rsidR="00EC52CF">
        <w:rPr>
          <w:rFonts w:cs="Times New Roman"/>
          <w:szCs w:val="24"/>
        </w:rPr>
        <w:t>by</w:t>
      </w:r>
      <w:r w:rsidR="00A56D69" w:rsidRPr="001B27F0">
        <w:rPr>
          <w:rFonts w:cs="Times New Roman"/>
          <w:szCs w:val="24"/>
        </w:rPr>
        <w:t xml:space="preserve"> Davis, Jacobus,  </w:t>
      </w:r>
      <w:r w:rsidR="009C6F33">
        <w:rPr>
          <w:rFonts w:cs="Times New Roman"/>
          <w:szCs w:val="24"/>
        </w:rPr>
        <w:t>and</w:t>
      </w:r>
      <w:r w:rsidR="00A56D69" w:rsidRPr="001B27F0">
        <w:rPr>
          <w:rFonts w:cs="Times New Roman"/>
          <w:szCs w:val="24"/>
        </w:rPr>
        <w:t xml:space="preserve"> Hickey, 200</w:t>
      </w:r>
      <w:r w:rsidR="009C6F33">
        <w:rPr>
          <w:rFonts w:cs="Times New Roman"/>
          <w:szCs w:val="24"/>
        </w:rPr>
        <w:t>8</w:t>
      </w:r>
      <w:r w:rsidR="00A56D69" w:rsidRPr="001B27F0">
        <w:rPr>
          <w:rFonts w:cs="Times New Roman"/>
          <w:szCs w:val="24"/>
        </w:rPr>
        <w:t xml:space="preserve"> showed </w:t>
      </w:r>
      <w:r w:rsidRPr="001B27F0">
        <w:rPr>
          <w:rFonts w:cs="Times New Roman"/>
          <w:szCs w:val="24"/>
        </w:rPr>
        <w:t xml:space="preserve">that </w:t>
      </w:r>
      <w:r w:rsidR="006D24C4" w:rsidRPr="001B27F0">
        <w:rPr>
          <w:rFonts w:cs="Times New Roman"/>
          <w:szCs w:val="24"/>
        </w:rPr>
        <w:t>standard</w:t>
      </w:r>
      <w:r w:rsidRPr="001B27F0">
        <w:rPr>
          <w:rFonts w:cs="Times New Roman"/>
          <w:szCs w:val="24"/>
        </w:rPr>
        <w:t xml:space="preserve"> operational support incorporates the following:</w:t>
      </w:r>
    </w:p>
    <w:p w14:paraId="07344959" w14:textId="77777777" w:rsidR="00197CF7" w:rsidRPr="001B27F0" w:rsidRDefault="00257E03" w:rsidP="0073649F">
      <w:pPr>
        <w:pStyle w:val="ListParagraph"/>
        <w:numPr>
          <w:ilvl w:val="0"/>
          <w:numId w:val="10"/>
        </w:numPr>
        <w:rPr>
          <w:rFonts w:cs="Times New Roman"/>
          <w:szCs w:val="24"/>
        </w:rPr>
      </w:pPr>
      <w:r w:rsidRPr="001B27F0">
        <w:rPr>
          <w:rFonts w:cs="Times New Roman"/>
          <w:szCs w:val="24"/>
        </w:rPr>
        <w:t>General administration</w:t>
      </w:r>
    </w:p>
    <w:p w14:paraId="7BEE7F12" w14:textId="77777777" w:rsidR="00197CF7" w:rsidRPr="001B27F0" w:rsidRDefault="00257E03" w:rsidP="0073649F">
      <w:pPr>
        <w:pStyle w:val="ListParagraph"/>
        <w:numPr>
          <w:ilvl w:val="0"/>
          <w:numId w:val="10"/>
        </w:numPr>
        <w:rPr>
          <w:rFonts w:cs="Times New Roman"/>
          <w:szCs w:val="24"/>
        </w:rPr>
      </w:pPr>
      <w:r w:rsidRPr="001B27F0">
        <w:rPr>
          <w:rFonts w:cs="Times New Roman"/>
          <w:szCs w:val="24"/>
        </w:rPr>
        <w:t>Strategic planning</w:t>
      </w:r>
    </w:p>
    <w:p w14:paraId="078DD389" w14:textId="77777777" w:rsidR="00197CF7" w:rsidRPr="001B27F0" w:rsidRDefault="00257E03" w:rsidP="0073649F">
      <w:pPr>
        <w:pStyle w:val="ListParagraph"/>
        <w:numPr>
          <w:ilvl w:val="0"/>
          <w:numId w:val="10"/>
        </w:numPr>
        <w:rPr>
          <w:rFonts w:cs="Times New Roman"/>
          <w:szCs w:val="24"/>
        </w:rPr>
      </w:pPr>
      <w:r w:rsidRPr="001B27F0">
        <w:rPr>
          <w:rFonts w:cs="Times New Roman"/>
          <w:szCs w:val="24"/>
        </w:rPr>
        <w:t>Exploring the development of new projects or programs</w:t>
      </w:r>
    </w:p>
    <w:p w14:paraId="66F8DF8C" w14:textId="77777777" w:rsidR="00197CF7" w:rsidRPr="001B27F0" w:rsidRDefault="00257E03" w:rsidP="0073649F">
      <w:pPr>
        <w:pStyle w:val="ListParagraph"/>
        <w:numPr>
          <w:ilvl w:val="0"/>
          <w:numId w:val="10"/>
        </w:numPr>
        <w:rPr>
          <w:rFonts w:cs="Times New Roman"/>
          <w:szCs w:val="24"/>
        </w:rPr>
      </w:pPr>
      <w:r w:rsidRPr="001B27F0">
        <w:rPr>
          <w:rFonts w:cs="Times New Roman"/>
          <w:szCs w:val="24"/>
        </w:rPr>
        <w:t>Delivering homebuyer education</w:t>
      </w:r>
    </w:p>
    <w:p w14:paraId="74A4E136" w14:textId="77777777" w:rsidR="00197CF7" w:rsidRPr="001B27F0" w:rsidRDefault="00257E03" w:rsidP="0073649F">
      <w:pPr>
        <w:pStyle w:val="ListParagraph"/>
        <w:numPr>
          <w:ilvl w:val="0"/>
          <w:numId w:val="10"/>
        </w:numPr>
        <w:rPr>
          <w:rFonts w:cs="Times New Roman"/>
          <w:szCs w:val="24"/>
        </w:rPr>
      </w:pPr>
      <w:r w:rsidRPr="001B27F0">
        <w:rPr>
          <w:rFonts w:cs="Times New Roman"/>
          <w:szCs w:val="24"/>
        </w:rPr>
        <w:t>Homebuyer outreach and eligibility screening</w:t>
      </w:r>
    </w:p>
    <w:p w14:paraId="7460CF46" w14:textId="77777777" w:rsidR="00197CF7" w:rsidRPr="001B27F0" w:rsidRDefault="00257E03" w:rsidP="0073649F">
      <w:pPr>
        <w:pStyle w:val="ListParagraph"/>
        <w:numPr>
          <w:ilvl w:val="0"/>
          <w:numId w:val="10"/>
        </w:numPr>
        <w:rPr>
          <w:rFonts w:cs="Times New Roman"/>
          <w:szCs w:val="24"/>
        </w:rPr>
      </w:pPr>
      <w:r w:rsidRPr="001B27F0">
        <w:rPr>
          <w:rFonts w:cs="Times New Roman"/>
          <w:szCs w:val="24"/>
        </w:rPr>
        <w:t>Marketing homes</w:t>
      </w:r>
    </w:p>
    <w:p w14:paraId="40FC979B" w14:textId="77777777" w:rsidR="00197CF7" w:rsidRPr="001B27F0" w:rsidRDefault="00257E03" w:rsidP="0073649F">
      <w:pPr>
        <w:pStyle w:val="ListParagraph"/>
        <w:numPr>
          <w:ilvl w:val="0"/>
          <w:numId w:val="10"/>
        </w:numPr>
        <w:rPr>
          <w:rFonts w:cs="Times New Roman"/>
          <w:szCs w:val="24"/>
        </w:rPr>
      </w:pPr>
      <w:r w:rsidRPr="001B27F0">
        <w:rPr>
          <w:rFonts w:cs="Times New Roman"/>
          <w:szCs w:val="24"/>
        </w:rPr>
        <w:t>Monitoring compliance with the ground lease</w:t>
      </w:r>
    </w:p>
    <w:p w14:paraId="3550F3CB" w14:textId="77777777" w:rsidR="00197CF7" w:rsidRPr="001B27F0" w:rsidRDefault="00257E03" w:rsidP="0073649F">
      <w:pPr>
        <w:pStyle w:val="ListParagraph"/>
        <w:numPr>
          <w:ilvl w:val="0"/>
          <w:numId w:val="10"/>
        </w:numPr>
        <w:rPr>
          <w:rFonts w:cs="Times New Roman"/>
          <w:szCs w:val="24"/>
        </w:rPr>
      </w:pPr>
      <w:r w:rsidRPr="001B27F0">
        <w:rPr>
          <w:rFonts w:cs="Times New Roman"/>
          <w:szCs w:val="24"/>
        </w:rPr>
        <w:t>Fundraising</w:t>
      </w:r>
    </w:p>
    <w:p w14:paraId="7DA58E74" w14:textId="77777777" w:rsidR="00197CF7" w:rsidRPr="001B27F0" w:rsidRDefault="00257E03" w:rsidP="0073649F">
      <w:pPr>
        <w:pStyle w:val="ListParagraph"/>
        <w:numPr>
          <w:ilvl w:val="0"/>
          <w:numId w:val="10"/>
        </w:numPr>
        <w:rPr>
          <w:rFonts w:cs="Times New Roman"/>
          <w:szCs w:val="24"/>
        </w:rPr>
      </w:pPr>
      <w:r w:rsidRPr="001B27F0">
        <w:rPr>
          <w:rFonts w:cs="Times New Roman"/>
          <w:szCs w:val="24"/>
        </w:rPr>
        <w:t>Advocacy and community education</w:t>
      </w:r>
    </w:p>
    <w:p w14:paraId="535704EE" w14:textId="77777777" w:rsidR="00197CF7" w:rsidRPr="001B27F0" w:rsidRDefault="00257E03" w:rsidP="0073649F">
      <w:pPr>
        <w:pStyle w:val="ListParagraph"/>
        <w:numPr>
          <w:ilvl w:val="0"/>
          <w:numId w:val="10"/>
        </w:numPr>
        <w:rPr>
          <w:rFonts w:cs="Times New Roman"/>
          <w:szCs w:val="24"/>
        </w:rPr>
      </w:pPr>
      <w:r w:rsidRPr="001B27F0">
        <w:rPr>
          <w:rFonts w:cs="Times New Roman"/>
          <w:szCs w:val="24"/>
        </w:rPr>
        <w:t>Membership development</w:t>
      </w:r>
    </w:p>
    <w:p w14:paraId="4C6503FD" w14:textId="074D0E22" w:rsidR="00197CF7" w:rsidRPr="001B27F0" w:rsidRDefault="00257E03" w:rsidP="00150BB7">
      <w:pPr>
        <w:rPr>
          <w:rFonts w:cs="Times New Roman"/>
          <w:szCs w:val="24"/>
        </w:rPr>
      </w:pPr>
      <w:r w:rsidRPr="001B27F0">
        <w:rPr>
          <w:rFonts w:cs="Times New Roman"/>
          <w:szCs w:val="24"/>
        </w:rPr>
        <w:t>The mixed source</w:t>
      </w:r>
      <w:r w:rsidR="003E0DA4" w:rsidRPr="001B27F0">
        <w:rPr>
          <w:rFonts w:cs="Times New Roman"/>
          <w:szCs w:val="24"/>
        </w:rPr>
        <w:t>s</w:t>
      </w:r>
      <w:r w:rsidRPr="001B27F0">
        <w:rPr>
          <w:rFonts w:cs="Times New Roman"/>
          <w:szCs w:val="24"/>
        </w:rPr>
        <w:t xml:space="preserve"> of operational, financial support </w:t>
      </w:r>
      <w:r w:rsidR="003139EA" w:rsidRPr="001B27F0">
        <w:rPr>
          <w:rFonts w:cs="Times New Roman"/>
          <w:szCs w:val="24"/>
        </w:rPr>
        <w:t>vary</w:t>
      </w:r>
      <w:r w:rsidRPr="001B27F0">
        <w:rPr>
          <w:rFonts w:cs="Times New Roman"/>
          <w:szCs w:val="24"/>
        </w:rPr>
        <w:t xml:space="preserve"> across CLTs in the following form of </w:t>
      </w:r>
    </w:p>
    <w:p w14:paraId="5A56DF78" w14:textId="77777777" w:rsidR="00197CF7" w:rsidRPr="001B27F0" w:rsidRDefault="00257E03" w:rsidP="00150BB7">
      <w:pPr>
        <w:rPr>
          <w:rFonts w:cs="Times New Roman"/>
          <w:szCs w:val="24"/>
        </w:rPr>
      </w:pPr>
      <w:r w:rsidRPr="001B27F0">
        <w:rPr>
          <w:rFonts w:cs="Times New Roman"/>
          <w:szCs w:val="24"/>
        </w:rPr>
        <w:lastRenderedPageBreak/>
        <w:t>Grants and Donations:</w:t>
      </w:r>
    </w:p>
    <w:p w14:paraId="51C7E146" w14:textId="77777777" w:rsidR="00197CF7" w:rsidRPr="001B27F0" w:rsidRDefault="00257E03" w:rsidP="0073649F">
      <w:pPr>
        <w:pStyle w:val="ListParagraph"/>
        <w:numPr>
          <w:ilvl w:val="0"/>
          <w:numId w:val="12"/>
        </w:numPr>
        <w:rPr>
          <w:rFonts w:cs="Times New Roman"/>
          <w:szCs w:val="24"/>
        </w:rPr>
      </w:pPr>
      <w:r w:rsidRPr="001B27F0">
        <w:rPr>
          <w:rFonts w:cs="Times New Roman"/>
          <w:szCs w:val="24"/>
        </w:rPr>
        <w:t>Grants from Local Government</w:t>
      </w:r>
    </w:p>
    <w:p w14:paraId="7C1A1CBB" w14:textId="77777777" w:rsidR="00197CF7" w:rsidRPr="001B27F0" w:rsidRDefault="00257E03" w:rsidP="0073649F">
      <w:pPr>
        <w:pStyle w:val="ListParagraph"/>
        <w:numPr>
          <w:ilvl w:val="0"/>
          <w:numId w:val="11"/>
        </w:numPr>
        <w:rPr>
          <w:rFonts w:cs="Times New Roman"/>
          <w:szCs w:val="24"/>
        </w:rPr>
      </w:pPr>
      <w:r w:rsidRPr="001B27F0">
        <w:rPr>
          <w:rFonts w:cs="Times New Roman"/>
          <w:szCs w:val="24"/>
        </w:rPr>
        <w:t>Federal sources such as HOME and CDBG</w:t>
      </w:r>
    </w:p>
    <w:p w14:paraId="10CD3E21" w14:textId="77777777" w:rsidR="00197CF7" w:rsidRPr="001B27F0" w:rsidRDefault="00257E03" w:rsidP="0073649F">
      <w:pPr>
        <w:pStyle w:val="ListParagraph"/>
        <w:numPr>
          <w:ilvl w:val="0"/>
          <w:numId w:val="11"/>
        </w:numPr>
        <w:rPr>
          <w:rFonts w:cs="Times New Roman"/>
          <w:szCs w:val="24"/>
        </w:rPr>
      </w:pPr>
      <w:r w:rsidRPr="001B27F0">
        <w:rPr>
          <w:rFonts w:cs="Times New Roman"/>
          <w:szCs w:val="24"/>
        </w:rPr>
        <w:t>Local housing trust funds</w:t>
      </w:r>
    </w:p>
    <w:p w14:paraId="2CD525C5" w14:textId="77777777" w:rsidR="00197CF7" w:rsidRPr="001B27F0" w:rsidRDefault="00257E03" w:rsidP="0073649F">
      <w:pPr>
        <w:pStyle w:val="ListParagraph"/>
        <w:numPr>
          <w:ilvl w:val="0"/>
          <w:numId w:val="11"/>
        </w:numPr>
        <w:rPr>
          <w:rFonts w:cs="Times New Roman"/>
          <w:szCs w:val="24"/>
        </w:rPr>
      </w:pPr>
      <w:r w:rsidRPr="001B27F0">
        <w:rPr>
          <w:rFonts w:cs="Times New Roman"/>
          <w:szCs w:val="24"/>
        </w:rPr>
        <w:t>General local funds</w:t>
      </w:r>
    </w:p>
    <w:p w14:paraId="0816CFBC" w14:textId="77777777" w:rsidR="00197CF7" w:rsidRPr="001B27F0" w:rsidRDefault="00257E03" w:rsidP="00150BB7">
      <w:pPr>
        <w:rPr>
          <w:rFonts w:cs="Times New Roman"/>
          <w:szCs w:val="24"/>
        </w:rPr>
      </w:pPr>
      <w:r w:rsidRPr="001B27F0">
        <w:rPr>
          <w:rFonts w:cs="Times New Roman"/>
          <w:szCs w:val="24"/>
        </w:rPr>
        <w:t>Donations from Private Sources</w:t>
      </w:r>
    </w:p>
    <w:p w14:paraId="6E2C189D" w14:textId="77777777" w:rsidR="00197CF7" w:rsidRPr="001B27F0" w:rsidRDefault="00257E03" w:rsidP="0073649F">
      <w:pPr>
        <w:pStyle w:val="ListParagraph"/>
        <w:numPr>
          <w:ilvl w:val="0"/>
          <w:numId w:val="12"/>
        </w:numPr>
        <w:rPr>
          <w:rFonts w:cs="Times New Roman"/>
          <w:szCs w:val="24"/>
        </w:rPr>
      </w:pPr>
      <w:r w:rsidRPr="001B27F0">
        <w:rPr>
          <w:rFonts w:cs="Times New Roman"/>
          <w:szCs w:val="24"/>
        </w:rPr>
        <w:t>Foundation Grants</w:t>
      </w:r>
    </w:p>
    <w:p w14:paraId="2CB93D84" w14:textId="77777777" w:rsidR="00197CF7" w:rsidRPr="001B27F0" w:rsidRDefault="00257E03" w:rsidP="0073649F">
      <w:pPr>
        <w:pStyle w:val="ListParagraph"/>
        <w:numPr>
          <w:ilvl w:val="0"/>
          <w:numId w:val="12"/>
        </w:numPr>
        <w:rPr>
          <w:rFonts w:cs="Times New Roman"/>
          <w:szCs w:val="24"/>
        </w:rPr>
      </w:pPr>
      <w:r w:rsidRPr="001B27F0">
        <w:rPr>
          <w:rFonts w:cs="Times New Roman"/>
          <w:szCs w:val="24"/>
        </w:rPr>
        <w:t>Corporate Sponsorships</w:t>
      </w:r>
    </w:p>
    <w:p w14:paraId="5979BBCE" w14:textId="77777777" w:rsidR="00197CF7" w:rsidRPr="001B27F0" w:rsidRDefault="00257E03" w:rsidP="0073649F">
      <w:pPr>
        <w:pStyle w:val="ListParagraph"/>
        <w:numPr>
          <w:ilvl w:val="0"/>
          <w:numId w:val="12"/>
        </w:numPr>
        <w:rPr>
          <w:rFonts w:cs="Times New Roman"/>
          <w:szCs w:val="24"/>
        </w:rPr>
      </w:pPr>
      <w:r w:rsidRPr="001B27F0">
        <w:rPr>
          <w:rFonts w:cs="Times New Roman"/>
          <w:szCs w:val="24"/>
        </w:rPr>
        <w:t>Private Donations</w:t>
      </w:r>
    </w:p>
    <w:p w14:paraId="2E26B949" w14:textId="77777777" w:rsidR="00197CF7" w:rsidRPr="001B27F0" w:rsidRDefault="00257E03" w:rsidP="0073649F">
      <w:pPr>
        <w:pStyle w:val="ListParagraph"/>
        <w:numPr>
          <w:ilvl w:val="0"/>
          <w:numId w:val="12"/>
        </w:numPr>
        <w:rPr>
          <w:rFonts w:cs="Times New Roman"/>
          <w:szCs w:val="24"/>
        </w:rPr>
      </w:pPr>
      <w:r w:rsidRPr="001B27F0">
        <w:rPr>
          <w:rFonts w:cs="Times New Roman"/>
          <w:szCs w:val="24"/>
        </w:rPr>
        <w:t>Fundraising Events</w:t>
      </w:r>
    </w:p>
    <w:p w14:paraId="1E9EEB21" w14:textId="77777777" w:rsidR="00197CF7" w:rsidRPr="001B27F0" w:rsidRDefault="00257E03" w:rsidP="00150BB7">
      <w:pPr>
        <w:rPr>
          <w:rFonts w:cs="Times New Roman"/>
          <w:szCs w:val="24"/>
        </w:rPr>
      </w:pPr>
      <w:r w:rsidRPr="001B27F0">
        <w:rPr>
          <w:rFonts w:cs="Times New Roman"/>
          <w:szCs w:val="24"/>
        </w:rPr>
        <w:t>Revenues from Project Development</w:t>
      </w:r>
    </w:p>
    <w:p w14:paraId="51AF2103" w14:textId="77777777" w:rsidR="00197CF7" w:rsidRPr="001B27F0" w:rsidRDefault="00257E03" w:rsidP="00150BB7">
      <w:pPr>
        <w:rPr>
          <w:rFonts w:cs="Times New Roman"/>
          <w:szCs w:val="24"/>
        </w:rPr>
      </w:pPr>
      <w:r w:rsidRPr="001B27F0">
        <w:rPr>
          <w:rFonts w:cs="Times New Roman"/>
          <w:szCs w:val="24"/>
        </w:rPr>
        <w:t>Developer Fees</w:t>
      </w:r>
    </w:p>
    <w:p w14:paraId="469249A1" w14:textId="77777777" w:rsidR="00197CF7" w:rsidRPr="001B27F0" w:rsidRDefault="00257E03" w:rsidP="00150BB7">
      <w:pPr>
        <w:rPr>
          <w:rFonts w:cs="Times New Roman"/>
          <w:szCs w:val="24"/>
        </w:rPr>
      </w:pPr>
      <w:r w:rsidRPr="001B27F0">
        <w:rPr>
          <w:rFonts w:cs="Times New Roman"/>
          <w:szCs w:val="24"/>
        </w:rPr>
        <w:t>Marketing Fees</w:t>
      </w:r>
    </w:p>
    <w:p w14:paraId="751F81A6" w14:textId="77777777" w:rsidR="00197CF7" w:rsidRPr="001B27F0" w:rsidRDefault="00257E03" w:rsidP="00150BB7">
      <w:pPr>
        <w:rPr>
          <w:rFonts w:cs="Times New Roman"/>
          <w:szCs w:val="24"/>
        </w:rPr>
      </w:pPr>
      <w:r w:rsidRPr="001B27F0">
        <w:rPr>
          <w:rFonts w:cs="Times New Roman"/>
          <w:szCs w:val="24"/>
        </w:rPr>
        <w:t>Revenues from On-going Operations</w:t>
      </w:r>
    </w:p>
    <w:p w14:paraId="54BDA72D" w14:textId="77777777" w:rsidR="00197CF7" w:rsidRPr="001B27F0" w:rsidRDefault="00257E03" w:rsidP="0073649F">
      <w:pPr>
        <w:pStyle w:val="ListParagraph"/>
        <w:numPr>
          <w:ilvl w:val="0"/>
          <w:numId w:val="13"/>
        </w:numPr>
        <w:rPr>
          <w:rFonts w:cs="Times New Roman"/>
          <w:szCs w:val="24"/>
        </w:rPr>
      </w:pPr>
      <w:r w:rsidRPr="001B27F0">
        <w:rPr>
          <w:rFonts w:cs="Times New Roman"/>
          <w:szCs w:val="24"/>
        </w:rPr>
        <w:t>Ground Lease Fees</w:t>
      </w:r>
    </w:p>
    <w:p w14:paraId="0AC35C84" w14:textId="77777777" w:rsidR="00197CF7" w:rsidRPr="001B27F0" w:rsidRDefault="00257E03" w:rsidP="0073649F">
      <w:pPr>
        <w:pStyle w:val="ListParagraph"/>
        <w:numPr>
          <w:ilvl w:val="0"/>
          <w:numId w:val="13"/>
        </w:numPr>
        <w:rPr>
          <w:rFonts w:cs="Times New Roman"/>
          <w:szCs w:val="24"/>
        </w:rPr>
      </w:pPr>
      <w:r w:rsidRPr="001B27F0">
        <w:rPr>
          <w:rFonts w:cs="Times New Roman"/>
          <w:szCs w:val="24"/>
        </w:rPr>
        <w:t>Lease re-issuance/resale fees</w:t>
      </w:r>
    </w:p>
    <w:p w14:paraId="03C0EE67" w14:textId="77777777" w:rsidR="00197CF7" w:rsidRPr="001B27F0" w:rsidRDefault="00257E03" w:rsidP="0073649F">
      <w:pPr>
        <w:pStyle w:val="ListParagraph"/>
        <w:numPr>
          <w:ilvl w:val="0"/>
          <w:numId w:val="13"/>
        </w:numPr>
        <w:rPr>
          <w:rFonts w:cs="Times New Roman"/>
          <w:szCs w:val="24"/>
        </w:rPr>
      </w:pPr>
      <w:r w:rsidRPr="001B27F0">
        <w:rPr>
          <w:rFonts w:cs="Times New Roman"/>
          <w:szCs w:val="24"/>
        </w:rPr>
        <w:t>Membership dues</w:t>
      </w:r>
    </w:p>
    <w:p w14:paraId="1B868C9C" w14:textId="77777777" w:rsidR="00197CF7" w:rsidRPr="001B27F0" w:rsidRDefault="00257E03" w:rsidP="0073649F">
      <w:pPr>
        <w:pStyle w:val="ListParagraph"/>
        <w:numPr>
          <w:ilvl w:val="0"/>
          <w:numId w:val="13"/>
        </w:numPr>
        <w:rPr>
          <w:rFonts w:cs="Times New Roman"/>
          <w:szCs w:val="24"/>
        </w:rPr>
      </w:pPr>
      <w:r w:rsidRPr="001B27F0">
        <w:rPr>
          <w:rFonts w:cs="Times New Roman"/>
          <w:szCs w:val="24"/>
        </w:rPr>
        <w:t>Fees for services</w:t>
      </w:r>
    </w:p>
    <w:p w14:paraId="13CCF013" w14:textId="271FF406" w:rsidR="00197CF7" w:rsidRPr="001B27F0" w:rsidRDefault="00257E03" w:rsidP="002941EB">
      <w:pPr>
        <w:ind w:firstLine="720"/>
        <w:rPr>
          <w:rFonts w:cs="Times New Roman"/>
          <w:szCs w:val="24"/>
        </w:rPr>
      </w:pPr>
      <w:r w:rsidRPr="001B27F0">
        <w:rPr>
          <w:rFonts w:cs="Times New Roman"/>
          <w:szCs w:val="24"/>
        </w:rPr>
        <w:t>Also, DCLT's unique model and service offerings enable them to provide services to other organizations as a fee for service. For example, if a non-profit or developer wants DCLT to manage, but not own, their affordable housing portfolio and offer residents the wrap-around services</w:t>
      </w:r>
      <w:r w:rsidR="003059BE" w:rsidRPr="001B27F0">
        <w:rPr>
          <w:rFonts w:cs="Times New Roman"/>
          <w:szCs w:val="24"/>
        </w:rPr>
        <w:t>, DCLT will do so at a cost</w:t>
      </w:r>
      <w:r w:rsidRPr="001B27F0">
        <w:rPr>
          <w:rFonts w:cs="Times New Roman"/>
          <w:szCs w:val="24"/>
        </w:rPr>
        <w:t xml:space="preserve">. The Community Land Control section gives examples of how other cities incorporated a CLT with other programs. </w:t>
      </w:r>
      <w:r w:rsidR="0082541B" w:rsidRPr="001B27F0">
        <w:rPr>
          <w:rFonts w:cs="Times New Roman"/>
          <w:szCs w:val="24"/>
        </w:rPr>
        <w:t>Developing and i</w:t>
      </w:r>
      <w:r w:rsidRPr="001B27F0">
        <w:rPr>
          <w:rFonts w:cs="Times New Roman"/>
          <w:szCs w:val="24"/>
        </w:rPr>
        <w:t>mplementing</w:t>
      </w:r>
      <w:r w:rsidR="0082541B" w:rsidRPr="001B27F0">
        <w:rPr>
          <w:rFonts w:cs="Times New Roman"/>
          <w:szCs w:val="24"/>
        </w:rPr>
        <w:t xml:space="preserve"> an</w:t>
      </w:r>
      <w:r w:rsidRPr="001B27F0">
        <w:rPr>
          <w:rFonts w:cs="Times New Roman"/>
          <w:szCs w:val="24"/>
        </w:rPr>
        <w:t xml:space="preserve"> organization</w:t>
      </w:r>
      <w:r w:rsidR="0082541B" w:rsidRPr="001B27F0">
        <w:rPr>
          <w:rFonts w:cs="Times New Roman"/>
          <w:szCs w:val="24"/>
        </w:rPr>
        <w:t>al</w:t>
      </w:r>
      <w:r w:rsidRPr="001B27F0">
        <w:rPr>
          <w:rFonts w:cs="Times New Roman"/>
          <w:szCs w:val="24"/>
        </w:rPr>
        <w:t xml:space="preserve"> structure and capacity has its caveats in a start-up non-profit like DCLT. </w:t>
      </w:r>
    </w:p>
    <w:p w14:paraId="3822D39B" w14:textId="369A6FE3" w:rsidR="00197CF7" w:rsidRPr="001B27F0" w:rsidRDefault="00257E03" w:rsidP="00150BB7">
      <w:pPr>
        <w:rPr>
          <w:rFonts w:cs="Times New Roman"/>
          <w:szCs w:val="24"/>
        </w:rPr>
      </w:pPr>
      <w:r w:rsidRPr="001B27F0">
        <w:rPr>
          <w:rFonts w:cs="Times New Roman"/>
          <w:szCs w:val="24"/>
        </w:rPr>
        <w:t>The following SWOT-AR analysis matrix is the collected responses from interviewees regarding the DCLT of DCLT Organizational Structure and Capacity:</w:t>
      </w:r>
    </w:p>
    <w:p w14:paraId="2A1F3601" w14:textId="2C02E289" w:rsidR="00C16297" w:rsidRDefault="00C16297" w:rsidP="00C16297">
      <w:pPr>
        <w:pStyle w:val="TOCTitle"/>
      </w:pPr>
      <w:bookmarkStart w:id="77" w:name="_Toc56798601"/>
    </w:p>
    <w:p w14:paraId="2B1CBED2" w14:textId="70FEDC49" w:rsidR="00FA7DA9" w:rsidRPr="00C16297" w:rsidRDefault="00C16297" w:rsidP="00C16297">
      <w:pPr>
        <w:pStyle w:val="TOCTitle"/>
        <w:rPr>
          <w:i/>
          <w:iCs/>
        </w:rPr>
      </w:pPr>
      <w:bookmarkStart w:id="78" w:name="_Toc56803012"/>
      <w:r>
        <w:t xml:space="preserve">Table </w:t>
      </w:r>
      <w:r w:rsidR="00AD2FAA">
        <w:fldChar w:fldCharType="begin"/>
      </w:r>
      <w:r w:rsidR="00AD2FAA">
        <w:instrText xml:space="preserve"> SEQ Table \* ARABIC </w:instrText>
      </w:r>
      <w:r w:rsidR="00AD2FAA">
        <w:fldChar w:fldCharType="separate"/>
      </w:r>
      <w:r w:rsidR="00771A55">
        <w:rPr>
          <w:noProof/>
        </w:rPr>
        <w:t>10</w:t>
      </w:r>
      <w:r w:rsidR="00AD2FAA">
        <w:rPr>
          <w:noProof/>
        </w:rPr>
        <w:fldChar w:fldCharType="end"/>
      </w:r>
      <w:r>
        <w:br/>
      </w:r>
      <w:r w:rsidR="00FA7DA9" w:rsidRPr="00C16297">
        <w:rPr>
          <w:i/>
          <w:iCs/>
        </w:rPr>
        <w:t>SWOT-AR Analysis Matrix</w:t>
      </w:r>
      <w:r w:rsidR="00806DE0" w:rsidRPr="00C16297">
        <w:rPr>
          <w:i/>
          <w:iCs/>
        </w:rPr>
        <w:t xml:space="preserve"> Factor 2</w:t>
      </w:r>
      <w:bookmarkEnd w:id="77"/>
      <w:bookmarkEnd w:id="78"/>
    </w:p>
    <w:tbl>
      <w:tblPr>
        <w:tblStyle w:val="TableGrid"/>
        <w:tblW w:w="8753"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463"/>
        <w:gridCol w:w="3703"/>
        <w:gridCol w:w="3587"/>
      </w:tblGrid>
      <w:tr w:rsidR="00150BB7" w:rsidRPr="001B27F0" w14:paraId="2E9E9BCE" w14:textId="77777777" w:rsidTr="00FA7DA9">
        <w:trPr>
          <w:trHeight w:val="473"/>
        </w:trPr>
        <w:tc>
          <w:tcPr>
            <w:tcW w:w="1463" w:type="dxa"/>
          </w:tcPr>
          <w:p w14:paraId="08D14C25" w14:textId="77777777" w:rsidR="00197CF7" w:rsidRPr="001B27F0" w:rsidRDefault="00257E03" w:rsidP="00FA7DA9">
            <w:pPr>
              <w:spacing w:line="240" w:lineRule="auto"/>
              <w:rPr>
                <w:rFonts w:cs="Times New Roman"/>
                <w:szCs w:val="24"/>
              </w:rPr>
            </w:pPr>
            <w:r w:rsidRPr="001B27F0">
              <w:rPr>
                <w:rFonts w:cs="Times New Roman"/>
                <w:szCs w:val="24"/>
              </w:rPr>
              <w:t> </w:t>
            </w:r>
            <w:r w:rsidRPr="001B27F0">
              <w:rPr>
                <w:rFonts w:cs="Times New Roman"/>
                <w:b/>
                <w:bCs/>
                <w:szCs w:val="24"/>
              </w:rPr>
              <w:t>SWOT-AR</w:t>
            </w:r>
          </w:p>
        </w:tc>
        <w:tc>
          <w:tcPr>
            <w:tcW w:w="3703" w:type="dxa"/>
          </w:tcPr>
          <w:p w14:paraId="6062D05A" w14:textId="77777777" w:rsidR="00197CF7" w:rsidRPr="001B27F0" w:rsidRDefault="00257E03" w:rsidP="00FA7DA9">
            <w:pPr>
              <w:spacing w:line="240" w:lineRule="auto"/>
              <w:rPr>
                <w:rFonts w:cs="Times New Roman"/>
                <w:b/>
                <w:bCs/>
                <w:szCs w:val="24"/>
              </w:rPr>
            </w:pPr>
            <w:r w:rsidRPr="001B27F0">
              <w:rPr>
                <w:rFonts w:cs="Times New Roman"/>
                <w:b/>
                <w:bCs/>
                <w:szCs w:val="24"/>
              </w:rPr>
              <w:t>INTERNAL</w:t>
            </w:r>
          </w:p>
        </w:tc>
        <w:tc>
          <w:tcPr>
            <w:tcW w:w="3587" w:type="dxa"/>
          </w:tcPr>
          <w:p w14:paraId="49DFED47" w14:textId="77777777" w:rsidR="00197CF7" w:rsidRPr="001B27F0" w:rsidRDefault="00257E03" w:rsidP="00FA7DA9">
            <w:pPr>
              <w:spacing w:line="240" w:lineRule="auto"/>
              <w:rPr>
                <w:rFonts w:cs="Times New Roman"/>
                <w:b/>
                <w:bCs/>
                <w:szCs w:val="24"/>
              </w:rPr>
            </w:pPr>
            <w:r w:rsidRPr="001B27F0">
              <w:rPr>
                <w:rFonts w:cs="Times New Roman"/>
                <w:b/>
                <w:bCs/>
                <w:szCs w:val="24"/>
              </w:rPr>
              <w:t>EXTERNAL</w:t>
            </w:r>
          </w:p>
        </w:tc>
      </w:tr>
      <w:tr w:rsidR="00150BB7" w:rsidRPr="001B27F0" w14:paraId="06D0FDD7" w14:textId="77777777" w:rsidTr="00FA7DA9">
        <w:trPr>
          <w:trHeight w:val="926"/>
        </w:trPr>
        <w:tc>
          <w:tcPr>
            <w:tcW w:w="1463" w:type="dxa"/>
          </w:tcPr>
          <w:p w14:paraId="15CBED9A" w14:textId="77777777" w:rsidR="00197CF7" w:rsidRPr="001B27F0" w:rsidRDefault="00197CF7" w:rsidP="00FA7DA9">
            <w:pPr>
              <w:spacing w:line="240" w:lineRule="auto"/>
              <w:rPr>
                <w:rFonts w:cs="Times New Roman"/>
                <w:szCs w:val="24"/>
              </w:rPr>
            </w:pPr>
          </w:p>
          <w:p w14:paraId="4B66F686" w14:textId="77777777" w:rsidR="00197CF7" w:rsidRPr="001B27F0" w:rsidRDefault="00197CF7" w:rsidP="00FA7DA9">
            <w:pPr>
              <w:spacing w:line="240" w:lineRule="auto"/>
              <w:rPr>
                <w:rFonts w:cs="Times New Roman"/>
                <w:szCs w:val="24"/>
              </w:rPr>
            </w:pPr>
          </w:p>
          <w:p w14:paraId="480C5AC1" w14:textId="77777777" w:rsidR="00197CF7" w:rsidRPr="001B27F0" w:rsidRDefault="00197CF7" w:rsidP="00FA7DA9">
            <w:pPr>
              <w:spacing w:line="240" w:lineRule="auto"/>
              <w:rPr>
                <w:rFonts w:cs="Times New Roman"/>
                <w:szCs w:val="24"/>
              </w:rPr>
            </w:pPr>
          </w:p>
          <w:p w14:paraId="1D02836B" w14:textId="77777777" w:rsidR="00197CF7" w:rsidRPr="001B27F0" w:rsidRDefault="00197CF7" w:rsidP="00FA7DA9">
            <w:pPr>
              <w:spacing w:line="240" w:lineRule="auto"/>
              <w:rPr>
                <w:rFonts w:cs="Times New Roman"/>
                <w:szCs w:val="24"/>
              </w:rPr>
            </w:pPr>
          </w:p>
          <w:p w14:paraId="04786988" w14:textId="77777777" w:rsidR="00197CF7" w:rsidRPr="001B27F0" w:rsidRDefault="00197CF7" w:rsidP="00FA7DA9">
            <w:pPr>
              <w:spacing w:line="240" w:lineRule="auto"/>
              <w:rPr>
                <w:rFonts w:cs="Times New Roman"/>
                <w:szCs w:val="24"/>
              </w:rPr>
            </w:pPr>
          </w:p>
          <w:p w14:paraId="1A7528BA" w14:textId="77777777" w:rsidR="00197CF7" w:rsidRPr="001B27F0" w:rsidRDefault="00197CF7" w:rsidP="00FA7DA9">
            <w:pPr>
              <w:spacing w:line="240" w:lineRule="auto"/>
              <w:rPr>
                <w:rFonts w:cs="Times New Roman"/>
                <w:szCs w:val="24"/>
              </w:rPr>
            </w:pPr>
          </w:p>
          <w:p w14:paraId="1BA82264" w14:textId="77777777" w:rsidR="00197CF7" w:rsidRPr="001B27F0" w:rsidRDefault="00197CF7" w:rsidP="00FA7DA9">
            <w:pPr>
              <w:spacing w:line="240" w:lineRule="auto"/>
              <w:rPr>
                <w:rFonts w:cs="Times New Roman"/>
                <w:szCs w:val="24"/>
              </w:rPr>
            </w:pPr>
          </w:p>
          <w:p w14:paraId="1C3C205C" w14:textId="77777777" w:rsidR="00197CF7" w:rsidRPr="001B27F0" w:rsidRDefault="00197CF7" w:rsidP="00FA7DA9">
            <w:pPr>
              <w:spacing w:line="240" w:lineRule="auto"/>
              <w:rPr>
                <w:rFonts w:cs="Times New Roman"/>
                <w:szCs w:val="24"/>
              </w:rPr>
            </w:pPr>
          </w:p>
          <w:p w14:paraId="49B22E95" w14:textId="77777777" w:rsidR="00197CF7" w:rsidRPr="001B27F0" w:rsidRDefault="00197CF7" w:rsidP="00FA7DA9">
            <w:pPr>
              <w:spacing w:line="240" w:lineRule="auto"/>
              <w:rPr>
                <w:rFonts w:cs="Times New Roman"/>
                <w:szCs w:val="24"/>
              </w:rPr>
            </w:pPr>
          </w:p>
          <w:p w14:paraId="53B1D6B4" w14:textId="77777777" w:rsidR="00197CF7" w:rsidRPr="001B27F0" w:rsidRDefault="00257E03" w:rsidP="00FA7DA9">
            <w:pPr>
              <w:spacing w:line="240" w:lineRule="auto"/>
              <w:rPr>
                <w:rFonts w:cs="Times New Roman"/>
                <w:b/>
                <w:bCs/>
                <w:szCs w:val="24"/>
              </w:rPr>
            </w:pPr>
            <w:r w:rsidRPr="001B27F0">
              <w:rPr>
                <w:rFonts w:cs="Times New Roman"/>
                <w:szCs w:val="24"/>
              </w:rPr>
              <w:t> </w:t>
            </w:r>
            <w:r w:rsidRPr="001B27F0">
              <w:rPr>
                <w:rFonts w:cs="Times New Roman"/>
                <w:b/>
                <w:bCs/>
                <w:szCs w:val="24"/>
              </w:rPr>
              <w:t xml:space="preserve">PRESENT </w:t>
            </w:r>
          </w:p>
        </w:tc>
        <w:tc>
          <w:tcPr>
            <w:tcW w:w="3703" w:type="dxa"/>
          </w:tcPr>
          <w:p w14:paraId="6886A9A7" w14:textId="77777777" w:rsidR="00197CF7" w:rsidRPr="001B27F0" w:rsidRDefault="00257E03" w:rsidP="00FA7DA9">
            <w:pPr>
              <w:spacing w:line="240" w:lineRule="auto"/>
              <w:rPr>
                <w:rFonts w:cs="Times New Roman"/>
                <w:szCs w:val="24"/>
              </w:rPr>
            </w:pPr>
            <w:r w:rsidRPr="001B27F0">
              <w:rPr>
                <w:rFonts w:cs="Times New Roman"/>
                <w:szCs w:val="24"/>
              </w:rPr>
              <w:t>STRENGTHS</w:t>
            </w:r>
          </w:p>
          <w:p w14:paraId="11276BF3" w14:textId="4E204661" w:rsidR="00197CF7" w:rsidRPr="001B27F0" w:rsidRDefault="00A1012B" w:rsidP="00FA7DA9">
            <w:pPr>
              <w:spacing w:line="240" w:lineRule="auto"/>
              <w:rPr>
                <w:rFonts w:cs="Times New Roman"/>
                <w:szCs w:val="24"/>
              </w:rPr>
            </w:pPr>
            <w:r w:rsidRPr="001B27F0">
              <w:rPr>
                <w:rFonts w:cs="Times New Roman"/>
                <w:szCs w:val="24"/>
              </w:rPr>
              <w:t>-</w:t>
            </w:r>
            <w:r w:rsidR="00257E03" w:rsidRPr="001B27F0">
              <w:rPr>
                <w:rFonts w:cs="Times New Roman"/>
                <w:szCs w:val="24"/>
              </w:rPr>
              <w:t xml:space="preserve">CLT </w:t>
            </w:r>
            <w:r w:rsidRPr="001B27F0">
              <w:rPr>
                <w:rFonts w:cs="Times New Roman"/>
                <w:szCs w:val="24"/>
              </w:rPr>
              <w:t xml:space="preserve">is </w:t>
            </w:r>
            <w:r w:rsidR="00257E03" w:rsidRPr="001B27F0">
              <w:rPr>
                <w:rFonts w:cs="Times New Roman"/>
                <w:szCs w:val="24"/>
              </w:rPr>
              <w:t>needed</w:t>
            </w:r>
            <w:r w:rsidRPr="001B27F0">
              <w:rPr>
                <w:rFonts w:cs="Times New Roman"/>
                <w:szCs w:val="24"/>
              </w:rPr>
              <w:t xml:space="preserve"> in DC</w:t>
            </w:r>
          </w:p>
          <w:p w14:paraId="3064FB8E" w14:textId="4738D0B4" w:rsidR="00197CF7" w:rsidRPr="001B27F0" w:rsidRDefault="00A1012B" w:rsidP="00FA7DA9">
            <w:pPr>
              <w:spacing w:line="240" w:lineRule="auto"/>
              <w:rPr>
                <w:rFonts w:cs="Times New Roman"/>
                <w:szCs w:val="24"/>
              </w:rPr>
            </w:pPr>
            <w:r w:rsidRPr="001B27F0">
              <w:rPr>
                <w:rFonts w:cs="Times New Roman"/>
                <w:szCs w:val="24"/>
              </w:rPr>
              <w:t>-</w:t>
            </w:r>
            <w:r w:rsidR="00257E03" w:rsidRPr="001B27F0">
              <w:rPr>
                <w:rFonts w:cs="Times New Roman"/>
                <w:szCs w:val="24"/>
              </w:rPr>
              <w:t>Great Board (know each other close-knit, knowledgeable, caring, diverse, dedicated, involved, did CLEW leadership training)</w:t>
            </w:r>
          </w:p>
          <w:p w14:paraId="2D134BDB" w14:textId="17AF7806" w:rsidR="00197CF7" w:rsidRPr="001B27F0" w:rsidRDefault="00FB1949" w:rsidP="00FA7DA9">
            <w:pPr>
              <w:spacing w:line="240" w:lineRule="auto"/>
              <w:rPr>
                <w:rFonts w:cs="Times New Roman"/>
                <w:szCs w:val="24"/>
              </w:rPr>
            </w:pPr>
            <w:r w:rsidRPr="001B27F0">
              <w:rPr>
                <w:rFonts w:cs="Times New Roman"/>
                <w:szCs w:val="24"/>
              </w:rPr>
              <w:t>-</w:t>
            </w:r>
            <w:r w:rsidR="00257E03" w:rsidRPr="001B27F0">
              <w:rPr>
                <w:rFonts w:cs="Times New Roman"/>
                <w:szCs w:val="24"/>
              </w:rPr>
              <w:t>Strong Executive Director (Ginger-</w:t>
            </w:r>
            <w:r w:rsidR="00EE301A">
              <w:rPr>
                <w:rFonts w:cs="Times New Roman"/>
                <w:szCs w:val="24"/>
              </w:rPr>
              <w:t xml:space="preserve">has </w:t>
            </w:r>
            <w:r w:rsidR="00257E03" w:rsidRPr="001B27F0">
              <w:rPr>
                <w:rFonts w:cs="Times New Roman"/>
                <w:szCs w:val="24"/>
              </w:rPr>
              <w:t xml:space="preserve">lots </w:t>
            </w:r>
            <w:r w:rsidR="00EE301A">
              <w:rPr>
                <w:rFonts w:cs="Times New Roman"/>
                <w:szCs w:val="24"/>
              </w:rPr>
              <w:t xml:space="preserve">of </w:t>
            </w:r>
            <w:r w:rsidR="00257E03" w:rsidRPr="001B27F0">
              <w:rPr>
                <w:rFonts w:cs="Times New Roman"/>
                <w:szCs w:val="24"/>
              </w:rPr>
              <w:t>housing experience, very people-focused, aggressive, familiar/steady relationship with City Council)</w:t>
            </w:r>
          </w:p>
          <w:p w14:paraId="5851DF28" w14:textId="4A617861" w:rsidR="00197CF7" w:rsidRPr="001B27F0" w:rsidRDefault="00FB1949" w:rsidP="00FA7DA9">
            <w:pPr>
              <w:spacing w:line="240" w:lineRule="auto"/>
              <w:rPr>
                <w:rFonts w:cs="Times New Roman"/>
                <w:szCs w:val="24"/>
              </w:rPr>
            </w:pPr>
            <w:r w:rsidRPr="001B27F0">
              <w:rPr>
                <w:rFonts w:cs="Times New Roman"/>
                <w:szCs w:val="24"/>
              </w:rPr>
              <w:t>-</w:t>
            </w:r>
            <w:r w:rsidR="00257E03" w:rsidRPr="001B27F0">
              <w:rPr>
                <w:rFonts w:cs="Times New Roman"/>
                <w:szCs w:val="24"/>
              </w:rPr>
              <w:t xml:space="preserve">Good leadership training </w:t>
            </w:r>
          </w:p>
          <w:p w14:paraId="57EAF020" w14:textId="1853F323" w:rsidR="00197CF7" w:rsidRPr="001B27F0" w:rsidRDefault="00FB1949" w:rsidP="00FA7DA9">
            <w:pPr>
              <w:spacing w:line="240" w:lineRule="auto"/>
              <w:rPr>
                <w:rFonts w:cs="Times New Roman"/>
                <w:szCs w:val="24"/>
              </w:rPr>
            </w:pPr>
            <w:r w:rsidRPr="001B27F0">
              <w:rPr>
                <w:rFonts w:cs="Times New Roman"/>
                <w:szCs w:val="24"/>
              </w:rPr>
              <w:t>-</w:t>
            </w:r>
            <w:r w:rsidR="00257E03" w:rsidRPr="001B27F0">
              <w:rPr>
                <w:rFonts w:cs="Times New Roman"/>
                <w:szCs w:val="24"/>
              </w:rPr>
              <w:t>Consistent meetings</w:t>
            </w:r>
          </w:p>
          <w:p w14:paraId="6B0AD95C" w14:textId="67A34DA5" w:rsidR="00197CF7" w:rsidRPr="001B27F0" w:rsidRDefault="00FB1949" w:rsidP="00FA7DA9">
            <w:pPr>
              <w:spacing w:line="240" w:lineRule="auto"/>
              <w:rPr>
                <w:rFonts w:cs="Times New Roman"/>
                <w:szCs w:val="24"/>
              </w:rPr>
            </w:pPr>
            <w:r w:rsidRPr="001B27F0">
              <w:rPr>
                <w:rFonts w:cs="Times New Roman"/>
                <w:szCs w:val="24"/>
              </w:rPr>
              <w:t>-</w:t>
            </w:r>
            <w:r w:rsidR="00257E03" w:rsidRPr="001B27F0">
              <w:rPr>
                <w:rFonts w:cs="Times New Roman"/>
                <w:szCs w:val="24"/>
              </w:rPr>
              <w:t xml:space="preserve">Low staff/board turnover   </w:t>
            </w:r>
          </w:p>
          <w:p w14:paraId="1A41812E" w14:textId="3AE1A8A7" w:rsidR="00197CF7" w:rsidRDefault="00FB1949" w:rsidP="00FA7DA9">
            <w:pPr>
              <w:spacing w:line="240" w:lineRule="auto"/>
              <w:rPr>
                <w:rFonts w:cs="Times New Roman"/>
                <w:szCs w:val="24"/>
              </w:rPr>
            </w:pPr>
            <w:r w:rsidRPr="001B27F0">
              <w:rPr>
                <w:rFonts w:cs="Times New Roman"/>
                <w:szCs w:val="24"/>
              </w:rPr>
              <w:t>-</w:t>
            </w:r>
            <w:r w:rsidR="00257E03" w:rsidRPr="001B27F0">
              <w:rPr>
                <w:rFonts w:cs="Times New Roman"/>
                <w:szCs w:val="24"/>
              </w:rPr>
              <w:t xml:space="preserve">Low bureaucracy </w:t>
            </w:r>
          </w:p>
          <w:p w14:paraId="7E0FD10D" w14:textId="3CF8B474" w:rsidR="00915C96" w:rsidRPr="001B27F0" w:rsidRDefault="00915C96" w:rsidP="00FA7DA9">
            <w:pPr>
              <w:spacing w:line="240" w:lineRule="auto"/>
              <w:rPr>
                <w:rFonts w:cs="Times New Roman"/>
                <w:szCs w:val="24"/>
              </w:rPr>
            </w:pPr>
            <w:r>
              <w:rPr>
                <w:rFonts w:cs="Times New Roman"/>
                <w:szCs w:val="24"/>
              </w:rPr>
              <w:t>-</w:t>
            </w:r>
            <w:r w:rsidR="002C75CF">
              <w:rPr>
                <w:rFonts w:cs="Times New Roman"/>
                <w:szCs w:val="24"/>
              </w:rPr>
              <w:t>Received grant funding (</w:t>
            </w:r>
            <w:r w:rsidR="002C75CF" w:rsidRPr="001B27F0">
              <w:rPr>
                <w:rFonts w:cs="Times New Roman"/>
                <w:szCs w:val="24"/>
              </w:rPr>
              <w:t>JP Morgan Chase $3 million</w:t>
            </w:r>
            <w:r w:rsidR="002C75CF">
              <w:rPr>
                <w:rFonts w:cs="Times New Roman"/>
                <w:szCs w:val="24"/>
              </w:rPr>
              <w:t xml:space="preserve">, </w:t>
            </w:r>
            <w:r w:rsidR="002C75CF" w:rsidRPr="001B27F0">
              <w:rPr>
                <w:rFonts w:cs="Times New Roman"/>
                <w:szCs w:val="24"/>
              </w:rPr>
              <w:t>City First Homes, Citi,</w:t>
            </w:r>
            <w:r w:rsidR="002C75CF">
              <w:rPr>
                <w:rFonts w:cs="Times New Roman"/>
                <w:szCs w:val="24"/>
              </w:rPr>
              <w:t xml:space="preserve"> foundations</w:t>
            </w:r>
            <w:r w:rsidR="00EC52CF">
              <w:rPr>
                <w:rFonts w:cs="Times New Roman"/>
                <w:szCs w:val="24"/>
              </w:rPr>
              <w:t>,</w:t>
            </w:r>
            <w:r w:rsidR="002C75CF">
              <w:rPr>
                <w:rFonts w:cs="Times New Roman"/>
                <w:szCs w:val="24"/>
              </w:rPr>
              <w:t xml:space="preserve"> </w:t>
            </w:r>
            <w:r w:rsidR="00F846AD">
              <w:rPr>
                <w:rFonts w:cs="Times New Roman"/>
                <w:szCs w:val="24"/>
              </w:rPr>
              <w:t>etc.</w:t>
            </w:r>
          </w:p>
          <w:p w14:paraId="5E0584C5" w14:textId="6FDB8D7F" w:rsidR="00197CF7" w:rsidRPr="001B27F0" w:rsidRDefault="00FB1949" w:rsidP="00FA7DA9">
            <w:pPr>
              <w:spacing w:line="240" w:lineRule="auto"/>
              <w:rPr>
                <w:rFonts w:cs="Times New Roman"/>
                <w:szCs w:val="24"/>
              </w:rPr>
            </w:pPr>
            <w:r w:rsidRPr="001B27F0">
              <w:rPr>
                <w:rFonts w:cs="Times New Roman"/>
                <w:szCs w:val="24"/>
              </w:rPr>
              <w:t>-</w:t>
            </w:r>
            <w:r w:rsidR="00257E03" w:rsidRPr="001B27F0">
              <w:rPr>
                <w:rFonts w:cs="Times New Roman"/>
                <w:szCs w:val="24"/>
              </w:rPr>
              <w:t>Well-known in Community, leaders, City Council</w:t>
            </w:r>
          </w:p>
        </w:tc>
        <w:tc>
          <w:tcPr>
            <w:tcW w:w="3587" w:type="dxa"/>
          </w:tcPr>
          <w:p w14:paraId="14C36936" w14:textId="77777777" w:rsidR="00197CF7" w:rsidRPr="001B27F0" w:rsidRDefault="00257E03" w:rsidP="00FA7DA9">
            <w:pPr>
              <w:spacing w:line="240" w:lineRule="auto"/>
              <w:rPr>
                <w:rFonts w:cs="Times New Roman"/>
                <w:szCs w:val="24"/>
              </w:rPr>
            </w:pPr>
            <w:r w:rsidRPr="001B27F0">
              <w:rPr>
                <w:rFonts w:cs="Times New Roman"/>
                <w:szCs w:val="24"/>
              </w:rPr>
              <w:t>OPPORTUNITY</w:t>
            </w:r>
          </w:p>
          <w:p w14:paraId="27A808D2" w14:textId="5CDE4F9A" w:rsidR="00197CF7" w:rsidRPr="001B27F0" w:rsidRDefault="00FB1949" w:rsidP="00FA7DA9">
            <w:pPr>
              <w:spacing w:line="240" w:lineRule="auto"/>
              <w:rPr>
                <w:rFonts w:cs="Times New Roman"/>
                <w:szCs w:val="24"/>
              </w:rPr>
            </w:pPr>
            <w:r w:rsidRPr="001B27F0">
              <w:rPr>
                <w:rFonts w:cs="Times New Roman"/>
                <w:szCs w:val="24"/>
              </w:rPr>
              <w:t>-</w:t>
            </w:r>
            <w:r w:rsidR="00257E03" w:rsidRPr="001B27F0">
              <w:rPr>
                <w:rFonts w:cs="Times New Roman"/>
                <w:szCs w:val="24"/>
              </w:rPr>
              <w:t>Current partnerships organizations, developers; increases capacity</w:t>
            </w:r>
          </w:p>
          <w:p w14:paraId="74672FB6" w14:textId="57A0AEDF" w:rsidR="00197CF7" w:rsidRPr="001B27F0" w:rsidRDefault="00FB1949" w:rsidP="00FA7DA9">
            <w:pPr>
              <w:spacing w:line="240" w:lineRule="auto"/>
              <w:rPr>
                <w:rFonts w:cs="Times New Roman"/>
                <w:szCs w:val="24"/>
              </w:rPr>
            </w:pPr>
            <w:r w:rsidRPr="001B27F0">
              <w:rPr>
                <w:rFonts w:cs="Times New Roman"/>
                <w:szCs w:val="24"/>
              </w:rPr>
              <w:t>-</w:t>
            </w:r>
            <w:r w:rsidR="00257E03" w:rsidRPr="001B27F0">
              <w:rPr>
                <w:rFonts w:cs="Times New Roman"/>
                <w:szCs w:val="24"/>
              </w:rPr>
              <w:t>The continuous growth of memberships by providing more units (diversity, viewpoints of housing crisis)</w:t>
            </w:r>
          </w:p>
          <w:p w14:paraId="359E47A3" w14:textId="4FC7ED59" w:rsidR="00197CF7" w:rsidRPr="001B27F0" w:rsidRDefault="00FB1949" w:rsidP="00FA7DA9">
            <w:pPr>
              <w:spacing w:line="240" w:lineRule="auto"/>
              <w:rPr>
                <w:rFonts w:cs="Times New Roman"/>
                <w:szCs w:val="24"/>
              </w:rPr>
            </w:pPr>
            <w:r w:rsidRPr="001B27F0">
              <w:rPr>
                <w:rFonts w:cs="Times New Roman"/>
                <w:szCs w:val="24"/>
              </w:rPr>
              <w:t>-</w:t>
            </w:r>
            <w:r w:rsidR="00257E03" w:rsidRPr="001B27F0">
              <w:rPr>
                <w:rFonts w:cs="Times New Roman"/>
                <w:szCs w:val="24"/>
              </w:rPr>
              <w:t>DOPA/TOPA (Stop purchase</w:t>
            </w:r>
            <w:r w:rsidR="00B17EA7">
              <w:rPr>
                <w:rFonts w:cs="Times New Roman"/>
                <w:szCs w:val="24"/>
              </w:rPr>
              <w:t>s</w:t>
            </w:r>
            <w:r w:rsidR="00257E03" w:rsidRPr="001B27F0">
              <w:rPr>
                <w:rFonts w:cs="Times New Roman"/>
                <w:szCs w:val="24"/>
              </w:rPr>
              <w:t xml:space="preserve"> and</w:t>
            </w:r>
            <w:r w:rsidR="00B17EA7">
              <w:rPr>
                <w:rFonts w:cs="Times New Roman"/>
                <w:szCs w:val="24"/>
              </w:rPr>
              <w:t xml:space="preserve"> </w:t>
            </w:r>
            <w:r w:rsidR="00852046">
              <w:rPr>
                <w:rFonts w:cs="Times New Roman"/>
                <w:szCs w:val="24"/>
              </w:rPr>
              <w:t>can</w:t>
            </w:r>
            <w:r w:rsidR="00257E03" w:rsidRPr="001B27F0">
              <w:rPr>
                <w:rFonts w:cs="Times New Roman"/>
                <w:szCs w:val="24"/>
              </w:rPr>
              <w:t xml:space="preserve"> become CLT acquire land increasing units and potential staff/capacity</w:t>
            </w:r>
          </w:p>
          <w:p w14:paraId="142F0F0F" w14:textId="264DFBE9" w:rsidR="00197CF7" w:rsidRPr="001B27F0" w:rsidRDefault="00E44BE7" w:rsidP="00FA7DA9">
            <w:pPr>
              <w:spacing w:line="240" w:lineRule="auto"/>
              <w:rPr>
                <w:rFonts w:cs="Times New Roman"/>
                <w:szCs w:val="24"/>
              </w:rPr>
            </w:pPr>
            <w:r w:rsidRPr="001B27F0">
              <w:rPr>
                <w:rFonts w:cs="Times New Roman"/>
                <w:szCs w:val="24"/>
              </w:rPr>
              <w:t>-</w:t>
            </w:r>
            <w:r w:rsidR="00257E03" w:rsidRPr="001B27F0">
              <w:rPr>
                <w:rFonts w:cs="Times New Roman"/>
                <w:szCs w:val="24"/>
              </w:rPr>
              <w:t>Promote/campaign/advocate for tenant control &amp; empowerment</w:t>
            </w:r>
          </w:p>
          <w:p w14:paraId="6C6179EE" w14:textId="18C5E254" w:rsidR="00197CF7" w:rsidRPr="001B27F0" w:rsidRDefault="00E44BE7" w:rsidP="00FA7DA9">
            <w:pPr>
              <w:spacing w:line="240" w:lineRule="auto"/>
              <w:rPr>
                <w:rFonts w:cs="Times New Roman"/>
                <w:szCs w:val="24"/>
              </w:rPr>
            </w:pPr>
            <w:r w:rsidRPr="001B27F0">
              <w:rPr>
                <w:rFonts w:cs="Times New Roman"/>
                <w:szCs w:val="24"/>
              </w:rPr>
              <w:t>-</w:t>
            </w:r>
            <w:r w:rsidR="00257E03" w:rsidRPr="001B27F0">
              <w:rPr>
                <w:rFonts w:cs="Times New Roman"/>
                <w:szCs w:val="24"/>
              </w:rPr>
              <w:t>Community members in general (residents advocate for themselves &amp; join DCLT staff)</w:t>
            </w:r>
          </w:p>
          <w:p w14:paraId="728F843D" w14:textId="77777777" w:rsidR="00197CF7" w:rsidRPr="001B27F0" w:rsidRDefault="00197CF7" w:rsidP="00FA7DA9">
            <w:pPr>
              <w:spacing w:line="240" w:lineRule="auto"/>
              <w:rPr>
                <w:rFonts w:cs="Times New Roman"/>
                <w:szCs w:val="24"/>
              </w:rPr>
            </w:pPr>
          </w:p>
        </w:tc>
      </w:tr>
      <w:tr w:rsidR="00236DBF" w:rsidRPr="001B27F0" w14:paraId="40DB83C0" w14:textId="77777777" w:rsidTr="00FA7DA9">
        <w:trPr>
          <w:trHeight w:val="1035"/>
        </w:trPr>
        <w:tc>
          <w:tcPr>
            <w:tcW w:w="1463" w:type="dxa"/>
          </w:tcPr>
          <w:p w14:paraId="1AA6E751" w14:textId="77777777" w:rsidR="00236DBF" w:rsidRPr="001B27F0" w:rsidRDefault="00236DBF" w:rsidP="00FA7DA9">
            <w:pPr>
              <w:spacing w:line="240" w:lineRule="auto"/>
              <w:rPr>
                <w:rFonts w:cs="Times New Roman"/>
                <w:szCs w:val="24"/>
              </w:rPr>
            </w:pPr>
          </w:p>
        </w:tc>
        <w:tc>
          <w:tcPr>
            <w:tcW w:w="3703" w:type="dxa"/>
          </w:tcPr>
          <w:p w14:paraId="1004C979" w14:textId="77777777" w:rsidR="00236DBF" w:rsidRPr="001B27F0" w:rsidRDefault="00236DBF" w:rsidP="00FA7DA9">
            <w:pPr>
              <w:spacing w:line="240" w:lineRule="auto"/>
              <w:rPr>
                <w:rFonts w:cs="Times New Roman"/>
                <w:szCs w:val="24"/>
              </w:rPr>
            </w:pPr>
            <w:r w:rsidRPr="001B27F0">
              <w:rPr>
                <w:rFonts w:cs="Times New Roman"/>
                <w:szCs w:val="24"/>
              </w:rPr>
              <w:t>WEAKNESSES</w:t>
            </w:r>
          </w:p>
          <w:p w14:paraId="22B1DF88" w14:textId="25256853" w:rsidR="00236DBF" w:rsidRPr="001B27F0" w:rsidRDefault="00E44BE7" w:rsidP="00FA7DA9">
            <w:pPr>
              <w:spacing w:line="240" w:lineRule="auto"/>
              <w:rPr>
                <w:rFonts w:cs="Times New Roman"/>
                <w:szCs w:val="24"/>
              </w:rPr>
            </w:pPr>
            <w:r w:rsidRPr="001B27F0">
              <w:rPr>
                <w:rFonts w:cs="Times New Roman"/>
                <w:szCs w:val="24"/>
              </w:rPr>
              <w:t>-</w:t>
            </w:r>
            <w:r w:rsidR="00236DBF" w:rsidRPr="001B27F0">
              <w:rPr>
                <w:rFonts w:cs="Times New Roman"/>
                <w:szCs w:val="24"/>
              </w:rPr>
              <w:t>Board lack</w:t>
            </w:r>
            <w:r w:rsidR="00EC52CF">
              <w:rPr>
                <w:rFonts w:cs="Times New Roman"/>
                <w:szCs w:val="24"/>
              </w:rPr>
              <w:t xml:space="preserve"> of</w:t>
            </w:r>
            <w:r w:rsidR="00236DBF" w:rsidRPr="001B27F0">
              <w:rPr>
                <w:rFonts w:cs="Times New Roman"/>
                <w:szCs w:val="24"/>
              </w:rPr>
              <w:t xml:space="preserve"> experience</w:t>
            </w:r>
          </w:p>
          <w:p w14:paraId="1CD91D34" w14:textId="5E8A8C45" w:rsidR="00236DBF" w:rsidRPr="001B27F0" w:rsidRDefault="00E44BE7" w:rsidP="00FA7DA9">
            <w:pPr>
              <w:spacing w:line="240" w:lineRule="auto"/>
              <w:rPr>
                <w:rFonts w:cs="Times New Roman"/>
                <w:szCs w:val="24"/>
              </w:rPr>
            </w:pPr>
            <w:r w:rsidRPr="001B27F0">
              <w:rPr>
                <w:rFonts w:cs="Times New Roman"/>
                <w:szCs w:val="24"/>
              </w:rPr>
              <w:t>-</w:t>
            </w:r>
            <w:r w:rsidR="00236DBF" w:rsidRPr="001B27F0">
              <w:rPr>
                <w:rFonts w:cs="Times New Roman"/>
                <w:szCs w:val="24"/>
              </w:rPr>
              <w:t xml:space="preserve">Low staff </w:t>
            </w:r>
          </w:p>
          <w:p w14:paraId="50422197" w14:textId="04341E98" w:rsidR="00236DBF" w:rsidRPr="001B27F0" w:rsidRDefault="00E44BE7" w:rsidP="00FA7DA9">
            <w:pPr>
              <w:spacing w:line="240" w:lineRule="auto"/>
              <w:rPr>
                <w:rFonts w:cs="Times New Roman"/>
                <w:szCs w:val="24"/>
              </w:rPr>
            </w:pPr>
            <w:r w:rsidRPr="001B27F0">
              <w:rPr>
                <w:rFonts w:cs="Times New Roman"/>
                <w:szCs w:val="24"/>
              </w:rPr>
              <w:t>-</w:t>
            </w:r>
            <w:r w:rsidR="00236DBF" w:rsidRPr="001B27F0">
              <w:rPr>
                <w:rFonts w:cs="Times New Roman"/>
                <w:szCs w:val="24"/>
              </w:rPr>
              <w:t xml:space="preserve">Lack of knowledgeable potential staff </w:t>
            </w:r>
          </w:p>
          <w:p w14:paraId="140F858F" w14:textId="5E86536E" w:rsidR="00236DBF" w:rsidRPr="001B27F0" w:rsidRDefault="00E44BE7" w:rsidP="00FA7DA9">
            <w:pPr>
              <w:spacing w:line="240" w:lineRule="auto"/>
              <w:rPr>
                <w:rFonts w:cs="Times New Roman"/>
                <w:szCs w:val="24"/>
              </w:rPr>
            </w:pPr>
            <w:r w:rsidRPr="001B27F0">
              <w:rPr>
                <w:rFonts w:cs="Times New Roman"/>
                <w:szCs w:val="24"/>
              </w:rPr>
              <w:t>-</w:t>
            </w:r>
            <w:r w:rsidR="00236DBF" w:rsidRPr="001B27F0">
              <w:rPr>
                <w:rFonts w:cs="Times New Roman"/>
                <w:szCs w:val="24"/>
              </w:rPr>
              <w:t>Not enough time in the community</w:t>
            </w:r>
          </w:p>
          <w:p w14:paraId="32838169" w14:textId="623B953A" w:rsidR="00236DBF" w:rsidRPr="001B27F0" w:rsidRDefault="00E44BE7" w:rsidP="00FA7DA9">
            <w:pPr>
              <w:spacing w:line="240" w:lineRule="auto"/>
              <w:rPr>
                <w:rFonts w:cs="Times New Roman"/>
                <w:szCs w:val="24"/>
              </w:rPr>
            </w:pPr>
            <w:r w:rsidRPr="001B27F0">
              <w:rPr>
                <w:rFonts w:cs="Times New Roman"/>
                <w:szCs w:val="24"/>
              </w:rPr>
              <w:t>-</w:t>
            </w:r>
            <w:r w:rsidR="00236DBF" w:rsidRPr="001B27F0">
              <w:rPr>
                <w:rFonts w:cs="Times New Roman"/>
                <w:szCs w:val="24"/>
              </w:rPr>
              <w:t>Long-term funding</w:t>
            </w:r>
          </w:p>
          <w:p w14:paraId="7A087767" w14:textId="22D8ABFD" w:rsidR="00236DBF" w:rsidRPr="001B27F0" w:rsidRDefault="00E44BE7" w:rsidP="00FA7DA9">
            <w:pPr>
              <w:spacing w:line="240" w:lineRule="auto"/>
              <w:rPr>
                <w:rFonts w:cs="Times New Roman"/>
                <w:szCs w:val="24"/>
              </w:rPr>
            </w:pPr>
            <w:r w:rsidRPr="001B27F0">
              <w:rPr>
                <w:rFonts w:cs="Times New Roman"/>
                <w:szCs w:val="24"/>
              </w:rPr>
              <w:t>-</w:t>
            </w:r>
            <w:r w:rsidR="00236DBF" w:rsidRPr="001B27F0">
              <w:rPr>
                <w:rFonts w:cs="Times New Roman"/>
                <w:szCs w:val="24"/>
              </w:rPr>
              <w:t>CLT new concept (learning curve requires more effort to know what works and does not)</w:t>
            </w:r>
          </w:p>
          <w:p w14:paraId="31D99797" w14:textId="2BBA1EEE" w:rsidR="00236DBF" w:rsidRPr="001B27F0" w:rsidRDefault="00E44BE7" w:rsidP="00FA7DA9">
            <w:pPr>
              <w:spacing w:line="240" w:lineRule="auto"/>
              <w:rPr>
                <w:rFonts w:cs="Times New Roman"/>
                <w:szCs w:val="24"/>
              </w:rPr>
            </w:pPr>
            <w:r w:rsidRPr="001B27F0">
              <w:rPr>
                <w:rFonts w:cs="Times New Roman"/>
                <w:szCs w:val="24"/>
              </w:rPr>
              <w:t>-</w:t>
            </w:r>
            <w:r w:rsidR="00236DBF" w:rsidRPr="001B27F0">
              <w:rPr>
                <w:rFonts w:cs="Times New Roman"/>
                <w:szCs w:val="24"/>
              </w:rPr>
              <w:t xml:space="preserve">Unpaid Board </w:t>
            </w:r>
            <w:r w:rsidR="00BA5A9C" w:rsidRPr="001B27F0">
              <w:rPr>
                <w:rFonts w:cs="Times New Roman"/>
                <w:szCs w:val="24"/>
              </w:rPr>
              <w:t>that is</w:t>
            </w:r>
            <w:r w:rsidR="00236DBF" w:rsidRPr="001B27F0">
              <w:rPr>
                <w:rFonts w:cs="Times New Roman"/>
                <w:szCs w:val="24"/>
              </w:rPr>
              <w:t xml:space="preserve"> largely community-based (Big ask for lower-income participation some boards are paid)</w:t>
            </w:r>
          </w:p>
          <w:p w14:paraId="0399485C" w14:textId="77777777" w:rsidR="00236DBF" w:rsidRPr="001B27F0" w:rsidRDefault="00236DBF" w:rsidP="00FA7DA9">
            <w:pPr>
              <w:spacing w:line="240" w:lineRule="auto"/>
              <w:rPr>
                <w:rFonts w:cs="Times New Roman"/>
                <w:szCs w:val="24"/>
              </w:rPr>
            </w:pPr>
            <w:r w:rsidRPr="001B27F0">
              <w:rPr>
                <w:rFonts w:cs="Times New Roman"/>
                <w:szCs w:val="24"/>
              </w:rPr>
              <w:t xml:space="preserve"> </w:t>
            </w:r>
          </w:p>
          <w:p w14:paraId="2A79B65C" w14:textId="77777777" w:rsidR="00236DBF" w:rsidRPr="001B27F0" w:rsidRDefault="00236DBF" w:rsidP="00FA7DA9">
            <w:pPr>
              <w:spacing w:line="240" w:lineRule="auto"/>
              <w:rPr>
                <w:rFonts w:cs="Times New Roman"/>
                <w:szCs w:val="24"/>
              </w:rPr>
            </w:pPr>
          </w:p>
          <w:p w14:paraId="1A559F19" w14:textId="77777777" w:rsidR="00236DBF" w:rsidRPr="001B27F0" w:rsidRDefault="00236DBF" w:rsidP="00FA7DA9">
            <w:pPr>
              <w:spacing w:line="240" w:lineRule="auto"/>
              <w:rPr>
                <w:rFonts w:cs="Times New Roman"/>
                <w:szCs w:val="24"/>
              </w:rPr>
            </w:pPr>
          </w:p>
        </w:tc>
        <w:tc>
          <w:tcPr>
            <w:tcW w:w="3587" w:type="dxa"/>
          </w:tcPr>
          <w:p w14:paraId="61C533FC" w14:textId="77777777" w:rsidR="00236DBF" w:rsidRPr="001B27F0" w:rsidRDefault="00236DBF" w:rsidP="00FA7DA9">
            <w:pPr>
              <w:spacing w:line="240" w:lineRule="auto"/>
              <w:rPr>
                <w:rFonts w:cs="Times New Roman"/>
                <w:szCs w:val="24"/>
              </w:rPr>
            </w:pPr>
            <w:r w:rsidRPr="001B27F0">
              <w:rPr>
                <w:rFonts w:cs="Times New Roman"/>
                <w:szCs w:val="24"/>
              </w:rPr>
              <w:t>THREATS</w:t>
            </w:r>
          </w:p>
          <w:p w14:paraId="65682356" w14:textId="66FBF5B4" w:rsidR="00236DBF" w:rsidRPr="001B27F0" w:rsidRDefault="00E44BE7" w:rsidP="00FA7DA9">
            <w:pPr>
              <w:spacing w:line="240" w:lineRule="auto"/>
              <w:rPr>
                <w:rFonts w:cs="Times New Roman"/>
                <w:szCs w:val="24"/>
              </w:rPr>
            </w:pPr>
            <w:r w:rsidRPr="001B27F0">
              <w:rPr>
                <w:rFonts w:cs="Times New Roman"/>
                <w:szCs w:val="24"/>
              </w:rPr>
              <w:t>-</w:t>
            </w:r>
            <w:r w:rsidR="00236DBF" w:rsidRPr="001B27F0">
              <w:rPr>
                <w:rFonts w:cs="Times New Roman"/>
                <w:szCs w:val="24"/>
              </w:rPr>
              <w:t>DHCD – not enough support &amp; red tape/administrative burdens</w:t>
            </w:r>
          </w:p>
          <w:p w14:paraId="67207D72" w14:textId="6B0DEF80" w:rsidR="00236DBF" w:rsidRPr="001B27F0" w:rsidRDefault="00E44BE7" w:rsidP="00593E1F">
            <w:pPr>
              <w:spacing w:line="240" w:lineRule="auto"/>
              <w:rPr>
                <w:rFonts w:cs="Times New Roman"/>
                <w:szCs w:val="24"/>
              </w:rPr>
            </w:pPr>
            <w:r w:rsidRPr="001B27F0">
              <w:rPr>
                <w:rFonts w:cs="Times New Roman"/>
                <w:szCs w:val="24"/>
              </w:rPr>
              <w:t>-</w:t>
            </w:r>
            <w:r w:rsidR="00236DBF" w:rsidRPr="001B27F0">
              <w:rPr>
                <w:rFonts w:cs="Times New Roman"/>
                <w:szCs w:val="24"/>
              </w:rPr>
              <w:t xml:space="preserve">Limited housing stock/High property values limit </w:t>
            </w:r>
            <w:r w:rsidR="00DA3C84" w:rsidRPr="001B27F0">
              <w:rPr>
                <w:rFonts w:cs="Times New Roman"/>
                <w:szCs w:val="24"/>
              </w:rPr>
              <w:t xml:space="preserve">the </w:t>
            </w:r>
            <w:r w:rsidR="00236DBF" w:rsidRPr="001B27F0">
              <w:rPr>
                <w:rFonts w:cs="Times New Roman"/>
                <w:szCs w:val="24"/>
              </w:rPr>
              <w:t>capacity to grow portfolio &amp; members</w:t>
            </w:r>
          </w:p>
          <w:p w14:paraId="64796B22" w14:textId="781676D0" w:rsidR="00236DBF" w:rsidRPr="001B27F0" w:rsidRDefault="00E44BE7" w:rsidP="00FA7DA9">
            <w:pPr>
              <w:spacing w:line="240" w:lineRule="auto"/>
              <w:rPr>
                <w:rFonts w:cs="Times New Roman"/>
                <w:szCs w:val="24"/>
              </w:rPr>
            </w:pPr>
            <w:r w:rsidRPr="001B27F0">
              <w:rPr>
                <w:rFonts w:cs="Times New Roman"/>
                <w:szCs w:val="24"/>
              </w:rPr>
              <w:t>-</w:t>
            </w:r>
            <w:r w:rsidR="00236DBF" w:rsidRPr="001B27F0">
              <w:rPr>
                <w:rFonts w:cs="Times New Roman"/>
                <w:szCs w:val="24"/>
              </w:rPr>
              <w:t>Developers (competitors lack interest in building affordable housing)</w:t>
            </w:r>
            <w:r w:rsidR="001877F1">
              <w:rPr>
                <w:rFonts w:cs="Times New Roman"/>
                <w:szCs w:val="24"/>
              </w:rPr>
              <w:t xml:space="preserve"> </w:t>
            </w:r>
            <w:r w:rsidR="00236DBF" w:rsidRPr="001B27F0">
              <w:rPr>
                <w:rFonts w:cs="Times New Roman"/>
                <w:szCs w:val="24"/>
              </w:rPr>
              <w:t>– Opportunity zones</w:t>
            </w:r>
          </w:p>
          <w:p w14:paraId="210FE6B2" w14:textId="38DCDEA9" w:rsidR="00236DBF" w:rsidRPr="001B27F0" w:rsidRDefault="00E44BE7" w:rsidP="00FA7DA9">
            <w:pPr>
              <w:spacing w:line="240" w:lineRule="auto"/>
              <w:rPr>
                <w:rFonts w:cs="Times New Roman"/>
                <w:szCs w:val="24"/>
              </w:rPr>
            </w:pPr>
            <w:r w:rsidRPr="001B27F0">
              <w:rPr>
                <w:rFonts w:cs="Times New Roman"/>
                <w:szCs w:val="24"/>
              </w:rPr>
              <w:t>-</w:t>
            </w:r>
            <w:r w:rsidR="00236DBF" w:rsidRPr="001B27F0">
              <w:rPr>
                <w:rFonts w:cs="Times New Roman"/>
                <w:szCs w:val="24"/>
              </w:rPr>
              <w:t xml:space="preserve">Lack of understanding of CLT from Community, Council, Residents (misinterpretation that CLT will solve something else and when it does not can result in CLT rejection  </w:t>
            </w:r>
          </w:p>
          <w:p w14:paraId="7A12115A" w14:textId="0F0DCDFB" w:rsidR="00236DBF" w:rsidRPr="001B27F0" w:rsidRDefault="00705188" w:rsidP="00FA7DA9">
            <w:pPr>
              <w:spacing w:line="240" w:lineRule="auto"/>
              <w:rPr>
                <w:rFonts w:cs="Times New Roman"/>
                <w:szCs w:val="24"/>
              </w:rPr>
            </w:pPr>
            <w:r w:rsidRPr="001B27F0">
              <w:rPr>
                <w:rFonts w:cs="Times New Roman"/>
                <w:szCs w:val="24"/>
              </w:rPr>
              <w:t>-</w:t>
            </w:r>
            <w:r w:rsidR="00236DBF" w:rsidRPr="001B27F0">
              <w:rPr>
                <w:rFonts w:cs="Times New Roman"/>
                <w:szCs w:val="24"/>
              </w:rPr>
              <w:t>Interest in having competing CLTs vs. growing 1 CLT (which is better)</w:t>
            </w:r>
          </w:p>
          <w:p w14:paraId="2230AFF8" w14:textId="1FA3BECC" w:rsidR="00236DBF" w:rsidRPr="001B27F0" w:rsidRDefault="00705188" w:rsidP="00FA7DA9">
            <w:pPr>
              <w:spacing w:line="240" w:lineRule="auto"/>
              <w:rPr>
                <w:rFonts w:cs="Times New Roman"/>
                <w:szCs w:val="24"/>
              </w:rPr>
            </w:pPr>
            <w:r w:rsidRPr="001B27F0">
              <w:rPr>
                <w:rFonts w:cs="Times New Roman"/>
                <w:szCs w:val="24"/>
              </w:rPr>
              <w:lastRenderedPageBreak/>
              <w:t>-</w:t>
            </w:r>
            <w:r w:rsidR="00236DBF" w:rsidRPr="001B27F0">
              <w:rPr>
                <w:rFonts w:cs="Times New Roman"/>
                <w:szCs w:val="24"/>
              </w:rPr>
              <w:t>Housing Subsidies expiring 2020-2022 (displaced residents &amp; potential members)</w:t>
            </w:r>
          </w:p>
        </w:tc>
      </w:tr>
      <w:tr w:rsidR="00236DBF" w:rsidRPr="001B27F0" w14:paraId="6B32B3DD" w14:textId="77777777" w:rsidTr="00FA7DA9">
        <w:trPr>
          <w:trHeight w:val="1710"/>
        </w:trPr>
        <w:tc>
          <w:tcPr>
            <w:tcW w:w="1463" w:type="dxa"/>
          </w:tcPr>
          <w:p w14:paraId="405A419B" w14:textId="77777777" w:rsidR="00236DBF" w:rsidRPr="001B27F0" w:rsidRDefault="00236DBF" w:rsidP="00FA7DA9">
            <w:pPr>
              <w:spacing w:line="240" w:lineRule="auto"/>
              <w:rPr>
                <w:rFonts w:cs="Times New Roman"/>
                <w:szCs w:val="24"/>
              </w:rPr>
            </w:pPr>
          </w:p>
          <w:p w14:paraId="61939D84" w14:textId="77777777" w:rsidR="00236DBF" w:rsidRPr="001B27F0" w:rsidRDefault="00236DBF" w:rsidP="00FA7DA9">
            <w:pPr>
              <w:spacing w:line="240" w:lineRule="auto"/>
              <w:rPr>
                <w:rFonts w:cs="Times New Roman"/>
                <w:szCs w:val="24"/>
              </w:rPr>
            </w:pPr>
          </w:p>
          <w:p w14:paraId="770EB25B" w14:textId="77777777" w:rsidR="00236DBF" w:rsidRPr="001B27F0" w:rsidRDefault="00236DBF" w:rsidP="00FA7DA9">
            <w:pPr>
              <w:spacing w:line="240" w:lineRule="auto"/>
              <w:rPr>
                <w:rFonts w:cs="Times New Roman"/>
                <w:szCs w:val="24"/>
              </w:rPr>
            </w:pPr>
            <w:r w:rsidRPr="001B27F0">
              <w:rPr>
                <w:rFonts w:cs="Times New Roman"/>
                <w:szCs w:val="24"/>
              </w:rPr>
              <w:t> </w:t>
            </w:r>
          </w:p>
          <w:p w14:paraId="09DD525C" w14:textId="77777777" w:rsidR="00236DBF" w:rsidRPr="001B27F0" w:rsidRDefault="00236DBF" w:rsidP="00FA7DA9">
            <w:pPr>
              <w:spacing w:line="240" w:lineRule="auto"/>
              <w:rPr>
                <w:rFonts w:cs="Times New Roman"/>
                <w:b/>
                <w:bCs/>
                <w:szCs w:val="24"/>
              </w:rPr>
            </w:pPr>
            <w:r w:rsidRPr="001B27F0">
              <w:rPr>
                <w:rFonts w:cs="Times New Roman"/>
                <w:b/>
                <w:bCs/>
                <w:szCs w:val="24"/>
              </w:rPr>
              <w:t>FUTURE</w:t>
            </w:r>
          </w:p>
        </w:tc>
        <w:tc>
          <w:tcPr>
            <w:tcW w:w="3703" w:type="dxa"/>
          </w:tcPr>
          <w:p w14:paraId="0AAD4C4C" w14:textId="77777777" w:rsidR="00236DBF" w:rsidRPr="001B27F0" w:rsidRDefault="00236DBF" w:rsidP="00FA7DA9">
            <w:pPr>
              <w:spacing w:line="240" w:lineRule="auto"/>
              <w:rPr>
                <w:rFonts w:cs="Times New Roman"/>
                <w:szCs w:val="24"/>
              </w:rPr>
            </w:pPr>
            <w:r w:rsidRPr="001B27F0">
              <w:rPr>
                <w:rFonts w:cs="Times New Roman"/>
                <w:szCs w:val="24"/>
              </w:rPr>
              <w:t>ASPIRATIONS</w:t>
            </w:r>
          </w:p>
          <w:p w14:paraId="3554ADEB" w14:textId="77777777" w:rsidR="00236DBF" w:rsidRPr="001B27F0" w:rsidRDefault="00236DBF" w:rsidP="00FA7DA9">
            <w:pPr>
              <w:spacing w:line="240" w:lineRule="auto"/>
              <w:rPr>
                <w:rFonts w:cs="Times New Roman"/>
                <w:szCs w:val="24"/>
              </w:rPr>
            </w:pPr>
          </w:p>
          <w:p w14:paraId="0CA0CD97" w14:textId="67DB5CD1" w:rsidR="00236DBF" w:rsidRPr="001B27F0" w:rsidRDefault="00705188" w:rsidP="00FA7DA9">
            <w:pPr>
              <w:spacing w:line="240" w:lineRule="auto"/>
              <w:rPr>
                <w:rFonts w:cs="Times New Roman"/>
                <w:szCs w:val="24"/>
              </w:rPr>
            </w:pPr>
            <w:r w:rsidRPr="001B27F0">
              <w:rPr>
                <w:rFonts w:cs="Times New Roman"/>
                <w:szCs w:val="24"/>
              </w:rPr>
              <w:t>-</w:t>
            </w:r>
            <w:r w:rsidR="00236DBF" w:rsidRPr="001B27F0">
              <w:rPr>
                <w:rFonts w:cs="Times New Roman"/>
                <w:szCs w:val="24"/>
              </w:rPr>
              <w:t>Diverse long-term funding</w:t>
            </w:r>
          </w:p>
          <w:p w14:paraId="0FFBDCB2" w14:textId="6584AD6B" w:rsidR="00236DBF" w:rsidRPr="001B27F0" w:rsidRDefault="00705188" w:rsidP="00FA7DA9">
            <w:pPr>
              <w:spacing w:line="240" w:lineRule="auto"/>
              <w:rPr>
                <w:rFonts w:cs="Times New Roman"/>
                <w:szCs w:val="24"/>
              </w:rPr>
            </w:pPr>
            <w:r w:rsidRPr="001B27F0">
              <w:rPr>
                <w:rFonts w:cs="Times New Roman"/>
                <w:szCs w:val="24"/>
              </w:rPr>
              <w:t>-</w:t>
            </w:r>
            <w:r w:rsidR="00236DBF" w:rsidRPr="001B27F0">
              <w:rPr>
                <w:rFonts w:cs="Times New Roman"/>
                <w:szCs w:val="24"/>
              </w:rPr>
              <w:t xml:space="preserve">Offer stewardship services </w:t>
            </w:r>
          </w:p>
          <w:p w14:paraId="4C4E4D0A" w14:textId="79F53F0B" w:rsidR="00236DBF" w:rsidRPr="001B27F0" w:rsidRDefault="00705188" w:rsidP="00FA7DA9">
            <w:pPr>
              <w:spacing w:line="240" w:lineRule="auto"/>
              <w:rPr>
                <w:rFonts w:cs="Times New Roman"/>
                <w:szCs w:val="24"/>
              </w:rPr>
            </w:pPr>
            <w:r w:rsidRPr="001B27F0">
              <w:rPr>
                <w:rFonts w:cs="Times New Roman"/>
                <w:szCs w:val="24"/>
              </w:rPr>
              <w:t>-</w:t>
            </w:r>
            <w:r w:rsidR="00236DBF" w:rsidRPr="001B27F0">
              <w:rPr>
                <w:rFonts w:cs="Times New Roman"/>
                <w:szCs w:val="24"/>
              </w:rPr>
              <w:t>Community-drive</w:t>
            </w:r>
            <w:r w:rsidR="00C85419">
              <w:rPr>
                <w:rFonts w:cs="Times New Roman"/>
                <w:szCs w:val="24"/>
              </w:rPr>
              <w:t>n</w:t>
            </w:r>
            <w:r w:rsidR="00236DBF" w:rsidRPr="001B27F0">
              <w:rPr>
                <w:rFonts w:cs="Times New Roman"/>
                <w:szCs w:val="24"/>
              </w:rPr>
              <w:t xml:space="preserve"> at the forefront</w:t>
            </w:r>
          </w:p>
          <w:p w14:paraId="72EE5132" w14:textId="7BB4F42A" w:rsidR="00236DBF" w:rsidRPr="001B27F0" w:rsidRDefault="00705188" w:rsidP="00FA7DA9">
            <w:pPr>
              <w:spacing w:line="240" w:lineRule="auto"/>
              <w:rPr>
                <w:rFonts w:cs="Times New Roman"/>
                <w:szCs w:val="24"/>
              </w:rPr>
            </w:pPr>
            <w:r w:rsidRPr="001B27F0">
              <w:rPr>
                <w:rFonts w:cs="Times New Roman"/>
                <w:szCs w:val="24"/>
              </w:rPr>
              <w:t>-</w:t>
            </w:r>
            <w:r w:rsidR="00236DBF" w:rsidRPr="001B27F0">
              <w:rPr>
                <w:rFonts w:cs="Times New Roman"/>
                <w:szCs w:val="24"/>
              </w:rPr>
              <w:t>Robust active membership</w:t>
            </w:r>
          </w:p>
          <w:p w14:paraId="3BADDFD4" w14:textId="6807DD07" w:rsidR="00236DBF" w:rsidRPr="001B27F0" w:rsidRDefault="00705188" w:rsidP="00FA7DA9">
            <w:pPr>
              <w:spacing w:line="240" w:lineRule="auto"/>
              <w:rPr>
                <w:rFonts w:cs="Times New Roman"/>
                <w:szCs w:val="24"/>
              </w:rPr>
            </w:pPr>
            <w:r w:rsidRPr="001B27F0">
              <w:rPr>
                <w:rFonts w:cs="Times New Roman"/>
                <w:szCs w:val="24"/>
              </w:rPr>
              <w:t>-</w:t>
            </w:r>
            <w:r w:rsidR="00236DBF" w:rsidRPr="001B27F0">
              <w:rPr>
                <w:rFonts w:cs="Times New Roman"/>
                <w:szCs w:val="24"/>
              </w:rPr>
              <w:t>Membership/Board truly aligning to Bylaws with community representation</w:t>
            </w:r>
          </w:p>
          <w:p w14:paraId="18709AD0" w14:textId="70F8AFAE" w:rsidR="00236DBF" w:rsidRPr="001B27F0" w:rsidRDefault="0087151B" w:rsidP="00FA7DA9">
            <w:pPr>
              <w:spacing w:line="240" w:lineRule="auto"/>
              <w:rPr>
                <w:rFonts w:cs="Times New Roman"/>
                <w:szCs w:val="24"/>
              </w:rPr>
            </w:pPr>
            <w:r w:rsidRPr="001B27F0">
              <w:rPr>
                <w:rFonts w:cs="Times New Roman"/>
                <w:szCs w:val="24"/>
              </w:rPr>
              <w:t>-</w:t>
            </w:r>
            <w:r w:rsidR="00236DBF" w:rsidRPr="001B27F0">
              <w:rPr>
                <w:rFonts w:cs="Times New Roman"/>
                <w:szCs w:val="24"/>
              </w:rPr>
              <w:t>Members feel connected geographically and tenure type (short or long-term tenants)</w:t>
            </w:r>
          </w:p>
          <w:p w14:paraId="32EFEC63" w14:textId="0F78A4C5" w:rsidR="00236DBF" w:rsidRPr="001B27F0" w:rsidRDefault="0087151B" w:rsidP="00FA7DA9">
            <w:pPr>
              <w:spacing w:line="240" w:lineRule="auto"/>
              <w:rPr>
                <w:rFonts w:cs="Times New Roman"/>
                <w:szCs w:val="24"/>
              </w:rPr>
            </w:pPr>
            <w:r w:rsidRPr="001B27F0">
              <w:rPr>
                <w:rFonts w:cs="Times New Roman"/>
                <w:szCs w:val="24"/>
              </w:rPr>
              <w:t>-</w:t>
            </w:r>
            <w:r w:rsidR="00236DBF" w:rsidRPr="001B27F0">
              <w:rPr>
                <w:rFonts w:cs="Times New Roman"/>
                <w:szCs w:val="24"/>
              </w:rPr>
              <w:t>Being able to offer services to Co-ops that may or may not be DCLT land</w:t>
            </w:r>
          </w:p>
          <w:p w14:paraId="394C6F1A" w14:textId="77777777" w:rsidR="00236DBF" w:rsidRPr="001B27F0" w:rsidRDefault="00236DBF" w:rsidP="00FA7DA9">
            <w:pPr>
              <w:spacing w:line="240" w:lineRule="auto"/>
              <w:rPr>
                <w:rFonts w:cs="Times New Roman"/>
                <w:szCs w:val="24"/>
              </w:rPr>
            </w:pPr>
          </w:p>
        </w:tc>
        <w:tc>
          <w:tcPr>
            <w:tcW w:w="3587" w:type="dxa"/>
          </w:tcPr>
          <w:p w14:paraId="444F09D1" w14:textId="77777777" w:rsidR="00236DBF" w:rsidRPr="001B27F0" w:rsidRDefault="00236DBF" w:rsidP="00FA7DA9">
            <w:pPr>
              <w:spacing w:line="240" w:lineRule="auto"/>
              <w:rPr>
                <w:rFonts w:cs="Times New Roman"/>
                <w:szCs w:val="24"/>
              </w:rPr>
            </w:pPr>
            <w:r w:rsidRPr="001B27F0">
              <w:rPr>
                <w:rFonts w:cs="Times New Roman"/>
                <w:szCs w:val="24"/>
              </w:rPr>
              <w:t>RESULTS</w:t>
            </w:r>
          </w:p>
          <w:p w14:paraId="27387ACF" w14:textId="05536914" w:rsidR="00236DBF" w:rsidRPr="001B27F0" w:rsidRDefault="0087151B" w:rsidP="00FA7DA9">
            <w:pPr>
              <w:spacing w:line="240" w:lineRule="auto"/>
              <w:rPr>
                <w:rFonts w:cs="Times New Roman"/>
                <w:szCs w:val="24"/>
              </w:rPr>
            </w:pPr>
            <w:r w:rsidRPr="001B27F0">
              <w:rPr>
                <w:rFonts w:cs="Times New Roman"/>
                <w:szCs w:val="24"/>
              </w:rPr>
              <w:t>-</w:t>
            </w:r>
            <w:r w:rsidR="00236DBF" w:rsidRPr="001B27F0">
              <w:rPr>
                <w:rFonts w:cs="Times New Roman"/>
                <w:szCs w:val="24"/>
              </w:rPr>
              <w:t>Staffing Plan</w:t>
            </w:r>
            <w:r w:rsidR="00C85419">
              <w:rPr>
                <w:rFonts w:cs="Times New Roman"/>
                <w:szCs w:val="24"/>
              </w:rPr>
              <w:t xml:space="preserve"> -</w:t>
            </w:r>
            <w:r w:rsidR="00236DBF" w:rsidRPr="001B27F0">
              <w:rPr>
                <w:rFonts w:cs="Times New Roman"/>
                <w:szCs w:val="24"/>
              </w:rPr>
              <w:t xml:space="preserve"> </w:t>
            </w:r>
            <w:r w:rsidR="00C85419">
              <w:rPr>
                <w:rFonts w:cs="Times New Roman"/>
                <w:szCs w:val="24"/>
              </w:rPr>
              <w:t>a</w:t>
            </w:r>
            <w:r w:rsidR="00236DBF" w:rsidRPr="001B27F0">
              <w:rPr>
                <w:rFonts w:cs="Times New Roman"/>
                <w:szCs w:val="24"/>
              </w:rPr>
              <w:t xml:space="preserve">cquire </w:t>
            </w:r>
            <w:r w:rsidR="00C85419">
              <w:rPr>
                <w:rFonts w:cs="Times New Roman"/>
                <w:szCs w:val="24"/>
              </w:rPr>
              <w:t>k</w:t>
            </w:r>
            <w:r w:rsidR="00236DBF" w:rsidRPr="001B27F0">
              <w:rPr>
                <w:rFonts w:cs="Times New Roman"/>
                <w:szCs w:val="24"/>
              </w:rPr>
              <w:t xml:space="preserve">ey </w:t>
            </w:r>
            <w:r w:rsidR="00C85419">
              <w:rPr>
                <w:rFonts w:cs="Times New Roman"/>
                <w:szCs w:val="24"/>
              </w:rPr>
              <w:t>s</w:t>
            </w:r>
            <w:r w:rsidR="00236DBF" w:rsidRPr="001B27F0">
              <w:rPr>
                <w:rFonts w:cs="Times New Roman"/>
                <w:szCs w:val="24"/>
              </w:rPr>
              <w:t>taff (Community Engagement /Communications, Real Estate Property Acquisition Consultant, Governance, Fund</w:t>
            </w:r>
            <w:r w:rsidR="00744CA6">
              <w:rPr>
                <w:rFonts w:cs="Times New Roman"/>
                <w:szCs w:val="24"/>
              </w:rPr>
              <w:t>r</w:t>
            </w:r>
            <w:r w:rsidR="00236DBF" w:rsidRPr="001B27F0">
              <w:rPr>
                <w:rFonts w:cs="Times New Roman"/>
                <w:szCs w:val="24"/>
              </w:rPr>
              <w:t>aiser)</w:t>
            </w:r>
          </w:p>
          <w:p w14:paraId="3CCC0F8C" w14:textId="1272BAFC" w:rsidR="00236DBF" w:rsidRPr="001B27F0" w:rsidRDefault="00011E5A" w:rsidP="00FA7DA9">
            <w:pPr>
              <w:spacing w:line="240" w:lineRule="auto"/>
              <w:rPr>
                <w:rFonts w:cs="Times New Roman"/>
                <w:szCs w:val="24"/>
              </w:rPr>
            </w:pPr>
            <w:r w:rsidRPr="001B27F0">
              <w:rPr>
                <w:rFonts w:cs="Times New Roman"/>
                <w:szCs w:val="24"/>
              </w:rPr>
              <w:t>-</w:t>
            </w:r>
            <w:r w:rsidR="00236DBF" w:rsidRPr="001B27F0">
              <w:rPr>
                <w:rFonts w:cs="Times New Roman"/>
                <w:szCs w:val="24"/>
              </w:rPr>
              <w:t>Workshop/Educational Surveys: built-up expertise and knowledge in the community so they can become staff</w:t>
            </w:r>
          </w:p>
          <w:p w14:paraId="7B7D381C" w14:textId="567C0D98" w:rsidR="00236DBF" w:rsidRPr="001B27F0" w:rsidRDefault="00011E5A" w:rsidP="00FA7DA9">
            <w:pPr>
              <w:spacing w:line="240" w:lineRule="auto"/>
              <w:rPr>
                <w:rFonts w:cs="Times New Roman"/>
                <w:szCs w:val="24"/>
              </w:rPr>
            </w:pPr>
            <w:r w:rsidRPr="001B27F0">
              <w:rPr>
                <w:rFonts w:cs="Times New Roman"/>
                <w:szCs w:val="24"/>
              </w:rPr>
              <w:t>-</w:t>
            </w:r>
            <w:r w:rsidR="00236DBF" w:rsidRPr="001B27F0">
              <w:rPr>
                <w:rFonts w:cs="Times New Roman"/>
                <w:szCs w:val="24"/>
              </w:rPr>
              <w:t>Stewardship Agreement (Physical/People)</w:t>
            </w:r>
          </w:p>
          <w:p w14:paraId="0DDE8A9A" w14:textId="702254F6" w:rsidR="00236DBF" w:rsidRPr="001B27F0" w:rsidRDefault="00011E5A" w:rsidP="00FA7DA9">
            <w:pPr>
              <w:spacing w:line="240" w:lineRule="auto"/>
              <w:rPr>
                <w:rFonts w:cs="Times New Roman"/>
                <w:szCs w:val="24"/>
              </w:rPr>
            </w:pPr>
            <w:r w:rsidRPr="001B27F0">
              <w:rPr>
                <w:rFonts w:cs="Times New Roman"/>
                <w:szCs w:val="24"/>
              </w:rPr>
              <w:t>-</w:t>
            </w:r>
            <w:r w:rsidR="00236DBF" w:rsidRPr="001B27F0">
              <w:rPr>
                <w:rFonts w:cs="Times New Roman"/>
                <w:szCs w:val="24"/>
              </w:rPr>
              <w:t xml:space="preserve">Partnerships Network Maintenance Plan </w:t>
            </w:r>
          </w:p>
          <w:p w14:paraId="2D77F64F" w14:textId="6EC7353C" w:rsidR="00236DBF" w:rsidRPr="001B27F0" w:rsidRDefault="00011E5A" w:rsidP="00FA7DA9">
            <w:pPr>
              <w:spacing w:line="240" w:lineRule="auto"/>
              <w:rPr>
                <w:rFonts w:cs="Times New Roman"/>
                <w:szCs w:val="24"/>
              </w:rPr>
            </w:pPr>
            <w:r w:rsidRPr="001B27F0">
              <w:rPr>
                <w:rFonts w:cs="Times New Roman"/>
                <w:szCs w:val="24"/>
              </w:rPr>
              <w:t>--</w:t>
            </w:r>
            <w:r w:rsidR="00236DBF" w:rsidRPr="001B27F0">
              <w:rPr>
                <w:rFonts w:cs="Times New Roman"/>
                <w:szCs w:val="24"/>
              </w:rPr>
              <w:t>Community Engagement Plan (marketing, specific pathways for people to participate, engaged time-limited volunteers/members</w:t>
            </w:r>
          </w:p>
          <w:p w14:paraId="6E310FA9" w14:textId="6B5227EB" w:rsidR="00236DBF" w:rsidRPr="001B27F0" w:rsidRDefault="00011E5A" w:rsidP="00FA7DA9">
            <w:pPr>
              <w:spacing w:line="240" w:lineRule="auto"/>
              <w:rPr>
                <w:rFonts w:cs="Times New Roman"/>
                <w:szCs w:val="24"/>
              </w:rPr>
            </w:pPr>
            <w:r w:rsidRPr="001B27F0">
              <w:rPr>
                <w:rFonts w:cs="Times New Roman"/>
                <w:szCs w:val="24"/>
              </w:rPr>
              <w:t>-</w:t>
            </w:r>
            <w:r w:rsidR="00236DBF" w:rsidRPr="001B27F0">
              <w:rPr>
                <w:rFonts w:cs="Times New Roman"/>
                <w:szCs w:val="24"/>
              </w:rPr>
              <w:t xml:space="preserve">Policy Advocacy (Acquiring land, favorably tax/zoning laws amendments) increases portfolio units &amp; members </w:t>
            </w:r>
          </w:p>
        </w:tc>
      </w:tr>
    </w:tbl>
    <w:p w14:paraId="75B7E748" w14:textId="77777777" w:rsidR="00197CF7" w:rsidRPr="001B27F0" w:rsidRDefault="00197CF7" w:rsidP="00150BB7">
      <w:pPr>
        <w:rPr>
          <w:rFonts w:cs="Times New Roman"/>
          <w:szCs w:val="24"/>
        </w:rPr>
      </w:pPr>
    </w:p>
    <w:p w14:paraId="2B309BA9" w14:textId="56400055" w:rsidR="00197CF7" w:rsidRPr="001B27F0" w:rsidRDefault="00257E03" w:rsidP="008231CB">
      <w:pPr>
        <w:ind w:firstLine="720"/>
        <w:rPr>
          <w:rFonts w:cs="Times New Roman"/>
          <w:szCs w:val="24"/>
        </w:rPr>
      </w:pPr>
      <w:r w:rsidRPr="001B27F0">
        <w:rPr>
          <w:rFonts w:cs="Times New Roman"/>
          <w:szCs w:val="24"/>
        </w:rPr>
        <w:t xml:space="preserve">Many view CLTs' organizational structure as a socialist society. Socialism is a society where the community owns, shares, and regulates the production, distribution, and exchange of labor, capital goods, natural </w:t>
      </w:r>
      <w:r w:rsidR="0029345D" w:rsidRPr="001B27F0">
        <w:rPr>
          <w:rFonts w:cs="Times New Roman"/>
          <w:szCs w:val="24"/>
        </w:rPr>
        <w:t>resources, and entrepreneurship (</w:t>
      </w:r>
      <w:r w:rsidR="0029345D" w:rsidRPr="001B27F0">
        <w:rPr>
          <w:rFonts w:cs="Times New Roman"/>
          <w:szCs w:val="24"/>
          <w:shd w:val="clear" w:color="auto" w:fill="FFFFFF"/>
        </w:rPr>
        <w:t>Gilabert &amp; O'Neill 2019).</w:t>
      </w:r>
      <w:r w:rsidRPr="001B27F0">
        <w:rPr>
          <w:rFonts w:cs="Times New Roman"/>
          <w:szCs w:val="24"/>
        </w:rPr>
        <w:t xml:space="preserve"> </w:t>
      </w:r>
      <w:r w:rsidR="0021356C" w:rsidRPr="001B27F0">
        <w:rPr>
          <w:rFonts w:cs="Times New Roman"/>
          <w:szCs w:val="24"/>
        </w:rPr>
        <w:t>In the case of DCLT, the</w:t>
      </w:r>
      <w:r w:rsidRPr="001B27F0">
        <w:rPr>
          <w:rFonts w:cs="Times New Roman"/>
          <w:szCs w:val="24"/>
        </w:rPr>
        <w:t xml:space="preserve"> land would not be considered a commodity to exploit but </w:t>
      </w:r>
      <w:r w:rsidR="00CE0605">
        <w:rPr>
          <w:rFonts w:cs="Times New Roman"/>
          <w:szCs w:val="24"/>
        </w:rPr>
        <w:t xml:space="preserve">a </w:t>
      </w:r>
      <w:r w:rsidRPr="001B27F0">
        <w:rPr>
          <w:rFonts w:cs="Times New Roman"/>
          <w:szCs w:val="24"/>
        </w:rPr>
        <w:t>shared appreciation of the community as a whole</w:t>
      </w:r>
      <w:r w:rsidR="0029345D" w:rsidRPr="001B27F0">
        <w:rPr>
          <w:rFonts w:cs="Times New Roman"/>
          <w:szCs w:val="24"/>
        </w:rPr>
        <w:t xml:space="preserve">. </w:t>
      </w:r>
      <w:r w:rsidRPr="001B27F0">
        <w:rPr>
          <w:rFonts w:cs="Times New Roman"/>
          <w:szCs w:val="24"/>
        </w:rPr>
        <w:t>Whereas, in a capitalist economy, it pushes people to be competitive. DCLT organizational structure is similar to the U.S. government sector</w:t>
      </w:r>
      <w:r w:rsidR="00E60326" w:rsidRPr="001B27F0">
        <w:rPr>
          <w:rFonts w:cs="Times New Roman"/>
          <w:szCs w:val="24"/>
        </w:rPr>
        <w:t xml:space="preserve"> (National Council of Nonprofits, 2009).</w:t>
      </w:r>
      <w:r w:rsidRPr="001B27F0">
        <w:rPr>
          <w:rFonts w:cs="Times New Roman"/>
          <w:szCs w:val="24"/>
        </w:rPr>
        <w:t xml:space="preserve"> Studies show CLTs Board of Directors acts as both the trustee member, representing the public interest and the supportive member, helping the CLT accomplish its mission. Like many CLTs, DCLT structure resembles the gover</w:t>
      </w:r>
      <w:r w:rsidR="00E60326" w:rsidRPr="001B27F0">
        <w:rPr>
          <w:rFonts w:cs="Times New Roman"/>
          <w:szCs w:val="24"/>
        </w:rPr>
        <w:t xml:space="preserve">nment in the following way </w:t>
      </w:r>
      <w:r w:rsidR="007F45AA">
        <w:rPr>
          <w:rFonts w:cs="Times New Roman"/>
          <w:szCs w:val="24"/>
        </w:rPr>
        <w:t xml:space="preserve">(please see Picture DCLT below) </w:t>
      </w:r>
      <w:r w:rsidR="00E60326" w:rsidRPr="001B27F0">
        <w:rPr>
          <w:rFonts w:cs="Times New Roman"/>
          <w:szCs w:val="24"/>
        </w:rPr>
        <w:t>(National Council of Nonprofits, 2009).</w:t>
      </w:r>
    </w:p>
    <w:p w14:paraId="02D06875" w14:textId="638A3920" w:rsidR="00197CF7" w:rsidRPr="001B27F0" w:rsidRDefault="00257E03" w:rsidP="0021356C">
      <w:pPr>
        <w:pStyle w:val="ListParagraph"/>
        <w:numPr>
          <w:ilvl w:val="0"/>
          <w:numId w:val="15"/>
        </w:numPr>
        <w:rPr>
          <w:rFonts w:cs="Times New Roman"/>
          <w:szCs w:val="24"/>
        </w:rPr>
      </w:pPr>
      <w:r w:rsidRPr="001B27F0">
        <w:rPr>
          <w:rStyle w:val="Heading5Char"/>
        </w:rPr>
        <w:lastRenderedPageBreak/>
        <w:t>The Board = Legislative branch</w:t>
      </w:r>
      <w:r w:rsidRPr="001B27F0">
        <w:rPr>
          <w:rFonts w:cs="Times New Roman"/>
          <w:szCs w:val="24"/>
        </w:rPr>
        <w:t> </w:t>
      </w:r>
      <w:r w:rsidR="007A77CD" w:rsidRPr="001B27F0">
        <w:rPr>
          <w:rFonts w:cs="Times New Roman"/>
          <w:szCs w:val="24"/>
        </w:rPr>
        <w:t>establishes</w:t>
      </w:r>
      <w:r w:rsidRPr="001B27F0">
        <w:rPr>
          <w:rFonts w:cs="Times New Roman"/>
          <w:szCs w:val="24"/>
        </w:rPr>
        <w:t xml:space="preserve"> the </w:t>
      </w:r>
      <w:r w:rsidR="007A77CD" w:rsidRPr="001B27F0">
        <w:rPr>
          <w:rFonts w:cs="Times New Roman"/>
          <w:szCs w:val="24"/>
        </w:rPr>
        <w:t>overall</w:t>
      </w:r>
      <w:r w:rsidRPr="001B27F0">
        <w:rPr>
          <w:rFonts w:cs="Times New Roman"/>
          <w:szCs w:val="24"/>
        </w:rPr>
        <w:t xml:space="preserve"> direction and broad policies</w:t>
      </w:r>
      <w:r w:rsidR="007A77CD">
        <w:rPr>
          <w:rFonts w:cs="Times New Roman"/>
          <w:szCs w:val="24"/>
        </w:rPr>
        <w:t xml:space="preserve">. They usually </w:t>
      </w:r>
      <w:r w:rsidRPr="001B27F0">
        <w:rPr>
          <w:rFonts w:cs="Times New Roman"/>
          <w:szCs w:val="24"/>
        </w:rPr>
        <w:t xml:space="preserve">do not directly </w:t>
      </w:r>
      <w:r w:rsidR="007A77CD" w:rsidRPr="001B27F0">
        <w:rPr>
          <w:rFonts w:cs="Times New Roman"/>
          <w:szCs w:val="24"/>
        </w:rPr>
        <w:t>carry out</w:t>
      </w:r>
      <w:r w:rsidRPr="001B27F0">
        <w:rPr>
          <w:rFonts w:cs="Times New Roman"/>
          <w:szCs w:val="24"/>
        </w:rPr>
        <w:t xml:space="preserve"> the</w:t>
      </w:r>
      <w:r w:rsidR="007A77CD">
        <w:rPr>
          <w:rFonts w:cs="Times New Roman"/>
          <w:szCs w:val="24"/>
        </w:rPr>
        <w:t xml:space="preserve"> activities</w:t>
      </w:r>
      <w:r w:rsidRPr="001B27F0">
        <w:rPr>
          <w:rFonts w:cs="Times New Roman"/>
          <w:szCs w:val="24"/>
        </w:rPr>
        <w:t xml:space="preserve">, </w:t>
      </w:r>
      <w:r w:rsidR="00E04E14" w:rsidRPr="001B27F0">
        <w:rPr>
          <w:rFonts w:cs="Times New Roman"/>
          <w:szCs w:val="24"/>
        </w:rPr>
        <w:t>approve</w:t>
      </w:r>
      <w:r w:rsidRPr="001B27F0">
        <w:rPr>
          <w:rFonts w:cs="Times New Roman"/>
          <w:szCs w:val="24"/>
        </w:rPr>
        <w:t xml:space="preserve"> the budget</w:t>
      </w:r>
      <w:r w:rsidR="00DA3C84" w:rsidRPr="001B27F0">
        <w:rPr>
          <w:rFonts w:cs="Times New Roman"/>
          <w:szCs w:val="24"/>
        </w:rPr>
        <w:t>,</w:t>
      </w:r>
      <w:r w:rsidRPr="001B27F0">
        <w:rPr>
          <w:rFonts w:cs="Times New Roman"/>
          <w:szCs w:val="24"/>
        </w:rPr>
        <w:t xml:space="preserve"> and </w:t>
      </w:r>
      <w:r w:rsidR="00B75562" w:rsidRPr="001B27F0">
        <w:rPr>
          <w:rFonts w:cs="Times New Roman"/>
          <w:szCs w:val="24"/>
        </w:rPr>
        <w:t>make sure</w:t>
      </w:r>
      <w:r w:rsidRPr="001B27F0">
        <w:rPr>
          <w:rFonts w:cs="Times New Roman"/>
          <w:szCs w:val="24"/>
        </w:rPr>
        <w:t xml:space="preserve"> there are </w:t>
      </w:r>
      <w:r w:rsidR="00B75562" w:rsidRPr="001B27F0">
        <w:rPr>
          <w:rFonts w:cs="Times New Roman"/>
          <w:szCs w:val="24"/>
        </w:rPr>
        <w:t>adequate</w:t>
      </w:r>
      <w:r w:rsidRPr="001B27F0">
        <w:rPr>
          <w:rFonts w:cs="Times New Roman"/>
          <w:szCs w:val="24"/>
        </w:rPr>
        <w:t xml:space="preserve"> resources </w:t>
      </w:r>
      <w:r w:rsidR="00B75562">
        <w:rPr>
          <w:rFonts w:cs="Times New Roman"/>
          <w:szCs w:val="24"/>
        </w:rPr>
        <w:t>available to mee</w:t>
      </w:r>
      <w:r w:rsidR="008B3BE8">
        <w:rPr>
          <w:rFonts w:cs="Times New Roman"/>
          <w:szCs w:val="24"/>
        </w:rPr>
        <w:t>t</w:t>
      </w:r>
      <w:r w:rsidR="00B75562">
        <w:rPr>
          <w:rFonts w:cs="Times New Roman"/>
          <w:szCs w:val="24"/>
        </w:rPr>
        <w:t xml:space="preserve"> the needs.</w:t>
      </w:r>
    </w:p>
    <w:p w14:paraId="1043FD9D" w14:textId="04931D26" w:rsidR="00197CF7" w:rsidRPr="001B27F0" w:rsidRDefault="00257E03" w:rsidP="00DA3C84">
      <w:pPr>
        <w:pStyle w:val="ListParagraph"/>
        <w:numPr>
          <w:ilvl w:val="0"/>
          <w:numId w:val="14"/>
        </w:numPr>
        <w:rPr>
          <w:rFonts w:cs="Times New Roman"/>
          <w:szCs w:val="24"/>
        </w:rPr>
      </w:pPr>
      <w:r w:rsidRPr="001B27F0">
        <w:rPr>
          <w:rStyle w:val="Heading5Char"/>
        </w:rPr>
        <w:t>Executive Director = Executive branch</w:t>
      </w:r>
      <w:r w:rsidRPr="001B27F0">
        <w:rPr>
          <w:rFonts w:cs="Times New Roman"/>
          <w:szCs w:val="24"/>
        </w:rPr>
        <w:t>, the general rule is that "the directors oversee, but do not directly engage in the corporation's day-to-day operations. Staff executes activities. ABA Guidebook. Boards and board members perform best when they exercise their responsibilities primarily by asking good and timely questions rather than by 'running' programs or implementing their policies. Board/staff relationships are what they should be when mutual expectations are agreed upon, and issues and responsibilities are clearly defined." --Richard Ingram, in Ten Basic Responsibilities of Nonprofit Boards </w:t>
      </w:r>
    </w:p>
    <w:p w14:paraId="1B6530DA" w14:textId="56109C10" w:rsidR="00197CF7" w:rsidRPr="001B27F0" w:rsidRDefault="00257E03" w:rsidP="006D24C4">
      <w:pPr>
        <w:pStyle w:val="ListParagraph"/>
        <w:numPr>
          <w:ilvl w:val="0"/>
          <w:numId w:val="14"/>
        </w:numPr>
        <w:rPr>
          <w:rFonts w:cs="Times New Roman"/>
          <w:szCs w:val="24"/>
        </w:rPr>
      </w:pPr>
      <w:r w:rsidRPr="001B27F0">
        <w:rPr>
          <w:rStyle w:val="Heading5Char"/>
        </w:rPr>
        <w:t>Donors</w:t>
      </w:r>
      <w:r w:rsidR="003A26D4">
        <w:rPr>
          <w:rStyle w:val="Heading5Char"/>
        </w:rPr>
        <w:t xml:space="preserve">, </w:t>
      </w:r>
      <w:r w:rsidRPr="001B27F0">
        <w:rPr>
          <w:rStyle w:val="Heading5Char"/>
        </w:rPr>
        <w:t>Volunteers</w:t>
      </w:r>
      <w:r w:rsidR="003A26D4">
        <w:rPr>
          <w:rStyle w:val="Heading5Char"/>
        </w:rPr>
        <w:t xml:space="preserve">, </w:t>
      </w:r>
      <w:r w:rsidRPr="001B27F0">
        <w:rPr>
          <w:rStyle w:val="Heading5Char"/>
        </w:rPr>
        <w:t>Members = Judicial branch,</w:t>
      </w:r>
      <w:r w:rsidRPr="001B27F0">
        <w:rPr>
          <w:rFonts w:cs="Times New Roman"/>
          <w:szCs w:val="24"/>
        </w:rPr>
        <w:t xml:space="preserve">  </w:t>
      </w:r>
      <w:r w:rsidR="00634DB5" w:rsidRPr="001B27F0">
        <w:rPr>
          <w:rFonts w:cs="Times New Roman"/>
          <w:szCs w:val="24"/>
        </w:rPr>
        <w:t>delivers</w:t>
      </w:r>
      <w:r w:rsidRPr="001B27F0">
        <w:rPr>
          <w:rFonts w:cs="Times New Roman"/>
          <w:szCs w:val="24"/>
        </w:rPr>
        <w:t xml:space="preserve"> </w:t>
      </w:r>
      <w:r w:rsidR="00CE3D39">
        <w:rPr>
          <w:rFonts w:cs="Times New Roman"/>
          <w:szCs w:val="24"/>
        </w:rPr>
        <w:t xml:space="preserve">informal </w:t>
      </w:r>
      <w:r w:rsidR="00415108" w:rsidRPr="001B27F0">
        <w:rPr>
          <w:rFonts w:cs="Times New Roman"/>
          <w:szCs w:val="24"/>
        </w:rPr>
        <w:t>autonomous</w:t>
      </w:r>
      <w:r w:rsidRPr="001B27F0">
        <w:rPr>
          <w:rFonts w:cs="Times New Roman"/>
          <w:szCs w:val="24"/>
        </w:rPr>
        <w:t xml:space="preserve"> </w:t>
      </w:r>
      <w:r w:rsidR="00415108" w:rsidRPr="001B27F0">
        <w:rPr>
          <w:rFonts w:cs="Times New Roman"/>
          <w:szCs w:val="24"/>
        </w:rPr>
        <w:t>supervision</w:t>
      </w:r>
      <w:r w:rsidRPr="001B27F0">
        <w:rPr>
          <w:rFonts w:cs="Times New Roman"/>
          <w:szCs w:val="24"/>
        </w:rPr>
        <w:t xml:space="preserve"> to the other </w:t>
      </w:r>
      <w:r w:rsidR="008F7A22" w:rsidRPr="001B27F0">
        <w:rPr>
          <w:rFonts w:cs="Times New Roman"/>
          <w:szCs w:val="24"/>
        </w:rPr>
        <w:t>branches</w:t>
      </w:r>
      <w:r w:rsidR="00545C47">
        <w:rPr>
          <w:rFonts w:cs="Times New Roman"/>
          <w:szCs w:val="24"/>
        </w:rPr>
        <w:t xml:space="preserve"> and</w:t>
      </w:r>
      <w:r w:rsidR="007A667C">
        <w:rPr>
          <w:rFonts w:cs="Times New Roman"/>
          <w:szCs w:val="24"/>
        </w:rPr>
        <w:t xml:space="preserve"> the</w:t>
      </w:r>
      <w:r w:rsidR="00545C47">
        <w:rPr>
          <w:rFonts w:cs="Times New Roman"/>
          <w:szCs w:val="24"/>
        </w:rPr>
        <w:t xml:space="preserve"> non-profit</w:t>
      </w:r>
      <w:r w:rsidRPr="001B27F0">
        <w:rPr>
          <w:rFonts w:cs="Times New Roman"/>
          <w:szCs w:val="24"/>
        </w:rPr>
        <w:t xml:space="preserve">. </w:t>
      </w:r>
      <w:r w:rsidR="00AE0A2C">
        <w:rPr>
          <w:rFonts w:cs="Times New Roman"/>
          <w:szCs w:val="24"/>
        </w:rPr>
        <w:t>Since they</w:t>
      </w:r>
      <w:r w:rsidR="000F5BAC">
        <w:rPr>
          <w:rFonts w:cs="Times New Roman"/>
          <w:szCs w:val="24"/>
        </w:rPr>
        <w:t xml:space="preserve"> hold the purse they can stop supporting the nonprofit</w:t>
      </w:r>
      <w:r w:rsidR="00545C47">
        <w:rPr>
          <w:rFonts w:cs="Times New Roman"/>
          <w:szCs w:val="24"/>
        </w:rPr>
        <w:t xml:space="preserve"> </w:t>
      </w:r>
      <w:r w:rsidR="000F5BAC">
        <w:rPr>
          <w:rFonts w:cs="Times New Roman"/>
          <w:szCs w:val="24"/>
        </w:rPr>
        <w:t xml:space="preserve">and </w:t>
      </w:r>
      <w:r w:rsidR="009D2731">
        <w:rPr>
          <w:rFonts w:cs="Times New Roman"/>
          <w:szCs w:val="24"/>
        </w:rPr>
        <w:t>can</w:t>
      </w:r>
      <w:r w:rsidR="00545C47">
        <w:rPr>
          <w:rFonts w:cs="Times New Roman"/>
          <w:szCs w:val="24"/>
        </w:rPr>
        <w:t xml:space="preserve"> rule against the nonprofit </w:t>
      </w:r>
      <w:r w:rsidR="00AE0A2C">
        <w:rPr>
          <w:rFonts w:cs="Times New Roman"/>
          <w:szCs w:val="24"/>
        </w:rPr>
        <w:t>activities if the nonprofit is operating incorrectly</w:t>
      </w:r>
      <w:r w:rsidR="009D2731">
        <w:rPr>
          <w:rFonts w:cs="Times New Roman"/>
          <w:szCs w:val="24"/>
        </w:rPr>
        <w:t xml:space="preserve">. </w:t>
      </w:r>
    </w:p>
    <w:p w14:paraId="140FEA3F" w14:textId="1388D957" w:rsidR="00197CF7" w:rsidRPr="001B27F0" w:rsidRDefault="00257E03" w:rsidP="00150BB7">
      <w:pPr>
        <w:rPr>
          <w:rFonts w:cs="Times New Roman"/>
          <w:szCs w:val="24"/>
        </w:rPr>
      </w:pPr>
      <w:r w:rsidRPr="001B27F0">
        <w:rPr>
          <w:rFonts w:cs="Times New Roman"/>
          <w:szCs w:val="24"/>
        </w:rPr>
        <w:t>DCLT organization comprises the following employees and pseudo-employees (unpaid volunteers), portfolio, and funding. </w:t>
      </w:r>
    </w:p>
    <w:p w14:paraId="419A3E91" w14:textId="5DB8959E" w:rsidR="00197CF7" w:rsidRDefault="00593E1F" w:rsidP="00593E1F">
      <w:pPr>
        <w:pStyle w:val="ListParagraph"/>
        <w:numPr>
          <w:ilvl w:val="0"/>
          <w:numId w:val="16"/>
        </w:numPr>
        <w:rPr>
          <w:rFonts w:cs="Times New Roman"/>
          <w:szCs w:val="24"/>
        </w:rPr>
      </w:pPr>
      <w:r w:rsidRPr="001B27F0">
        <w:rPr>
          <w:rFonts w:cs="Times New Roman"/>
          <w:szCs w:val="24"/>
        </w:rPr>
        <w:t>Two</w:t>
      </w:r>
      <w:r w:rsidR="00257E03" w:rsidRPr="001B27F0">
        <w:rPr>
          <w:rFonts w:cs="Times New Roman"/>
          <w:szCs w:val="24"/>
        </w:rPr>
        <w:t xml:space="preserve"> staff: Executive Director and Director of Organizing/Governance (</w:t>
      </w:r>
      <w:r w:rsidR="00183F22">
        <w:rPr>
          <w:rFonts w:cs="Times New Roman"/>
          <w:szCs w:val="24"/>
        </w:rPr>
        <w:t>one</w:t>
      </w:r>
      <w:r w:rsidR="00257E03" w:rsidRPr="001B27F0">
        <w:rPr>
          <w:rFonts w:cs="Times New Roman"/>
          <w:szCs w:val="24"/>
        </w:rPr>
        <w:t xml:space="preserve"> woman, </w:t>
      </w:r>
      <w:r w:rsidRPr="001B27F0">
        <w:rPr>
          <w:rFonts w:cs="Times New Roman"/>
          <w:szCs w:val="24"/>
        </w:rPr>
        <w:t>one</w:t>
      </w:r>
      <w:r w:rsidR="00257E03" w:rsidRPr="001B27F0">
        <w:rPr>
          <w:rFonts w:cs="Times New Roman"/>
          <w:szCs w:val="24"/>
        </w:rPr>
        <w:t xml:space="preserve"> man</w:t>
      </w:r>
      <w:r w:rsidR="003C0BF1" w:rsidRPr="001B27F0">
        <w:rPr>
          <w:rFonts w:cs="Times New Roman"/>
          <w:szCs w:val="24"/>
        </w:rPr>
        <w:t>,</w:t>
      </w:r>
      <w:r w:rsidR="00257E03" w:rsidRPr="001B27F0">
        <w:rPr>
          <w:rFonts w:cs="Times New Roman"/>
          <w:szCs w:val="24"/>
        </w:rPr>
        <w:t xml:space="preserve"> both </w:t>
      </w:r>
      <w:r w:rsidR="0098596D">
        <w:rPr>
          <w:rFonts w:cs="Times New Roman"/>
          <w:szCs w:val="24"/>
        </w:rPr>
        <w:t>W</w:t>
      </w:r>
      <w:r w:rsidR="00257E03" w:rsidRPr="001B27F0">
        <w:rPr>
          <w:rFonts w:cs="Times New Roman"/>
          <w:szCs w:val="24"/>
        </w:rPr>
        <w:t>hite)</w:t>
      </w:r>
      <w:r w:rsidR="005B2748">
        <w:rPr>
          <w:rFonts w:cs="Times New Roman"/>
          <w:szCs w:val="24"/>
        </w:rPr>
        <w:t xml:space="preserve">. </w:t>
      </w:r>
    </w:p>
    <w:p w14:paraId="15450EED" w14:textId="2E90F4E3" w:rsidR="006A657F" w:rsidRPr="001B27F0" w:rsidRDefault="001338A2" w:rsidP="00593E1F">
      <w:pPr>
        <w:pStyle w:val="ListParagraph"/>
        <w:numPr>
          <w:ilvl w:val="0"/>
          <w:numId w:val="16"/>
        </w:numPr>
        <w:rPr>
          <w:rFonts w:cs="Times New Roman"/>
          <w:szCs w:val="24"/>
        </w:rPr>
      </w:pPr>
      <w:r>
        <w:rPr>
          <w:rFonts w:cs="Times New Roman"/>
          <w:szCs w:val="24"/>
        </w:rPr>
        <w:t>One</w:t>
      </w:r>
      <w:r w:rsidR="006A657F">
        <w:rPr>
          <w:rFonts w:cs="Times New Roman"/>
          <w:szCs w:val="24"/>
        </w:rPr>
        <w:t xml:space="preserve"> AmeriCorps vista (</w:t>
      </w:r>
      <w:r w:rsidR="00183F22">
        <w:rPr>
          <w:rFonts w:cs="Times New Roman"/>
          <w:szCs w:val="24"/>
        </w:rPr>
        <w:t>o</w:t>
      </w:r>
      <w:r>
        <w:rPr>
          <w:rFonts w:cs="Times New Roman"/>
          <w:szCs w:val="24"/>
        </w:rPr>
        <w:t>ne</w:t>
      </w:r>
      <w:r w:rsidR="006A657F">
        <w:rPr>
          <w:rFonts w:cs="Times New Roman"/>
          <w:szCs w:val="24"/>
        </w:rPr>
        <w:t xml:space="preserve"> ma</w:t>
      </w:r>
      <w:r w:rsidR="00D667A7">
        <w:rPr>
          <w:rFonts w:cs="Times New Roman"/>
          <w:szCs w:val="24"/>
        </w:rPr>
        <w:t>le</w:t>
      </w:r>
      <w:r>
        <w:rPr>
          <w:rFonts w:cs="Times New Roman"/>
          <w:szCs w:val="24"/>
        </w:rPr>
        <w:t>,</w:t>
      </w:r>
      <w:r w:rsidR="006A657F">
        <w:rPr>
          <w:rFonts w:cs="Times New Roman"/>
          <w:szCs w:val="24"/>
        </w:rPr>
        <w:t xml:space="preserve"> </w:t>
      </w:r>
      <w:r w:rsidR="00D667A7">
        <w:rPr>
          <w:rFonts w:cs="Times New Roman"/>
          <w:szCs w:val="24"/>
        </w:rPr>
        <w:t>Black)</w:t>
      </w:r>
    </w:p>
    <w:p w14:paraId="555F05AF" w14:textId="4AD9C967" w:rsidR="00197CF7" w:rsidRDefault="00257E03" w:rsidP="00593E1F">
      <w:pPr>
        <w:pStyle w:val="ListParagraph"/>
        <w:numPr>
          <w:ilvl w:val="0"/>
          <w:numId w:val="16"/>
        </w:numPr>
        <w:rPr>
          <w:rFonts w:cs="Times New Roman"/>
          <w:szCs w:val="24"/>
        </w:rPr>
      </w:pPr>
      <w:r w:rsidRPr="001B27F0">
        <w:rPr>
          <w:rFonts w:cs="Times New Roman"/>
          <w:szCs w:val="24"/>
        </w:rPr>
        <w:t>15-member Board (</w:t>
      </w:r>
      <w:r w:rsidR="00183F22">
        <w:rPr>
          <w:rFonts w:cs="Times New Roman"/>
          <w:szCs w:val="24"/>
        </w:rPr>
        <w:t>ten</w:t>
      </w:r>
      <w:r w:rsidRPr="001B27F0">
        <w:rPr>
          <w:rFonts w:cs="Times New Roman"/>
          <w:szCs w:val="24"/>
        </w:rPr>
        <w:t xml:space="preserve"> women and </w:t>
      </w:r>
      <w:r w:rsidR="00593E1F" w:rsidRPr="001B27F0">
        <w:rPr>
          <w:rFonts w:cs="Times New Roman"/>
          <w:szCs w:val="24"/>
        </w:rPr>
        <w:t>five</w:t>
      </w:r>
      <w:r w:rsidRPr="001B27F0">
        <w:rPr>
          <w:rFonts w:cs="Times New Roman"/>
          <w:szCs w:val="24"/>
        </w:rPr>
        <w:t xml:space="preserve"> men, all people of color except 1) The 5 Board Officers were elected; 2 empty seats pending </w:t>
      </w:r>
    </w:p>
    <w:p w14:paraId="514F8B3D" w14:textId="502E5105" w:rsidR="00D667A7" w:rsidRPr="001B27F0" w:rsidRDefault="00D667A7" w:rsidP="00593E1F">
      <w:pPr>
        <w:pStyle w:val="ListParagraph"/>
        <w:numPr>
          <w:ilvl w:val="0"/>
          <w:numId w:val="16"/>
        </w:numPr>
        <w:rPr>
          <w:rFonts w:cs="Times New Roman"/>
          <w:szCs w:val="24"/>
        </w:rPr>
      </w:pPr>
      <w:r>
        <w:rPr>
          <w:rFonts w:cs="Times New Roman"/>
          <w:szCs w:val="24"/>
        </w:rPr>
        <w:t>Members:  Still pending</w:t>
      </w:r>
    </w:p>
    <w:p w14:paraId="3969EF94" w14:textId="0CEAEC9D" w:rsidR="00197CF7" w:rsidRPr="001B27F0" w:rsidRDefault="00257E03" w:rsidP="0021356C">
      <w:pPr>
        <w:pStyle w:val="ListParagraph"/>
        <w:numPr>
          <w:ilvl w:val="0"/>
          <w:numId w:val="16"/>
        </w:numPr>
        <w:rPr>
          <w:rFonts w:cs="Times New Roman"/>
          <w:szCs w:val="24"/>
        </w:rPr>
      </w:pPr>
      <w:r w:rsidRPr="001B27F0">
        <w:rPr>
          <w:rFonts w:cs="Times New Roman"/>
          <w:szCs w:val="24"/>
        </w:rPr>
        <w:t xml:space="preserve">The portfolio consists of 153 units in several housing cooperatives and </w:t>
      </w:r>
      <w:r w:rsidR="00AF7B88" w:rsidRPr="001B27F0">
        <w:rPr>
          <w:rFonts w:cs="Times New Roman"/>
          <w:szCs w:val="24"/>
        </w:rPr>
        <w:t>1</w:t>
      </w:r>
      <w:r w:rsidRPr="001B27F0">
        <w:rPr>
          <w:rFonts w:cs="Times New Roman"/>
          <w:szCs w:val="24"/>
        </w:rPr>
        <w:t xml:space="preserve"> condo, </w:t>
      </w:r>
      <w:r w:rsidR="00AF7B88" w:rsidRPr="001B27F0">
        <w:rPr>
          <w:rFonts w:cs="Times New Roman"/>
          <w:szCs w:val="24"/>
        </w:rPr>
        <w:t xml:space="preserve">3 </w:t>
      </w:r>
      <w:r w:rsidRPr="001B27F0">
        <w:rPr>
          <w:rFonts w:cs="Times New Roman"/>
          <w:szCs w:val="24"/>
        </w:rPr>
        <w:t>shared</w:t>
      </w:r>
      <w:r w:rsidR="00AF7B88" w:rsidRPr="001B27F0">
        <w:rPr>
          <w:rFonts w:cs="Times New Roman"/>
          <w:szCs w:val="24"/>
        </w:rPr>
        <w:t>-</w:t>
      </w:r>
      <w:r w:rsidRPr="001B27F0">
        <w:rPr>
          <w:rFonts w:cs="Times New Roman"/>
          <w:szCs w:val="24"/>
        </w:rPr>
        <w:t xml:space="preserve">appreciation units with second mortgages, and 20+ </w:t>
      </w:r>
      <w:r w:rsidR="00AF7B88" w:rsidRPr="001B27F0">
        <w:rPr>
          <w:rFonts w:cs="Times New Roman"/>
          <w:szCs w:val="24"/>
        </w:rPr>
        <w:t>unit</w:t>
      </w:r>
      <w:r w:rsidRPr="001B27F0">
        <w:rPr>
          <w:rFonts w:cs="Times New Roman"/>
          <w:szCs w:val="24"/>
        </w:rPr>
        <w:t>s in a few other communities. No commercial</w:t>
      </w:r>
      <w:r w:rsidR="00757067">
        <w:rPr>
          <w:rFonts w:cs="Times New Roman"/>
          <w:szCs w:val="24"/>
        </w:rPr>
        <w:t>,</w:t>
      </w:r>
      <w:r w:rsidRPr="001B27F0">
        <w:rPr>
          <w:rFonts w:cs="Times New Roman"/>
          <w:szCs w:val="24"/>
        </w:rPr>
        <w:t xml:space="preserve"> garden, urban farms, or green spaces yet.</w:t>
      </w:r>
    </w:p>
    <w:p w14:paraId="23A8A1A1" w14:textId="4A706CF4" w:rsidR="00332719" w:rsidRDefault="00257E03" w:rsidP="000B3D50">
      <w:pPr>
        <w:pStyle w:val="ListParagraph"/>
        <w:numPr>
          <w:ilvl w:val="0"/>
          <w:numId w:val="16"/>
        </w:numPr>
        <w:rPr>
          <w:rFonts w:cs="Times New Roman"/>
          <w:szCs w:val="24"/>
        </w:rPr>
      </w:pPr>
      <w:r w:rsidRPr="001B27F0">
        <w:rPr>
          <w:rFonts w:cs="Times New Roman"/>
          <w:szCs w:val="24"/>
        </w:rPr>
        <w:t>Funders: Largest donor is JP Morgan Chase</w:t>
      </w:r>
      <w:r w:rsidR="00CE0605">
        <w:rPr>
          <w:rFonts w:cs="Times New Roman"/>
          <w:szCs w:val="24"/>
        </w:rPr>
        <w:t>'s</w:t>
      </w:r>
      <w:r w:rsidRPr="001B27F0">
        <w:rPr>
          <w:rFonts w:cs="Times New Roman"/>
          <w:szCs w:val="24"/>
        </w:rPr>
        <w:t xml:space="preserve"> $3 million grant over three years. Additional funds came through City First Homes, other financial institutions like Citi, and some national and local foundations</w:t>
      </w:r>
      <w:r w:rsidRPr="00C65C8A">
        <w:rPr>
          <w:rFonts w:cs="Times New Roman"/>
          <w:szCs w:val="24"/>
        </w:rPr>
        <w:t>.</w:t>
      </w:r>
    </w:p>
    <w:p w14:paraId="2D00DD11" w14:textId="77777777" w:rsidR="000B3D50" w:rsidRPr="000B3D50" w:rsidRDefault="000B3D50" w:rsidP="000B3D50">
      <w:pPr>
        <w:ind w:left="360"/>
        <w:rPr>
          <w:rFonts w:cs="Times New Roman"/>
          <w:szCs w:val="24"/>
        </w:rPr>
      </w:pPr>
    </w:p>
    <w:p w14:paraId="0C0E0692" w14:textId="77777777" w:rsidR="00332719" w:rsidRDefault="00332719" w:rsidP="001338A2">
      <w:pPr>
        <w:rPr>
          <w:rFonts w:cs="Times New Roman"/>
          <w:szCs w:val="24"/>
        </w:rPr>
      </w:pPr>
    </w:p>
    <w:p w14:paraId="10DFFC1A" w14:textId="77777777" w:rsidR="007F45AA" w:rsidRDefault="008022B2" w:rsidP="007F45AA">
      <w:pPr>
        <w:keepNext/>
      </w:pPr>
      <w:r>
        <w:rPr>
          <w:rFonts w:cs="Times New Roman"/>
          <w:noProof/>
          <w:szCs w:val="24"/>
        </w:rPr>
        <mc:AlternateContent>
          <mc:Choice Requires="wps">
            <w:drawing>
              <wp:anchor distT="0" distB="0" distL="114300" distR="114300" simplePos="0" relativeHeight="251746304" behindDoc="0" locked="0" layoutInCell="1" allowOverlap="1" wp14:anchorId="29042FFE" wp14:editId="4B5928F4">
                <wp:simplePos x="0" y="0"/>
                <wp:positionH relativeFrom="column">
                  <wp:posOffset>3876675</wp:posOffset>
                </wp:positionH>
                <wp:positionV relativeFrom="paragraph">
                  <wp:posOffset>-438150</wp:posOffset>
                </wp:positionV>
                <wp:extent cx="1619250" cy="371475"/>
                <wp:effectExtent l="19050" t="19050" r="38100" b="47625"/>
                <wp:wrapNone/>
                <wp:docPr id="40" name="Text Box 40"/>
                <wp:cNvGraphicFramePr/>
                <a:graphic xmlns:a="http://schemas.openxmlformats.org/drawingml/2006/main">
                  <a:graphicData uri="http://schemas.microsoft.com/office/word/2010/wordprocessingShape">
                    <wps:wsp>
                      <wps:cNvSpPr txBox="1"/>
                      <wps:spPr>
                        <a:xfrm>
                          <a:off x="0" y="0"/>
                          <a:ext cx="1619250" cy="371475"/>
                        </a:xfrm>
                        <a:custGeom>
                          <a:avLst/>
                          <a:gdLst>
                            <a:gd name="connsiteX0" fmla="*/ 0 w 1619250"/>
                            <a:gd name="connsiteY0" fmla="*/ 0 h 371475"/>
                            <a:gd name="connsiteX1" fmla="*/ 523557 w 1619250"/>
                            <a:gd name="connsiteY1" fmla="*/ 0 h 371475"/>
                            <a:gd name="connsiteX2" fmla="*/ 1063308 w 1619250"/>
                            <a:gd name="connsiteY2" fmla="*/ 0 h 371475"/>
                            <a:gd name="connsiteX3" fmla="*/ 1619250 w 1619250"/>
                            <a:gd name="connsiteY3" fmla="*/ 0 h 371475"/>
                            <a:gd name="connsiteX4" fmla="*/ 1619250 w 1619250"/>
                            <a:gd name="connsiteY4" fmla="*/ 371475 h 371475"/>
                            <a:gd name="connsiteX5" fmla="*/ 1095693 w 1619250"/>
                            <a:gd name="connsiteY5" fmla="*/ 371475 h 371475"/>
                            <a:gd name="connsiteX6" fmla="*/ 588328 w 1619250"/>
                            <a:gd name="connsiteY6" fmla="*/ 371475 h 371475"/>
                            <a:gd name="connsiteX7" fmla="*/ 0 w 1619250"/>
                            <a:gd name="connsiteY7" fmla="*/ 371475 h 371475"/>
                            <a:gd name="connsiteX8" fmla="*/ 0 w 1619250"/>
                            <a:gd name="connsiteY8" fmla="*/ 0 h 3714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619250" h="371475" fill="none" extrusionOk="0">
                              <a:moveTo>
                                <a:pt x="0" y="0"/>
                              </a:moveTo>
                              <a:cubicBezTo>
                                <a:pt x="206446" y="9156"/>
                                <a:pt x="311256" y="18889"/>
                                <a:pt x="523557" y="0"/>
                              </a:cubicBezTo>
                              <a:cubicBezTo>
                                <a:pt x="735858" y="-18889"/>
                                <a:pt x="855335" y="20140"/>
                                <a:pt x="1063308" y="0"/>
                              </a:cubicBezTo>
                              <a:cubicBezTo>
                                <a:pt x="1271281" y="-20140"/>
                                <a:pt x="1342935" y="23002"/>
                                <a:pt x="1619250" y="0"/>
                              </a:cubicBezTo>
                              <a:cubicBezTo>
                                <a:pt x="1613973" y="92457"/>
                                <a:pt x="1627209" y="238824"/>
                                <a:pt x="1619250" y="371475"/>
                              </a:cubicBezTo>
                              <a:cubicBezTo>
                                <a:pt x="1433370" y="396240"/>
                                <a:pt x="1352031" y="374580"/>
                                <a:pt x="1095693" y="371475"/>
                              </a:cubicBezTo>
                              <a:cubicBezTo>
                                <a:pt x="839355" y="368370"/>
                                <a:pt x="761261" y="350189"/>
                                <a:pt x="588328" y="371475"/>
                              </a:cubicBezTo>
                              <a:cubicBezTo>
                                <a:pt x="415395" y="392761"/>
                                <a:pt x="160948" y="369354"/>
                                <a:pt x="0" y="371475"/>
                              </a:cubicBezTo>
                              <a:cubicBezTo>
                                <a:pt x="-13549" y="238482"/>
                                <a:pt x="-3835" y="93528"/>
                                <a:pt x="0" y="0"/>
                              </a:cubicBezTo>
                              <a:close/>
                            </a:path>
                            <a:path w="1619250" h="371475" stroke="0" extrusionOk="0">
                              <a:moveTo>
                                <a:pt x="0" y="0"/>
                              </a:moveTo>
                              <a:cubicBezTo>
                                <a:pt x="186949" y="8858"/>
                                <a:pt x="357611" y="8701"/>
                                <a:pt x="507365" y="0"/>
                              </a:cubicBezTo>
                              <a:cubicBezTo>
                                <a:pt x="657120" y="-8701"/>
                                <a:pt x="930670" y="16718"/>
                                <a:pt x="1079500" y="0"/>
                              </a:cubicBezTo>
                              <a:cubicBezTo>
                                <a:pt x="1228330" y="-16718"/>
                                <a:pt x="1437347" y="7450"/>
                                <a:pt x="1619250" y="0"/>
                              </a:cubicBezTo>
                              <a:cubicBezTo>
                                <a:pt x="1621584" y="105605"/>
                                <a:pt x="1621093" y="254347"/>
                                <a:pt x="1619250" y="371475"/>
                              </a:cubicBezTo>
                              <a:cubicBezTo>
                                <a:pt x="1359595" y="366639"/>
                                <a:pt x="1201995" y="376119"/>
                                <a:pt x="1095693" y="371475"/>
                              </a:cubicBezTo>
                              <a:cubicBezTo>
                                <a:pt x="989391" y="366831"/>
                                <a:pt x="694312" y="381203"/>
                                <a:pt x="523558" y="371475"/>
                              </a:cubicBezTo>
                              <a:cubicBezTo>
                                <a:pt x="352804" y="361747"/>
                                <a:pt x="204631" y="376946"/>
                                <a:pt x="0" y="371475"/>
                              </a:cubicBezTo>
                              <a:cubicBezTo>
                                <a:pt x="1365" y="289474"/>
                                <a:pt x="7921" y="148548"/>
                                <a:pt x="0" y="0"/>
                              </a:cubicBezTo>
                              <a:close/>
                            </a:path>
                          </a:pathLst>
                        </a:custGeom>
                        <a:solidFill>
                          <a:schemeClr val="lt1"/>
                        </a:solidFill>
                        <a:ln w="6350">
                          <a:solidFill>
                            <a:prstClr val="black"/>
                          </a:solidFill>
                          <a:extLst>
                            <a:ext uri="{C807C97D-BFC1-408E-A445-0C87EB9F89A2}">
                              <ask:lineSketchStyleProps xmlns:ask="http://schemas.microsoft.com/office/drawing/2018/sketchyshapes"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sd="1780230171">
                                <a:prstGeom prst="rect">
                                  <a:avLst/>
                                </a:prstGeom>
                                <ask:type>
                                  <ask:lineSketchFreehand/>
                                </ask:type>
                              </ask:lineSketchStyleProps>
                            </a:ext>
                          </a:extLst>
                        </a:ln>
                      </wps:spPr>
                      <wps:txbx>
                        <w:txbxContent>
                          <w:p w14:paraId="45419E25" w14:textId="3732EF36" w:rsidR="00FB0F13" w:rsidRDefault="00FB0F13" w:rsidP="008022B2">
                            <w:pPr>
                              <w:spacing w:after="0" w:line="240" w:lineRule="auto"/>
                              <w:jc w:val="center"/>
                              <w:rPr>
                                <w:b/>
                                <w:bCs/>
                                <w:sz w:val="20"/>
                                <w:szCs w:val="18"/>
                              </w:rPr>
                            </w:pPr>
                            <w:r w:rsidRPr="00F30945">
                              <w:rPr>
                                <w:b/>
                                <w:bCs/>
                                <w:sz w:val="20"/>
                                <w:szCs w:val="18"/>
                              </w:rPr>
                              <w:t>Similar</w:t>
                            </w:r>
                            <w:r>
                              <w:rPr>
                                <w:b/>
                                <w:bCs/>
                                <w:sz w:val="20"/>
                                <w:szCs w:val="18"/>
                              </w:rPr>
                              <w:t xml:space="preserve"> to</w:t>
                            </w:r>
                          </w:p>
                          <w:p w14:paraId="015CB974" w14:textId="0ADC49F6" w:rsidR="00FB0F13" w:rsidRPr="00F30945" w:rsidRDefault="00FB0F13" w:rsidP="008022B2">
                            <w:pPr>
                              <w:spacing w:after="0" w:line="240" w:lineRule="auto"/>
                              <w:jc w:val="center"/>
                              <w:rPr>
                                <w:b/>
                                <w:bCs/>
                                <w:sz w:val="20"/>
                                <w:szCs w:val="18"/>
                              </w:rPr>
                            </w:pPr>
                            <w:r>
                              <w:rPr>
                                <w:b/>
                                <w:bCs/>
                                <w:sz w:val="20"/>
                                <w:szCs w:val="18"/>
                              </w:rPr>
                              <w:t xml:space="preserve">Judicial Branch </w:t>
                            </w:r>
                          </w:p>
                          <w:p w14:paraId="69B03EB2" w14:textId="0C62CC3B" w:rsidR="00FB0F13" w:rsidRPr="008022B2" w:rsidRDefault="00FB0F13" w:rsidP="00F30945">
                            <w:pPr>
                              <w:rPr>
                                <w:sz w:val="22"/>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9042FFE" id="Text Box 40" o:spid="_x0000_s1038" type="#_x0000_t202" style="position:absolute;left:0;text-align:left;margin-left:305.25pt;margin-top:-34.5pt;width:127.5pt;height:29.2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" fillcolor="white [3201]" strokeweight=".5pt">
                <v:textbox>
                  <w:txbxContent>
                    <w:p w14:paraId="45419E25" w14:textId="3732EF36" w:rsidR="00FB0F13" w:rsidRDefault="00FB0F13" w:rsidP="008022B2">
                      <w:pPr>
                        <w:spacing w:after="0" w:line="240" w:lineRule="auto"/>
                        <w:jc w:val="center"/>
                        <w:rPr>
                          <w:b/>
                          <w:bCs/>
                          <w:sz w:val="20"/>
                          <w:szCs w:val="18"/>
                        </w:rPr>
                      </w:pPr>
                      <w:r w:rsidRPr="00F30945">
                        <w:rPr>
                          <w:b/>
                          <w:bCs/>
                          <w:sz w:val="20"/>
                          <w:szCs w:val="18"/>
                        </w:rPr>
                        <w:t>Similar</w:t>
                      </w:r>
                      <w:r>
                        <w:rPr>
                          <w:b/>
                          <w:bCs/>
                          <w:sz w:val="20"/>
                          <w:szCs w:val="18"/>
                        </w:rPr>
                        <w:t xml:space="preserve"> to</w:t>
                      </w:r>
                    </w:p>
                    <w:p w14:paraId="015CB974" w14:textId="0ADC49F6" w:rsidR="00FB0F13" w:rsidRPr="00F30945" w:rsidRDefault="00FB0F13" w:rsidP="008022B2">
                      <w:pPr>
                        <w:spacing w:after="0" w:line="240" w:lineRule="auto"/>
                        <w:jc w:val="center"/>
                        <w:rPr>
                          <w:b/>
                          <w:bCs/>
                          <w:sz w:val="20"/>
                          <w:szCs w:val="18"/>
                        </w:rPr>
                      </w:pPr>
                      <w:r>
                        <w:rPr>
                          <w:b/>
                          <w:bCs/>
                          <w:sz w:val="20"/>
                          <w:szCs w:val="18"/>
                        </w:rPr>
                        <w:t xml:space="preserve">Judicial Branch </w:t>
                      </w:r>
                    </w:p>
                    <w:p w14:paraId="69B03EB2" w14:textId="0C62CC3B" w:rsidR="00FB0F13" w:rsidRPr="008022B2" w:rsidRDefault="00FB0F13" w:rsidP="00F30945">
                      <w:pPr>
                        <w:rPr>
                          <w:sz w:val="22"/>
                          <w:szCs w:val="20"/>
                        </w:rPr>
                      </w:pPr>
                    </w:p>
                  </w:txbxContent>
                </v:textbox>
              </v:shape>
            </w:pict>
          </mc:Fallback>
        </mc:AlternateContent>
      </w:r>
      <w:r w:rsidR="00F30945">
        <w:rPr>
          <w:rFonts w:cs="Times New Roman"/>
          <w:noProof/>
          <w:szCs w:val="24"/>
        </w:rPr>
        <mc:AlternateContent>
          <mc:Choice Requires="wps">
            <w:drawing>
              <wp:anchor distT="0" distB="0" distL="114300" distR="114300" simplePos="0" relativeHeight="251744256" behindDoc="0" locked="0" layoutInCell="1" allowOverlap="1" wp14:anchorId="345059DC" wp14:editId="123618E4">
                <wp:simplePos x="0" y="0"/>
                <wp:positionH relativeFrom="column">
                  <wp:posOffset>2000250</wp:posOffset>
                </wp:positionH>
                <wp:positionV relativeFrom="paragraph">
                  <wp:posOffset>-440055</wp:posOffset>
                </wp:positionV>
                <wp:extent cx="1619250" cy="371475"/>
                <wp:effectExtent l="0" t="19050" r="19050" b="47625"/>
                <wp:wrapNone/>
                <wp:docPr id="39" name="Text Box 39"/>
                <wp:cNvGraphicFramePr/>
                <a:graphic xmlns:a="http://schemas.openxmlformats.org/drawingml/2006/main">
                  <a:graphicData uri="http://schemas.microsoft.com/office/word/2010/wordprocessingShape">
                    <wps:wsp>
                      <wps:cNvSpPr txBox="1"/>
                      <wps:spPr>
                        <a:xfrm>
                          <a:off x="0" y="0"/>
                          <a:ext cx="1619250" cy="371475"/>
                        </a:xfrm>
                        <a:custGeom>
                          <a:avLst/>
                          <a:gdLst>
                            <a:gd name="connsiteX0" fmla="*/ 0 w 1619250"/>
                            <a:gd name="connsiteY0" fmla="*/ 0 h 371475"/>
                            <a:gd name="connsiteX1" fmla="*/ 523557 w 1619250"/>
                            <a:gd name="connsiteY1" fmla="*/ 0 h 371475"/>
                            <a:gd name="connsiteX2" fmla="*/ 1014730 w 1619250"/>
                            <a:gd name="connsiteY2" fmla="*/ 0 h 371475"/>
                            <a:gd name="connsiteX3" fmla="*/ 1619250 w 1619250"/>
                            <a:gd name="connsiteY3" fmla="*/ 0 h 371475"/>
                            <a:gd name="connsiteX4" fmla="*/ 1619250 w 1619250"/>
                            <a:gd name="connsiteY4" fmla="*/ 371475 h 371475"/>
                            <a:gd name="connsiteX5" fmla="*/ 1095693 w 1619250"/>
                            <a:gd name="connsiteY5" fmla="*/ 371475 h 371475"/>
                            <a:gd name="connsiteX6" fmla="*/ 572135 w 1619250"/>
                            <a:gd name="connsiteY6" fmla="*/ 371475 h 371475"/>
                            <a:gd name="connsiteX7" fmla="*/ 0 w 1619250"/>
                            <a:gd name="connsiteY7" fmla="*/ 371475 h 371475"/>
                            <a:gd name="connsiteX8" fmla="*/ 0 w 1619250"/>
                            <a:gd name="connsiteY8" fmla="*/ 0 h 3714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619250" h="371475" fill="none" extrusionOk="0">
                              <a:moveTo>
                                <a:pt x="0" y="0"/>
                              </a:moveTo>
                              <a:cubicBezTo>
                                <a:pt x="200801" y="-25124"/>
                                <a:pt x="418174" y="5041"/>
                                <a:pt x="523557" y="0"/>
                              </a:cubicBezTo>
                              <a:cubicBezTo>
                                <a:pt x="628940" y="-5041"/>
                                <a:pt x="848328" y="-12590"/>
                                <a:pt x="1014730" y="0"/>
                              </a:cubicBezTo>
                              <a:cubicBezTo>
                                <a:pt x="1181132" y="12590"/>
                                <a:pt x="1397853" y="-25793"/>
                                <a:pt x="1619250" y="0"/>
                              </a:cubicBezTo>
                              <a:cubicBezTo>
                                <a:pt x="1604400" y="95372"/>
                                <a:pt x="1617600" y="279489"/>
                                <a:pt x="1619250" y="371475"/>
                              </a:cubicBezTo>
                              <a:cubicBezTo>
                                <a:pt x="1491696" y="367626"/>
                                <a:pt x="1238637" y="356417"/>
                                <a:pt x="1095693" y="371475"/>
                              </a:cubicBezTo>
                              <a:cubicBezTo>
                                <a:pt x="952749" y="386533"/>
                                <a:pt x="770890" y="365470"/>
                                <a:pt x="572135" y="371475"/>
                              </a:cubicBezTo>
                              <a:cubicBezTo>
                                <a:pt x="373380" y="377480"/>
                                <a:pt x="259406" y="368461"/>
                                <a:pt x="0" y="371475"/>
                              </a:cubicBezTo>
                              <a:cubicBezTo>
                                <a:pt x="6166" y="215049"/>
                                <a:pt x="14043" y="82003"/>
                                <a:pt x="0" y="0"/>
                              </a:cubicBezTo>
                              <a:close/>
                            </a:path>
                            <a:path w="1619250" h="371475" stroke="0" extrusionOk="0">
                              <a:moveTo>
                                <a:pt x="0" y="0"/>
                              </a:moveTo>
                              <a:cubicBezTo>
                                <a:pt x="228414" y="-4154"/>
                                <a:pt x="319923" y="-4001"/>
                                <a:pt x="491173" y="0"/>
                              </a:cubicBezTo>
                              <a:cubicBezTo>
                                <a:pt x="662423" y="4001"/>
                                <a:pt x="808793" y="-16727"/>
                                <a:pt x="1063308" y="0"/>
                              </a:cubicBezTo>
                              <a:cubicBezTo>
                                <a:pt x="1317824" y="16727"/>
                                <a:pt x="1461236" y="9565"/>
                                <a:pt x="1619250" y="0"/>
                              </a:cubicBezTo>
                              <a:cubicBezTo>
                                <a:pt x="1618417" y="99463"/>
                                <a:pt x="1618980" y="247368"/>
                                <a:pt x="1619250" y="371475"/>
                              </a:cubicBezTo>
                              <a:cubicBezTo>
                                <a:pt x="1468151" y="368783"/>
                                <a:pt x="1358446" y="383131"/>
                                <a:pt x="1111885" y="371475"/>
                              </a:cubicBezTo>
                              <a:cubicBezTo>
                                <a:pt x="865325" y="359819"/>
                                <a:pt x="828267" y="344178"/>
                                <a:pt x="555943" y="371475"/>
                              </a:cubicBezTo>
                              <a:cubicBezTo>
                                <a:pt x="283619" y="398772"/>
                                <a:pt x="167621" y="358663"/>
                                <a:pt x="0" y="371475"/>
                              </a:cubicBezTo>
                              <a:cubicBezTo>
                                <a:pt x="6076" y="267182"/>
                                <a:pt x="-14230" y="103657"/>
                                <a:pt x="0" y="0"/>
                              </a:cubicBezTo>
                              <a:close/>
                            </a:path>
                          </a:pathLst>
                        </a:custGeom>
                        <a:solidFill>
                          <a:schemeClr val="lt1"/>
                        </a:solidFill>
                        <a:ln w="6350">
                          <a:solidFill>
                            <a:prstClr val="black"/>
                          </a:solidFill>
                          <a:extLst>
                            <a:ext uri="{C807C97D-BFC1-408E-A445-0C87EB9F89A2}">
                              <ask:lineSketchStyleProps xmlns:ask="http://schemas.microsoft.com/office/drawing/2018/sketchyshapes"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sd="3742799197">
                                <a:prstGeom prst="rect">
                                  <a:avLst/>
                                </a:prstGeom>
                                <ask:type>
                                  <ask:lineSketchFreehand/>
                                </ask:type>
                              </ask:lineSketchStyleProps>
                            </a:ext>
                          </a:extLst>
                        </a:ln>
                      </wps:spPr>
                      <wps:txbx>
                        <w:txbxContent>
                          <w:p w14:paraId="1A011260" w14:textId="2CAD584D" w:rsidR="00FB0F13" w:rsidRDefault="00FB0F13" w:rsidP="00F30945">
                            <w:pPr>
                              <w:spacing w:after="0" w:line="240" w:lineRule="auto"/>
                              <w:jc w:val="center"/>
                              <w:rPr>
                                <w:b/>
                                <w:bCs/>
                                <w:sz w:val="20"/>
                                <w:szCs w:val="18"/>
                              </w:rPr>
                            </w:pPr>
                            <w:r w:rsidRPr="00F30945">
                              <w:rPr>
                                <w:b/>
                                <w:bCs/>
                                <w:sz w:val="20"/>
                                <w:szCs w:val="18"/>
                              </w:rPr>
                              <w:t>Similar</w:t>
                            </w:r>
                            <w:r>
                              <w:rPr>
                                <w:b/>
                                <w:bCs/>
                                <w:sz w:val="20"/>
                                <w:szCs w:val="18"/>
                              </w:rPr>
                              <w:t xml:space="preserve"> to</w:t>
                            </w:r>
                          </w:p>
                          <w:p w14:paraId="6B939521" w14:textId="356FA5F6" w:rsidR="00FB0F13" w:rsidRPr="00F30945" w:rsidRDefault="00FB0F13" w:rsidP="00F30945">
                            <w:pPr>
                              <w:spacing w:after="0" w:line="240" w:lineRule="auto"/>
                              <w:jc w:val="center"/>
                              <w:rPr>
                                <w:b/>
                                <w:bCs/>
                                <w:sz w:val="20"/>
                                <w:szCs w:val="18"/>
                              </w:rPr>
                            </w:pPr>
                            <w:r>
                              <w:rPr>
                                <w:b/>
                                <w:bCs/>
                                <w:sz w:val="20"/>
                                <w:szCs w:val="18"/>
                              </w:rPr>
                              <w:t>Legislative Branch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45059DC" id="Text Box 39" o:spid="_x0000_s1039" type="#_x0000_t202" style="position:absolute;left:0;text-align:left;margin-left:157.5pt;margin-top:-34.65pt;width:127.5pt;height:29.2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" fillcolor="white [3201]" strokeweight=".5pt">
                <v:textbox>
                  <w:txbxContent>
                    <w:p w14:paraId="1A011260" w14:textId="2CAD584D" w:rsidR="00FB0F13" w:rsidRDefault="00FB0F13" w:rsidP="00F30945">
                      <w:pPr>
                        <w:spacing w:after="0" w:line="240" w:lineRule="auto"/>
                        <w:jc w:val="center"/>
                        <w:rPr>
                          <w:b/>
                          <w:bCs/>
                          <w:sz w:val="20"/>
                          <w:szCs w:val="18"/>
                        </w:rPr>
                      </w:pPr>
                      <w:r w:rsidRPr="00F30945">
                        <w:rPr>
                          <w:b/>
                          <w:bCs/>
                          <w:sz w:val="20"/>
                          <w:szCs w:val="18"/>
                        </w:rPr>
                        <w:t>Similar</w:t>
                      </w:r>
                      <w:r>
                        <w:rPr>
                          <w:b/>
                          <w:bCs/>
                          <w:sz w:val="20"/>
                          <w:szCs w:val="18"/>
                        </w:rPr>
                        <w:t xml:space="preserve"> to</w:t>
                      </w:r>
                    </w:p>
                    <w:p w14:paraId="6B939521" w14:textId="356FA5F6" w:rsidR="00FB0F13" w:rsidRPr="00F30945" w:rsidRDefault="00FB0F13" w:rsidP="00F30945">
                      <w:pPr>
                        <w:spacing w:after="0" w:line="240" w:lineRule="auto"/>
                        <w:jc w:val="center"/>
                        <w:rPr>
                          <w:b/>
                          <w:bCs/>
                          <w:sz w:val="20"/>
                          <w:szCs w:val="18"/>
                        </w:rPr>
                      </w:pPr>
                      <w:r>
                        <w:rPr>
                          <w:b/>
                          <w:bCs/>
                          <w:sz w:val="20"/>
                          <w:szCs w:val="18"/>
                        </w:rPr>
                        <w:t>Legislative Branch</w:t>
                      </w:r>
                    </w:p>
                  </w:txbxContent>
                </v:textbox>
              </v:shape>
            </w:pict>
          </mc:Fallback>
        </mc:AlternateContent>
      </w:r>
      <w:r w:rsidR="00F30945">
        <w:rPr>
          <w:rFonts w:cs="Times New Roman"/>
          <w:noProof/>
          <w:szCs w:val="24"/>
        </w:rPr>
        <mc:AlternateContent>
          <mc:Choice Requires="wps">
            <w:drawing>
              <wp:anchor distT="0" distB="0" distL="114300" distR="114300" simplePos="0" relativeHeight="251742208" behindDoc="0" locked="0" layoutInCell="1" allowOverlap="1" wp14:anchorId="23083AEF" wp14:editId="76414041">
                <wp:simplePos x="0" y="0"/>
                <wp:positionH relativeFrom="column">
                  <wp:posOffset>114300</wp:posOffset>
                </wp:positionH>
                <wp:positionV relativeFrom="paragraph">
                  <wp:posOffset>-438150</wp:posOffset>
                </wp:positionV>
                <wp:extent cx="1619250" cy="371475"/>
                <wp:effectExtent l="19050" t="19050" r="38100" b="47625"/>
                <wp:wrapNone/>
                <wp:docPr id="38" name="Text Box 38"/>
                <wp:cNvGraphicFramePr/>
                <a:graphic xmlns:a="http://schemas.openxmlformats.org/drawingml/2006/main">
                  <a:graphicData uri="http://schemas.microsoft.com/office/word/2010/wordprocessingShape">
                    <wps:wsp>
                      <wps:cNvSpPr txBox="1"/>
                      <wps:spPr>
                        <a:xfrm>
                          <a:off x="0" y="0"/>
                          <a:ext cx="1619250" cy="371475"/>
                        </a:xfrm>
                        <a:custGeom>
                          <a:avLst/>
                          <a:gdLst>
                            <a:gd name="connsiteX0" fmla="*/ 0 w 1619250"/>
                            <a:gd name="connsiteY0" fmla="*/ 0 h 371475"/>
                            <a:gd name="connsiteX1" fmla="*/ 555943 w 1619250"/>
                            <a:gd name="connsiteY1" fmla="*/ 0 h 371475"/>
                            <a:gd name="connsiteX2" fmla="*/ 1095693 w 1619250"/>
                            <a:gd name="connsiteY2" fmla="*/ 0 h 371475"/>
                            <a:gd name="connsiteX3" fmla="*/ 1619250 w 1619250"/>
                            <a:gd name="connsiteY3" fmla="*/ 0 h 371475"/>
                            <a:gd name="connsiteX4" fmla="*/ 1619250 w 1619250"/>
                            <a:gd name="connsiteY4" fmla="*/ 371475 h 371475"/>
                            <a:gd name="connsiteX5" fmla="*/ 1079500 w 1619250"/>
                            <a:gd name="connsiteY5" fmla="*/ 371475 h 371475"/>
                            <a:gd name="connsiteX6" fmla="*/ 572135 w 1619250"/>
                            <a:gd name="connsiteY6" fmla="*/ 371475 h 371475"/>
                            <a:gd name="connsiteX7" fmla="*/ 0 w 1619250"/>
                            <a:gd name="connsiteY7" fmla="*/ 371475 h 371475"/>
                            <a:gd name="connsiteX8" fmla="*/ 0 w 1619250"/>
                            <a:gd name="connsiteY8" fmla="*/ 0 h 3714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619250" h="371475" fill="none" extrusionOk="0">
                              <a:moveTo>
                                <a:pt x="0" y="0"/>
                              </a:moveTo>
                              <a:cubicBezTo>
                                <a:pt x="128351" y="-574"/>
                                <a:pt x="361712" y="-16686"/>
                                <a:pt x="555943" y="0"/>
                              </a:cubicBezTo>
                              <a:cubicBezTo>
                                <a:pt x="750174" y="16686"/>
                                <a:pt x="856746" y="12332"/>
                                <a:pt x="1095693" y="0"/>
                              </a:cubicBezTo>
                              <a:cubicBezTo>
                                <a:pt x="1334640" y="-12332"/>
                                <a:pt x="1482121" y="-23783"/>
                                <a:pt x="1619250" y="0"/>
                              </a:cubicBezTo>
                              <a:cubicBezTo>
                                <a:pt x="1628700" y="109718"/>
                                <a:pt x="1621571" y="255564"/>
                                <a:pt x="1619250" y="371475"/>
                              </a:cubicBezTo>
                              <a:cubicBezTo>
                                <a:pt x="1475684" y="386940"/>
                                <a:pt x="1232752" y="393608"/>
                                <a:pt x="1079500" y="371475"/>
                              </a:cubicBezTo>
                              <a:cubicBezTo>
                                <a:pt x="926248" y="349343"/>
                                <a:pt x="748623" y="352319"/>
                                <a:pt x="572135" y="371475"/>
                              </a:cubicBezTo>
                              <a:cubicBezTo>
                                <a:pt x="395647" y="390631"/>
                                <a:pt x="231601" y="349834"/>
                                <a:pt x="0" y="371475"/>
                              </a:cubicBezTo>
                              <a:cubicBezTo>
                                <a:pt x="3111" y="206566"/>
                                <a:pt x="-1219" y="133017"/>
                                <a:pt x="0" y="0"/>
                              </a:cubicBezTo>
                              <a:close/>
                            </a:path>
                            <a:path w="1619250" h="371475" stroke="0" extrusionOk="0">
                              <a:moveTo>
                                <a:pt x="0" y="0"/>
                              </a:moveTo>
                              <a:cubicBezTo>
                                <a:pt x="240061" y="16420"/>
                                <a:pt x="259561" y="-12149"/>
                                <a:pt x="507365" y="0"/>
                              </a:cubicBezTo>
                              <a:cubicBezTo>
                                <a:pt x="755170" y="12149"/>
                                <a:pt x="835863" y="-5034"/>
                                <a:pt x="1063308" y="0"/>
                              </a:cubicBezTo>
                              <a:cubicBezTo>
                                <a:pt x="1290753" y="5034"/>
                                <a:pt x="1385220" y="-24059"/>
                                <a:pt x="1619250" y="0"/>
                              </a:cubicBezTo>
                              <a:cubicBezTo>
                                <a:pt x="1623042" y="79773"/>
                                <a:pt x="1620673" y="265610"/>
                                <a:pt x="1619250" y="371475"/>
                              </a:cubicBezTo>
                              <a:cubicBezTo>
                                <a:pt x="1485371" y="357432"/>
                                <a:pt x="1221703" y="370875"/>
                                <a:pt x="1095693" y="371475"/>
                              </a:cubicBezTo>
                              <a:cubicBezTo>
                                <a:pt x="969683" y="372075"/>
                                <a:pt x="664631" y="395608"/>
                                <a:pt x="523558" y="371475"/>
                              </a:cubicBezTo>
                              <a:cubicBezTo>
                                <a:pt x="382485" y="347342"/>
                                <a:pt x="141922" y="381710"/>
                                <a:pt x="0" y="371475"/>
                              </a:cubicBezTo>
                              <a:cubicBezTo>
                                <a:pt x="-5048" y="260730"/>
                                <a:pt x="10565" y="84232"/>
                                <a:pt x="0" y="0"/>
                              </a:cubicBezTo>
                              <a:close/>
                            </a:path>
                          </a:pathLst>
                        </a:custGeom>
                        <a:solidFill>
                          <a:schemeClr val="lt1"/>
                        </a:solidFill>
                        <a:ln w="6350">
                          <a:solidFill>
                            <a:prstClr val="black"/>
                          </a:solidFill>
                          <a:extLst>
                            <a:ext uri="{C807C97D-BFC1-408E-A445-0C87EB9F89A2}">
                              <ask:lineSketchStyleProps xmlns:ask="http://schemas.microsoft.com/office/drawing/2018/sketchyshapes"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sd="852854689">
                                <a:prstGeom prst="rect">
                                  <a:avLst/>
                                </a:prstGeom>
                                <ask:type>
                                  <ask:lineSketchFreehand/>
                                </ask:type>
                              </ask:lineSketchStyleProps>
                            </a:ext>
                          </a:extLst>
                        </a:ln>
                      </wps:spPr>
                      <wps:txbx>
                        <w:txbxContent>
                          <w:p w14:paraId="3AEB11FC" w14:textId="290D166F" w:rsidR="00FB0F13" w:rsidRDefault="00FB0F13" w:rsidP="00F30945">
                            <w:pPr>
                              <w:spacing w:after="0" w:line="240" w:lineRule="auto"/>
                              <w:jc w:val="center"/>
                              <w:rPr>
                                <w:b/>
                                <w:bCs/>
                                <w:sz w:val="20"/>
                                <w:szCs w:val="18"/>
                              </w:rPr>
                            </w:pPr>
                            <w:r w:rsidRPr="00F30945">
                              <w:rPr>
                                <w:b/>
                                <w:bCs/>
                                <w:sz w:val="20"/>
                                <w:szCs w:val="18"/>
                              </w:rPr>
                              <w:t>Similar</w:t>
                            </w:r>
                            <w:r>
                              <w:rPr>
                                <w:b/>
                                <w:bCs/>
                                <w:sz w:val="20"/>
                                <w:szCs w:val="18"/>
                              </w:rPr>
                              <w:t xml:space="preserve"> to</w:t>
                            </w:r>
                          </w:p>
                          <w:p w14:paraId="671DC42A" w14:textId="77777777" w:rsidR="00FB0F13" w:rsidRPr="00F30945" w:rsidRDefault="00FB0F13" w:rsidP="00F30945">
                            <w:pPr>
                              <w:spacing w:after="0" w:line="240" w:lineRule="auto"/>
                              <w:jc w:val="center"/>
                              <w:rPr>
                                <w:b/>
                                <w:bCs/>
                                <w:sz w:val="20"/>
                                <w:szCs w:val="18"/>
                              </w:rPr>
                            </w:pPr>
                            <w:r w:rsidRPr="00F30945">
                              <w:rPr>
                                <w:b/>
                                <w:bCs/>
                                <w:sz w:val="20"/>
                                <w:szCs w:val="18"/>
                              </w:rPr>
                              <w:t>Executive Branch</w:t>
                            </w:r>
                          </w:p>
                          <w:p w14:paraId="4218C7A1" w14:textId="3FEB24AF" w:rsidR="00FB0F13" w:rsidRPr="005772B4" w:rsidRDefault="00FB0F13">
                            <w:pPr>
                              <w:rPr>
                                <w:b/>
                                <w:bCs/>
                                <w:sz w:val="22"/>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083AEF" id="Text Box 38" o:spid="_x0000_s1040" type="#_x0000_t202" style="position:absolute;left:0;text-align:left;margin-left:9pt;margin-top:-34.5pt;width:127.5pt;height:29.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" fillcolor="white [3201]" strokeweight=".5pt">
                <v:textbox>
                  <w:txbxContent>
                    <w:p w14:paraId="3AEB11FC" w14:textId="290D166F" w:rsidR="00FB0F13" w:rsidRDefault="00FB0F13" w:rsidP="00F30945">
                      <w:pPr>
                        <w:spacing w:after="0" w:line="240" w:lineRule="auto"/>
                        <w:jc w:val="center"/>
                        <w:rPr>
                          <w:b/>
                          <w:bCs/>
                          <w:sz w:val="20"/>
                          <w:szCs w:val="18"/>
                        </w:rPr>
                      </w:pPr>
                      <w:r w:rsidRPr="00F30945">
                        <w:rPr>
                          <w:b/>
                          <w:bCs/>
                          <w:sz w:val="20"/>
                          <w:szCs w:val="18"/>
                        </w:rPr>
                        <w:t>Similar</w:t>
                      </w:r>
                      <w:r>
                        <w:rPr>
                          <w:b/>
                          <w:bCs/>
                          <w:sz w:val="20"/>
                          <w:szCs w:val="18"/>
                        </w:rPr>
                        <w:t xml:space="preserve"> to</w:t>
                      </w:r>
                    </w:p>
                    <w:p w14:paraId="671DC42A" w14:textId="77777777" w:rsidR="00FB0F13" w:rsidRPr="00F30945" w:rsidRDefault="00FB0F13" w:rsidP="00F30945">
                      <w:pPr>
                        <w:spacing w:after="0" w:line="240" w:lineRule="auto"/>
                        <w:jc w:val="center"/>
                        <w:rPr>
                          <w:b/>
                          <w:bCs/>
                          <w:sz w:val="20"/>
                          <w:szCs w:val="18"/>
                        </w:rPr>
                      </w:pPr>
                      <w:r w:rsidRPr="00F30945">
                        <w:rPr>
                          <w:b/>
                          <w:bCs/>
                          <w:sz w:val="20"/>
                          <w:szCs w:val="18"/>
                        </w:rPr>
                        <w:t>Executive Branch</w:t>
                      </w:r>
                    </w:p>
                    <w:p w14:paraId="4218C7A1" w14:textId="3FEB24AF" w:rsidR="00FB0F13" w:rsidRPr="005772B4" w:rsidRDefault="00FB0F13">
                      <w:pPr>
                        <w:rPr>
                          <w:b/>
                          <w:bCs/>
                          <w:sz w:val="22"/>
                          <w:szCs w:val="20"/>
                        </w:rPr>
                      </w:pPr>
                    </w:p>
                  </w:txbxContent>
                </v:textbox>
              </v:shape>
            </w:pict>
          </mc:Fallback>
        </mc:AlternateContent>
      </w:r>
      <w:r w:rsidR="001338A2">
        <w:rPr>
          <w:rFonts w:cs="Times New Roman"/>
          <w:noProof/>
          <w:szCs w:val="24"/>
        </w:rPr>
        <w:drawing>
          <wp:inline distT="0" distB="0" distL="0" distR="0" wp14:anchorId="7FD512DB" wp14:editId="6DA57B34">
            <wp:extent cx="5695950" cy="3200400"/>
            <wp:effectExtent l="0" t="0" r="19050" b="19050"/>
            <wp:docPr id="32" name="Diagram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14:paraId="3F1489FD" w14:textId="54E7EC8A" w:rsidR="002C20B2" w:rsidRPr="000B3D50" w:rsidRDefault="006359DB" w:rsidP="000B3D50">
      <w:pPr>
        <w:pStyle w:val="Caption"/>
        <w:jc w:val="center"/>
        <w:rPr>
          <w:rFonts w:cs="Times New Roman"/>
          <w:i w:val="0"/>
          <w:iCs w:val="0"/>
          <w:szCs w:val="24"/>
        </w:rPr>
      </w:pPr>
      <w:r w:rsidRPr="006359DB">
        <w:rPr>
          <w:i w:val="0"/>
          <w:iCs w:val="0"/>
        </w:rPr>
        <w:t>Figure 41</w:t>
      </w:r>
      <w:r w:rsidR="007F45AA" w:rsidRPr="006359DB">
        <w:rPr>
          <w:i w:val="0"/>
          <w:iCs w:val="0"/>
        </w:rPr>
        <w:t>: DCLT Organization Structure</w:t>
      </w:r>
    </w:p>
    <w:p w14:paraId="606A5175" w14:textId="77777777" w:rsidR="000B3D50" w:rsidRDefault="000B3D50" w:rsidP="00F139C1">
      <w:pPr>
        <w:ind w:firstLine="720"/>
        <w:rPr>
          <w:rFonts w:cs="Times New Roman"/>
          <w:szCs w:val="24"/>
        </w:rPr>
      </w:pPr>
    </w:p>
    <w:p w14:paraId="43ACC7CF" w14:textId="136C9ECE" w:rsidR="00197CF7" w:rsidRDefault="002E7E11" w:rsidP="00F139C1">
      <w:pPr>
        <w:ind w:firstLine="720"/>
        <w:rPr>
          <w:rFonts w:cs="Times New Roman"/>
          <w:szCs w:val="24"/>
        </w:rPr>
      </w:pPr>
      <w:r w:rsidRPr="001B27F0">
        <w:rPr>
          <w:rFonts w:cs="Times New Roman"/>
          <w:szCs w:val="24"/>
        </w:rPr>
        <w:t xml:space="preserve">DCLT </w:t>
      </w:r>
      <w:r w:rsidR="00257E03" w:rsidRPr="001B27F0">
        <w:rPr>
          <w:rFonts w:cs="Times New Roman"/>
          <w:szCs w:val="24"/>
        </w:rPr>
        <w:t xml:space="preserve">aspires to </w:t>
      </w:r>
      <w:r w:rsidRPr="001B27F0">
        <w:rPr>
          <w:rFonts w:cs="Times New Roman"/>
          <w:szCs w:val="24"/>
        </w:rPr>
        <w:t>have</w:t>
      </w:r>
      <w:r w:rsidR="00257E03" w:rsidRPr="001B27F0">
        <w:rPr>
          <w:rFonts w:cs="Times New Roman"/>
          <w:szCs w:val="24"/>
        </w:rPr>
        <w:t xml:space="preserve"> a classic CLT</w:t>
      </w:r>
      <w:r w:rsidRPr="001B27F0">
        <w:rPr>
          <w:rFonts w:cs="Times New Roman"/>
          <w:szCs w:val="24"/>
        </w:rPr>
        <w:t xml:space="preserve"> organizational structure</w:t>
      </w:r>
      <w:r w:rsidR="00257E03" w:rsidRPr="001B27F0">
        <w:rPr>
          <w:rFonts w:cs="Times New Roman"/>
          <w:szCs w:val="24"/>
        </w:rPr>
        <w:t xml:space="preserve"> in which there is a tri-part Board. A Board comprised of the "Lessee Representatives, individuals representing CLT Lessee Members, General Representatives, individuals representing General Members, and Public Representatives, individuals representing the interests of the general public." The Board must be members and can be between 9-18 people in the following roles: </w:t>
      </w:r>
    </w:p>
    <w:p w14:paraId="13CBC2A0" w14:textId="3E336F4E" w:rsidR="00AE2120" w:rsidRDefault="007A42EA" w:rsidP="007A42EA">
      <w:pPr>
        <w:keepNext/>
      </w:pPr>
      <w:r>
        <w:rPr>
          <w:rFonts w:cs="Times New Roman"/>
          <w:noProof/>
          <w:szCs w:val="24"/>
        </w:rPr>
        <w:lastRenderedPageBreak/>
        <w:drawing>
          <wp:inline distT="0" distB="0" distL="0" distR="0" wp14:anchorId="5641EA70" wp14:editId="156BE3C0">
            <wp:extent cx="5486400" cy="3200400"/>
            <wp:effectExtent l="0" t="0" r="0" b="19050"/>
            <wp:docPr id="41" name="Diagram 4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8" r:lo="rId69" r:qs="rId70" r:cs="rId71"/>
              </a:graphicData>
            </a:graphic>
          </wp:inline>
        </w:drawing>
      </w:r>
    </w:p>
    <w:p w14:paraId="491512B0" w14:textId="693F626F" w:rsidR="00A1116C" w:rsidRPr="007A42EA" w:rsidRDefault="007A42EA" w:rsidP="007A42EA">
      <w:pPr>
        <w:pStyle w:val="Caption"/>
        <w:jc w:val="center"/>
        <w:rPr>
          <w:rFonts w:cs="Times New Roman"/>
          <w:i w:val="0"/>
          <w:iCs w:val="0"/>
          <w:szCs w:val="24"/>
        </w:rPr>
      </w:pPr>
      <w:r w:rsidRPr="007A42EA">
        <w:rPr>
          <w:i w:val="0"/>
          <w:iCs w:val="0"/>
        </w:rPr>
        <w:t>Figure 42</w:t>
      </w:r>
      <w:r w:rsidR="00AE2120" w:rsidRPr="007A42EA">
        <w:rPr>
          <w:i w:val="0"/>
          <w:iCs w:val="0"/>
        </w:rPr>
        <w:t>: DCLT Board of Directors Structure</w:t>
      </w:r>
    </w:p>
    <w:p w14:paraId="567A2FE2" w14:textId="4FA25819" w:rsidR="00197CF7" w:rsidRPr="001B27F0" w:rsidRDefault="00257E03" w:rsidP="0021356C">
      <w:pPr>
        <w:ind w:firstLine="720"/>
        <w:rPr>
          <w:rFonts w:cs="Times New Roman"/>
          <w:szCs w:val="24"/>
        </w:rPr>
      </w:pPr>
      <w:r w:rsidRPr="001B27F0">
        <w:rPr>
          <w:rStyle w:val="Heading5Char"/>
        </w:rPr>
        <w:t>Lessee Representatives</w:t>
      </w:r>
      <w:r w:rsidR="00D2080A" w:rsidRPr="001B27F0">
        <w:rPr>
          <w:rStyle w:val="Heading5Char"/>
        </w:rPr>
        <w:t>:</w:t>
      </w:r>
      <w:r w:rsidR="00D2080A" w:rsidRPr="001B27F0">
        <w:rPr>
          <w:rStyle w:val="Heading4Char"/>
        </w:rPr>
        <w:t xml:space="preserve"> </w:t>
      </w:r>
      <w:r w:rsidRPr="001B27F0">
        <w:rPr>
          <w:rFonts w:cs="Times New Roman"/>
          <w:szCs w:val="24"/>
        </w:rPr>
        <w:t xml:space="preserve">are residents of a rental unit, ownership unit, or a resident in a co-op/condo receiving stewardship services, commercial </w:t>
      </w:r>
      <w:r w:rsidR="007B6C91" w:rsidRPr="001B27F0">
        <w:rPr>
          <w:rFonts w:cs="Times New Roman"/>
          <w:szCs w:val="24"/>
        </w:rPr>
        <w:t>unit</w:t>
      </w:r>
      <w:r w:rsidRPr="001B27F0">
        <w:rPr>
          <w:rFonts w:cs="Times New Roman"/>
          <w:szCs w:val="24"/>
        </w:rPr>
        <w:t xml:space="preserve">, or any CLT property; Lessee members nominate Lessee Representatives. "Lessee Members. (1) must be 16 years or older (2) annually submit a signed membership (3) primary residence or place of business is a property owned, in whole or in part, or is otherwise being stewarded by DCLT; in which each property being a "Lessee Unit." Lessee Units are residential and non-residential units whose owners lease land owned by DCLT or any subsidiary of or partnership in which the Corporation has an ownership interest- </w:t>
      </w:r>
      <w:r w:rsidR="000060E6" w:rsidRPr="001B27F0">
        <w:rPr>
          <w:rFonts w:cs="Times New Roman"/>
          <w:szCs w:val="24"/>
        </w:rPr>
        <w:t>(</w:t>
      </w:r>
      <w:r w:rsidRPr="001B27F0">
        <w:rPr>
          <w:rFonts w:cs="Times New Roman"/>
          <w:szCs w:val="24"/>
        </w:rPr>
        <w:t xml:space="preserve">1) signatory to a Deed Restricted Covenant issued by DCLT. (2) </w:t>
      </w:r>
      <w:r w:rsidR="009C1295" w:rsidRPr="001B27F0">
        <w:rPr>
          <w:rFonts w:cs="Times New Roman"/>
          <w:szCs w:val="24"/>
        </w:rPr>
        <w:t>Signer</w:t>
      </w:r>
      <w:r w:rsidRPr="001B27F0">
        <w:rPr>
          <w:rFonts w:cs="Times New Roman"/>
          <w:szCs w:val="24"/>
        </w:rPr>
        <w:t xml:space="preserve"> of a contract for stewardship services with DCLT. Each Lessee Unit would have one vote, regardless of the number of Lessee Members residing in the unit." </w:t>
      </w:r>
    </w:p>
    <w:p w14:paraId="288BC938" w14:textId="77777777" w:rsidR="00197CF7" w:rsidRPr="001B27F0" w:rsidRDefault="00257E03" w:rsidP="00D2080A">
      <w:pPr>
        <w:ind w:firstLine="720"/>
        <w:rPr>
          <w:rFonts w:cs="Times New Roman"/>
          <w:szCs w:val="24"/>
        </w:rPr>
      </w:pPr>
      <w:r w:rsidRPr="001B27F0">
        <w:rPr>
          <w:rStyle w:val="Heading5Char"/>
        </w:rPr>
        <w:t>General Representatives</w:t>
      </w:r>
      <w:r w:rsidR="00D2080A" w:rsidRPr="001B27F0">
        <w:rPr>
          <w:rStyle w:val="Heading5Char"/>
        </w:rPr>
        <w:t>:</w:t>
      </w:r>
      <w:r w:rsidRPr="001B27F0">
        <w:rPr>
          <w:rFonts w:cs="Times New Roman"/>
          <w:szCs w:val="24"/>
        </w:rPr>
        <w:t xml:space="preserve"> are (1) 16 years or older (2) not Lessee Members or members of a Lessee Unit, (3) Live, work, or have a demonstrated community affiliation in DC; (4) can be appointed as an initial Member in the Articles of Incorporations or submission of a membership application, including a signed statement of support for </w:t>
      </w:r>
      <w:r w:rsidRPr="001B27F0">
        <w:rPr>
          <w:rFonts w:cs="Times New Roman"/>
          <w:szCs w:val="24"/>
        </w:rPr>
        <w:lastRenderedPageBreak/>
        <w:t>DCLT, (4) pays annual dues or obtains payment waiver. General members nominate General Representatives.</w:t>
      </w:r>
    </w:p>
    <w:p w14:paraId="15B33433" w14:textId="77777777" w:rsidR="00197CF7" w:rsidRPr="001B27F0" w:rsidRDefault="00257E03" w:rsidP="00D2080A">
      <w:pPr>
        <w:ind w:firstLine="720"/>
        <w:rPr>
          <w:rFonts w:cs="Times New Roman"/>
          <w:szCs w:val="24"/>
        </w:rPr>
      </w:pPr>
      <w:r w:rsidRPr="001B27F0">
        <w:rPr>
          <w:rStyle w:val="Heading5Char"/>
        </w:rPr>
        <w:t>Public representatives</w:t>
      </w:r>
      <w:r w:rsidR="00D2080A" w:rsidRPr="001B27F0">
        <w:rPr>
          <w:rStyle w:val="Heading5Char"/>
        </w:rPr>
        <w:t>:</w:t>
      </w:r>
      <w:r w:rsidRPr="001B27F0">
        <w:rPr>
          <w:rFonts w:cs="Times New Roman"/>
          <w:szCs w:val="24"/>
        </w:rPr>
        <w:t> are individuals with experience and expertise in matters related to community land trusts, community development, community planning, or other such knowledge or positions as may be deemed beneficial to support the Corporation's mission and activities. The Board of Directors makes nominations for Public Representatives.</w:t>
      </w:r>
    </w:p>
    <w:p w14:paraId="0EED491C" w14:textId="77777777" w:rsidR="0065307A" w:rsidRPr="001B27F0" w:rsidRDefault="00257E03" w:rsidP="009C1295">
      <w:pPr>
        <w:ind w:firstLine="720"/>
        <w:rPr>
          <w:rFonts w:cs="Times New Roman"/>
          <w:szCs w:val="24"/>
        </w:rPr>
      </w:pPr>
      <w:r w:rsidRPr="001B27F0">
        <w:rPr>
          <w:rFonts w:cs="Times New Roman"/>
          <w:szCs w:val="24"/>
        </w:rPr>
        <w:t>The Board of Directors' diversity is to ensure the representation of members. DCLT</w:t>
      </w:r>
      <w:r w:rsidR="00DA3C84" w:rsidRPr="001B27F0">
        <w:rPr>
          <w:rFonts w:cs="Times New Roman"/>
          <w:szCs w:val="24"/>
        </w:rPr>
        <w:t>'</w:t>
      </w:r>
      <w:r w:rsidRPr="001B27F0">
        <w:rPr>
          <w:rFonts w:cs="Times New Roman"/>
          <w:szCs w:val="24"/>
        </w:rPr>
        <w:t>s goal is to have district-wide membership, where members pay a</w:t>
      </w:r>
      <w:r w:rsidR="00411710" w:rsidRPr="001B27F0">
        <w:rPr>
          <w:rFonts w:cs="Times New Roman"/>
          <w:szCs w:val="24"/>
        </w:rPr>
        <w:t xml:space="preserve"> yearly</w:t>
      </w:r>
      <w:r w:rsidRPr="001B27F0">
        <w:rPr>
          <w:rFonts w:cs="Times New Roman"/>
          <w:szCs w:val="24"/>
        </w:rPr>
        <w:t xml:space="preserve"> fee that can be waived under extenuating circumstances. According to DCLT Executive Director Rumph,</w:t>
      </w:r>
      <w:r w:rsidR="009C1295" w:rsidRPr="001B27F0">
        <w:rPr>
          <w:rFonts w:cs="Times New Roman"/>
          <w:szCs w:val="24"/>
        </w:rPr>
        <w:t xml:space="preserve"> </w:t>
      </w:r>
    </w:p>
    <w:p w14:paraId="1C3C45A5" w14:textId="738C5209" w:rsidR="00197CF7" w:rsidRPr="001B27F0" w:rsidRDefault="0065307A" w:rsidP="0065307A">
      <w:pPr>
        <w:ind w:left="360"/>
        <w:rPr>
          <w:rFonts w:cs="Times New Roman"/>
          <w:szCs w:val="24"/>
        </w:rPr>
      </w:pPr>
      <w:r w:rsidRPr="001B27F0">
        <w:rPr>
          <w:rFonts w:cs="Times New Roman"/>
          <w:szCs w:val="24"/>
        </w:rPr>
        <w:t>“</w:t>
      </w:r>
      <w:r w:rsidR="00257E03" w:rsidRPr="001B27F0">
        <w:rPr>
          <w:rFonts w:cs="Times New Roman"/>
          <w:szCs w:val="24"/>
        </w:rPr>
        <w:t xml:space="preserve">membership dues do not impact the financial sustainability of DCLT; the </w:t>
      </w:r>
      <w:r w:rsidRPr="001B27F0">
        <w:rPr>
          <w:rFonts w:cs="Times New Roman"/>
          <w:szCs w:val="24"/>
        </w:rPr>
        <w:t>dues</w:t>
      </w:r>
      <w:r w:rsidR="00257E03" w:rsidRPr="001B27F0">
        <w:rPr>
          <w:rFonts w:cs="Times New Roman"/>
          <w:szCs w:val="24"/>
        </w:rPr>
        <w:t xml:space="preserve"> are more of a symbol of commitment from a member. We came up with a one-pager or two-pager I think on membership as fundamentally providing or operational sustainability. Why membership is so </w:t>
      </w:r>
      <w:r w:rsidR="0021356C" w:rsidRPr="001B27F0">
        <w:rPr>
          <w:rFonts w:cs="Times New Roman"/>
          <w:szCs w:val="24"/>
        </w:rPr>
        <w:t>vital</w:t>
      </w:r>
      <w:r w:rsidR="00257E03" w:rsidRPr="001B27F0">
        <w:rPr>
          <w:rFonts w:cs="Times New Roman"/>
          <w:szCs w:val="24"/>
        </w:rPr>
        <w:t xml:space="preserve"> to the CLT, so I want to see us with a very robust membership not just by </w:t>
      </w:r>
      <w:r w:rsidR="00DA3C84" w:rsidRPr="001B27F0">
        <w:rPr>
          <w:rFonts w:cs="Times New Roman"/>
          <w:szCs w:val="24"/>
        </w:rPr>
        <w:t xml:space="preserve">the </w:t>
      </w:r>
      <w:r w:rsidR="00257E03" w:rsidRPr="001B27F0">
        <w:rPr>
          <w:rFonts w:cs="Times New Roman"/>
          <w:szCs w:val="24"/>
        </w:rPr>
        <w:t>volume of people but by participation. We're also talking with somebody who's helping us out right now to flush out a little bit more on our organizational structure to have chapters since we're going to be big. We know we are. So, right now</w:t>
      </w:r>
      <w:r w:rsidR="00593E1F" w:rsidRPr="001B27F0">
        <w:rPr>
          <w:rFonts w:cs="Times New Roman"/>
          <w:szCs w:val="24"/>
        </w:rPr>
        <w:t>,</w:t>
      </w:r>
      <w:r w:rsidR="00257E03" w:rsidRPr="001B27F0">
        <w:rPr>
          <w:rFonts w:cs="Times New Roman"/>
          <w:szCs w:val="24"/>
        </w:rPr>
        <w:t xml:space="preserve"> we're planning for all over the District of Columbia, which we aspire to be.</w:t>
      </w:r>
      <w:r w:rsidRPr="001B27F0">
        <w:rPr>
          <w:rFonts w:cs="Times New Roman"/>
          <w:szCs w:val="24"/>
        </w:rPr>
        <w:t>”</w:t>
      </w:r>
    </w:p>
    <w:p w14:paraId="2F1B16A5" w14:textId="64DE97BF" w:rsidR="002235DD" w:rsidRPr="001B27F0" w:rsidRDefault="00257E03" w:rsidP="00A468C6">
      <w:pPr>
        <w:ind w:firstLine="720"/>
        <w:rPr>
          <w:rFonts w:cs="Times New Roman"/>
          <w:szCs w:val="24"/>
        </w:rPr>
      </w:pPr>
      <w:r w:rsidRPr="001B27F0">
        <w:rPr>
          <w:rFonts w:cs="Times New Roman"/>
          <w:szCs w:val="24"/>
        </w:rPr>
        <w:t xml:space="preserve">Members play a huge role in electing the Board of Directors and voting on certain DCLT activities like land acquisition, types of services offered, and other activities. The Board consists of seven officers with delineated responsibilities. The current Board is self-selected and unpaid. Once membership grows, DCLT's goal is to have an election in the next election cycle. As a start-up organization, DCLT two staff </w:t>
      </w:r>
      <w:r w:rsidR="002640EE" w:rsidRPr="001B27F0">
        <w:rPr>
          <w:rFonts w:cs="Times New Roman"/>
          <w:szCs w:val="24"/>
        </w:rPr>
        <w:t>wear</w:t>
      </w:r>
      <w:r w:rsidRPr="001B27F0">
        <w:rPr>
          <w:rFonts w:cs="Times New Roman"/>
          <w:szCs w:val="24"/>
        </w:rPr>
        <w:t xml:space="preserve"> multiple hats and rel</w:t>
      </w:r>
      <w:r w:rsidR="0039601A" w:rsidRPr="001B27F0">
        <w:rPr>
          <w:rFonts w:cs="Times New Roman"/>
          <w:szCs w:val="24"/>
        </w:rPr>
        <w:t>y</w:t>
      </w:r>
      <w:r w:rsidRPr="001B27F0">
        <w:rPr>
          <w:rFonts w:cs="Times New Roman"/>
          <w:szCs w:val="24"/>
        </w:rPr>
        <w:t xml:space="preserve"> heavily on the Board's help and connections. The Board has stepped in the gap as pseudo-employees </w:t>
      </w:r>
      <w:r w:rsidR="00793B94">
        <w:rPr>
          <w:rFonts w:cs="Times New Roman"/>
          <w:szCs w:val="24"/>
        </w:rPr>
        <w:t xml:space="preserve">and </w:t>
      </w:r>
      <w:r w:rsidR="00CE0605">
        <w:rPr>
          <w:rFonts w:cs="Times New Roman"/>
          <w:szCs w:val="24"/>
        </w:rPr>
        <w:t>is</w:t>
      </w:r>
      <w:r w:rsidR="00793B94">
        <w:rPr>
          <w:rFonts w:cs="Times New Roman"/>
          <w:szCs w:val="24"/>
        </w:rPr>
        <w:t xml:space="preserve"> described as </w:t>
      </w:r>
      <w:r w:rsidRPr="001B27F0">
        <w:rPr>
          <w:rFonts w:cs="Times New Roman"/>
          <w:szCs w:val="24"/>
        </w:rPr>
        <w:t xml:space="preserve">driven by dedication whose salary is in the form of being able to create collective strategies for inclusive, affordable housing. Rumph and Board members describe DCLT as "driven by sort of </w:t>
      </w:r>
      <w:r w:rsidR="009C1295" w:rsidRPr="001B27F0">
        <w:rPr>
          <w:rFonts w:cs="Times New Roman"/>
          <w:szCs w:val="24"/>
        </w:rPr>
        <w:t>this incredibly</w:t>
      </w:r>
      <w:r w:rsidRPr="001B27F0">
        <w:rPr>
          <w:rFonts w:cs="Times New Roman"/>
          <w:szCs w:val="24"/>
        </w:rPr>
        <w:t xml:space="preserve"> committed 15-member </w:t>
      </w:r>
      <w:r w:rsidRPr="001B27F0">
        <w:rPr>
          <w:rFonts w:cs="Times New Roman"/>
          <w:szCs w:val="24"/>
        </w:rPr>
        <w:lastRenderedPageBreak/>
        <w:t xml:space="preserve">body." The Board was instrumental in developing the Article of </w:t>
      </w:r>
      <w:r w:rsidR="00DA3697" w:rsidRPr="001B27F0">
        <w:rPr>
          <w:rFonts w:cs="Times New Roman"/>
          <w:szCs w:val="24"/>
        </w:rPr>
        <w:t>Incorporation</w:t>
      </w:r>
      <w:r w:rsidRPr="001B27F0">
        <w:rPr>
          <w:rFonts w:cs="Times New Roman"/>
          <w:szCs w:val="24"/>
        </w:rPr>
        <w:t xml:space="preserve"> and Bylaws. Rumph stated</w:t>
      </w:r>
      <w:r w:rsidR="000215A7" w:rsidRPr="001B27F0">
        <w:rPr>
          <w:rFonts w:cs="Times New Roman"/>
          <w:szCs w:val="24"/>
        </w:rPr>
        <w:t>:</w:t>
      </w:r>
    </w:p>
    <w:p w14:paraId="4F489AF7" w14:textId="554D413C" w:rsidR="00197CF7" w:rsidRPr="001B27F0" w:rsidRDefault="002235DD" w:rsidP="002235DD">
      <w:pPr>
        <w:ind w:left="360"/>
        <w:rPr>
          <w:rFonts w:cs="Times New Roman"/>
          <w:szCs w:val="24"/>
        </w:rPr>
      </w:pPr>
      <w:r w:rsidRPr="001B27F0">
        <w:rPr>
          <w:rFonts w:cs="Times New Roman"/>
          <w:szCs w:val="24"/>
        </w:rPr>
        <w:t>“</w:t>
      </w:r>
      <w:r w:rsidR="00D45A9C">
        <w:rPr>
          <w:rFonts w:cs="Times New Roman"/>
          <w:szCs w:val="24"/>
        </w:rPr>
        <w:t>t</w:t>
      </w:r>
      <w:r w:rsidR="000215A7" w:rsidRPr="001B27F0">
        <w:rPr>
          <w:rFonts w:cs="Times New Roman"/>
          <w:szCs w:val="24"/>
        </w:rPr>
        <w:t>hat</w:t>
      </w:r>
      <w:r w:rsidR="00257E03" w:rsidRPr="001B27F0">
        <w:rPr>
          <w:rFonts w:cs="Times New Roman"/>
          <w:szCs w:val="24"/>
        </w:rPr>
        <w:t xml:space="preserve"> since I came on, almost every board meeting, we tackled a portion of the </w:t>
      </w:r>
      <w:r w:rsidRPr="001B27F0">
        <w:rPr>
          <w:rFonts w:cs="Times New Roman"/>
          <w:szCs w:val="24"/>
        </w:rPr>
        <w:t>B</w:t>
      </w:r>
      <w:r w:rsidR="00257E03" w:rsidRPr="001B27F0">
        <w:rPr>
          <w:rFonts w:cs="Times New Roman"/>
          <w:szCs w:val="24"/>
        </w:rPr>
        <w:t xml:space="preserve">ylaws. We were going back and forth on the bylaws. We looked at the classic model </w:t>
      </w:r>
      <w:r w:rsidRPr="001B27F0">
        <w:rPr>
          <w:rFonts w:cs="Times New Roman"/>
          <w:szCs w:val="24"/>
        </w:rPr>
        <w:t>B</w:t>
      </w:r>
      <w:r w:rsidR="00257E03" w:rsidRPr="001B27F0">
        <w:rPr>
          <w:rFonts w:cs="Times New Roman"/>
          <w:szCs w:val="24"/>
        </w:rPr>
        <w:t xml:space="preserve">ylaws, and we looked at many versions of other CLTs </w:t>
      </w:r>
      <w:r w:rsidRPr="001B27F0">
        <w:rPr>
          <w:rFonts w:cs="Times New Roman"/>
          <w:szCs w:val="24"/>
        </w:rPr>
        <w:t>B</w:t>
      </w:r>
      <w:r w:rsidR="00257E03" w:rsidRPr="001B27F0">
        <w:rPr>
          <w:rFonts w:cs="Times New Roman"/>
          <w:szCs w:val="24"/>
        </w:rPr>
        <w:t xml:space="preserve">ylaws because some of them had been recently redone. For some of the CLTs that had been in operation for 30 - 40 plus years. For instance, Champlain CLT had fairly recently undertaken </w:t>
      </w:r>
      <w:r w:rsidRPr="001B27F0">
        <w:rPr>
          <w:rFonts w:cs="Times New Roman"/>
          <w:szCs w:val="24"/>
        </w:rPr>
        <w:t>B</w:t>
      </w:r>
      <w:r w:rsidR="00257E03" w:rsidRPr="001B27F0">
        <w:rPr>
          <w:rFonts w:cs="Times New Roman"/>
          <w:szCs w:val="24"/>
        </w:rPr>
        <w:t xml:space="preserve">ylaw amendments; it was all beneficial. Our markets are different, but Champlain CLT has the benefit of having all those decades of experience and knowing what to watch out </w:t>
      </w:r>
      <w:r w:rsidR="00E15199">
        <w:rPr>
          <w:rFonts w:cs="Times New Roman"/>
          <w:szCs w:val="24"/>
        </w:rPr>
        <w:t xml:space="preserve">for </w:t>
      </w:r>
      <w:r w:rsidR="00257E03" w:rsidRPr="001B27F0">
        <w:rPr>
          <w:rFonts w:cs="Times New Roman"/>
          <w:szCs w:val="24"/>
        </w:rPr>
        <w:t xml:space="preserve">or avoid. So, we could see in their changes to the </w:t>
      </w:r>
      <w:r w:rsidR="00A468C6" w:rsidRPr="001B27F0">
        <w:rPr>
          <w:rFonts w:cs="Times New Roman"/>
          <w:szCs w:val="24"/>
        </w:rPr>
        <w:t>B</w:t>
      </w:r>
      <w:r w:rsidR="00257E03" w:rsidRPr="001B27F0">
        <w:rPr>
          <w:rFonts w:cs="Times New Roman"/>
          <w:szCs w:val="24"/>
        </w:rPr>
        <w:t>ylaws of things that</w:t>
      </w:r>
      <w:r w:rsidR="00593E1F" w:rsidRPr="001B27F0">
        <w:rPr>
          <w:rFonts w:cs="Times New Roman"/>
          <w:szCs w:val="24"/>
        </w:rPr>
        <w:t xml:space="preserve"> snagged them in their process.</w:t>
      </w:r>
      <w:r w:rsidR="00A468C6" w:rsidRPr="001B27F0">
        <w:rPr>
          <w:rFonts w:cs="Times New Roman"/>
          <w:szCs w:val="24"/>
        </w:rPr>
        <w:t>”</w:t>
      </w:r>
      <w:r w:rsidR="000215A7" w:rsidRPr="001B27F0">
        <w:rPr>
          <w:rFonts w:cs="Times New Roman"/>
          <w:szCs w:val="24"/>
        </w:rPr>
        <w:t xml:space="preserve"> (G. Rumph, personal communication, January 6, 2020).</w:t>
      </w:r>
    </w:p>
    <w:p w14:paraId="4B21FF4D" w14:textId="77777777" w:rsidR="00884044" w:rsidRDefault="00A468C6" w:rsidP="00884044">
      <w:pPr>
        <w:ind w:left="360"/>
        <w:rPr>
          <w:rFonts w:cs="Times New Roman"/>
          <w:szCs w:val="24"/>
        </w:rPr>
      </w:pPr>
      <w:r w:rsidRPr="001B27F0">
        <w:rPr>
          <w:rFonts w:cs="Times New Roman"/>
          <w:szCs w:val="24"/>
        </w:rPr>
        <w:t>“</w:t>
      </w:r>
      <w:r w:rsidR="00257E03" w:rsidRPr="001B27F0">
        <w:rPr>
          <w:rFonts w:cs="Times New Roman"/>
          <w:szCs w:val="24"/>
        </w:rPr>
        <w:t>For the Articles of Incorporation, one of the first exercises we did was develop our value statement. We spent a long time over several meetings talking about the values and what are the things that are important to the Board. I needed to know since I wasn't there when they were standing DCLT up and designing the new business plan.</w:t>
      </w:r>
      <w:r w:rsidRPr="001B27F0">
        <w:rPr>
          <w:rFonts w:cs="Times New Roman"/>
          <w:szCs w:val="24"/>
        </w:rPr>
        <w:t>”</w:t>
      </w:r>
      <w:r w:rsidR="00257E03" w:rsidRPr="001B27F0">
        <w:rPr>
          <w:rFonts w:cs="Times New Roman"/>
          <w:szCs w:val="24"/>
        </w:rPr>
        <w:t> </w:t>
      </w:r>
    </w:p>
    <w:p w14:paraId="22B5663B" w14:textId="07FE8ADD" w:rsidR="00197CF7" w:rsidRPr="001B27F0" w:rsidRDefault="00257E03" w:rsidP="00884044">
      <w:pPr>
        <w:rPr>
          <w:rFonts w:cs="Times New Roman"/>
          <w:szCs w:val="24"/>
        </w:rPr>
      </w:pPr>
      <w:r w:rsidRPr="001B27F0">
        <w:rPr>
          <w:rFonts w:cs="Times New Roman"/>
          <w:szCs w:val="24"/>
        </w:rPr>
        <w:t xml:space="preserve">Incorporating DCLT and creating the guiding principles was done in a systematic democratic way. According to the Board/staff, they worked to </w:t>
      </w:r>
      <w:r w:rsidR="0021356C" w:rsidRPr="001B27F0">
        <w:rPr>
          <w:rFonts w:cs="Times New Roman"/>
          <w:szCs w:val="24"/>
        </w:rPr>
        <w:t>develop</w:t>
      </w:r>
      <w:r w:rsidRPr="001B27F0">
        <w:rPr>
          <w:rFonts w:cs="Times New Roman"/>
          <w:szCs w:val="24"/>
        </w:rPr>
        <w:t xml:space="preserve"> a culture of inclusivity and cohesiveness to formulate its values and rules. They wanted to be mindful of the human component, where everyone's opinions mattered enough to be heard and voted on as a whole.</w:t>
      </w:r>
    </w:p>
    <w:p w14:paraId="241FA8F2" w14:textId="65AC4950" w:rsidR="00197CF7" w:rsidRPr="001B27F0" w:rsidRDefault="00257E03" w:rsidP="00364281">
      <w:pPr>
        <w:ind w:firstLine="720"/>
        <w:rPr>
          <w:rFonts w:cs="Times New Roman"/>
          <w:szCs w:val="24"/>
        </w:rPr>
      </w:pPr>
      <w:r w:rsidRPr="001B27F0">
        <w:rPr>
          <w:rFonts w:cs="Times New Roman"/>
          <w:szCs w:val="24"/>
        </w:rPr>
        <w:t>The Organizational Cultu</w:t>
      </w:r>
      <w:r w:rsidR="0053144E" w:rsidRPr="001B27F0">
        <w:rPr>
          <w:rFonts w:cs="Times New Roman"/>
          <w:szCs w:val="24"/>
        </w:rPr>
        <w:t xml:space="preserve">re Assessment Instrument (OCAI) </w:t>
      </w:r>
      <w:r w:rsidRPr="001B27F0">
        <w:rPr>
          <w:rFonts w:cs="Times New Roman"/>
          <w:szCs w:val="24"/>
        </w:rPr>
        <w:t>categories were used to simplify data collections and get a bird's eye view of the Board's percept</w:t>
      </w:r>
      <w:r w:rsidR="0053144E" w:rsidRPr="001B27F0">
        <w:rPr>
          <w:rFonts w:cs="Times New Roman"/>
          <w:szCs w:val="24"/>
        </w:rPr>
        <w:t>ion o</w:t>
      </w:r>
      <w:r w:rsidR="00DA3C84" w:rsidRPr="001B27F0">
        <w:rPr>
          <w:rFonts w:cs="Times New Roman"/>
          <w:szCs w:val="24"/>
        </w:rPr>
        <w:t>f</w:t>
      </w:r>
      <w:r w:rsidR="0053144E" w:rsidRPr="001B27F0">
        <w:rPr>
          <w:rFonts w:cs="Times New Roman"/>
          <w:szCs w:val="24"/>
        </w:rPr>
        <w:t xml:space="preserve"> the </w:t>
      </w:r>
      <w:r w:rsidR="007049EB" w:rsidRPr="001B27F0">
        <w:rPr>
          <w:rFonts w:cs="Times New Roman"/>
          <w:szCs w:val="24"/>
        </w:rPr>
        <w:t xml:space="preserve">organizational </w:t>
      </w:r>
      <w:r w:rsidR="0053144E" w:rsidRPr="001B27F0">
        <w:rPr>
          <w:rFonts w:cs="Times New Roman"/>
          <w:szCs w:val="24"/>
        </w:rPr>
        <w:t>culture they created (OCAI, 2020).</w:t>
      </w:r>
      <w:r w:rsidRPr="001B27F0">
        <w:rPr>
          <w:rFonts w:cs="Times New Roman"/>
          <w:szCs w:val="24"/>
        </w:rPr>
        <w:t xml:space="preserve"> Board members who participated similarly described DCLT as the following:</w:t>
      </w:r>
    </w:p>
    <w:p w14:paraId="6DA118A3" w14:textId="77777777" w:rsidR="00197CF7" w:rsidRPr="001B27F0" w:rsidRDefault="00257E03" w:rsidP="0073649F">
      <w:pPr>
        <w:pStyle w:val="ListParagraph"/>
        <w:numPr>
          <w:ilvl w:val="0"/>
          <w:numId w:val="17"/>
        </w:numPr>
        <w:rPr>
          <w:rFonts w:cs="Times New Roman"/>
          <w:szCs w:val="24"/>
        </w:rPr>
      </w:pPr>
      <w:r w:rsidRPr="001B27F0">
        <w:rPr>
          <w:rFonts w:cs="Times New Roman"/>
          <w:szCs w:val="24"/>
        </w:rPr>
        <w:t>Dominant characteristics – Personal, like a family, controlled and structured</w:t>
      </w:r>
    </w:p>
    <w:p w14:paraId="583B256A" w14:textId="77777777" w:rsidR="00197CF7" w:rsidRPr="001B27F0" w:rsidRDefault="00257E03" w:rsidP="0073649F">
      <w:pPr>
        <w:pStyle w:val="ListParagraph"/>
        <w:numPr>
          <w:ilvl w:val="0"/>
          <w:numId w:val="17"/>
        </w:numPr>
        <w:rPr>
          <w:rFonts w:cs="Times New Roman"/>
          <w:szCs w:val="24"/>
        </w:rPr>
      </w:pPr>
      <w:r w:rsidRPr="001B27F0">
        <w:rPr>
          <w:rFonts w:cs="Times New Roman"/>
          <w:szCs w:val="24"/>
        </w:rPr>
        <w:t>Organizational leadership – Mentoring, facilitating, nurturing (unanimous)</w:t>
      </w:r>
    </w:p>
    <w:p w14:paraId="70174B9E" w14:textId="77777777" w:rsidR="00197CF7" w:rsidRPr="001B27F0" w:rsidRDefault="00257E03" w:rsidP="0073649F">
      <w:pPr>
        <w:pStyle w:val="ListParagraph"/>
        <w:numPr>
          <w:ilvl w:val="0"/>
          <w:numId w:val="17"/>
        </w:numPr>
        <w:rPr>
          <w:rFonts w:cs="Times New Roman"/>
          <w:szCs w:val="24"/>
        </w:rPr>
      </w:pPr>
      <w:r w:rsidRPr="001B27F0">
        <w:rPr>
          <w:rFonts w:cs="Times New Roman"/>
          <w:szCs w:val="24"/>
        </w:rPr>
        <w:t>Management of employees – Teamwork, consensus, and participation (unanimous)</w:t>
      </w:r>
    </w:p>
    <w:p w14:paraId="48BCCCC2" w14:textId="033195A8" w:rsidR="00197CF7" w:rsidRPr="001B27F0" w:rsidRDefault="00257E03" w:rsidP="0073649F">
      <w:pPr>
        <w:pStyle w:val="ListParagraph"/>
        <w:numPr>
          <w:ilvl w:val="0"/>
          <w:numId w:val="17"/>
        </w:numPr>
        <w:rPr>
          <w:rFonts w:cs="Times New Roman"/>
          <w:szCs w:val="24"/>
        </w:rPr>
      </w:pPr>
      <w:r w:rsidRPr="001B27F0">
        <w:rPr>
          <w:rFonts w:cs="Times New Roman"/>
          <w:szCs w:val="24"/>
        </w:rPr>
        <w:t>Organization glue – Emphasis on achievement and goal accomplishment, commitment to innovation, development, loyalty</w:t>
      </w:r>
      <w:r w:rsidR="003C0BF1" w:rsidRPr="001B27F0">
        <w:rPr>
          <w:rFonts w:cs="Times New Roman"/>
          <w:szCs w:val="24"/>
        </w:rPr>
        <w:t>,</w:t>
      </w:r>
      <w:r w:rsidRPr="001B27F0">
        <w:rPr>
          <w:rFonts w:cs="Times New Roman"/>
          <w:szCs w:val="24"/>
        </w:rPr>
        <w:t xml:space="preserve"> and mutual trust </w:t>
      </w:r>
    </w:p>
    <w:p w14:paraId="0E07F8BC" w14:textId="77777777" w:rsidR="00197CF7" w:rsidRPr="001B27F0" w:rsidRDefault="00257E03" w:rsidP="0073649F">
      <w:pPr>
        <w:pStyle w:val="ListParagraph"/>
        <w:numPr>
          <w:ilvl w:val="0"/>
          <w:numId w:val="17"/>
        </w:numPr>
        <w:rPr>
          <w:rFonts w:cs="Times New Roman"/>
          <w:szCs w:val="24"/>
        </w:rPr>
      </w:pPr>
      <w:r w:rsidRPr="001B27F0">
        <w:rPr>
          <w:rFonts w:cs="Times New Roman"/>
          <w:szCs w:val="24"/>
        </w:rPr>
        <w:lastRenderedPageBreak/>
        <w:t>Strategic emphases – Human development, high trust, openness, permanence and stability, acquisition of resources, creating new challenges</w:t>
      </w:r>
    </w:p>
    <w:p w14:paraId="62DDF7FF" w14:textId="77777777" w:rsidR="00197CF7" w:rsidRPr="001B27F0" w:rsidRDefault="00257E03" w:rsidP="0073649F">
      <w:pPr>
        <w:pStyle w:val="ListParagraph"/>
        <w:numPr>
          <w:ilvl w:val="0"/>
          <w:numId w:val="17"/>
        </w:numPr>
        <w:rPr>
          <w:rFonts w:cs="Times New Roman"/>
          <w:szCs w:val="24"/>
        </w:rPr>
      </w:pPr>
      <w:r w:rsidRPr="001B27F0">
        <w:rPr>
          <w:rFonts w:cs="Times New Roman"/>
          <w:szCs w:val="24"/>
        </w:rPr>
        <w:t>Criteria of success- development of human resources, teamwork, concern for people (unanimous)</w:t>
      </w:r>
    </w:p>
    <w:p w14:paraId="382CB314" w14:textId="6DFBD4A6" w:rsidR="00197CF7" w:rsidRPr="001B27F0" w:rsidRDefault="00257E03" w:rsidP="00D41A43">
      <w:pPr>
        <w:ind w:firstLine="720"/>
        <w:rPr>
          <w:rFonts w:cs="Times New Roman"/>
          <w:szCs w:val="24"/>
        </w:rPr>
      </w:pPr>
      <w:r w:rsidRPr="001B27F0">
        <w:rPr>
          <w:rFonts w:cs="Times New Roman"/>
          <w:szCs w:val="24"/>
        </w:rPr>
        <w:t xml:space="preserve">Naturally, in a start-up, the culture of the organization is deeply influenced by the founders. The founding team's personality may create the culture, but proactive efforts to drive the culture in a preferred direction is critical. </w:t>
      </w:r>
      <w:r w:rsidR="002825C1" w:rsidRPr="001B27F0">
        <w:rPr>
          <w:rFonts w:cs="Times New Roman"/>
          <w:szCs w:val="24"/>
        </w:rPr>
        <w:t>Human relations</w:t>
      </w:r>
      <w:r w:rsidR="00E627E8" w:rsidRPr="001B27F0">
        <w:rPr>
          <w:rFonts w:cs="Times New Roman"/>
          <w:szCs w:val="24"/>
        </w:rPr>
        <w:t xml:space="preserve"> as it relates to staff/management</w:t>
      </w:r>
      <w:r w:rsidR="00765CBB" w:rsidRPr="001B27F0">
        <w:t xml:space="preserve"> fostering an atmosphere in the workplace that promotes unity</w:t>
      </w:r>
      <w:r w:rsidR="00765CBB" w:rsidRPr="001B27F0">
        <w:rPr>
          <w:rFonts w:cs="Times New Roman"/>
          <w:szCs w:val="24"/>
        </w:rPr>
        <w:t xml:space="preserve"> </w:t>
      </w:r>
      <w:r w:rsidR="002825C1" w:rsidRPr="001B27F0">
        <w:rPr>
          <w:rFonts w:cs="Times New Roman"/>
          <w:szCs w:val="24"/>
        </w:rPr>
        <w:t>plays a role in shaping the culture</w:t>
      </w:r>
      <w:r w:rsidR="00765CBB" w:rsidRPr="001B27F0">
        <w:rPr>
          <w:rFonts w:cs="Times New Roman"/>
          <w:szCs w:val="24"/>
        </w:rPr>
        <w:t>.</w:t>
      </w:r>
      <w:r w:rsidR="002825C1" w:rsidRPr="001B27F0">
        <w:rPr>
          <w:rFonts w:cs="Times New Roman"/>
          <w:szCs w:val="24"/>
        </w:rPr>
        <w:t xml:space="preserve"> </w:t>
      </w:r>
      <w:r w:rsidRPr="001B27F0">
        <w:rPr>
          <w:rFonts w:cs="Times New Roman"/>
          <w:szCs w:val="24"/>
        </w:rPr>
        <w:t>"The culture of an organization is widely considered to be one of the most significant factors in reforming and modernizing public administration and service delivery.”</w:t>
      </w:r>
      <w:r w:rsidR="00AC7049" w:rsidRPr="001B27F0">
        <w:rPr>
          <w:rFonts w:cs="Times New Roman"/>
          <w:szCs w:val="24"/>
        </w:rPr>
        <w:t xml:space="preserve"> (Jung et al., 2009).</w:t>
      </w:r>
      <w:r w:rsidR="00364281" w:rsidRPr="001B27F0">
        <w:rPr>
          <w:rFonts w:cs="Times New Roman"/>
          <w:szCs w:val="24"/>
        </w:rPr>
        <w:t xml:space="preserve"> </w:t>
      </w:r>
      <w:r w:rsidRPr="001B27F0">
        <w:rPr>
          <w:rFonts w:cs="Times New Roman"/>
          <w:szCs w:val="24"/>
        </w:rPr>
        <w:t>Organizational culture is</w:t>
      </w:r>
      <w:r w:rsidR="00D2080A" w:rsidRPr="001B27F0">
        <w:rPr>
          <w:rFonts w:cs="Times New Roman"/>
          <w:szCs w:val="24"/>
        </w:rPr>
        <w:t xml:space="preserve"> </w:t>
      </w:r>
      <w:r w:rsidR="0069551C">
        <w:rPr>
          <w:rFonts w:cs="Times New Roman"/>
          <w:szCs w:val="24"/>
        </w:rPr>
        <w:t xml:space="preserve">shared </w:t>
      </w:r>
      <w:r w:rsidR="0069551C" w:rsidRPr="001B27F0">
        <w:rPr>
          <w:rFonts w:cs="Times New Roman"/>
          <w:szCs w:val="24"/>
        </w:rPr>
        <w:t>principles</w:t>
      </w:r>
      <w:r w:rsidRPr="001B27F0">
        <w:rPr>
          <w:rFonts w:cs="Times New Roman"/>
          <w:szCs w:val="24"/>
        </w:rPr>
        <w:t xml:space="preserve">, symbols, and </w:t>
      </w:r>
      <w:r w:rsidR="0069551C" w:rsidRPr="001B27F0">
        <w:rPr>
          <w:rFonts w:cs="Times New Roman"/>
          <w:szCs w:val="24"/>
        </w:rPr>
        <w:t>routines</w:t>
      </w:r>
      <w:r w:rsidRPr="001B27F0">
        <w:rPr>
          <w:rFonts w:cs="Times New Roman"/>
          <w:szCs w:val="24"/>
        </w:rPr>
        <w:t xml:space="preserve"> </w:t>
      </w:r>
      <w:r w:rsidR="00A14E92">
        <w:rPr>
          <w:rFonts w:cs="Times New Roman"/>
          <w:szCs w:val="24"/>
        </w:rPr>
        <w:t>accepted</w:t>
      </w:r>
      <w:r w:rsidRPr="001B27F0">
        <w:rPr>
          <w:rFonts w:cs="Times New Roman"/>
          <w:szCs w:val="24"/>
        </w:rPr>
        <w:t xml:space="preserve"> by the organization's </w:t>
      </w:r>
      <w:r w:rsidR="00A14E92">
        <w:rPr>
          <w:rFonts w:cs="Times New Roman"/>
          <w:szCs w:val="24"/>
        </w:rPr>
        <w:t>staff or participants</w:t>
      </w:r>
      <w:r w:rsidRPr="001B27F0">
        <w:rPr>
          <w:rFonts w:cs="Times New Roman"/>
          <w:szCs w:val="24"/>
        </w:rPr>
        <w:t xml:space="preserve">. It </w:t>
      </w:r>
      <w:r w:rsidR="00A14E92" w:rsidRPr="001B27F0">
        <w:rPr>
          <w:rFonts w:cs="Times New Roman"/>
          <w:szCs w:val="24"/>
        </w:rPr>
        <w:t>defines</w:t>
      </w:r>
      <w:r w:rsidR="00891071">
        <w:rPr>
          <w:rFonts w:cs="Times New Roman"/>
          <w:szCs w:val="24"/>
        </w:rPr>
        <w:t xml:space="preserve"> the implementation steps or daily </w:t>
      </w:r>
      <w:r w:rsidR="00FC07FB">
        <w:rPr>
          <w:rFonts w:cs="Times New Roman"/>
          <w:szCs w:val="24"/>
        </w:rPr>
        <w:t>activities</w:t>
      </w:r>
      <w:r w:rsidR="00891071">
        <w:rPr>
          <w:rFonts w:cs="Times New Roman"/>
          <w:szCs w:val="24"/>
        </w:rPr>
        <w:t xml:space="preserve"> occurring </w:t>
      </w:r>
      <w:r w:rsidR="00FC07FB">
        <w:rPr>
          <w:rFonts w:cs="Times New Roman"/>
          <w:szCs w:val="24"/>
        </w:rPr>
        <w:t>within an</w:t>
      </w:r>
      <w:r w:rsidRPr="001B27F0">
        <w:rPr>
          <w:rFonts w:cs="Times New Roman"/>
          <w:szCs w:val="24"/>
        </w:rPr>
        <w:t xml:space="preserve"> organization </w:t>
      </w:r>
      <w:r w:rsidR="000060E6">
        <w:rPr>
          <w:rFonts w:cs="Times New Roman"/>
          <w:szCs w:val="24"/>
        </w:rPr>
        <w:t>especially</w:t>
      </w:r>
      <w:r w:rsidR="000060E6" w:rsidRPr="001B27F0">
        <w:rPr>
          <w:rFonts w:cs="Times New Roman"/>
          <w:szCs w:val="24"/>
        </w:rPr>
        <w:t xml:space="preserve"> </w:t>
      </w:r>
      <w:r w:rsidR="000060E6">
        <w:rPr>
          <w:rFonts w:cs="Times New Roman"/>
          <w:szCs w:val="24"/>
        </w:rPr>
        <w:t>problem-solving</w:t>
      </w:r>
      <w:r w:rsidR="000060E6" w:rsidRPr="001B27F0">
        <w:rPr>
          <w:rFonts w:cs="Times New Roman"/>
          <w:szCs w:val="24"/>
        </w:rPr>
        <w:t xml:space="preserve"> internal</w:t>
      </w:r>
      <w:r w:rsidR="000060E6">
        <w:rPr>
          <w:rFonts w:cs="Times New Roman"/>
          <w:szCs w:val="24"/>
        </w:rPr>
        <w:t xml:space="preserve"> conflict</w:t>
      </w:r>
      <w:r w:rsidR="00BC7FFE" w:rsidRPr="001B27F0">
        <w:rPr>
          <w:rFonts w:cs="Times New Roman"/>
          <w:szCs w:val="24"/>
        </w:rPr>
        <w:t xml:space="preserve"> (Claver et al., 1999).</w:t>
      </w:r>
    </w:p>
    <w:p w14:paraId="44798DD3" w14:textId="542985FB" w:rsidR="00364281" w:rsidRPr="001B27F0" w:rsidRDefault="00257E03" w:rsidP="00251306">
      <w:pPr>
        <w:ind w:firstLine="720"/>
        <w:rPr>
          <w:rFonts w:cs="Times New Roman"/>
          <w:szCs w:val="24"/>
        </w:rPr>
      </w:pPr>
      <w:r w:rsidRPr="001B27F0">
        <w:rPr>
          <w:rFonts w:cs="Times New Roman"/>
          <w:szCs w:val="24"/>
        </w:rPr>
        <w:t xml:space="preserve">In the case of DCLT, the Board and two employees repeatedly stated their biggest strength was the Board dynamics and how well they worked </w:t>
      </w:r>
      <w:r w:rsidR="00A7699A" w:rsidRPr="001B27F0">
        <w:rPr>
          <w:rFonts w:cs="Times New Roman"/>
          <w:szCs w:val="24"/>
        </w:rPr>
        <w:t>together</w:t>
      </w:r>
      <w:r w:rsidR="00A7699A">
        <w:rPr>
          <w:rFonts w:cs="Times New Roman"/>
          <w:szCs w:val="24"/>
        </w:rPr>
        <w:t>:</w:t>
      </w:r>
      <w:r w:rsidR="003378F9">
        <w:rPr>
          <w:rFonts w:cs="Times New Roman"/>
          <w:szCs w:val="24"/>
        </w:rPr>
        <w:t xml:space="preserve"> a cohesive culture</w:t>
      </w:r>
      <w:r w:rsidRPr="001B27F0">
        <w:rPr>
          <w:rFonts w:cs="Times New Roman"/>
          <w:szCs w:val="24"/>
        </w:rPr>
        <w:t>. The similarities in the OCAI responses align with what leadership desires for its organizational culture. Rumph stated,</w:t>
      </w:r>
    </w:p>
    <w:p w14:paraId="25DEC775" w14:textId="05456376" w:rsidR="00197CF7" w:rsidRPr="001B27F0" w:rsidRDefault="00364281" w:rsidP="00364281">
      <w:pPr>
        <w:ind w:left="720"/>
        <w:rPr>
          <w:rFonts w:cs="Times New Roman"/>
          <w:szCs w:val="24"/>
        </w:rPr>
      </w:pPr>
      <w:r w:rsidRPr="001B27F0">
        <w:rPr>
          <w:rFonts w:cs="Times New Roman"/>
          <w:szCs w:val="24"/>
        </w:rPr>
        <w:t>“</w:t>
      </w:r>
      <w:r w:rsidR="00257E03" w:rsidRPr="001B27F0">
        <w:rPr>
          <w:rFonts w:cs="Times New Roman"/>
          <w:szCs w:val="24"/>
        </w:rPr>
        <w:t>I always want the members to be out front, the Board of directors representing the members</w:t>
      </w:r>
      <w:r w:rsidR="003C0BF1" w:rsidRPr="001B27F0">
        <w:rPr>
          <w:rFonts w:cs="Times New Roman"/>
          <w:szCs w:val="24"/>
        </w:rPr>
        <w:t>.</w:t>
      </w:r>
      <w:r w:rsidR="00257E03" w:rsidRPr="001B27F0">
        <w:rPr>
          <w:rFonts w:cs="Times New Roman"/>
          <w:szCs w:val="24"/>
        </w:rPr>
        <w:t xml:space="preserve"> I</w:t>
      </w:r>
      <w:r w:rsidR="00593E1F" w:rsidRPr="001B27F0">
        <w:rPr>
          <w:rFonts w:cs="Times New Roman"/>
          <w:szCs w:val="24"/>
        </w:rPr>
        <w:t xml:space="preserve"> would love for that to happen. </w:t>
      </w:r>
      <w:r w:rsidR="00257E03" w:rsidRPr="001B27F0">
        <w:rPr>
          <w:rFonts w:cs="Times New Roman"/>
          <w:szCs w:val="24"/>
        </w:rPr>
        <w:t>I see myself as facilitating the things that they want. That's how it should be in a community-driven non-profit. I think that is what makes our work distinct.</w:t>
      </w:r>
      <w:r w:rsidR="0014123D" w:rsidRPr="001B27F0">
        <w:rPr>
          <w:rFonts w:cs="Times New Roman"/>
          <w:szCs w:val="24"/>
        </w:rPr>
        <w:t>”</w:t>
      </w:r>
    </w:p>
    <w:p w14:paraId="098A4B38" w14:textId="77777777" w:rsidR="00BE6742" w:rsidRPr="001B27F0" w:rsidRDefault="00257E03" w:rsidP="00417B5F">
      <w:pPr>
        <w:ind w:firstLine="720"/>
        <w:rPr>
          <w:rFonts w:cs="Times New Roman"/>
          <w:szCs w:val="24"/>
        </w:rPr>
      </w:pPr>
      <w:r w:rsidRPr="001B27F0">
        <w:rPr>
          <w:rFonts w:cs="Times New Roman"/>
          <w:szCs w:val="24"/>
        </w:rPr>
        <w:t xml:space="preserve">Since DCLT is still in its start-up phase, there are no memberships yet. The current Board is the self-selected Advisory Board from the initial community outreach efforts in 2016. According to Rumph, </w:t>
      </w:r>
    </w:p>
    <w:p w14:paraId="6E968807" w14:textId="16A831F9" w:rsidR="00197CF7" w:rsidRPr="001B27F0" w:rsidRDefault="00BE6742" w:rsidP="00AD2641">
      <w:pPr>
        <w:ind w:left="1440"/>
        <w:rPr>
          <w:rFonts w:cs="Times New Roman"/>
          <w:szCs w:val="24"/>
        </w:rPr>
      </w:pPr>
      <w:r w:rsidRPr="001B27F0">
        <w:rPr>
          <w:rFonts w:cs="Times New Roman"/>
          <w:szCs w:val="24"/>
        </w:rPr>
        <w:t>“</w:t>
      </w:r>
      <w:r w:rsidR="00420D74" w:rsidRPr="001B27F0">
        <w:rPr>
          <w:rFonts w:cs="Times New Roman"/>
          <w:szCs w:val="24"/>
        </w:rPr>
        <w:t>Before</w:t>
      </w:r>
      <w:r w:rsidR="00257E03" w:rsidRPr="001B27F0">
        <w:rPr>
          <w:rFonts w:cs="Times New Roman"/>
          <w:szCs w:val="24"/>
        </w:rPr>
        <w:t xml:space="preserve"> </w:t>
      </w:r>
      <w:r w:rsidRPr="001B27F0">
        <w:rPr>
          <w:rFonts w:cs="Times New Roman"/>
          <w:szCs w:val="24"/>
        </w:rPr>
        <w:t>I</w:t>
      </w:r>
      <w:r w:rsidR="00257E03" w:rsidRPr="001B27F0">
        <w:rPr>
          <w:rFonts w:cs="Times New Roman"/>
          <w:szCs w:val="24"/>
        </w:rPr>
        <w:t xml:space="preserve"> was hired as an executive director,</w:t>
      </w:r>
      <w:r w:rsidR="00D2080A" w:rsidRPr="001B27F0">
        <w:rPr>
          <w:rFonts w:cs="Times New Roman"/>
          <w:szCs w:val="24"/>
        </w:rPr>
        <w:t xml:space="preserve"> </w:t>
      </w:r>
      <w:r w:rsidR="00257E03" w:rsidRPr="001B27F0">
        <w:rPr>
          <w:rFonts w:cs="Times New Roman"/>
          <w:szCs w:val="24"/>
        </w:rPr>
        <w:t>the advisory committee three years ago</w:t>
      </w:r>
      <w:r w:rsidR="00417B5F" w:rsidRPr="001B27F0">
        <w:rPr>
          <w:rFonts w:cs="Times New Roman"/>
          <w:szCs w:val="24"/>
        </w:rPr>
        <w:t>,</w:t>
      </w:r>
      <w:r w:rsidR="00257E03" w:rsidRPr="001B27F0">
        <w:rPr>
          <w:rFonts w:cs="Times New Roman"/>
          <w:szCs w:val="24"/>
        </w:rPr>
        <w:t xml:space="preserve"> created this CLT. That is almost unheard of, the fact that they built up their knowledge base and their capacity to undertake to hire somebody to </w:t>
      </w:r>
      <w:r w:rsidR="0021356C" w:rsidRPr="001B27F0">
        <w:rPr>
          <w:rFonts w:cs="Times New Roman"/>
          <w:szCs w:val="24"/>
        </w:rPr>
        <w:t>start</w:t>
      </w:r>
      <w:r w:rsidR="00257E03" w:rsidRPr="001B27F0">
        <w:rPr>
          <w:rFonts w:cs="Times New Roman"/>
          <w:szCs w:val="24"/>
        </w:rPr>
        <w:t xml:space="preserve"> a business plan and oversee that whole process and then </w:t>
      </w:r>
      <w:r w:rsidR="00257E03" w:rsidRPr="001B27F0">
        <w:rPr>
          <w:rFonts w:cs="Times New Roman"/>
          <w:szCs w:val="24"/>
        </w:rPr>
        <w:lastRenderedPageBreak/>
        <w:t xml:space="preserve">hire an executive director. It's impressive, and that's </w:t>
      </w:r>
      <w:r w:rsidR="00417B5F" w:rsidRPr="001B27F0">
        <w:rPr>
          <w:rFonts w:cs="Times New Roman"/>
          <w:szCs w:val="24"/>
        </w:rPr>
        <w:t>the real</w:t>
      </w:r>
      <w:r w:rsidR="00257E03" w:rsidRPr="001B27F0">
        <w:rPr>
          <w:rFonts w:cs="Times New Roman"/>
          <w:szCs w:val="24"/>
        </w:rPr>
        <w:t xml:space="preserve"> </w:t>
      </w:r>
      <w:r w:rsidR="002E0166" w:rsidRPr="001B27F0">
        <w:rPr>
          <w:rFonts w:cs="Times New Roman"/>
          <w:szCs w:val="24"/>
        </w:rPr>
        <w:t>strength</w:t>
      </w:r>
      <w:r w:rsidR="00257E03" w:rsidRPr="001B27F0">
        <w:rPr>
          <w:rFonts w:cs="Times New Roman"/>
          <w:szCs w:val="24"/>
        </w:rPr>
        <w:t>.</w:t>
      </w:r>
      <w:r w:rsidRPr="001B27F0">
        <w:rPr>
          <w:rFonts w:cs="Times New Roman"/>
          <w:szCs w:val="24"/>
        </w:rPr>
        <w:t>”</w:t>
      </w:r>
      <w:r w:rsidR="00420D74" w:rsidRPr="001B27F0">
        <w:rPr>
          <w:rFonts w:cs="Times New Roman"/>
          <w:szCs w:val="24"/>
        </w:rPr>
        <w:t xml:space="preserve"> (G. Rumph, personal communication, January 6, 2020).</w:t>
      </w:r>
    </w:p>
    <w:p w14:paraId="0FD2DE05" w14:textId="77777777" w:rsidR="00690A98" w:rsidRPr="001B27F0" w:rsidRDefault="00257E03" w:rsidP="00AD22F2">
      <w:pPr>
        <w:ind w:firstLine="720"/>
        <w:rPr>
          <w:rStyle w:val="Heading5Char"/>
        </w:rPr>
      </w:pPr>
      <w:r w:rsidRPr="001B27F0">
        <w:rPr>
          <w:rStyle w:val="Heading5Char"/>
        </w:rPr>
        <w:t>DISCUSSION</w:t>
      </w:r>
    </w:p>
    <w:p w14:paraId="1FED5B0C" w14:textId="449E7A2E" w:rsidR="00197CF7" w:rsidRPr="001B27F0" w:rsidRDefault="00AD22F2" w:rsidP="00AD22F2">
      <w:pPr>
        <w:ind w:firstLine="720"/>
        <w:rPr>
          <w:b/>
          <w:bCs/>
          <w:i/>
          <w:iCs/>
        </w:rPr>
      </w:pPr>
      <w:r w:rsidRPr="001B27F0">
        <w:rPr>
          <w:rStyle w:val="Heading5Char"/>
        </w:rPr>
        <w:t xml:space="preserve"> </w:t>
      </w:r>
      <w:r w:rsidR="00257E03" w:rsidRPr="001B27F0">
        <w:t xml:space="preserve">The most prominent themes affecting DCLT Organizational Structure and Capacity start-up was the DCLT Board cohesion and network outreach, potentially DCLT Staff Diversity, and the Lack of Staff, which ties into Funding. None of DCLT metrics set a quota for staffing build-up. DCLT aspires to maximize its close-knit Board/staff </w:t>
      </w:r>
      <w:r w:rsidR="002560AF" w:rsidRPr="001B27F0">
        <w:t xml:space="preserve">relationship </w:t>
      </w:r>
      <w:r w:rsidR="00257E03" w:rsidRPr="001B27F0">
        <w:t xml:space="preserve">to build resident engagement with hopes these residents will become staff or volunteers </w:t>
      </w:r>
      <w:r w:rsidR="0072384D" w:rsidRPr="001B27F0">
        <w:t xml:space="preserve">that </w:t>
      </w:r>
      <w:r w:rsidR="00257E03" w:rsidRPr="001B27F0">
        <w:t>advocate for themselves</w:t>
      </w:r>
      <w:r w:rsidR="0072384D" w:rsidRPr="001B27F0">
        <w:t xml:space="preserve"> and others</w:t>
      </w:r>
      <w:r w:rsidR="00257E03" w:rsidRPr="001B27F0">
        <w:t>. Since the most considerable influence is staff dynamics, the following discussion will revolve around all three themes.  </w:t>
      </w:r>
    </w:p>
    <w:p w14:paraId="6FCAA16A" w14:textId="2E370A8B" w:rsidR="00197CF7" w:rsidRPr="001B27F0" w:rsidRDefault="00257E03" w:rsidP="00593E1F">
      <w:pPr>
        <w:ind w:firstLine="720"/>
      </w:pPr>
      <w:r w:rsidRPr="001B27F0">
        <w:rPr>
          <w:rStyle w:val="Heading5Char"/>
        </w:rPr>
        <w:t>DCLT Board</w:t>
      </w:r>
      <w:r w:rsidR="00AD22F2" w:rsidRPr="001B27F0">
        <w:rPr>
          <w:rStyle w:val="Heading5Char"/>
        </w:rPr>
        <w:t>:</w:t>
      </w:r>
      <w:r w:rsidR="00AD22F2" w:rsidRPr="001B27F0">
        <w:t xml:space="preserve"> </w:t>
      </w:r>
      <w:r w:rsidRPr="001B27F0">
        <w:rPr>
          <w:rFonts w:cs="Times New Roman"/>
          <w:szCs w:val="24"/>
        </w:rPr>
        <w:t xml:space="preserve">The strength of the Board dynamics has enabled DCLT to maintain its momentum in becoming </w:t>
      </w:r>
      <w:r w:rsidR="00F64E74">
        <w:rPr>
          <w:rFonts w:cs="Times New Roman"/>
          <w:szCs w:val="24"/>
        </w:rPr>
        <w:t xml:space="preserve">recognized as </w:t>
      </w:r>
      <w:r w:rsidRPr="001B27F0">
        <w:rPr>
          <w:rFonts w:cs="Times New Roman"/>
          <w:szCs w:val="24"/>
        </w:rPr>
        <w:t xml:space="preserve">an additional solution for inclusive, affordable housing, upward mobility, and small business space. The current Board, which transitioned from the Advisory </w:t>
      </w:r>
      <w:r w:rsidR="00BC5D90">
        <w:rPr>
          <w:rFonts w:cs="Times New Roman"/>
          <w:szCs w:val="24"/>
        </w:rPr>
        <w:t>C</w:t>
      </w:r>
      <w:r w:rsidR="00EB135E">
        <w:rPr>
          <w:rFonts w:cs="Times New Roman"/>
          <w:szCs w:val="24"/>
        </w:rPr>
        <w:t>ommittee</w:t>
      </w:r>
      <w:r w:rsidRPr="001B27F0">
        <w:rPr>
          <w:rFonts w:cs="Times New Roman"/>
          <w:szCs w:val="24"/>
        </w:rPr>
        <w:t xml:space="preserve">, has been </w:t>
      </w:r>
      <w:r w:rsidR="00B52F30">
        <w:rPr>
          <w:rFonts w:cs="Times New Roman"/>
          <w:szCs w:val="24"/>
        </w:rPr>
        <w:t xml:space="preserve">collaborating </w:t>
      </w:r>
      <w:r w:rsidRPr="001B27F0">
        <w:rPr>
          <w:rFonts w:cs="Times New Roman"/>
          <w:szCs w:val="24"/>
        </w:rPr>
        <w:t xml:space="preserve">since </w:t>
      </w:r>
      <w:r w:rsidR="00B52F30">
        <w:rPr>
          <w:rFonts w:cs="Times New Roman"/>
          <w:szCs w:val="24"/>
        </w:rPr>
        <w:t xml:space="preserve">about </w:t>
      </w:r>
      <w:r w:rsidR="00B52F30" w:rsidRPr="001B27F0">
        <w:rPr>
          <w:rFonts w:cs="Times New Roman"/>
          <w:szCs w:val="24"/>
        </w:rPr>
        <w:t>2016</w:t>
      </w:r>
      <w:r w:rsidRPr="001B27F0">
        <w:rPr>
          <w:rFonts w:cs="Times New Roman"/>
          <w:szCs w:val="24"/>
        </w:rPr>
        <w:t>. The Board has deep roots in the community. They are a group of individuals with wide-ranging, highly knowledgeable background</w:t>
      </w:r>
      <w:r w:rsidR="00DF58AB">
        <w:rPr>
          <w:rFonts w:cs="Times New Roman"/>
          <w:szCs w:val="24"/>
        </w:rPr>
        <w:t>s</w:t>
      </w:r>
      <w:r w:rsidRPr="001B27F0">
        <w:rPr>
          <w:rFonts w:cs="Times New Roman"/>
          <w:szCs w:val="24"/>
        </w:rPr>
        <w:t xml:space="preserve">, many holding high positions in their field, a </w:t>
      </w:r>
      <w:r w:rsidR="00DF58AB" w:rsidRPr="001B27F0">
        <w:rPr>
          <w:rFonts w:cs="Times New Roman"/>
          <w:szCs w:val="24"/>
        </w:rPr>
        <w:t>bachelor’s degree</w:t>
      </w:r>
      <w:r w:rsidRPr="001B27F0">
        <w:rPr>
          <w:rFonts w:cs="Times New Roman"/>
          <w:szCs w:val="24"/>
        </w:rPr>
        <w:t xml:space="preserve"> or higher, and some are Ward 8 residents. The connections, wisdom, and genetic traits that resemble the target population have given them an upper hand in expanding DCLT growth. Research shows that a non-profit's Board's experience, expertise, and social relations are the three most desired competencies. Other qualities include ethical character, a deep commitment to the mission, time, and willingness to use personal and professional means to advance the</w:t>
      </w:r>
      <w:r w:rsidR="00517154" w:rsidRPr="001B27F0">
        <w:rPr>
          <w:rFonts w:cs="Times New Roman"/>
          <w:szCs w:val="24"/>
        </w:rPr>
        <w:t xml:space="preserve"> mission (</w:t>
      </w:r>
      <w:r w:rsidR="00517154" w:rsidRPr="001B27F0">
        <w:rPr>
          <w:rFonts w:cs="Times New Roman"/>
          <w:szCs w:val="24"/>
          <w:shd w:val="clear" w:color="auto" w:fill="FFFFFF"/>
        </w:rPr>
        <w:t>Roshayani et al., 2018).</w:t>
      </w:r>
      <w:r w:rsidR="00517154" w:rsidRPr="001B27F0">
        <w:rPr>
          <w:rFonts w:cs="Times New Roman"/>
          <w:szCs w:val="24"/>
        </w:rPr>
        <w:t xml:space="preserve"> </w:t>
      </w:r>
      <w:r w:rsidRPr="001B27F0">
        <w:rPr>
          <w:rFonts w:cs="Times New Roman"/>
          <w:szCs w:val="24"/>
        </w:rPr>
        <w:t>According to a few DCLT Board members, when the two staff members were officially hired, the intermingling was natural. The respect</w:t>
      </w:r>
      <w:r w:rsidR="00924437">
        <w:rPr>
          <w:rFonts w:cs="Times New Roman"/>
          <w:szCs w:val="24"/>
        </w:rPr>
        <w:t xml:space="preserve">, </w:t>
      </w:r>
      <w:r w:rsidRPr="001B27F0">
        <w:rPr>
          <w:rFonts w:cs="Times New Roman"/>
          <w:szCs w:val="24"/>
        </w:rPr>
        <w:t xml:space="preserve">admiration for </w:t>
      </w:r>
      <w:r w:rsidR="00924437">
        <w:rPr>
          <w:rFonts w:cs="Times New Roman"/>
          <w:szCs w:val="24"/>
        </w:rPr>
        <w:t xml:space="preserve">each </w:t>
      </w:r>
      <w:r w:rsidRPr="001B27F0">
        <w:rPr>
          <w:rFonts w:cs="Times New Roman"/>
          <w:szCs w:val="24"/>
        </w:rPr>
        <w:t>other</w:t>
      </w:r>
      <w:r w:rsidR="00924437">
        <w:rPr>
          <w:rFonts w:cs="Times New Roman"/>
          <w:szCs w:val="24"/>
        </w:rPr>
        <w:t xml:space="preserve">, </w:t>
      </w:r>
      <w:r w:rsidRPr="001B27F0">
        <w:rPr>
          <w:rFonts w:cs="Times New Roman"/>
          <w:szCs w:val="24"/>
        </w:rPr>
        <w:t>personal knowledge</w:t>
      </w:r>
      <w:r w:rsidR="00BC5D90">
        <w:rPr>
          <w:rFonts w:cs="Times New Roman"/>
          <w:szCs w:val="24"/>
        </w:rPr>
        <w:t>,</w:t>
      </w:r>
      <w:r w:rsidRPr="001B27F0">
        <w:rPr>
          <w:rFonts w:cs="Times New Roman"/>
          <w:szCs w:val="24"/>
        </w:rPr>
        <w:t xml:space="preserve"> and concern they have about each other’s personal lives</w:t>
      </w:r>
      <w:r w:rsidR="00924437">
        <w:rPr>
          <w:rFonts w:cs="Times New Roman"/>
          <w:szCs w:val="24"/>
        </w:rPr>
        <w:t xml:space="preserve"> </w:t>
      </w:r>
      <w:r w:rsidR="00924437" w:rsidRPr="001B27F0">
        <w:rPr>
          <w:rFonts w:cs="Times New Roman"/>
          <w:szCs w:val="24"/>
        </w:rPr>
        <w:t>are evident in speech</w:t>
      </w:r>
      <w:r w:rsidRPr="001B27F0">
        <w:rPr>
          <w:rFonts w:cs="Times New Roman"/>
          <w:szCs w:val="24"/>
        </w:rPr>
        <w:t>. Also, they raved about the attentiveness, fairness, and cohesion of the Board. Board members need to be cohesive around critical organizational objectives. Cohesiveness needs diversity in its members and talents, and within that diversity, the confidence in knowing individual interests are acknowledged and represented</w:t>
      </w:r>
      <w:r w:rsidR="005F0D49" w:rsidRPr="001B27F0">
        <w:rPr>
          <w:rFonts w:cs="Times New Roman"/>
          <w:szCs w:val="24"/>
        </w:rPr>
        <w:t>. A</w:t>
      </w:r>
      <w:r w:rsidRPr="001B27F0">
        <w:rPr>
          <w:rFonts w:cs="Times New Roman"/>
          <w:szCs w:val="24"/>
        </w:rPr>
        <w:t>ccor</w:t>
      </w:r>
      <w:r w:rsidR="009D2DF1" w:rsidRPr="001B27F0">
        <w:rPr>
          <w:rFonts w:cs="Times New Roman"/>
          <w:szCs w:val="24"/>
        </w:rPr>
        <w:t xml:space="preserve">ding to </w:t>
      </w:r>
      <w:r w:rsidR="009D2DF1" w:rsidRPr="001B27F0">
        <w:rPr>
          <w:rFonts w:cs="Times New Roman"/>
          <w:szCs w:val="24"/>
          <w:shd w:val="clear" w:color="auto" w:fill="FFFFFF"/>
        </w:rPr>
        <w:t>Sonnenfeld (2002)</w:t>
      </w:r>
      <w:r w:rsidR="008E6DC8" w:rsidRPr="001B27F0">
        <w:rPr>
          <w:rFonts w:cs="Times New Roman"/>
          <w:szCs w:val="24"/>
          <w:shd w:val="clear" w:color="auto" w:fill="FFFFFF"/>
        </w:rPr>
        <w:t xml:space="preserve"> what makes a great governing Board are</w:t>
      </w:r>
      <w:r w:rsidR="008E6DC8" w:rsidRPr="001B27F0">
        <w:rPr>
          <w:rFonts w:cs="Times New Roman"/>
          <w:color w:val="222222"/>
          <w:szCs w:val="24"/>
          <w:u w:color="222222"/>
          <w:shd w:val="clear" w:color="auto" w:fill="FFFFFF"/>
        </w:rPr>
        <w:t>:</w:t>
      </w:r>
    </w:p>
    <w:p w14:paraId="4B9F5957" w14:textId="60837746" w:rsidR="00197CF7" w:rsidRPr="001B27F0" w:rsidRDefault="00AF4A0C" w:rsidP="00127FAC">
      <w:pPr>
        <w:pStyle w:val="ListParagraph"/>
        <w:numPr>
          <w:ilvl w:val="0"/>
          <w:numId w:val="27"/>
        </w:numPr>
        <w:rPr>
          <w:rFonts w:cs="Times New Roman"/>
          <w:szCs w:val="24"/>
        </w:rPr>
      </w:pPr>
      <w:r w:rsidRPr="001B27F0">
        <w:rPr>
          <w:rFonts w:cs="Times New Roman"/>
          <w:szCs w:val="24"/>
        </w:rPr>
        <w:t>“</w:t>
      </w:r>
      <w:r w:rsidR="00257E03" w:rsidRPr="001B27F0">
        <w:rPr>
          <w:rFonts w:cs="Times New Roman"/>
          <w:szCs w:val="24"/>
        </w:rPr>
        <w:t>Regular Meeting Attendance</w:t>
      </w:r>
    </w:p>
    <w:p w14:paraId="3B3345EF" w14:textId="77777777" w:rsidR="00197CF7" w:rsidRPr="001B27F0" w:rsidRDefault="00257E03" w:rsidP="00127FAC">
      <w:pPr>
        <w:pStyle w:val="ListParagraph"/>
        <w:numPr>
          <w:ilvl w:val="0"/>
          <w:numId w:val="27"/>
        </w:numPr>
        <w:rPr>
          <w:rFonts w:cs="Times New Roman"/>
          <w:szCs w:val="24"/>
        </w:rPr>
      </w:pPr>
      <w:r w:rsidRPr="001B27F0">
        <w:rPr>
          <w:rFonts w:cs="Times New Roman"/>
          <w:szCs w:val="24"/>
        </w:rPr>
        <w:lastRenderedPageBreak/>
        <w:t>Board Member Skills (wide-ranging)</w:t>
      </w:r>
    </w:p>
    <w:p w14:paraId="390EA7CF" w14:textId="77777777" w:rsidR="00197CF7" w:rsidRPr="001B27F0" w:rsidRDefault="00257E03" w:rsidP="00127FAC">
      <w:pPr>
        <w:pStyle w:val="ListParagraph"/>
        <w:numPr>
          <w:ilvl w:val="0"/>
          <w:numId w:val="27"/>
        </w:numPr>
        <w:rPr>
          <w:rFonts w:cs="Times New Roman"/>
          <w:szCs w:val="24"/>
        </w:rPr>
      </w:pPr>
      <w:r w:rsidRPr="001B27F0">
        <w:rPr>
          <w:rFonts w:cs="Times New Roman"/>
          <w:szCs w:val="24"/>
        </w:rPr>
        <w:t>Board Member Age (older members are desirable to share experience/wisdom)</w:t>
      </w:r>
    </w:p>
    <w:p w14:paraId="02487CB5" w14:textId="77777777" w:rsidR="00197CF7" w:rsidRPr="001B27F0" w:rsidRDefault="00257E03" w:rsidP="00127FAC">
      <w:pPr>
        <w:pStyle w:val="ListParagraph"/>
        <w:numPr>
          <w:ilvl w:val="0"/>
          <w:numId w:val="27"/>
        </w:numPr>
        <w:rPr>
          <w:rFonts w:cs="Times New Roman"/>
          <w:szCs w:val="24"/>
        </w:rPr>
      </w:pPr>
      <w:r w:rsidRPr="001B27F0">
        <w:rPr>
          <w:rFonts w:cs="Times New Roman"/>
          <w:szCs w:val="24"/>
        </w:rPr>
        <w:t>Board Size and Committees (not small or too big)</w:t>
      </w:r>
    </w:p>
    <w:p w14:paraId="31E4CA53" w14:textId="77777777" w:rsidR="00197CF7" w:rsidRPr="001B27F0" w:rsidRDefault="00257E03" w:rsidP="00127FAC">
      <w:pPr>
        <w:pStyle w:val="ListParagraph"/>
        <w:numPr>
          <w:ilvl w:val="0"/>
          <w:numId w:val="27"/>
        </w:numPr>
        <w:rPr>
          <w:rFonts w:cs="Times New Roman"/>
          <w:szCs w:val="24"/>
        </w:rPr>
      </w:pPr>
      <w:r w:rsidRPr="001B27F0">
        <w:rPr>
          <w:rFonts w:cs="Times New Roman"/>
          <w:szCs w:val="24"/>
        </w:rPr>
        <w:t>The Past CEO's Presence (serves as a mentor, idea board)</w:t>
      </w:r>
    </w:p>
    <w:p w14:paraId="3132B031" w14:textId="77777777" w:rsidR="00197CF7" w:rsidRPr="001B27F0" w:rsidRDefault="00257E03" w:rsidP="00127FAC">
      <w:pPr>
        <w:pStyle w:val="ListParagraph"/>
        <w:numPr>
          <w:ilvl w:val="0"/>
          <w:numId w:val="27"/>
        </w:numPr>
        <w:rPr>
          <w:rFonts w:cs="Times New Roman"/>
          <w:szCs w:val="24"/>
        </w:rPr>
      </w:pPr>
      <w:r w:rsidRPr="001B27F0">
        <w:rPr>
          <w:rFonts w:cs="Times New Roman"/>
          <w:szCs w:val="24"/>
        </w:rPr>
        <w:t>Independence (diverse includes outsiders)</w:t>
      </w:r>
    </w:p>
    <w:p w14:paraId="009E10B6" w14:textId="77777777" w:rsidR="00197CF7" w:rsidRPr="001B27F0" w:rsidRDefault="00257E03" w:rsidP="00127FAC">
      <w:pPr>
        <w:pStyle w:val="ListParagraph"/>
        <w:numPr>
          <w:ilvl w:val="0"/>
          <w:numId w:val="27"/>
        </w:numPr>
        <w:rPr>
          <w:rFonts w:cs="Times New Roman"/>
          <w:szCs w:val="24"/>
        </w:rPr>
      </w:pPr>
      <w:r w:rsidRPr="001B27F0">
        <w:rPr>
          <w:rFonts w:cs="Times New Roman"/>
          <w:szCs w:val="24"/>
        </w:rPr>
        <w:t>Human Element: Robust, Effective Social Systems </w:t>
      </w:r>
    </w:p>
    <w:p w14:paraId="4AF3BF7A" w14:textId="01E8A0C0" w:rsidR="00197CF7" w:rsidRPr="001B27F0" w:rsidRDefault="00257E03" w:rsidP="00127FAC">
      <w:pPr>
        <w:pStyle w:val="ListParagraph"/>
        <w:numPr>
          <w:ilvl w:val="1"/>
          <w:numId w:val="41"/>
        </w:numPr>
        <w:rPr>
          <w:rFonts w:cs="Times New Roman"/>
          <w:szCs w:val="24"/>
        </w:rPr>
      </w:pPr>
      <w:r w:rsidRPr="001B27F0">
        <w:rPr>
          <w:rFonts w:cs="Times New Roman"/>
          <w:szCs w:val="24"/>
        </w:rPr>
        <w:t>Virtuous Cycle of Respect, Trust, and Candor. (successful teams usually have a chemistry that cannot be quantified)</w:t>
      </w:r>
    </w:p>
    <w:p w14:paraId="04058F5B" w14:textId="02769C96" w:rsidR="00197CF7" w:rsidRPr="001B27F0" w:rsidRDefault="00257E03" w:rsidP="00127FAC">
      <w:pPr>
        <w:pStyle w:val="ListParagraph"/>
        <w:numPr>
          <w:ilvl w:val="1"/>
          <w:numId w:val="41"/>
        </w:numPr>
        <w:rPr>
          <w:rFonts w:cs="Times New Roman"/>
          <w:szCs w:val="24"/>
        </w:rPr>
      </w:pPr>
      <w:r w:rsidRPr="001B27F0">
        <w:rPr>
          <w:rFonts w:cs="Times New Roman"/>
          <w:szCs w:val="24"/>
        </w:rPr>
        <w:t>A Culture of Open Dissent. (board members that are strong enough to withstand clashing viewpoints and challenging questions</w:t>
      </w:r>
      <w:r w:rsidR="009F1320">
        <w:rPr>
          <w:rFonts w:cs="Times New Roman"/>
          <w:szCs w:val="24"/>
        </w:rPr>
        <w:t>)</w:t>
      </w:r>
    </w:p>
    <w:p w14:paraId="1996E57A" w14:textId="77777777" w:rsidR="003F317D" w:rsidRPr="001B27F0" w:rsidRDefault="00257E03" w:rsidP="00127FAC">
      <w:pPr>
        <w:pStyle w:val="ListParagraph"/>
        <w:numPr>
          <w:ilvl w:val="1"/>
          <w:numId w:val="41"/>
        </w:numPr>
        <w:rPr>
          <w:rFonts w:cs="Times New Roman"/>
          <w:szCs w:val="24"/>
        </w:rPr>
      </w:pPr>
      <w:r w:rsidRPr="001B27F0">
        <w:rPr>
          <w:rFonts w:cs="Times New Roman"/>
          <w:szCs w:val="24"/>
        </w:rPr>
        <w:t>Fluid Portfolio of Roles (play a variety of roles, gives directors a broader view of the organization and the alternatives available to it)</w:t>
      </w:r>
    </w:p>
    <w:p w14:paraId="1DB48552" w14:textId="77777777" w:rsidR="00E06EFF" w:rsidRPr="001B27F0" w:rsidRDefault="00257E03" w:rsidP="00127FAC">
      <w:pPr>
        <w:pStyle w:val="ListParagraph"/>
        <w:numPr>
          <w:ilvl w:val="0"/>
          <w:numId w:val="41"/>
        </w:numPr>
        <w:rPr>
          <w:rFonts w:cs="Times New Roman"/>
          <w:szCs w:val="24"/>
        </w:rPr>
      </w:pPr>
      <w:r w:rsidRPr="001B27F0">
        <w:rPr>
          <w:rFonts w:cs="Times New Roman"/>
          <w:szCs w:val="24"/>
        </w:rPr>
        <w:t>Individual Accountability (Many ways to enforce ex: Home Depot's board members must visit eight or more stores outside their home state between board meetings)</w:t>
      </w:r>
    </w:p>
    <w:p w14:paraId="0FBBC240" w14:textId="3085F27D" w:rsidR="00197CF7" w:rsidRPr="001B27F0" w:rsidRDefault="00257E03" w:rsidP="00127FAC">
      <w:pPr>
        <w:pStyle w:val="ListParagraph"/>
        <w:numPr>
          <w:ilvl w:val="0"/>
          <w:numId w:val="41"/>
        </w:numPr>
        <w:rPr>
          <w:rFonts w:cs="Times New Roman"/>
          <w:szCs w:val="24"/>
        </w:rPr>
      </w:pPr>
      <w:r w:rsidRPr="001B27F0">
        <w:rPr>
          <w:rFonts w:cs="Times New Roman"/>
          <w:szCs w:val="24"/>
        </w:rPr>
        <w:t xml:space="preserve">Performance Evaluation (lack of feedback is self-destructive; feedback can be full board evaluation or individual self-assessment. Behavioral psychologists and organizational learning experts agree that people and organizations cannot learn without feedback. No matter how </w:t>
      </w:r>
      <w:r w:rsidR="00A42F4A" w:rsidRPr="001B27F0">
        <w:rPr>
          <w:rFonts w:cs="Times New Roman"/>
          <w:szCs w:val="24"/>
        </w:rPr>
        <w:t>right</w:t>
      </w:r>
      <w:r w:rsidRPr="001B27F0">
        <w:rPr>
          <w:rFonts w:cs="Times New Roman"/>
          <w:szCs w:val="24"/>
        </w:rPr>
        <w:t xml:space="preserve"> the Board is, it is bound to get better if intelligently </w:t>
      </w:r>
      <w:r w:rsidR="002E0166" w:rsidRPr="001B27F0">
        <w:rPr>
          <w:rFonts w:cs="Times New Roman"/>
          <w:szCs w:val="24"/>
        </w:rPr>
        <w:t>reviewed)</w:t>
      </w:r>
      <w:r w:rsidRPr="001B27F0">
        <w:rPr>
          <w:rFonts w:cs="Times New Roman"/>
          <w:szCs w:val="24"/>
        </w:rPr>
        <w:t>"</w:t>
      </w:r>
    </w:p>
    <w:p w14:paraId="3117DD61" w14:textId="30CCE5E9" w:rsidR="00197CF7" w:rsidRPr="001B27F0" w:rsidRDefault="00257E03" w:rsidP="00A42F4A">
      <w:pPr>
        <w:ind w:firstLine="720"/>
        <w:rPr>
          <w:rFonts w:cs="Times New Roman"/>
          <w:szCs w:val="24"/>
        </w:rPr>
      </w:pPr>
      <w:r w:rsidRPr="001B27F0">
        <w:rPr>
          <w:rFonts w:cs="Times New Roman"/>
          <w:szCs w:val="24"/>
        </w:rPr>
        <w:t xml:space="preserve">DCLT appears to meet most of the above list except the past CEO since it is a </w:t>
      </w:r>
      <w:r w:rsidR="000060E6" w:rsidRPr="001B27F0">
        <w:rPr>
          <w:rFonts w:cs="Times New Roman"/>
          <w:szCs w:val="24"/>
        </w:rPr>
        <w:t>start-up,</w:t>
      </w:r>
      <w:r w:rsidR="00AF4A0C" w:rsidRPr="001B27F0">
        <w:rPr>
          <w:rFonts w:cs="Times New Roman"/>
          <w:szCs w:val="24"/>
        </w:rPr>
        <w:t xml:space="preserve"> and</w:t>
      </w:r>
      <w:r w:rsidRPr="001B27F0">
        <w:rPr>
          <w:rFonts w:cs="Times New Roman"/>
          <w:szCs w:val="24"/>
        </w:rPr>
        <w:t xml:space="preserve"> the Board</w:t>
      </w:r>
      <w:r w:rsidR="00AA2B57" w:rsidRPr="001B27F0">
        <w:rPr>
          <w:rFonts w:cs="Times New Roman"/>
          <w:szCs w:val="24"/>
        </w:rPr>
        <w:t xml:space="preserve"> race/ethnicity</w:t>
      </w:r>
      <w:r w:rsidRPr="001B27F0">
        <w:rPr>
          <w:rFonts w:cs="Times New Roman"/>
          <w:szCs w:val="24"/>
        </w:rPr>
        <w:t xml:space="preserve"> is not diverse. However, it does represent the community they plan to serve, and there is no accountability or performance evaluation on the record for the Board Members yet. Unofficial </w:t>
      </w:r>
      <w:r w:rsidR="002E30F9" w:rsidRPr="001B27F0">
        <w:rPr>
          <w:rFonts w:cs="Times New Roman"/>
          <w:szCs w:val="24"/>
        </w:rPr>
        <w:t>accountability</w:t>
      </w:r>
      <w:r w:rsidRPr="001B27F0">
        <w:rPr>
          <w:rFonts w:cs="Times New Roman"/>
          <w:szCs w:val="24"/>
        </w:rPr>
        <w:t xml:space="preserve"> appears during staff meetings when Board members are tasked and asked about follow-up assignments given from previous </w:t>
      </w:r>
      <w:r w:rsidR="00A42F4A" w:rsidRPr="001B27F0">
        <w:rPr>
          <w:rFonts w:cs="Times New Roman"/>
          <w:szCs w:val="24"/>
        </w:rPr>
        <w:t>session</w:t>
      </w:r>
      <w:r w:rsidRPr="001B27F0">
        <w:rPr>
          <w:rFonts w:cs="Times New Roman"/>
          <w:szCs w:val="24"/>
        </w:rPr>
        <w:t>s.</w:t>
      </w:r>
    </w:p>
    <w:p w14:paraId="7B949AB1" w14:textId="109C3FEE" w:rsidR="00197CF7" w:rsidRPr="001B27F0" w:rsidRDefault="00257E03" w:rsidP="00CE3A1E">
      <w:pPr>
        <w:ind w:firstLine="720"/>
        <w:rPr>
          <w:rFonts w:cs="Times New Roman"/>
          <w:szCs w:val="24"/>
        </w:rPr>
      </w:pPr>
      <w:r w:rsidRPr="001B27F0">
        <w:rPr>
          <w:rStyle w:val="Heading5Char"/>
        </w:rPr>
        <w:t>Staff Diversity/Lack of Staff</w:t>
      </w:r>
      <w:r w:rsidR="0094199F" w:rsidRPr="001B27F0">
        <w:rPr>
          <w:rStyle w:val="Heading5Char"/>
        </w:rPr>
        <w:t>:</w:t>
      </w:r>
      <w:r w:rsidR="0094199F" w:rsidRPr="001B27F0">
        <w:t xml:space="preserve"> </w:t>
      </w:r>
      <w:r w:rsidR="00345B6F" w:rsidRPr="001B27F0">
        <w:rPr>
          <w:rFonts w:cs="Times New Roman"/>
          <w:szCs w:val="24"/>
        </w:rPr>
        <w:t>T</w:t>
      </w:r>
      <w:r w:rsidRPr="001B27F0">
        <w:rPr>
          <w:rFonts w:cs="Times New Roman"/>
          <w:szCs w:val="24"/>
        </w:rPr>
        <w:t xml:space="preserve">hough the DCLT Board and staff said </w:t>
      </w:r>
      <w:r w:rsidR="00A42F4A" w:rsidRPr="001B27F0">
        <w:rPr>
          <w:rFonts w:cs="Times New Roman"/>
          <w:szCs w:val="24"/>
        </w:rPr>
        <w:t>positive</w:t>
      </w:r>
      <w:r w:rsidRPr="001B27F0">
        <w:rPr>
          <w:rFonts w:cs="Times New Roman"/>
          <w:szCs w:val="24"/>
        </w:rPr>
        <w:t xml:space="preserve"> things about one another, the issue of race did emerge. The two staff members are Caucasian, whereas over 90% of the Board </w:t>
      </w:r>
      <w:r w:rsidR="002E0166" w:rsidRPr="001B27F0">
        <w:rPr>
          <w:rFonts w:cs="Times New Roman"/>
          <w:szCs w:val="24"/>
        </w:rPr>
        <w:t>is</w:t>
      </w:r>
      <w:r w:rsidRPr="001B27F0">
        <w:rPr>
          <w:rFonts w:cs="Times New Roman"/>
          <w:szCs w:val="24"/>
        </w:rPr>
        <w:t xml:space="preserve"> people of color. Vaughn Perry, DCLT Board member</w:t>
      </w:r>
      <w:r w:rsidR="00BC5D90">
        <w:rPr>
          <w:rFonts w:cs="Times New Roman"/>
          <w:szCs w:val="24"/>
        </w:rPr>
        <w:t>,</w:t>
      </w:r>
      <w:r w:rsidRPr="001B27F0">
        <w:rPr>
          <w:rFonts w:cs="Times New Roman"/>
          <w:szCs w:val="24"/>
        </w:rPr>
        <w:t xml:space="preserve"> and BBAR's 11th Street Bridge Park Equitable Development Manager stated that </w:t>
      </w:r>
      <w:r w:rsidRPr="001B27F0">
        <w:rPr>
          <w:rFonts w:cs="Times New Roman"/>
          <w:szCs w:val="24"/>
        </w:rPr>
        <w:lastRenderedPageBreak/>
        <w:t>finding people of color to hire was impossible. They tried very hard since they felt it was essential to hire someone who looked like the</w:t>
      </w:r>
      <w:r w:rsidR="002E0166" w:rsidRPr="001B27F0">
        <w:rPr>
          <w:rFonts w:cs="Times New Roman"/>
          <w:szCs w:val="24"/>
        </w:rPr>
        <w:t xml:space="preserve"> community. Rumph also insisted:</w:t>
      </w:r>
    </w:p>
    <w:p w14:paraId="0EFF6AF2" w14:textId="21255862" w:rsidR="00197CF7" w:rsidRPr="001B27F0" w:rsidRDefault="000A7734" w:rsidP="00AD2641">
      <w:pPr>
        <w:ind w:left="1440"/>
        <w:rPr>
          <w:rFonts w:cs="Times New Roman"/>
          <w:szCs w:val="24"/>
        </w:rPr>
      </w:pPr>
      <w:r w:rsidRPr="001B27F0">
        <w:rPr>
          <w:rFonts w:cs="Times New Roman"/>
          <w:szCs w:val="24"/>
        </w:rPr>
        <w:t>“</w:t>
      </w:r>
      <w:r w:rsidR="0067707C" w:rsidRPr="001B27F0">
        <w:rPr>
          <w:rFonts w:cs="Times New Roman"/>
          <w:szCs w:val="24"/>
        </w:rPr>
        <w:t>There</w:t>
      </w:r>
      <w:r w:rsidR="00DA3C84" w:rsidRPr="001B27F0">
        <w:rPr>
          <w:rFonts w:cs="Times New Roman"/>
          <w:szCs w:val="24"/>
        </w:rPr>
        <w:t xml:space="preserve"> are</w:t>
      </w:r>
      <w:r w:rsidR="00257E03" w:rsidRPr="001B27F0">
        <w:rPr>
          <w:rFonts w:cs="Times New Roman"/>
          <w:szCs w:val="24"/>
        </w:rPr>
        <w:t xml:space="preserve"> two things I'd say about staffing is that we want to build up a lot of expert knowledge within the community so that we're drawing our next staff people from the city. In </w:t>
      </w:r>
      <w:r w:rsidR="00DA3C84" w:rsidRPr="001B27F0">
        <w:rPr>
          <w:rFonts w:cs="Times New Roman"/>
          <w:szCs w:val="24"/>
        </w:rPr>
        <w:t>several</w:t>
      </w:r>
      <w:r w:rsidR="00257E03" w:rsidRPr="001B27F0">
        <w:rPr>
          <w:rFonts w:cs="Times New Roman"/>
          <w:szCs w:val="24"/>
        </w:rPr>
        <w:t xml:space="preserve"> years or when it happens, I want to be replaced by somebody who came up from the </w:t>
      </w:r>
      <w:r w:rsidR="00025F62" w:rsidRPr="001B27F0">
        <w:rPr>
          <w:rFonts w:cs="Times New Roman"/>
          <w:szCs w:val="24"/>
        </w:rPr>
        <w:t xml:space="preserve">community </w:t>
      </w:r>
      <w:r w:rsidR="00257E03" w:rsidRPr="001B27F0">
        <w:rPr>
          <w:rFonts w:cs="Times New Roman"/>
          <w:szCs w:val="24"/>
        </w:rPr>
        <w:t>and somebody who has taken a liking to CLTs and wants and is committed to the model and seeing it grow.</w:t>
      </w:r>
      <w:r w:rsidRPr="001B27F0">
        <w:rPr>
          <w:rFonts w:cs="Times New Roman"/>
          <w:szCs w:val="24"/>
        </w:rPr>
        <w:t>”</w:t>
      </w:r>
      <w:r w:rsidR="0067707C" w:rsidRPr="001B27F0">
        <w:rPr>
          <w:rFonts w:cs="Times New Roman"/>
          <w:szCs w:val="24"/>
        </w:rPr>
        <w:t xml:space="preserve"> (G. Rumph, personal communication, January 6, 2020).</w:t>
      </w:r>
    </w:p>
    <w:p w14:paraId="5F929AA4" w14:textId="0F5A97B4" w:rsidR="00D31310" w:rsidRPr="001B27F0" w:rsidRDefault="00970A7B" w:rsidP="0071782F">
      <w:pPr>
        <w:ind w:firstLine="720"/>
        <w:rPr>
          <w:rFonts w:cs="Times New Roman"/>
          <w:szCs w:val="24"/>
        </w:rPr>
      </w:pPr>
      <w:r w:rsidRPr="001B27F0">
        <w:rPr>
          <w:rFonts w:cs="Times New Roman"/>
          <w:szCs w:val="24"/>
        </w:rPr>
        <w:t>H</w:t>
      </w:r>
      <w:r w:rsidR="00257E03" w:rsidRPr="001B27F0">
        <w:rPr>
          <w:rFonts w:cs="Times New Roman"/>
          <w:szCs w:val="24"/>
        </w:rPr>
        <w:t xml:space="preserve">iring people of color in non-profit executive roles has been an issue of public debate. </w:t>
      </w:r>
      <w:r w:rsidR="00294AF9" w:rsidRPr="001B27F0">
        <w:rPr>
          <w:rFonts w:cs="Times New Roman"/>
          <w:szCs w:val="24"/>
        </w:rPr>
        <w:t>T</w:t>
      </w:r>
      <w:r w:rsidR="00257E03" w:rsidRPr="001B27F0">
        <w:rPr>
          <w:rFonts w:cs="Times New Roman"/>
          <w:szCs w:val="24"/>
        </w:rPr>
        <w:t>he National Center for Charitable Statistics (NCCS), a state and national database of non-profits, identified "about 1.56 million non-profits registered by the IRS in 2015</w:t>
      </w:r>
      <w:r w:rsidR="00527F5B" w:rsidRPr="001B27F0">
        <w:rPr>
          <w:rFonts w:cs="Times New Roman"/>
          <w:szCs w:val="24"/>
        </w:rPr>
        <w:t>, which</w:t>
      </w:r>
      <w:r w:rsidR="00895812" w:rsidRPr="001B27F0">
        <w:rPr>
          <w:rFonts w:cs="Times New Roman"/>
          <w:szCs w:val="24"/>
        </w:rPr>
        <w:t xml:space="preserve"> had a</w:t>
      </w:r>
      <w:r w:rsidR="00257E03" w:rsidRPr="001B27F0">
        <w:rPr>
          <w:rFonts w:cs="Times New Roman"/>
          <w:szCs w:val="24"/>
        </w:rPr>
        <w:t>n increase of 10.4% from 2005, but few have diverse executive staff. This increase includes public charities, private foundations, chambers of commerce, fraternal organizations, and civic leagues.”</w:t>
      </w:r>
      <w:r w:rsidR="004A2E25" w:rsidRPr="001B27F0">
        <w:rPr>
          <w:rFonts w:cs="Times New Roman"/>
          <w:szCs w:val="24"/>
        </w:rPr>
        <w:t xml:space="preserve"> (</w:t>
      </w:r>
      <w:r w:rsidR="004A2E25" w:rsidRPr="001B27F0">
        <w:rPr>
          <w:rFonts w:cs="Times New Roman"/>
          <w:szCs w:val="24"/>
          <w:shd w:val="clear" w:color="auto" w:fill="FFFFFF"/>
        </w:rPr>
        <w:t>McKeever &amp; Pettijohn, 2014).</w:t>
      </w:r>
      <w:r w:rsidR="00DB7616" w:rsidRPr="001B27F0">
        <w:rPr>
          <w:rFonts w:cs="Times New Roman"/>
          <w:szCs w:val="24"/>
          <w:shd w:val="clear" w:color="auto" w:fill="FFFFFF"/>
        </w:rPr>
        <w:t xml:space="preserve"> </w:t>
      </w:r>
      <w:r w:rsidR="00257E03" w:rsidRPr="001B27F0">
        <w:rPr>
          <w:rFonts w:cs="Times New Roman"/>
          <w:szCs w:val="24"/>
        </w:rPr>
        <w:t>Moreover, not just staff</w:t>
      </w:r>
      <w:r w:rsidR="003C0BF1" w:rsidRPr="001B27F0">
        <w:rPr>
          <w:rFonts w:cs="Times New Roman"/>
          <w:szCs w:val="24"/>
        </w:rPr>
        <w:t>,</w:t>
      </w:r>
      <w:r w:rsidR="00257E03" w:rsidRPr="001B27F0">
        <w:rPr>
          <w:rFonts w:cs="Times New Roman"/>
          <w:szCs w:val="24"/>
        </w:rPr>
        <w:t xml:space="preserve"> but the location of the non-profit is evident in DC. Fig</w:t>
      </w:r>
      <w:r w:rsidR="007E4B1C">
        <w:rPr>
          <w:rFonts w:cs="Times New Roman"/>
          <w:szCs w:val="24"/>
        </w:rPr>
        <w:t>ure 43</w:t>
      </w:r>
      <w:r w:rsidR="00257E03" w:rsidRPr="001B27F0">
        <w:rPr>
          <w:rFonts w:cs="Times New Roman"/>
          <w:szCs w:val="24"/>
        </w:rPr>
        <w:t xml:space="preserve"> shows DC’s approximate 12,700 tax-free organizations </w:t>
      </w:r>
      <w:r w:rsidR="005A2F73">
        <w:rPr>
          <w:rFonts w:cs="Times New Roman"/>
          <w:szCs w:val="24"/>
        </w:rPr>
        <w:t xml:space="preserve">are </w:t>
      </w:r>
      <w:r w:rsidR="00257E03" w:rsidRPr="001B27F0">
        <w:rPr>
          <w:rFonts w:cs="Times New Roman"/>
          <w:szCs w:val="24"/>
        </w:rPr>
        <w:t xml:space="preserve">concentrated in the higher-income Northwest (NW) sector and least concentrated in the lower-income Ward 8 Congress Heights and Tacoma neighborhoods. This phenomenon is the added reason why BBAR's VP </w:t>
      </w:r>
      <w:r w:rsidR="005B670D" w:rsidRPr="001B27F0">
        <w:rPr>
          <w:rFonts w:cs="Times New Roman"/>
          <w:szCs w:val="24"/>
        </w:rPr>
        <w:t>Scott</w:t>
      </w:r>
      <w:r w:rsidR="00241618" w:rsidRPr="001B27F0">
        <w:rPr>
          <w:rFonts w:cs="Times New Roman"/>
          <w:szCs w:val="24"/>
        </w:rPr>
        <w:t xml:space="preserve"> </w:t>
      </w:r>
      <w:r w:rsidR="00257E03" w:rsidRPr="001B27F0">
        <w:rPr>
          <w:rFonts w:cs="Times New Roman"/>
          <w:szCs w:val="24"/>
        </w:rPr>
        <w:t>Katz, who is also a white male, emphasized BBAR as being a community-based non-profit that reinforces visibility and staff community connection. Scott emphasize</w:t>
      </w:r>
      <w:r w:rsidR="00D31310" w:rsidRPr="001B27F0">
        <w:rPr>
          <w:rFonts w:cs="Times New Roman"/>
          <w:szCs w:val="24"/>
        </w:rPr>
        <w:t>d</w:t>
      </w:r>
      <w:r w:rsidR="007A09E7" w:rsidRPr="001B27F0">
        <w:rPr>
          <w:rFonts w:cs="Times New Roman"/>
          <w:szCs w:val="24"/>
        </w:rPr>
        <w:t>:</w:t>
      </w:r>
    </w:p>
    <w:p w14:paraId="77B67617" w14:textId="53D4A109" w:rsidR="00197CF7" w:rsidRPr="001B27F0" w:rsidRDefault="00D31310" w:rsidP="00D31310">
      <w:pPr>
        <w:ind w:left="720"/>
        <w:rPr>
          <w:rFonts w:cs="Times New Roman"/>
          <w:szCs w:val="24"/>
          <w:shd w:val="clear" w:color="auto" w:fill="FFFFFF"/>
        </w:rPr>
      </w:pPr>
      <w:r w:rsidRPr="001B27F0">
        <w:rPr>
          <w:rFonts w:cs="Times New Roman"/>
          <w:szCs w:val="24"/>
        </w:rPr>
        <w:t>“</w:t>
      </w:r>
      <w:r w:rsidR="00257E03" w:rsidRPr="001B27F0">
        <w:rPr>
          <w:rFonts w:cs="Times New Roman"/>
          <w:szCs w:val="24"/>
        </w:rPr>
        <w:t>the location of BBAR in Ward 8</w:t>
      </w:r>
      <w:r w:rsidR="00251306" w:rsidRPr="001B27F0">
        <w:rPr>
          <w:rFonts w:cs="Times New Roman"/>
          <w:szCs w:val="24"/>
        </w:rPr>
        <w:t xml:space="preserve"> </w:t>
      </w:r>
      <w:r w:rsidR="00257E03" w:rsidRPr="001B27F0">
        <w:rPr>
          <w:rFonts w:cs="Times New Roman"/>
          <w:szCs w:val="24"/>
        </w:rPr>
        <w:t xml:space="preserve">sends a </w:t>
      </w:r>
      <w:r w:rsidR="00A42F4A" w:rsidRPr="001B27F0">
        <w:rPr>
          <w:rFonts w:cs="Times New Roman"/>
          <w:szCs w:val="24"/>
        </w:rPr>
        <w:t>compelling</w:t>
      </w:r>
      <w:r w:rsidR="00257E03" w:rsidRPr="001B27F0">
        <w:rPr>
          <w:rFonts w:cs="Times New Roman"/>
          <w:szCs w:val="24"/>
        </w:rPr>
        <w:t xml:space="preserve"> message when the non-profit who's working with the district government on this 11th Street Bridge Park project is based east of the river and has been serving the community for the last 15</w:t>
      </w:r>
      <w:r w:rsidR="00241618" w:rsidRPr="001B27F0">
        <w:rPr>
          <w:rFonts w:cs="Times New Roman"/>
          <w:szCs w:val="24"/>
        </w:rPr>
        <w:t xml:space="preserve"> to </w:t>
      </w:r>
      <w:r w:rsidR="00257E03" w:rsidRPr="001B27F0">
        <w:rPr>
          <w:rFonts w:cs="Times New Roman"/>
          <w:szCs w:val="24"/>
        </w:rPr>
        <w:t xml:space="preserve">20 years, which is </w:t>
      </w:r>
      <w:r w:rsidR="00A42F4A" w:rsidRPr="001B27F0">
        <w:rPr>
          <w:rFonts w:cs="Times New Roman"/>
          <w:szCs w:val="24"/>
        </w:rPr>
        <w:t>essential</w:t>
      </w:r>
      <w:r w:rsidR="00257E03" w:rsidRPr="001B27F0">
        <w:rPr>
          <w:rFonts w:cs="Times New Roman"/>
          <w:szCs w:val="24"/>
        </w:rPr>
        <w:t xml:space="preserve"> and critical.</w:t>
      </w:r>
      <w:r w:rsidRPr="001B27F0">
        <w:rPr>
          <w:rFonts w:cs="Times New Roman"/>
          <w:szCs w:val="24"/>
        </w:rPr>
        <w:t>”</w:t>
      </w:r>
      <w:r w:rsidR="007A09E7" w:rsidRPr="001B27F0">
        <w:rPr>
          <w:rFonts w:cs="Times New Roman"/>
          <w:szCs w:val="24"/>
        </w:rPr>
        <w:t xml:space="preserve"> (S. Kratz, personal communication, January 29, 2020).</w:t>
      </w:r>
    </w:p>
    <w:p w14:paraId="2DDD48B1" w14:textId="38ACC5C7" w:rsidR="00197CF7" w:rsidRPr="001B27F0" w:rsidRDefault="00257E03" w:rsidP="00150BB7">
      <w:pPr>
        <w:rPr>
          <w:rFonts w:cs="Times New Roman"/>
          <w:szCs w:val="24"/>
        </w:rPr>
      </w:pPr>
      <w:r w:rsidRPr="001B27F0">
        <w:rPr>
          <w:rFonts w:cs="Times New Roman"/>
          <w:szCs w:val="24"/>
        </w:rPr>
        <w:t xml:space="preserve">The concept of a non-profit </w:t>
      </w:r>
      <w:r w:rsidR="00D8180E" w:rsidRPr="001B27F0">
        <w:rPr>
          <w:rFonts w:cs="Times New Roman"/>
          <w:szCs w:val="24"/>
        </w:rPr>
        <w:t>being in</w:t>
      </w:r>
      <w:r w:rsidRPr="001B27F0">
        <w:rPr>
          <w:rFonts w:cs="Times New Roman"/>
          <w:szCs w:val="24"/>
        </w:rPr>
        <w:t xml:space="preserve"> the community it serves creates a sense of connectedness and accountability to the community, potentially building trust.</w:t>
      </w:r>
    </w:p>
    <w:p w14:paraId="1D3A7D5A" w14:textId="10FD6320" w:rsidR="00197CF7" w:rsidRPr="001B27F0" w:rsidRDefault="00263007" w:rsidP="00904B8F">
      <w:pPr>
        <w:jc w:val="center"/>
        <w:rPr>
          <w:rFonts w:cs="Times New Roman"/>
          <w:szCs w:val="24"/>
        </w:rPr>
      </w:pPr>
      <w:r w:rsidRPr="001B27F0">
        <w:rPr>
          <w:rFonts w:cs="Times New Roman"/>
          <w:noProof/>
          <w:szCs w:val="24"/>
        </w:rPr>
        <w:lastRenderedPageBreak/>
        <w:drawing>
          <wp:inline distT="0" distB="0" distL="0" distR="0" wp14:anchorId="2BDB9833" wp14:editId="226AB34C">
            <wp:extent cx="4591050" cy="3190875"/>
            <wp:effectExtent l="0" t="0" r="0" b="0"/>
            <wp:docPr id="27"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73"/>
                    <a:srcRect/>
                    <a:stretch>
                      <a:fillRect/>
                    </a:stretch>
                  </pic:blipFill>
                  <pic:spPr>
                    <a:xfrm>
                      <a:off x="0" y="0"/>
                      <a:ext cx="4591050" cy="3190875"/>
                    </a:xfrm>
                    <a:prstGeom prst="rect">
                      <a:avLst/>
                    </a:prstGeom>
                    <a:ln/>
                  </pic:spPr>
                </pic:pic>
              </a:graphicData>
            </a:graphic>
          </wp:inline>
        </w:drawing>
      </w:r>
    </w:p>
    <w:p w14:paraId="67E7B15F" w14:textId="16D87027" w:rsidR="00341721" w:rsidRPr="001B27F0" w:rsidRDefault="000800BD" w:rsidP="000800BD">
      <w:pPr>
        <w:tabs>
          <w:tab w:val="center" w:pos="4320"/>
          <w:tab w:val="right" w:pos="8640"/>
        </w:tabs>
        <w:jc w:val="left"/>
        <w:rPr>
          <w:rFonts w:cs="Times New Roman"/>
          <w:b/>
          <w:bCs/>
          <w:szCs w:val="24"/>
        </w:rPr>
      </w:pPr>
      <w:r>
        <w:rPr>
          <w:rFonts w:cs="Times New Roman"/>
          <w:b/>
          <w:bCs/>
          <w:szCs w:val="24"/>
        </w:rPr>
        <w:tab/>
      </w:r>
      <w:r w:rsidR="003F7F05">
        <w:rPr>
          <w:rFonts w:cs="Times New Roman"/>
          <w:b/>
          <w:bCs/>
          <w:szCs w:val="24"/>
        </w:rPr>
        <w:t xml:space="preserve">Figure </w:t>
      </w:r>
      <w:r w:rsidR="007E4B1C">
        <w:rPr>
          <w:rFonts w:cs="Times New Roman"/>
          <w:b/>
          <w:bCs/>
          <w:szCs w:val="24"/>
        </w:rPr>
        <w:t>43</w:t>
      </w:r>
      <w:r w:rsidR="007D6AC5" w:rsidRPr="001B27F0">
        <w:rPr>
          <w:rFonts w:cs="Times New Roman"/>
          <w:b/>
          <w:bCs/>
          <w:szCs w:val="24"/>
        </w:rPr>
        <w:t>:</w:t>
      </w:r>
      <w:r w:rsidR="00904B8F" w:rsidRPr="001B27F0">
        <w:rPr>
          <w:rFonts w:cs="Times New Roman"/>
          <w:b/>
          <w:bCs/>
          <w:szCs w:val="24"/>
        </w:rPr>
        <w:t xml:space="preserve"> DC approximate 12,700 non-profits </w:t>
      </w:r>
      <w:r w:rsidR="007D6AC5" w:rsidRPr="001B27F0">
        <w:rPr>
          <w:rFonts w:cs="Times New Roman"/>
          <w:b/>
          <w:bCs/>
          <w:szCs w:val="24"/>
        </w:rPr>
        <w:t>(Urban Institute, 2012)</w:t>
      </w:r>
      <w:r>
        <w:rPr>
          <w:rFonts w:cs="Times New Roman"/>
          <w:b/>
          <w:bCs/>
          <w:szCs w:val="24"/>
        </w:rPr>
        <w:tab/>
      </w:r>
    </w:p>
    <w:p w14:paraId="3E8C74E2" w14:textId="55D546BD" w:rsidR="00197CF7" w:rsidRPr="001B27F0" w:rsidRDefault="00257E03" w:rsidP="00A42F4A">
      <w:pPr>
        <w:ind w:firstLine="720"/>
        <w:rPr>
          <w:rFonts w:cs="Times New Roman"/>
          <w:szCs w:val="24"/>
        </w:rPr>
      </w:pPr>
      <w:r w:rsidRPr="001B27F0">
        <w:rPr>
          <w:rFonts w:cs="Times New Roman"/>
          <w:szCs w:val="24"/>
        </w:rPr>
        <w:t xml:space="preserve">Despite having a growing 1.56 million non-profits in the US, racial equity emerges as the gap of diversity in non-profit leadership continues to stagnate.  According to Kunreuther &amp; Thomas-Breitfeld, non-profit leaders do not reflect the population they serve. "Blacks, Latinos, Asians, and other racial and ethnic minorities still fill fewer than 20% of non-profit executive-director positions, a figure that has not budged for more than a decade." </w:t>
      </w:r>
      <w:r w:rsidR="003F7F05">
        <w:rPr>
          <w:rFonts w:cs="Times New Roman"/>
          <w:szCs w:val="24"/>
        </w:rPr>
        <w:t xml:space="preserve">Figure </w:t>
      </w:r>
      <w:r w:rsidR="007872AA">
        <w:rPr>
          <w:rFonts w:cs="Times New Roman"/>
          <w:szCs w:val="24"/>
        </w:rPr>
        <w:t>4</w:t>
      </w:r>
      <w:r w:rsidR="003F7F05">
        <w:rPr>
          <w:rFonts w:cs="Times New Roman"/>
          <w:szCs w:val="24"/>
        </w:rPr>
        <w:t>5</w:t>
      </w:r>
      <w:r w:rsidR="00831738" w:rsidRPr="001B27F0">
        <w:rPr>
          <w:rFonts w:cs="Times New Roman"/>
          <w:szCs w:val="24"/>
        </w:rPr>
        <w:t xml:space="preserve">, </w:t>
      </w:r>
      <w:r w:rsidR="005769AE">
        <w:rPr>
          <w:rFonts w:cs="Times New Roman"/>
          <w:szCs w:val="24"/>
        </w:rPr>
        <w:t>the</w:t>
      </w:r>
      <w:r w:rsidRPr="001B27F0">
        <w:rPr>
          <w:rFonts w:cs="Times New Roman"/>
          <w:szCs w:val="24"/>
        </w:rPr>
        <w:t xml:space="preserve"> findings of the 2016 Race to </w:t>
      </w:r>
      <w:r w:rsidR="00DA3C84" w:rsidRPr="001B27F0">
        <w:rPr>
          <w:rFonts w:cs="Times New Roman"/>
          <w:szCs w:val="24"/>
        </w:rPr>
        <w:t xml:space="preserve">the </w:t>
      </w:r>
      <w:r w:rsidRPr="001B27F0">
        <w:rPr>
          <w:rFonts w:cs="Times New Roman"/>
          <w:szCs w:val="24"/>
        </w:rPr>
        <w:t>Lead survey, supports the issue that diversity is lacking in leadership</w:t>
      </w:r>
      <w:r w:rsidR="00A42F4A" w:rsidRPr="001B27F0">
        <w:rPr>
          <w:rFonts w:cs="Times New Roman"/>
          <w:szCs w:val="24"/>
        </w:rPr>
        <w:t>. T</w:t>
      </w:r>
      <w:r w:rsidRPr="001B27F0">
        <w:rPr>
          <w:rFonts w:cs="Times New Roman"/>
          <w:szCs w:val="24"/>
        </w:rPr>
        <w:t xml:space="preserve">his study surveyed over 4,300 people working in </w:t>
      </w:r>
      <w:r w:rsidR="007E4B1C">
        <w:rPr>
          <w:rFonts w:cs="Times New Roman"/>
          <w:szCs w:val="24"/>
        </w:rPr>
        <w:t>the non-profit sector. Figure 44</w:t>
      </w:r>
      <w:r w:rsidRPr="001B27F0">
        <w:rPr>
          <w:rFonts w:cs="Times New Roman"/>
          <w:szCs w:val="24"/>
        </w:rPr>
        <w:t xml:space="preserve"> shows that people of color hold more CEO positions in organizations that are immigrant identity-based organizations than </w:t>
      </w:r>
      <w:r w:rsidR="002C75CF">
        <w:rPr>
          <w:rFonts w:cs="Times New Roman"/>
          <w:szCs w:val="24"/>
        </w:rPr>
        <w:t>W</w:t>
      </w:r>
      <w:r w:rsidRPr="001B27F0">
        <w:rPr>
          <w:rFonts w:cs="Times New Roman"/>
          <w:szCs w:val="24"/>
        </w:rPr>
        <w:t xml:space="preserve">hites. However, organizations that are non-identity based have more White CEOs than </w:t>
      </w:r>
      <w:r w:rsidR="002C75CF">
        <w:rPr>
          <w:rFonts w:cs="Times New Roman"/>
          <w:szCs w:val="24"/>
        </w:rPr>
        <w:t>B</w:t>
      </w:r>
      <w:r w:rsidRPr="001B27F0">
        <w:rPr>
          <w:rFonts w:cs="Times New Roman"/>
          <w:szCs w:val="24"/>
        </w:rPr>
        <w:t xml:space="preserve">lacks. Further research would need to </w:t>
      </w:r>
      <w:r w:rsidR="00FC1234" w:rsidRPr="001B27F0">
        <w:rPr>
          <w:rFonts w:cs="Times New Roman"/>
          <w:szCs w:val="24"/>
        </w:rPr>
        <w:t>investigate</w:t>
      </w:r>
      <w:r w:rsidRPr="001B27F0">
        <w:rPr>
          <w:rFonts w:cs="Times New Roman"/>
          <w:szCs w:val="24"/>
        </w:rPr>
        <w:t xml:space="preserve"> whether Blacks are more likely </w:t>
      </w:r>
      <w:r w:rsidR="001E7827" w:rsidRPr="001B27F0">
        <w:rPr>
          <w:rFonts w:cs="Times New Roman"/>
          <w:szCs w:val="24"/>
        </w:rPr>
        <w:t xml:space="preserve">to be </w:t>
      </w:r>
      <w:r w:rsidRPr="001B27F0">
        <w:rPr>
          <w:rFonts w:cs="Times New Roman"/>
          <w:szCs w:val="24"/>
        </w:rPr>
        <w:t xml:space="preserve">considered for a CEO position if the organization leads with </w:t>
      </w:r>
      <w:r w:rsidR="001E7827" w:rsidRPr="001B27F0">
        <w:rPr>
          <w:rFonts w:cs="Times New Roman"/>
          <w:szCs w:val="24"/>
        </w:rPr>
        <w:t>a simi</w:t>
      </w:r>
      <w:r w:rsidR="00F92B14" w:rsidRPr="001B27F0">
        <w:rPr>
          <w:rFonts w:cs="Times New Roman"/>
          <w:szCs w:val="24"/>
        </w:rPr>
        <w:t xml:space="preserve">lar </w:t>
      </w:r>
      <w:r w:rsidRPr="001B27F0">
        <w:rPr>
          <w:rFonts w:cs="Times New Roman"/>
          <w:szCs w:val="24"/>
        </w:rPr>
        <w:t>ethnicity/race.</w:t>
      </w:r>
    </w:p>
    <w:p w14:paraId="2D6CE71B" w14:textId="5CF564FC" w:rsidR="00197CF7" w:rsidRPr="001B27F0" w:rsidRDefault="009C7C09" w:rsidP="00150BB7">
      <w:pPr>
        <w:rPr>
          <w:rFonts w:cs="Times New Roman"/>
          <w:szCs w:val="24"/>
        </w:rPr>
      </w:pPr>
      <w:r w:rsidRPr="001B27F0">
        <w:rPr>
          <w:rFonts w:cs="Times New Roman"/>
          <w:noProof/>
          <w:szCs w:val="24"/>
        </w:rPr>
        <w:lastRenderedPageBreak/>
        <w:drawing>
          <wp:inline distT="0" distB="0" distL="0" distR="0" wp14:anchorId="4D2FF91A" wp14:editId="7B6A5AD2">
            <wp:extent cx="5486400" cy="4233968"/>
            <wp:effectExtent l="0" t="0" r="0" b="0"/>
            <wp:docPr id="213"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74"/>
                    <a:srcRect/>
                    <a:stretch>
                      <a:fillRect/>
                    </a:stretch>
                  </pic:blipFill>
                  <pic:spPr>
                    <a:xfrm>
                      <a:off x="0" y="0"/>
                      <a:ext cx="5486400" cy="4233968"/>
                    </a:xfrm>
                    <a:prstGeom prst="rect">
                      <a:avLst/>
                    </a:prstGeom>
                    <a:ln/>
                  </pic:spPr>
                </pic:pic>
              </a:graphicData>
            </a:graphic>
          </wp:inline>
        </w:drawing>
      </w:r>
    </w:p>
    <w:p w14:paraId="45EACAF4" w14:textId="6527050D" w:rsidR="00F10056" w:rsidRPr="001B27F0" w:rsidRDefault="00A53DDB" w:rsidP="0000149C">
      <w:pPr>
        <w:jc w:val="center"/>
        <w:rPr>
          <w:rFonts w:cs="Times New Roman"/>
          <w:b/>
          <w:bCs/>
          <w:szCs w:val="24"/>
        </w:rPr>
      </w:pPr>
      <w:r w:rsidRPr="001B27F0">
        <w:rPr>
          <w:rFonts w:cs="Times New Roman"/>
          <w:b/>
          <w:bCs/>
          <w:szCs w:val="24"/>
        </w:rPr>
        <w:t>Fi</w:t>
      </w:r>
      <w:r w:rsidR="007E4B1C">
        <w:rPr>
          <w:rFonts w:cs="Times New Roman"/>
          <w:b/>
          <w:bCs/>
          <w:szCs w:val="24"/>
        </w:rPr>
        <w:t>gure 44</w:t>
      </w:r>
      <w:r w:rsidR="00D30DC0" w:rsidRPr="001B27F0">
        <w:rPr>
          <w:rFonts w:cs="Times New Roman"/>
          <w:b/>
          <w:bCs/>
          <w:szCs w:val="24"/>
        </w:rPr>
        <w:t>:</w:t>
      </w:r>
      <w:r w:rsidR="0000149C">
        <w:rPr>
          <w:rFonts w:cs="Times New Roman"/>
          <w:b/>
          <w:bCs/>
          <w:szCs w:val="24"/>
        </w:rPr>
        <w:t xml:space="preserve">  Non-profits CEO/ED R</w:t>
      </w:r>
      <w:r w:rsidR="00F10056" w:rsidRPr="001B27F0">
        <w:rPr>
          <w:rFonts w:cs="Times New Roman"/>
          <w:b/>
          <w:bCs/>
          <w:szCs w:val="24"/>
        </w:rPr>
        <w:t>ace</w:t>
      </w:r>
    </w:p>
    <w:p w14:paraId="5B78CBCE" w14:textId="56D49FAE" w:rsidR="00197CF7" w:rsidRPr="001B27F0" w:rsidRDefault="00791C02" w:rsidP="006149B5">
      <w:pPr>
        <w:ind w:firstLine="720"/>
        <w:rPr>
          <w:rFonts w:cs="Times New Roman"/>
          <w:szCs w:val="24"/>
        </w:rPr>
      </w:pPr>
      <w:r w:rsidRPr="001B27F0">
        <w:rPr>
          <w:rFonts w:cs="Times New Roman"/>
          <w:szCs w:val="24"/>
        </w:rPr>
        <w:t xml:space="preserve">Moreover,  Kunreuthern &amp; Thomas-Breitfeld (2017) reported that </w:t>
      </w:r>
      <w:r w:rsidR="00257E03" w:rsidRPr="001B27F0">
        <w:rPr>
          <w:rFonts w:cs="Times New Roman"/>
          <w:szCs w:val="24"/>
        </w:rPr>
        <w:t>“one of the big problems in the non-profit sector is that the leadership of non-profit organizations does not represent the country's racial/ethnic diversity.”</w:t>
      </w:r>
      <w:r w:rsidR="00A61369" w:rsidRPr="001B27F0">
        <w:rPr>
          <w:rFonts w:cs="Times New Roman"/>
          <w:szCs w:val="24"/>
        </w:rPr>
        <w:t xml:space="preserve"> </w:t>
      </w:r>
      <w:r w:rsidR="007E4B1C">
        <w:rPr>
          <w:rFonts w:cs="Times New Roman"/>
          <w:szCs w:val="24"/>
        </w:rPr>
        <w:t>Figure 45</w:t>
      </w:r>
      <w:r w:rsidR="00257E03" w:rsidRPr="001B27F0">
        <w:rPr>
          <w:rFonts w:cs="Times New Roman"/>
          <w:szCs w:val="24"/>
        </w:rPr>
        <w:t xml:space="preserve"> goes on to highlight the viewpoints of 4,000 non-profit employees who participated in this study. These viewpoints reveal that when compared to Whites, more Blacks believed</w:t>
      </w:r>
      <w:r w:rsidR="007D10F9" w:rsidRPr="001B27F0">
        <w:rPr>
          <w:rFonts w:cs="Times New Roman"/>
          <w:szCs w:val="24"/>
        </w:rPr>
        <w:t xml:space="preserve"> that</w:t>
      </w:r>
      <w:r w:rsidR="00257E03" w:rsidRPr="001B27F0">
        <w:rPr>
          <w:rFonts w:cs="Times New Roman"/>
          <w:szCs w:val="24"/>
        </w:rPr>
        <w:t xml:space="preserve"> non-profits CEOs do not reflect ra</w:t>
      </w:r>
      <w:r w:rsidR="007D10F9" w:rsidRPr="001B27F0">
        <w:rPr>
          <w:rFonts w:cs="Times New Roman"/>
          <w:szCs w:val="24"/>
        </w:rPr>
        <w:t xml:space="preserve">cial/ethnic diversity in the US.  Moreover, </w:t>
      </w:r>
      <w:r w:rsidR="00257E03" w:rsidRPr="001B27F0">
        <w:rPr>
          <w:rFonts w:cs="Times New Roman"/>
          <w:szCs w:val="24"/>
        </w:rPr>
        <w:t xml:space="preserve">organizations create tension they cannot handle </w:t>
      </w:r>
      <w:r w:rsidR="00564D64" w:rsidRPr="001B27F0">
        <w:rPr>
          <w:rFonts w:cs="Times New Roman"/>
          <w:szCs w:val="24"/>
        </w:rPr>
        <w:t xml:space="preserve">in their attempts to </w:t>
      </w:r>
      <w:r w:rsidR="00257E03" w:rsidRPr="001B27F0">
        <w:rPr>
          <w:rFonts w:cs="Times New Roman"/>
          <w:szCs w:val="24"/>
        </w:rPr>
        <w:t xml:space="preserve">address their organizational racial equity. However, both groups similarly believe racial/ethnicity diversity in non-profits is a complicated issue that is not easy to resolve and </w:t>
      </w:r>
      <w:r w:rsidR="00031371">
        <w:rPr>
          <w:rFonts w:cs="Times New Roman"/>
          <w:szCs w:val="24"/>
        </w:rPr>
        <w:t xml:space="preserve">push </w:t>
      </w:r>
      <w:r w:rsidR="00E76429">
        <w:rPr>
          <w:rFonts w:cs="Times New Roman"/>
          <w:szCs w:val="24"/>
        </w:rPr>
        <w:t xml:space="preserve">to </w:t>
      </w:r>
      <w:r w:rsidR="00257E03" w:rsidRPr="001B27F0">
        <w:rPr>
          <w:rFonts w:cs="Times New Roman"/>
          <w:szCs w:val="24"/>
        </w:rPr>
        <w:t xml:space="preserve">move forward. </w:t>
      </w:r>
    </w:p>
    <w:p w14:paraId="442F7D85" w14:textId="77777777" w:rsidR="00197CF7" w:rsidRPr="001B27F0" w:rsidRDefault="00197CF7" w:rsidP="00150BB7">
      <w:pPr>
        <w:rPr>
          <w:rFonts w:cs="Times New Roman"/>
          <w:szCs w:val="24"/>
        </w:rPr>
      </w:pPr>
    </w:p>
    <w:p w14:paraId="6CEF2F6E" w14:textId="3A2B1A9B" w:rsidR="00197CF7" w:rsidRPr="001B27F0" w:rsidRDefault="00197CF7" w:rsidP="007539E2">
      <w:pPr>
        <w:jc w:val="center"/>
        <w:rPr>
          <w:rFonts w:cs="Times New Roman"/>
          <w:szCs w:val="24"/>
        </w:rPr>
      </w:pPr>
    </w:p>
    <w:p w14:paraId="2EFB802E" w14:textId="0E4CA36F" w:rsidR="00197CF7" w:rsidRPr="001B27F0" w:rsidRDefault="00430636" w:rsidP="00C97011">
      <w:pPr>
        <w:jc w:val="center"/>
        <w:rPr>
          <w:rFonts w:cs="Times New Roman"/>
          <w:b/>
          <w:bCs/>
          <w:szCs w:val="24"/>
        </w:rPr>
      </w:pPr>
      <w:r w:rsidRPr="001B27F0">
        <w:rPr>
          <w:rFonts w:cs="Times New Roman"/>
          <w:noProof/>
          <w:szCs w:val="24"/>
        </w:rPr>
        <w:lastRenderedPageBreak/>
        <w:drawing>
          <wp:inline distT="0" distB="0" distL="0" distR="0" wp14:anchorId="2D268349" wp14:editId="724913DB">
            <wp:extent cx="5486400" cy="4154658"/>
            <wp:effectExtent l="0" t="0" r="0" b="0"/>
            <wp:docPr id="204"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75"/>
                    <a:srcRect/>
                    <a:stretch>
                      <a:fillRect/>
                    </a:stretch>
                  </pic:blipFill>
                  <pic:spPr>
                    <a:xfrm>
                      <a:off x="0" y="0"/>
                      <a:ext cx="5486400" cy="4154658"/>
                    </a:xfrm>
                    <a:prstGeom prst="rect">
                      <a:avLst/>
                    </a:prstGeom>
                    <a:ln/>
                  </pic:spPr>
                </pic:pic>
              </a:graphicData>
            </a:graphic>
          </wp:inline>
        </w:drawing>
      </w:r>
      <w:r w:rsidR="007E4B1C">
        <w:rPr>
          <w:rFonts w:cs="Times New Roman"/>
          <w:b/>
          <w:bCs/>
          <w:szCs w:val="24"/>
        </w:rPr>
        <w:t>Figure 45</w:t>
      </w:r>
      <w:r w:rsidR="00D30DC0" w:rsidRPr="001B27F0">
        <w:rPr>
          <w:rFonts w:cs="Times New Roman"/>
          <w:b/>
          <w:bCs/>
          <w:szCs w:val="24"/>
        </w:rPr>
        <w:t xml:space="preserve">: </w:t>
      </w:r>
      <w:r w:rsidR="0000149C">
        <w:rPr>
          <w:rFonts w:cs="Times New Roman"/>
          <w:b/>
          <w:bCs/>
          <w:szCs w:val="24"/>
        </w:rPr>
        <w:t>Viewpoints of Non-profits' Employees on Race and Diversity in the S</w:t>
      </w:r>
      <w:r w:rsidR="00123A8C" w:rsidRPr="001B27F0">
        <w:rPr>
          <w:rFonts w:cs="Times New Roman"/>
          <w:b/>
          <w:bCs/>
          <w:szCs w:val="24"/>
        </w:rPr>
        <w:t>ector</w:t>
      </w:r>
    </w:p>
    <w:p w14:paraId="017129E0" w14:textId="074402E4" w:rsidR="00197CF7" w:rsidRPr="001B27F0" w:rsidRDefault="00257E03" w:rsidP="00251306">
      <w:pPr>
        <w:ind w:firstLine="720"/>
        <w:rPr>
          <w:rFonts w:cs="Times New Roman"/>
          <w:szCs w:val="24"/>
        </w:rPr>
      </w:pPr>
      <w:r w:rsidRPr="001B27F0">
        <w:rPr>
          <w:rFonts w:cs="Times New Roman"/>
          <w:szCs w:val="24"/>
        </w:rPr>
        <w:t xml:space="preserve">Although author </w:t>
      </w:r>
      <w:r w:rsidR="00F846AD" w:rsidRPr="001B27F0">
        <w:rPr>
          <w:rFonts w:cs="Times New Roman"/>
          <w:szCs w:val="24"/>
        </w:rPr>
        <w:t>McGirt</w:t>
      </w:r>
      <w:r w:rsidR="00CC6E0A" w:rsidRPr="001B27F0">
        <w:rPr>
          <w:rFonts w:cs="Times New Roman"/>
          <w:szCs w:val="24"/>
        </w:rPr>
        <w:t xml:space="preserve"> (</w:t>
      </w:r>
      <w:r w:rsidR="00022F3B" w:rsidRPr="001B27F0">
        <w:rPr>
          <w:rFonts w:cs="Times New Roman"/>
          <w:szCs w:val="24"/>
        </w:rPr>
        <w:t xml:space="preserve">2017), highlighted </w:t>
      </w:r>
      <w:r w:rsidRPr="001B27F0">
        <w:rPr>
          <w:rFonts w:cs="Times New Roman"/>
          <w:szCs w:val="24"/>
        </w:rPr>
        <w:t>"cracks are beginning to form in the glass ceiling</w:t>
      </w:r>
      <w:r w:rsidR="00F77471" w:rsidRPr="001B27F0">
        <w:rPr>
          <w:rFonts w:cs="Times New Roman"/>
          <w:szCs w:val="24"/>
        </w:rPr>
        <w:t>,</w:t>
      </w:r>
      <w:r w:rsidRPr="001B27F0">
        <w:rPr>
          <w:rFonts w:cs="Times New Roman"/>
          <w:szCs w:val="24"/>
        </w:rPr>
        <w:t xml:space="preserve"> a metaphor for the lack of promotion of women, African-American women barrier</w:t>
      </w:r>
      <w:r w:rsidR="008941BA">
        <w:rPr>
          <w:rFonts w:cs="Times New Roman"/>
          <w:szCs w:val="24"/>
        </w:rPr>
        <w:t>s</w:t>
      </w:r>
      <w:r w:rsidR="00BE118D" w:rsidRPr="001B27F0">
        <w:rPr>
          <w:rFonts w:cs="Times New Roman"/>
          <w:szCs w:val="24"/>
        </w:rPr>
        <w:t xml:space="preserve"> to promotion</w:t>
      </w:r>
      <w:r w:rsidRPr="001B27F0">
        <w:rPr>
          <w:rFonts w:cs="Times New Roman"/>
          <w:szCs w:val="24"/>
        </w:rPr>
        <w:t xml:space="preserve"> </w:t>
      </w:r>
      <w:r w:rsidR="004E5CCE" w:rsidRPr="001B27F0">
        <w:rPr>
          <w:rFonts w:cs="Times New Roman"/>
          <w:szCs w:val="24"/>
        </w:rPr>
        <w:t>still exist</w:t>
      </w:r>
      <w:r w:rsidR="00BC5D90">
        <w:rPr>
          <w:rFonts w:cs="Times New Roman"/>
          <w:szCs w:val="24"/>
        </w:rPr>
        <w:t>s</w:t>
      </w:r>
      <w:r w:rsidR="002945A0" w:rsidRPr="001B27F0">
        <w:rPr>
          <w:rFonts w:cs="Times New Roman"/>
          <w:szCs w:val="24"/>
        </w:rPr>
        <w:t xml:space="preserve">. This barrier is </w:t>
      </w:r>
      <w:r w:rsidRPr="001B27F0">
        <w:rPr>
          <w:rFonts w:cs="Times New Roman"/>
          <w:szCs w:val="24"/>
        </w:rPr>
        <w:t>coin</w:t>
      </w:r>
      <w:r w:rsidR="00022F3B" w:rsidRPr="001B27F0">
        <w:rPr>
          <w:rFonts w:cs="Times New Roman"/>
          <w:szCs w:val="24"/>
        </w:rPr>
        <w:t xml:space="preserve">ed </w:t>
      </w:r>
      <w:r w:rsidR="002945A0" w:rsidRPr="001B27F0">
        <w:rPr>
          <w:rFonts w:cs="Times New Roman"/>
          <w:szCs w:val="24"/>
        </w:rPr>
        <w:t xml:space="preserve">the </w:t>
      </w:r>
      <w:r w:rsidR="00022F3B" w:rsidRPr="001B27F0">
        <w:rPr>
          <w:rFonts w:cs="Times New Roman"/>
          <w:szCs w:val="24"/>
        </w:rPr>
        <w:t>"Black Ceiling" (</w:t>
      </w:r>
      <w:r w:rsidR="00022F3B" w:rsidRPr="001B27F0">
        <w:rPr>
          <w:rFonts w:cs="Times New Roman"/>
          <w:szCs w:val="24"/>
          <w:shd w:val="clear" w:color="auto" w:fill="FFFFFF"/>
        </w:rPr>
        <w:t>Hartman, 2018).</w:t>
      </w:r>
      <w:r w:rsidR="00022F3B" w:rsidRPr="001B27F0">
        <w:rPr>
          <w:rFonts w:cs="Times New Roman"/>
          <w:szCs w:val="24"/>
        </w:rPr>
        <w:t xml:space="preserve"> </w:t>
      </w:r>
      <w:r w:rsidR="00F846AD" w:rsidRPr="001B27F0">
        <w:rPr>
          <w:rFonts w:cs="Times New Roman"/>
          <w:szCs w:val="24"/>
        </w:rPr>
        <w:t>McGirt</w:t>
      </w:r>
      <w:r w:rsidRPr="001B27F0">
        <w:rPr>
          <w:rFonts w:cs="Times New Roman"/>
          <w:szCs w:val="24"/>
        </w:rPr>
        <w:t xml:space="preserve"> report</w:t>
      </w:r>
      <w:r w:rsidR="00DA3C84" w:rsidRPr="001B27F0">
        <w:rPr>
          <w:rFonts w:cs="Times New Roman"/>
          <w:szCs w:val="24"/>
        </w:rPr>
        <w:t>s</w:t>
      </w:r>
      <w:r w:rsidRPr="001B27F0">
        <w:rPr>
          <w:rFonts w:cs="Times New Roman"/>
          <w:szCs w:val="24"/>
        </w:rPr>
        <w:t xml:space="preserve"> the contributing factor for this "</w:t>
      </w:r>
      <w:r w:rsidR="00EC01F2">
        <w:rPr>
          <w:rFonts w:cs="Times New Roman"/>
          <w:szCs w:val="24"/>
        </w:rPr>
        <w:t>B</w:t>
      </w:r>
      <w:r w:rsidRPr="001B27F0">
        <w:rPr>
          <w:rFonts w:cs="Times New Roman"/>
          <w:szCs w:val="24"/>
        </w:rPr>
        <w:t>lack ceiling" is the school system.</w:t>
      </w:r>
    </w:p>
    <w:p w14:paraId="6D601C96" w14:textId="75A1203B" w:rsidR="00197CF7" w:rsidRPr="001B27F0" w:rsidRDefault="004651EC" w:rsidP="00AD2641">
      <w:pPr>
        <w:ind w:left="1440"/>
        <w:rPr>
          <w:rFonts w:cs="Times New Roman"/>
          <w:szCs w:val="24"/>
        </w:rPr>
      </w:pPr>
      <w:r w:rsidRPr="001B27F0">
        <w:rPr>
          <w:rFonts w:cs="Times New Roman"/>
          <w:szCs w:val="24"/>
        </w:rPr>
        <w:t>“</w:t>
      </w:r>
      <w:r w:rsidR="00257E03" w:rsidRPr="001B27F0">
        <w:rPr>
          <w:rFonts w:cs="Times New Roman"/>
          <w:szCs w:val="24"/>
        </w:rPr>
        <w:t xml:space="preserve">The state </w:t>
      </w:r>
      <w:r w:rsidR="00251306" w:rsidRPr="001B27F0">
        <w:rPr>
          <w:rFonts w:cs="Times New Roman"/>
          <w:szCs w:val="24"/>
        </w:rPr>
        <w:t xml:space="preserve">of schools and communities </w:t>
      </w:r>
      <w:r w:rsidR="00257E03" w:rsidRPr="001B27F0">
        <w:rPr>
          <w:rFonts w:cs="Times New Roman"/>
          <w:szCs w:val="24"/>
        </w:rPr>
        <w:t xml:space="preserve">fail to care for low-income children of color and graduate them ready to work. It takes 20 years of education to grow an entry-level employee, or more if they are going to have a specialty that employers want, like STEM or professional services. Even with </w:t>
      </w:r>
      <w:r w:rsidR="00EC01F2">
        <w:rPr>
          <w:rFonts w:cs="Times New Roman"/>
          <w:szCs w:val="24"/>
        </w:rPr>
        <w:t>B</w:t>
      </w:r>
      <w:r w:rsidR="00257E03" w:rsidRPr="001B27F0">
        <w:rPr>
          <w:rFonts w:cs="Times New Roman"/>
          <w:szCs w:val="24"/>
        </w:rPr>
        <w:t xml:space="preserve">lack women graduating from college in record numbers, "not enough </w:t>
      </w:r>
      <w:r w:rsidR="00DA3C84" w:rsidRPr="001B27F0">
        <w:rPr>
          <w:rFonts w:cs="Times New Roman"/>
          <w:szCs w:val="24"/>
        </w:rPr>
        <w:t>is</w:t>
      </w:r>
      <w:r w:rsidR="00257E03" w:rsidRPr="001B27F0">
        <w:rPr>
          <w:rFonts w:cs="Times New Roman"/>
          <w:szCs w:val="24"/>
        </w:rPr>
        <w:t xml:space="preserve"> coming out of the education system to get them all the way through to the C-suite or executive level. Resulting in </w:t>
      </w:r>
      <w:r w:rsidR="00EC01F2">
        <w:rPr>
          <w:rFonts w:cs="Times New Roman"/>
          <w:szCs w:val="24"/>
        </w:rPr>
        <w:t>B</w:t>
      </w:r>
      <w:r w:rsidR="00257E03" w:rsidRPr="001B27F0">
        <w:rPr>
          <w:rFonts w:cs="Times New Roman"/>
          <w:szCs w:val="24"/>
        </w:rPr>
        <w:t>lack women who do make it</w:t>
      </w:r>
      <w:r w:rsidRPr="001B27F0">
        <w:rPr>
          <w:rFonts w:cs="Times New Roman"/>
          <w:szCs w:val="24"/>
        </w:rPr>
        <w:t>,</w:t>
      </w:r>
      <w:r w:rsidR="00257E03" w:rsidRPr="001B27F0">
        <w:rPr>
          <w:rFonts w:cs="Times New Roman"/>
          <w:szCs w:val="24"/>
        </w:rPr>
        <w:t xml:space="preserve"> often end up </w:t>
      </w:r>
      <w:r w:rsidR="00257E03" w:rsidRPr="001B27F0">
        <w:rPr>
          <w:rFonts w:cs="Times New Roman"/>
          <w:szCs w:val="24"/>
        </w:rPr>
        <w:lastRenderedPageBreak/>
        <w:t>in support positions rather than the operational roles that lead to CEO jobs.</w:t>
      </w:r>
      <w:r w:rsidRPr="001B27F0">
        <w:rPr>
          <w:rFonts w:cs="Times New Roman"/>
          <w:szCs w:val="24"/>
        </w:rPr>
        <w:t>”</w:t>
      </w:r>
      <w:r w:rsidR="00D907C0" w:rsidRPr="001B27F0">
        <w:rPr>
          <w:rFonts w:cs="Times New Roman"/>
          <w:szCs w:val="24"/>
        </w:rPr>
        <w:t xml:space="preserve"> (</w:t>
      </w:r>
      <w:r w:rsidR="00F846AD" w:rsidRPr="001B27F0">
        <w:rPr>
          <w:rFonts w:cs="Times New Roman"/>
          <w:szCs w:val="24"/>
        </w:rPr>
        <w:t>McGirt</w:t>
      </w:r>
      <w:r w:rsidR="00D907C0" w:rsidRPr="001B27F0">
        <w:rPr>
          <w:rFonts w:cs="Times New Roman"/>
          <w:szCs w:val="24"/>
        </w:rPr>
        <w:t>, 2017).</w:t>
      </w:r>
    </w:p>
    <w:p w14:paraId="42CA9D9F" w14:textId="56887A40" w:rsidR="004651EC" w:rsidRPr="001B27F0" w:rsidRDefault="00257E03" w:rsidP="00403583">
      <w:pPr>
        <w:ind w:firstLine="720"/>
        <w:rPr>
          <w:rFonts w:cs="Times New Roman"/>
          <w:szCs w:val="24"/>
        </w:rPr>
      </w:pPr>
      <w:r w:rsidRPr="001B27F0">
        <w:rPr>
          <w:rFonts w:cs="Times New Roman"/>
          <w:szCs w:val="24"/>
        </w:rPr>
        <w:t xml:space="preserve"> The Minority Administrator: Problems, Prospects, and Challenges research go a step further in placing a partial burden on </w:t>
      </w:r>
      <w:r w:rsidR="00E76429">
        <w:rPr>
          <w:rFonts w:cs="Times New Roman"/>
          <w:szCs w:val="24"/>
        </w:rPr>
        <w:t xml:space="preserve">the </w:t>
      </w:r>
      <w:r w:rsidRPr="001B27F0">
        <w:rPr>
          <w:rFonts w:cs="Times New Roman"/>
          <w:szCs w:val="24"/>
        </w:rPr>
        <w:t>government and the educatio</w:t>
      </w:r>
      <w:r w:rsidR="00E83F18" w:rsidRPr="001B27F0">
        <w:rPr>
          <w:rFonts w:cs="Times New Roman"/>
          <w:szCs w:val="24"/>
        </w:rPr>
        <w:t xml:space="preserve">nal system to remedy this issue (Herbert, 1974). </w:t>
      </w:r>
      <w:r w:rsidRPr="001B27F0">
        <w:rPr>
          <w:rFonts w:cs="Times New Roman"/>
          <w:szCs w:val="24"/>
        </w:rPr>
        <w:t>Accordin</w:t>
      </w:r>
      <w:r w:rsidR="00E83F18" w:rsidRPr="001B27F0">
        <w:rPr>
          <w:rFonts w:cs="Times New Roman"/>
          <w:szCs w:val="24"/>
        </w:rPr>
        <w:t>g to Herbert</w:t>
      </w:r>
      <w:r w:rsidR="00E511EB" w:rsidRPr="001B27F0">
        <w:rPr>
          <w:rFonts w:cs="Times New Roman"/>
          <w:szCs w:val="24"/>
        </w:rPr>
        <w:t>:</w:t>
      </w:r>
    </w:p>
    <w:p w14:paraId="1B3598C3" w14:textId="59E93897" w:rsidR="00197CF7" w:rsidRPr="001B27F0" w:rsidRDefault="004651EC" w:rsidP="004651EC">
      <w:pPr>
        <w:ind w:left="720"/>
        <w:rPr>
          <w:rFonts w:cs="Times New Roman"/>
          <w:szCs w:val="24"/>
        </w:rPr>
      </w:pPr>
      <w:r w:rsidRPr="001B27F0">
        <w:rPr>
          <w:rFonts w:cs="Times New Roman"/>
          <w:szCs w:val="24"/>
        </w:rPr>
        <w:t>“</w:t>
      </w:r>
      <w:r w:rsidR="00E511EB" w:rsidRPr="001B27F0">
        <w:rPr>
          <w:rFonts w:cs="Times New Roman"/>
          <w:szCs w:val="24"/>
        </w:rPr>
        <w:t>Responsibility</w:t>
      </w:r>
      <w:r w:rsidR="00257E03" w:rsidRPr="001B27F0">
        <w:rPr>
          <w:rFonts w:cs="Times New Roman"/>
          <w:szCs w:val="24"/>
        </w:rPr>
        <w:t xml:space="preserve"> derives from executive orders and congressional mandates, and the reality that there frequently is a minority perspective on public problems </w:t>
      </w:r>
      <w:r w:rsidR="007D10F9" w:rsidRPr="001B27F0">
        <w:rPr>
          <w:rFonts w:cs="Times New Roman"/>
          <w:szCs w:val="24"/>
        </w:rPr>
        <w:t xml:space="preserve">in </w:t>
      </w:r>
      <w:r w:rsidR="00257E03" w:rsidRPr="001B27F0">
        <w:rPr>
          <w:rFonts w:cs="Times New Roman"/>
          <w:szCs w:val="24"/>
        </w:rPr>
        <w:t xml:space="preserve">which policy-makers should understand if </w:t>
      </w:r>
      <w:r w:rsidR="00403583" w:rsidRPr="001B27F0">
        <w:rPr>
          <w:rFonts w:cs="Times New Roman"/>
          <w:szCs w:val="24"/>
        </w:rPr>
        <w:t>available</w:t>
      </w:r>
      <w:r w:rsidR="00257E03" w:rsidRPr="001B27F0">
        <w:rPr>
          <w:rFonts w:cs="Times New Roman"/>
          <w:szCs w:val="24"/>
        </w:rPr>
        <w:t xml:space="preserve"> programs are to be truly responsive and effective. Schools of public affairs also have a </w:t>
      </w:r>
      <w:r w:rsidR="00403583" w:rsidRPr="001B27F0">
        <w:rPr>
          <w:rFonts w:cs="Times New Roman"/>
          <w:szCs w:val="24"/>
        </w:rPr>
        <w:t>significant</w:t>
      </w:r>
      <w:r w:rsidR="00257E03" w:rsidRPr="001B27F0">
        <w:rPr>
          <w:rFonts w:cs="Times New Roman"/>
          <w:szCs w:val="24"/>
        </w:rPr>
        <w:t xml:space="preserve"> charge to educate more minority administrators to </w:t>
      </w:r>
      <w:r w:rsidR="00403583" w:rsidRPr="001B27F0">
        <w:rPr>
          <w:rFonts w:cs="Times New Roman"/>
          <w:szCs w:val="24"/>
        </w:rPr>
        <w:t>assume these critical positions</w:t>
      </w:r>
      <w:r w:rsidR="00257E03" w:rsidRPr="001B27F0">
        <w:rPr>
          <w:rFonts w:cs="Times New Roman"/>
          <w:szCs w:val="24"/>
        </w:rPr>
        <w:t>.</w:t>
      </w:r>
      <w:r w:rsidR="006149B5" w:rsidRPr="001B27F0">
        <w:rPr>
          <w:rFonts w:cs="Times New Roman"/>
          <w:szCs w:val="24"/>
        </w:rPr>
        <w:t xml:space="preserve"> </w:t>
      </w:r>
      <w:r w:rsidR="00257E03" w:rsidRPr="001B27F0">
        <w:rPr>
          <w:rFonts w:cs="Times New Roman"/>
          <w:szCs w:val="24"/>
        </w:rPr>
        <w:t>The minority academic also has a role to play in supporting these efforts to provide the kind of professional training essential to the development of the number and caliber of top-flight minority administrators so critically needed in public agencies.</w:t>
      </w:r>
      <w:r w:rsidRPr="001B27F0">
        <w:rPr>
          <w:rFonts w:cs="Times New Roman"/>
          <w:szCs w:val="24"/>
        </w:rPr>
        <w:t>”</w:t>
      </w:r>
      <w:r w:rsidR="00257E03" w:rsidRPr="001B27F0">
        <w:rPr>
          <w:rFonts w:cs="Times New Roman"/>
          <w:szCs w:val="24"/>
        </w:rPr>
        <w:t> </w:t>
      </w:r>
      <w:r w:rsidR="00E511EB" w:rsidRPr="001B27F0">
        <w:rPr>
          <w:rFonts w:cs="Times New Roman"/>
          <w:szCs w:val="24"/>
        </w:rPr>
        <w:t>(Herbert, 1974).</w:t>
      </w:r>
    </w:p>
    <w:p w14:paraId="72323000" w14:textId="75E552F2" w:rsidR="00197CF7" w:rsidRPr="001B27F0" w:rsidRDefault="00257E03" w:rsidP="00251306">
      <w:pPr>
        <w:ind w:firstLine="720"/>
        <w:rPr>
          <w:rFonts w:cs="Times New Roman"/>
          <w:szCs w:val="24"/>
        </w:rPr>
      </w:pPr>
      <w:r w:rsidRPr="001B27F0">
        <w:rPr>
          <w:rFonts w:cs="Times New Roman"/>
          <w:szCs w:val="24"/>
        </w:rPr>
        <w:t xml:space="preserve">Research also indicated that another contributing factor to the diversity gap in non-profit leadership was the hiring requirements' bias. </w:t>
      </w:r>
      <w:r w:rsidR="00AA7ED5">
        <w:rPr>
          <w:rFonts w:cs="Times New Roman"/>
          <w:szCs w:val="24"/>
        </w:rPr>
        <w:t xml:space="preserve">The </w:t>
      </w:r>
      <w:r w:rsidRPr="001B27F0">
        <w:rPr>
          <w:rFonts w:cs="Times New Roman"/>
          <w:szCs w:val="24"/>
        </w:rPr>
        <w:t>Building Movement Project conducted the Non-profits, Leadership, and Race study, which involved 4,000 people working in the non-profit sector</w:t>
      </w:r>
      <w:r w:rsidR="00A4628B">
        <w:rPr>
          <w:rFonts w:cs="Times New Roman"/>
          <w:szCs w:val="24"/>
        </w:rPr>
        <w:t>,</w:t>
      </w:r>
      <w:r w:rsidRPr="001B27F0">
        <w:rPr>
          <w:rFonts w:cs="Times New Roman"/>
          <w:szCs w:val="24"/>
        </w:rPr>
        <w:t xml:space="preserve"> </w:t>
      </w:r>
      <w:r w:rsidR="005408E6" w:rsidRPr="001B27F0">
        <w:rPr>
          <w:rFonts w:cs="Times New Roman"/>
          <w:szCs w:val="24"/>
        </w:rPr>
        <w:t xml:space="preserve">discovered </w:t>
      </w:r>
      <w:r w:rsidRPr="001B27F0">
        <w:rPr>
          <w:rFonts w:cs="Times New Roman"/>
          <w:szCs w:val="24"/>
        </w:rPr>
        <w:t xml:space="preserve">that people of color were more likely to aspire to be leaders than </w:t>
      </w:r>
      <w:r w:rsidR="0098596D">
        <w:rPr>
          <w:rFonts w:cs="Times New Roman"/>
          <w:szCs w:val="24"/>
        </w:rPr>
        <w:t>W</w:t>
      </w:r>
      <w:r w:rsidRPr="001B27F0">
        <w:rPr>
          <w:rFonts w:cs="Times New Roman"/>
          <w:szCs w:val="24"/>
        </w:rPr>
        <w:t xml:space="preserve">hite respondents. Kunreuther, F., &amp; Thomas-Breitfeld, S. (2017) study suggested that </w:t>
      </w:r>
      <w:r w:rsidR="00A90BC1" w:rsidRPr="001B27F0">
        <w:rPr>
          <w:rFonts w:cs="Times New Roman"/>
          <w:szCs w:val="24"/>
        </w:rPr>
        <w:t xml:space="preserve">despite </w:t>
      </w:r>
      <w:r w:rsidRPr="001B27F0">
        <w:rPr>
          <w:rFonts w:cs="Times New Roman"/>
          <w:szCs w:val="24"/>
        </w:rPr>
        <w:t xml:space="preserve">non-profit executives </w:t>
      </w:r>
      <w:r w:rsidR="00A90BC1" w:rsidRPr="001B27F0">
        <w:rPr>
          <w:rFonts w:cs="Times New Roman"/>
          <w:szCs w:val="24"/>
        </w:rPr>
        <w:t>stating</w:t>
      </w:r>
      <w:r w:rsidRPr="001B27F0">
        <w:rPr>
          <w:rFonts w:cs="Times New Roman"/>
          <w:szCs w:val="24"/>
        </w:rPr>
        <w:t xml:space="preserve"> there w</w:t>
      </w:r>
      <w:r w:rsidR="00AA7ED5">
        <w:rPr>
          <w:rFonts w:cs="Times New Roman"/>
          <w:szCs w:val="24"/>
        </w:rPr>
        <w:t>as</w:t>
      </w:r>
      <w:r w:rsidRPr="001B27F0">
        <w:rPr>
          <w:rFonts w:cs="Times New Roman"/>
          <w:szCs w:val="24"/>
        </w:rPr>
        <w:t xml:space="preserve"> a lack of interested and qualified people of color to lead the non-profit organizations</w:t>
      </w:r>
      <w:r w:rsidR="003C0BF1" w:rsidRPr="001B27F0">
        <w:rPr>
          <w:rFonts w:cs="Times New Roman"/>
          <w:szCs w:val="24"/>
        </w:rPr>
        <w:t>,</w:t>
      </w:r>
      <w:r w:rsidRPr="001B27F0">
        <w:rPr>
          <w:rFonts w:cs="Times New Roman"/>
          <w:szCs w:val="24"/>
        </w:rPr>
        <w:t xml:space="preserve"> their</w:t>
      </w:r>
      <w:r w:rsidR="00A90BC1" w:rsidRPr="001B27F0">
        <w:rPr>
          <w:rFonts w:cs="Times New Roman"/>
          <w:szCs w:val="24"/>
        </w:rPr>
        <w:t xml:space="preserve"> </w:t>
      </w:r>
      <w:r w:rsidR="00922946" w:rsidRPr="001B27F0">
        <w:rPr>
          <w:rFonts w:cs="Times New Roman"/>
          <w:szCs w:val="24"/>
        </w:rPr>
        <w:t>study</w:t>
      </w:r>
      <w:r w:rsidRPr="001B27F0">
        <w:rPr>
          <w:rFonts w:cs="Times New Roman"/>
          <w:szCs w:val="24"/>
        </w:rPr>
        <w:t xml:space="preserve"> </w:t>
      </w:r>
      <w:r w:rsidR="00C97011" w:rsidRPr="001B27F0">
        <w:rPr>
          <w:rFonts w:cs="Times New Roman"/>
          <w:szCs w:val="24"/>
        </w:rPr>
        <w:t>findings revealed the following.</w:t>
      </w:r>
    </w:p>
    <w:p w14:paraId="0A6874ED" w14:textId="15DBFBA4" w:rsidR="00197CF7" w:rsidRPr="001B27F0" w:rsidRDefault="00257E03" w:rsidP="00922946">
      <w:pPr>
        <w:ind w:left="720"/>
        <w:rPr>
          <w:rFonts w:cs="Times New Roman"/>
          <w:szCs w:val="24"/>
        </w:rPr>
      </w:pPr>
      <w:r w:rsidRPr="001B27F0">
        <w:rPr>
          <w:b/>
          <w:bCs/>
          <w:i/>
          <w:iCs/>
        </w:rPr>
        <w:t>Finding 1: Training–</w:t>
      </w:r>
      <w:r w:rsidRPr="001B27F0">
        <w:rPr>
          <w:rFonts w:cs="Times New Roman"/>
          <w:szCs w:val="24"/>
        </w:rPr>
        <w:t xml:space="preserve"> "people of color were very similar to </w:t>
      </w:r>
      <w:r w:rsidR="0098596D">
        <w:rPr>
          <w:rFonts w:cs="Times New Roman"/>
          <w:szCs w:val="24"/>
        </w:rPr>
        <w:t>W</w:t>
      </w:r>
      <w:r w:rsidRPr="001B27F0">
        <w:rPr>
          <w:rFonts w:cs="Times New Roman"/>
          <w:szCs w:val="24"/>
        </w:rPr>
        <w:t xml:space="preserve">hites with comparable salaries, little difference in the training </w:t>
      </w:r>
      <w:r w:rsidR="00EC0AEB" w:rsidRPr="001B27F0">
        <w:rPr>
          <w:rFonts w:cs="Times New Roman"/>
          <w:szCs w:val="24"/>
        </w:rPr>
        <w:t>they</w:t>
      </w:r>
      <w:r w:rsidRPr="001B27F0">
        <w:rPr>
          <w:rFonts w:cs="Times New Roman"/>
          <w:szCs w:val="24"/>
        </w:rPr>
        <w:t> received in essential non-profit functions, such as financial planning, goal setting, articulating a vision, advocacy, and collaboration."</w:t>
      </w:r>
    </w:p>
    <w:p w14:paraId="645A6490" w14:textId="24ED95AB" w:rsidR="00197CF7" w:rsidRPr="001B27F0" w:rsidRDefault="00257E03" w:rsidP="00922946">
      <w:pPr>
        <w:ind w:left="720"/>
        <w:rPr>
          <w:rFonts w:cs="Times New Roman"/>
          <w:szCs w:val="24"/>
        </w:rPr>
      </w:pPr>
      <w:r w:rsidRPr="001B27F0">
        <w:rPr>
          <w:b/>
          <w:bCs/>
          <w:i/>
          <w:iCs/>
        </w:rPr>
        <w:t>Finding 2: Being Black is a Duty</w:t>
      </w:r>
      <w:r w:rsidRPr="001B27F0">
        <w:rPr>
          <w:b/>
          <w:bCs/>
        </w:rPr>
        <w:t> –</w:t>
      </w:r>
      <w:r w:rsidRPr="001B27F0">
        <w:rPr>
          <w:rFonts w:cs="Times New Roman"/>
          <w:szCs w:val="24"/>
        </w:rPr>
        <w:t xml:space="preserve"> "most of those who took the survey felt overworked and experienced high burnout rates. However, people of color reported that they faced an extra duty: They were often called upon to represent people of </w:t>
      </w:r>
      <w:r w:rsidRPr="001B27F0">
        <w:rPr>
          <w:rFonts w:cs="Times New Roman"/>
          <w:szCs w:val="24"/>
        </w:rPr>
        <w:lastRenderedPageBreak/>
        <w:t xml:space="preserve">their race or ethnicity both inside and outside of their organization, which created increased responsibilities and work. Survey responses also included how staff members looked to people of color to deal with race problems, which was emotionally taxing </w:t>
      </w:r>
      <w:r w:rsidR="009C3A7F" w:rsidRPr="001B27F0">
        <w:rPr>
          <w:rFonts w:cs="Times New Roman"/>
          <w:szCs w:val="24"/>
        </w:rPr>
        <w:t>and</w:t>
      </w:r>
      <w:r w:rsidR="00203D5E" w:rsidRPr="001B27F0">
        <w:rPr>
          <w:rFonts w:cs="Times New Roman"/>
          <w:szCs w:val="24"/>
        </w:rPr>
        <w:t xml:space="preserve"> not a </w:t>
      </w:r>
      <w:r w:rsidR="00325F10" w:rsidRPr="001B27F0">
        <w:rPr>
          <w:rFonts w:cs="Times New Roman"/>
          <w:szCs w:val="24"/>
        </w:rPr>
        <w:t xml:space="preserve">job requirement and </w:t>
      </w:r>
      <w:r w:rsidRPr="001B27F0">
        <w:rPr>
          <w:rFonts w:cs="Times New Roman"/>
          <w:szCs w:val="24"/>
        </w:rPr>
        <w:t>completely unacknowledged</w:t>
      </w:r>
      <w:r w:rsidR="003F7F05">
        <w:rPr>
          <w:rFonts w:cs="Times New Roman"/>
          <w:szCs w:val="24"/>
        </w:rPr>
        <w:t>." (Please see Figure 37</w:t>
      </w:r>
      <w:r w:rsidRPr="001B27F0">
        <w:rPr>
          <w:rFonts w:cs="Times New Roman"/>
          <w:szCs w:val="24"/>
        </w:rPr>
        <w:t>)</w:t>
      </w:r>
    </w:p>
    <w:p w14:paraId="7AD0D88D" w14:textId="1716A8A4" w:rsidR="00197CF7" w:rsidRPr="001B27F0" w:rsidRDefault="00257E03" w:rsidP="00922946">
      <w:pPr>
        <w:ind w:left="720"/>
        <w:rPr>
          <w:rFonts w:cs="Times New Roman"/>
          <w:szCs w:val="24"/>
        </w:rPr>
      </w:pPr>
      <w:r w:rsidRPr="001B27F0">
        <w:rPr>
          <w:b/>
          <w:bCs/>
          <w:i/>
          <w:iCs/>
        </w:rPr>
        <w:t>Finding 3: Promotion Hindrances</w:t>
      </w:r>
      <w:r w:rsidR="00CC6E0A" w:rsidRPr="001B27F0">
        <w:rPr>
          <w:b/>
          <w:bCs/>
        </w:rPr>
        <w:t>; “</w:t>
      </w:r>
      <w:r w:rsidRPr="001B27F0">
        <w:rPr>
          <w:rFonts w:cs="Times New Roman"/>
          <w:szCs w:val="24"/>
        </w:rPr>
        <w:t>people of color in non-profits face additional tasks and challenges that g</w:t>
      </w:r>
      <w:r w:rsidR="00B04BB1">
        <w:rPr>
          <w:rFonts w:cs="Times New Roman"/>
          <w:szCs w:val="24"/>
        </w:rPr>
        <w:t>o</w:t>
      </w:r>
      <w:r w:rsidRPr="001B27F0">
        <w:rPr>
          <w:rFonts w:cs="Times New Roman"/>
          <w:szCs w:val="24"/>
        </w:rPr>
        <w:t>t in the way of climbing the career ladder."</w:t>
      </w:r>
    </w:p>
    <w:p w14:paraId="39109D2C" w14:textId="5AC29F5F" w:rsidR="00197CF7" w:rsidRPr="001B27F0" w:rsidRDefault="00257E03" w:rsidP="00922946">
      <w:pPr>
        <w:ind w:left="720"/>
        <w:rPr>
          <w:rFonts w:cs="Times New Roman"/>
          <w:szCs w:val="24"/>
        </w:rPr>
      </w:pPr>
      <w:r w:rsidRPr="001B27F0">
        <w:rPr>
          <w:b/>
          <w:bCs/>
          <w:i/>
          <w:iCs/>
        </w:rPr>
        <w:t>Finding 4: Low Confidence</w:t>
      </w:r>
      <w:r w:rsidRPr="001B27F0">
        <w:rPr>
          <w:b/>
          <w:bCs/>
        </w:rPr>
        <w:t> - "</w:t>
      </w:r>
      <w:r w:rsidRPr="001B27F0">
        <w:rPr>
          <w:rFonts w:cs="Times New Roman"/>
          <w:szCs w:val="24"/>
        </w:rPr>
        <w:t xml:space="preserve">even though employees of color received similar training compared with their </w:t>
      </w:r>
      <w:r w:rsidR="0098596D">
        <w:rPr>
          <w:rFonts w:cs="Times New Roman"/>
          <w:szCs w:val="24"/>
        </w:rPr>
        <w:t>W</w:t>
      </w:r>
      <w:r w:rsidRPr="001B27F0">
        <w:rPr>
          <w:rFonts w:cs="Times New Roman"/>
          <w:szCs w:val="24"/>
        </w:rPr>
        <w:t>hite counterparts, they worried more about whether they had enough training in management and related skills to be a leader. Survey responses showed that "aspiring leaders of color do not need more training; they are just preparing for the extra scrutiny and judgment they will face as they seek to advance their careers."</w:t>
      </w:r>
    </w:p>
    <w:p w14:paraId="4D6A75E1" w14:textId="17C39A35" w:rsidR="00197CF7" w:rsidRPr="001B27F0" w:rsidRDefault="00F45178" w:rsidP="00922946">
      <w:pPr>
        <w:ind w:left="720"/>
        <w:rPr>
          <w:rFonts w:cs="Times New Roman"/>
          <w:szCs w:val="24"/>
        </w:rPr>
      </w:pPr>
      <w:r w:rsidRPr="001B27F0">
        <w:rPr>
          <w:rStyle w:val="Heading5Char"/>
        </w:rPr>
        <w:t>Recommendation:</w:t>
      </w:r>
      <w:r w:rsidR="007E4B1C">
        <w:rPr>
          <w:rFonts w:cs="Times New Roman"/>
          <w:szCs w:val="24"/>
        </w:rPr>
        <w:t xml:space="preserve"> Figure 46</w:t>
      </w:r>
      <w:r w:rsidR="00C97011" w:rsidRPr="001B27F0">
        <w:rPr>
          <w:rFonts w:cs="Times New Roman"/>
          <w:szCs w:val="24"/>
        </w:rPr>
        <w:t xml:space="preserve"> </w:t>
      </w:r>
      <w:r w:rsidR="00257E03" w:rsidRPr="001B27F0">
        <w:rPr>
          <w:rFonts w:cs="Times New Roman"/>
          <w:szCs w:val="24"/>
        </w:rPr>
        <w:t>show</w:t>
      </w:r>
      <w:r w:rsidR="00417B5F" w:rsidRPr="001B27F0">
        <w:rPr>
          <w:rFonts w:cs="Times New Roman"/>
          <w:szCs w:val="24"/>
        </w:rPr>
        <w:t>s</w:t>
      </w:r>
      <w:r w:rsidR="00257E03" w:rsidRPr="001B27F0">
        <w:rPr>
          <w:rFonts w:cs="Times New Roman"/>
          <w:szCs w:val="24"/>
        </w:rPr>
        <w:t>, "people of color</w:t>
      </w:r>
      <w:r w:rsidR="00CC6E0A" w:rsidRPr="001B27F0">
        <w:rPr>
          <w:rFonts w:cs="Times New Roman"/>
          <w:szCs w:val="24"/>
        </w:rPr>
        <w:t xml:space="preserve"> need</w:t>
      </w:r>
      <w:r w:rsidR="00257E03" w:rsidRPr="001B27F0">
        <w:rPr>
          <w:rFonts w:cs="Times New Roman"/>
          <w:szCs w:val="24"/>
        </w:rPr>
        <w:t xml:space="preserve"> access to networks and resources for advancement. Latinos, </w:t>
      </w:r>
      <w:r w:rsidR="00583247">
        <w:rPr>
          <w:rFonts w:cs="Times New Roman"/>
          <w:szCs w:val="24"/>
        </w:rPr>
        <w:t>B</w:t>
      </w:r>
      <w:r w:rsidR="00257E03" w:rsidRPr="001B27F0">
        <w:rPr>
          <w:rFonts w:cs="Times New Roman"/>
          <w:szCs w:val="24"/>
        </w:rPr>
        <w:t xml:space="preserve">lacks, Asians, and other racial and ethnic minorities reported that they did not have the relationships with donors, role models, and the other types of networks that they thought would help them succeed as leaders. In other words, they were less likely than </w:t>
      </w:r>
      <w:r w:rsidR="0098596D">
        <w:rPr>
          <w:rFonts w:cs="Times New Roman"/>
          <w:szCs w:val="24"/>
        </w:rPr>
        <w:t>W</w:t>
      </w:r>
      <w:r w:rsidR="00257E03" w:rsidRPr="001B27F0">
        <w:rPr>
          <w:rFonts w:cs="Times New Roman"/>
          <w:szCs w:val="24"/>
        </w:rPr>
        <w:t>hites to say they had the contacts and r</w:t>
      </w:r>
      <w:r w:rsidR="00593E1F" w:rsidRPr="001B27F0">
        <w:rPr>
          <w:rFonts w:cs="Times New Roman"/>
          <w:szCs w:val="24"/>
        </w:rPr>
        <w:t xml:space="preserve">elationships needed to advance. </w:t>
      </w:r>
      <w:r w:rsidR="00257E03" w:rsidRPr="001B27F0">
        <w:rPr>
          <w:rFonts w:cs="Times New Roman"/>
          <w:szCs w:val="24"/>
        </w:rPr>
        <w:t xml:space="preserve">Rather than needing more skills training, people of color need professional connections and access to funding sources that are crucial factors in successful organizational leadership. Grantmakers should assess their practices to think about ways to connect grantees and staff members of color to networks that can </w:t>
      </w:r>
      <w:r w:rsidRPr="001B27F0">
        <w:rPr>
          <w:rFonts w:cs="Times New Roman"/>
          <w:szCs w:val="24"/>
        </w:rPr>
        <w:t xml:space="preserve">open doors for career </w:t>
      </w:r>
      <w:r w:rsidR="00257E03" w:rsidRPr="001B27F0">
        <w:rPr>
          <w:rFonts w:cs="Times New Roman"/>
          <w:szCs w:val="24"/>
        </w:rPr>
        <w:t>advancement and funding."</w:t>
      </w:r>
      <w:r w:rsidRPr="001B27F0">
        <w:rPr>
          <w:rFonts w:cs="Times New Roman"/>
          <w:noProof/>
          <w:szCs w:val="24"/>
        </w:rPr>
        <w:t xml:space="preserve"> </w:t>
      </w:r>
    </w:p>
    <w:p w14:paraId="08390ADD" w14:textId="0A562111" w:rsidR="00F45178" w:rsidRPr="001B27F0" w:rsidRDefault="002D39E5" w:rsidP="00150BB7">
      <w:pPr>
        <w:rPr>
          <w:rFonts w:cs="Times New Roman"/>
          <w:szCs w:val="24"/>
        </w:rPr>
      </w:pPr>
      <w:r w:rsidRPr="001B27F0">
        <w:rPr>
          <w:rFonts w:cs="Times New Roman"/>
          <w:noProof/>
          <w:szCs w:val="24"/>
        </w:rPr>
        <w:lastRenderedPageBreak/>
        <w:drawing>
          <wp:inline distT="0" distB="0" distL="0" distR="0" wp14:anchorId="253F46FE" wp14:editId="0793527F">
            <wp:extent cx="5422605" cy="3402418"/>
            <wp:effectExtent l="0" t="0" r="6985" b="7620"/>
            <wp:docPr id="15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6">
                      <a:extLst>
                        <a:ext uri="{28A0092B-C50C-407E-A947-70E740481C1C}">
                          <a14:useLocalDpi xmlns:a14="http://schemas.microsoft.com/office/drawing/2010/main" val="0"/>
                        </a:ext>
                      </a:extLst>
                    </a:blip>
                    <a:srcRect/>
                    <a:stretch>
                      <a:fillRect/>
                    </a:stretch>
                  </pic:blipFill>
                  <pic:spPr>
                    <a:xfrm>
                      <a:off x="0" y="0"/>
                      <a:ext cx="5425065" cy="3403961"/>
                    </a:xfrm>
                    <a:prstGeom prst="rect">
                      <a:avLst/>
                    </a:prstGeom>
                    <a:ln/>
                  </pic:spPr>
                </pic:pic>
              </a:graphicData>
            </a:graphic>
          </wp:inline>
        </w:drawing>
      </w:r>
    </w:p>
    <w:p w14:paraId="0F6276C3" w14:textId="09DA5457" w:rsidR="009D5A99" w:rsidRPr="001B27F0" w:rsidRDefault="007E4B1C" w:rsidP="009D5A99">
      <w:pPr>
        <w:jc w:val="center"/>
        <w:rPr>
          <w:rFonts w:cs="Times New Roman"/>
          <w:szCs w:val="24"/>
        </w:rPr>
      </w:pPr>
      <w:r>
        <w:rPr>
          <w:b/>
          <w:bCs/>
        </w:rPr>
        <w:t>Figure 46</w:t>
      </w:r>
      <w:r w:rsidR="00F56641" w:rsidRPr="001B27F0">
        <w:rPr>
          <w:b/>
          <w:bCs/>
        </w:rPr>
        <w:t>:</w:t>
      </w:r>
      <w:r w:rsidR="00F45178" w:rsidRPr="001B27F0">
        <w:rPr>
          <w:b/>
          <w:bCs/>
        </w:rPr>
        <w:t xml:space="preserve"> On the Job Challenges</w:t>
      </w:r>
    </w:p>
    <w:p w14:paraId="4F72CC57" w14:textId="12824A72" w:rsidR="00197CF7" w:rsidRPr="001B27F0" w:rsidRDefault="00257E03" w:rsidP="00403583">
      <w:pPr>
        <w:ind w:firstLine="720"/>
      </w:pPr>
      <w:r w:rsidRPr="001B27F0">
        <w:t>DCLT is unique in that the Board of Directors comprises mostly people of color who desire diversity and to recruit people of color a</w:t>
      </w:r>
      <w:r w:rsidR="00426B3A" w:rsidRPr="001B27F0">
        <w:t>s well as</w:t>
      </w:r>
      <w:r w:rsidRPr="001B27F0">
        <w:t xml:space="preserve"> other diverse populations </w:t>
      </w:r>
      <w:r w:rsidR="004C6BB6" w:rsidRPr="001B27F0">
        <w:t>for DCLT</w:t>
      </w:r>
      <w:r w:rsidRPr="001B27F0">
        <w:t xml:space="preserve"> memberships, Board of Directors, executive roles, and staff. Studies emphasized that non-profits must have employees and leadership that mirrors the </w:t>
      </w:r>
      <w:r w:rsidR="00403583" w:rsidRPr="001B27F0">
        <w:t>community</w:t>
      </w:r>
      <w:r w:rsidRPr="001B27F0">
        <w:t xml:space="preserve"> they are serving; it is strategic </w:t>
      </w:r>
      <w:r w:rsidR="00CA7DF5">
        <w:t>in</w:t>
      </w:r>
      <w:r w:rsidRPr="001B27F0">
        <w:t xml:space="preserve"> solving multifaceted social issues where diversity may be a significant influence underlyin</w:t>
      </w:r>
      <w:r w:rsidR="0051150D" w:rsidRPr="001B27F0">
        <w:t>g organizational performance (</w:t>
      </w:r>
      <w:r w:rsidR="0051150D" w:rsidRPr="001B27F0">
        <w:rPr>
          <w:shd w:val="clear" w:color="auto" w:fill="FFFFFF"/>
        </w:rPr>
        <w:t>Knowlton, 2001).</w:t>
      </w:r>
    </w:p>
    <w:p w14:paraId="0215F39C" w14:textId="5EA6FA89" w:rsidR="00197CF7" w:rsidRPr="001B27F0" w:rsidRDefault="00257E03" w:rsidP="00251306">
      <w:pPr>
        <w:ind w:firstLine="720"/>
        <w:rPr>
          <w:rFonts w:cs="Times New Roman"/>
          <w:szCs w:val="24"/>
        </w:rPr>
      </w:pPr>
      <w:r w:rsidRPr="001B27F0">
        <w:rPr>
          <w:rFonts w:cs="Times New Roman"/>
          <w:szCs w:val="24"/>
        </w:rPr>
        <w:t xml:space="preserve">According to the DCLT </w:t>
      </w:r>
      <w:r w:rsidR="004C6BB6" w:rsidRPr="001B27F0">
        <w:rPr>
          <w:rFonts w:cs="Times New Roman"/>
          <w:szCs w:val="24"/>
        </w:rPr>
        <w:t xml:space="preserve">participating </w:t>
      </w:r>
      <w:r w:rsidRPr="001B27F0">
        <w:rPr>
          <w:rFonts w:cs="Times New Roman"/>
          <w:szCs w:val="24"/>
        </w:rPr>
        <w:t>Board and staff, the uniqueness and complexity of the DCLT affordable housing model made it very difficult, and it is still difficult to recruit staff. The workforce pool in th</w:t>
      </w:r>
      <w:r w:rsidR="004C6BB6" w:rsidRPr="001B27F0">
        <w:rPr>
          <w:rFonts w:cs="Times New Roman"/>
          <w:szCs w:val="24"/>
        </w:rPr>
        <w:t>e</w:t>
      </w:r>
      <w:r w:rsidRPr="001B27F0">
        <w:rPr>
          <w:rFonts w:cs="Times New Roman"/>
          <w:szCs w:val="24"/>
        </w:rPr>
        <w:t xml:space="preserve"> CLT field or specialty is tiny, and many of the experts are already working for CLTs in other cities. DCLT stated their current efforts are to raise a workforce by training the community using their Community Leadership Empowerment Workshops (CLEW)</w:t>
      </w:r>
      <w:r w:rsidR="00960581">
        <w:rPr>
          <w:rFonts w:cs="Times New Roman"/>
          <w:szCs w:val="24"/>
        </w:rPr>
        <w:t xml:space="preserve"> </w:t>
      </w:r>
      <w:r w:rsidRPr="001B27F0">
        <w:rPr>
          <w:rFonts w:cs="Times New Roman"/>
          <w:szCs w:val="24"/>
        </w:rPr>
        <w:t>to find their next staff. CLEW’s curriculum entails learning the city planning process, empower</w:t>
      </w:r>
      <w:r w:rsidR="00960581">
        <w:rPr>
          <w:rFonts w:cs="Times New Roman"/>
          <w:szCs w:val="24"/>
        </w:rPr>
        <w:t>ing</w:t>
      </w:r>
      <w:r w:rsidRPr="001B27F0">
        <w:rPr>
          <w:rFonts w:cs="Times New Roman"/>
          <w:szCs w:val="24"/>
        </w:rPr>
        <w:t xml:space="preserve"> personal leadership skills, and understanding com</w:t>
      </w:r>
      <w:r w:rsidR="00347FB2" w:rsidRPr="001B27F0">
        <w:rPr>
          <w:rFonts w:cs="Times New Roman"/>
          <w:szCs w:val="24"/>
        </w:rPr>
        <w:t>munity organizing. Perry stated:</w:t>
      </w:r>
    </w:p>
    <w:p w14:paraId="1F2F5E86" w14:textId="07994427" w:rsidR="00197CF7" w:rsidRPr="001B27F0" w:rsidRDefault="001C37B3" w:rsidP="00AD2641">
      <w:pPr>
        <w:ind w:left="720"/>
        <w:rPr>
          <w:rFonts w:cs="Times New Roman"/>
          <w:szCs w:val="24"/>
        </w:rPr>
      </w:pPr>
      <w:r w:rsidRPr="001B27F0">
        <w:rPr>
          <w:rFonts w:cs="Times New Roman"/>
          <w:szCs w:val="24"/>
        </w:rPr>
        <w:lastRenderedPageBreak/>
        <w:t>“</w:t>
      </w:r>
      <w:r w:rsidR="00347FB2" w:rsidRPr="001B27F0">
        <w:rPr>
          <w:rFonts w:cs="Times New Roman"/>
          <w:szCs w:val="24"/>
        </w:rPr>
        <w:t>Our</w:t>
      </w:r>
      <w:r w:rsidR="00257E03" w:rsidRPr="001B27F0">
        <w:rPr>
          <w:rFonts w:cs="Times New Roman"/>
          <w:szCs w:val="24"/>
        </w:rPr>
        <w:t xml:space="preserve"> very first cohort, we piloted CLEW with a number of the advisory committee members. We had</w:t>
      </w:r>
      <w:r w:rsidR="008C4E92">
        <w:rPr>
          <w:rFonts w:cs="Times New Roman"/>
          <w:szCs w:val="24"/>
        </w:rPr>
        <w:t xml:space="preserve"> </w:t>
      </w:r>
      <w:r w:rsidR="00257E03" w:rsidRPr="001B27F0">
        <w:rPr>
          <w:rFonts w:cs="Times New Roman"/>
          <w:szCs w:val="24"/>
        </w:rPr>
        <w:t xml:space="preserve">train-the-trainer and another </w:t>
      </w:r>
      <w:r w:rsidR="00403583" w:rsidRPr="001B27F0">
        <w:rPr>
          <w:rFonts w:cs="Times New Roman"/>
          <w:szCs w:val="24"/>
        </w:rPr>
        <w:t>fellow</w:t>
      </w:r>
      <w:r w:rsidR="00257E03" w:rsidRPr="001B27F0">
        <w:rPr>
          <w:rFonts w:cs="Times New Roman"/>
          <w:szCs w:val="24"/>
        </w:rPr>
        <w:t>. We had people who participated in the train-the-trainer that were former CLEW participants</w:t>
      </w:r>
      <w:r w:rsidR="00AD2641" w:rsidRPr="001B27F0">
        <w:rPr>
          <w:rFonts w:cs="Times New Roman"/>
          <w:szCs w:val="24"/>
        </w:rPr>
        <w:t>, who</w:t>
      </w:r>
      <w:r w:rsidR="00257E03" w:rsidRPr="001B27F0">
        <w:rPr>
          <w:rFonts w:cs="Times New Roman"/>
          <w:szCs w:val="24"/>
        </w:rPr>
        <w:t xml:space="preserve"> would help teach the new group. We will be looking to expand </w:t>
      </w:r>
      <w:r w:rsidR="00ED12D9" w:rsidRPr="001B27F0">
        <w:rPr>
          <w:rFonts w:cs="Times New Roman"/>
          <w:szCs w:val="24"/>
        </w:rPr>
        <w:t xml:space="preserve">CLEW </w:t>
      </w:r>
      <w:r w:rsidR="00257E03" w:rsidRPr="001B27F0">
        <w:rPr>
          <w:rFonts w:cs="Times New Roman"/>
          <w:szCs w:val="24"/>
        </w:rPr>
        <w:t>in all of the communities that we're working in now.</w:t>
      </w:r>
      <w:r w:rsidRPr="001B27F0">
        <w:rPr>
          <w:rFonts w:cs="Times New Roman"/>
          <w:szCs w:val="24"/>
        </w:rPr>
        <w:t>”</w:t>
      </w:r>
      <w:r w:rsidR="00347FB2" w:rsidRPr="001B27F0">
        <w:rPr>
          <w:rFonts w:cs="Times New Roman"/>
          <w:szCs w:val="24"/>
        </w:rPr>
        <w:t xml:space="preserve"> (V. Perry, personal communication, January 2, 2020).</w:t>
      </w:r>
    </w:p>
    <w:p w14:paraId="7749ECA8" w14:textId="23F58A45" w:rsidR="00197CF7" w:rsidRPr="001B27F0" w:rsidRDefault="00257E03" w:rsidP="001C37B3">
      <w:pPr>
        <w:ind w:firstLine="720"/>
        <w:rPr>
          <w:rFonts w:cs="Times New Roman"/>
          <w:szCs w:val="24"/>
        </w:rPr>
      </w:pPr>
      <w:r w:rsidRPr="001B27F0">
        <w:rPr>
          <w:rFonts w:cs="Times New Roman"/>
          <w:szCs w:val="24"/>
        </w:rPr>
        <w:t>DCLT's Board was adamant in hiring qualified staff regardless of race; the</w:t>
      </w:r>
      <w:r w:rsidR="00071483" w:rsidRPr="001B27F0">
        <w:rPr>
          <w:rFonts w:cs="Times New Roman"/>
          <w:szCs w:val="24"/>
        </w:rPr>
        <w:t>y hoped</w:t>
      </w:r>
      <w:r w:rsidRPr="001B27F0">
        <w:rPr>
          <w:rFonts w:cs="Times New Roman"/>
          <w:szCs w:val="24"/>
        </w:rPr>
        <w:t xml:space="preserve"> to hire a qualified person of color. Although the two staff are </w:t>
      </w:r>
      <w:r w:rsidR="0098596D">
        <w:rPr>
          <w:rFonts w:cs="Times New Roman"/>
          <w:szCs w:val="24"/>
        </w:rPr>
        <w:t>W</w:t>
      </w:r>
      <w:r w:rsidRPr="001B27F0">
        <w:rPr>
          <w:rFonts w:cs="Times New Roman"/>
          <w:szCs w:val="24"/>
        </w:rPr>
        <w:t xml:space="preserve">hite, the Board stressed they are very </w:t>
      </w:r>
      <w:r w:rsidR="00403583" w:rsidRPr="001B27F0">
        <w:rPr>
          <w:rFonts w:cs="Times New Roman"/>
          <w:szCs w:val="24"/>
        </w:rPr>
        <w:t>talent</w:t>
      </w:r>
      <w:r w:rsidRPr="001B27F0">
        <w:rPr>
          <w:rFonts w:cs="Times New Roman"/>
          <w:szCs w:val="24"/>
        </w:rPr>
        <w:t xml:space="preserve">ed. Furthermore, the Board described the </w:t>
      </w:r>
      <w:r w:rsidR="00872328" w:rsidRPr="001B27F0">
        <w:rPr>
          <w:rFonts w:cs="Times New Roman"/>
          <w:szCs w:val="24"/>
        </w:rPr>
        <w:t>staff</w:t>
      </w:r>
      <w:r w:rsidRPr="001B27F0">
        <w:rPr>
          <w:rFonts w:cs="Times New Roman"/>
          <w:szCs w:val="24"/>
        </w:rPr>
        <w:t xml:space="preserve"> as very people-oriented; therefore, they do not think their race will be a barrier to organizational performance. Also, Ward </w:t>
      </w:r>
      <w:r w:rsidR="00C92406" w:rsidRPr="001B27F0">
        <w:rPr>
          <w:rFonts w:cs="Times New Roman"/>
          <w:szCs w:val="24"/>
        </w:rPr>
        <w:t>8C ANC Chair Mike Austin stated:</w:t>
      </w:r>
    </w:p>
    <w:p w14:paraId="6A08DFCA" w14:textId="1A92441B" w:rsidR="00197CF7" w:rsidRPr="001B27F0" w:rsidRDefault="00AD2641" w:rsidP="00AD2641">
      <w:pPr>
        <w:ind w:left="720"/>
        <w:rPr>
          <w:rFonts w:cs="Times New Roman"/>
          <w:szCs w:val="24"/>
        </w:rPr>
      </w:pPr>
      <w:r w:rsidRPr="001B27F0">
        <w:rPr>
          <w:rFonts w:cs="Times New Roman"/>
          <w:szCs w:val="24"/>
        </w:rPr>
        <w:t>“</w:t>
      </w:r>
      <w:r w:rsidR="00257E03" w:rsidRPr="001B27F0">
        <w:rPr>
          <w:rFonts w:cs="Times New Roman"/>
          <w:szCs w:val="24"/>
        </w:rPr>
        <w:t xml:space="preserve">Ginger's resume seems super </w:t>
      </w:r>
      <w:r w:rsidR="00872328" w:rsidRPr="001B27F0">
        <w:rPr>
          <w:rFonts w:cs="Times New Roman"/>
          <w:szCs w:val="24"/>
        </w:rPr>
        <w:t>solid</w:t>
      </w:r>
      <w:r w:rsidR="00257E03" w:rsidRPr="001B27F0">
        <w:rPr>
          <w:rFonts w:cs="Times New Roman"/>
          <w:szCs w:val="24"/>
        </w:rPr>
        <w:t>. I would have an issue if she w</w:t>
      </w:r>
      <w:r w:rsidR="00403583" w:rsidRPr="001B27F0">
        <w:rPr>
          <w:rFonts w:cs="Times New Roman"/>
          <w:szCs w:val="24"/>
        </w:rPr>
        <w:t>ere</w:t>
      </w:r>
      <w:r w:rsidR="00257E03" w:rsidRPr="001B27F0">
        <w:rPr>
          <w:rFonts w:cs="Times New Roman"/>
          <w:szCs w:val="24"/>
        </w:rPr>
        <w:t xml:space="preserve">n't qualified and just got the position through nepotism. I don't have any opposition; she knows what she's doing, and she seems genuine. I would love a person of color to have that position, but I also want them to get it right. Who it is, I don't care about the </w:t>
      </w:r>
      <w:r w:rsidR="00192820" w:rsidRPr="001B27F0">
        <w:rPr>
          <w:rFonts w:cs="Times New Roman"/>
          <w:szCs w:val="24"/>
        </w:rPr>
        <w:t>color</w:t>
      </w:r>
      <w:r w:rsidR="00257E03" w:rsidRPr="001B27F0">
        <w:rPr>
          <w:rFonts w:cs="Times New Roman"/>
          <w:szCs w:val="24"/>
        </w:rPr>
        <w:t xml:space="preserve"> as much as getting it right the overall effect on the community. I've seen folks my color (Black) sell out the c</w:t>
      </w:r>
      <w:r w:rsidR="00306D7F" w:rsidRPr="001B27F0">
        <w:rPr>
          <w:rFonts w:cs="Times New Roman"/>
          <w:szCs w:val="24"/>
        </w:rPr>
        <w:t>ommunity</w:t>
      </w:r>
      <w:r w:rsidR="00257E03" w:rsidRPr="001B27F0">
        <w:rPr>
          <w:rFonts w:cs="Times New Roman"/>
          <w:szCs w:val="24"/>
        </w:rPr>
        <w:t>. I want someone with a genuine interest and genuinely going to do the work becau</w:t>
      </w:r>
      <w:r w:rsidR="00C92406" w:rsidRPr="001B27F0">
        <w:rPr>
          <w:rFonts w:cs="Times New Roman"/>
          <w:szCs w:val="24"/>
        </w:rPr>
        <w:t>se it's not going to be easy." (M. Austin, personal communication, February 6, 2020).</w:t>
      </w:r>
    </w:p>
    <w:p w14:paraId="3A3802AC" w14:textId="5C3EEFFD" w:rsidR="00C307C8" w:rsidRPr="001B27F0" w:rsidRDefault="002A6DAF" w:rsidP="00C307C8">
      <w:pPr>
        <w:rPr>
          <w:rFonts w:cs="Times New Roman"/>
          <w:szCs w:val="24"/>
        </w:rPr>
      </w:pPr>
      <w:r w:rsidRPr="001B27F0">
        <w:rPr>
          <w:rFonts w:cs="Times New Roman"/>
          <w:szCs w:val="24"/>
        </w:rPr>
        <w:t xml:space="preserve">DCLT </w:t>
      </w:r>
      <w:r w:rsidR="00604421" w:rsidRPr="001B27F0">
        <w:rPr>
          <w:rFonts w:cs="Times New Roman"/>
          <w:szCs w:val="24"/>
        </w:rPr>
        <w:t xml:space="preserve">Board/staff stated they </w:t>
      </w:r>
      <w:r w:rsidRPr="001B27F0">
        <w:rPr>
          <w:rFonts w:cs="Times New Roman"/>
          <w:szCs w:val="24"/>
        </w:rPr>
        <w:t>a</w:t>
      </w:r>
      <w:r w:rsidR="00195116" w:rsidRPr="001B27F0">
        <w:rPr>
          <w:rFonts w:cs="Times New Roman"/>
          <w:szCs w:val="24"/>
        </w:rPr>
        <w:t>re actively seeking</w:t>
      </w:r>
      <w:r w:rsidRPr="001B27F0">
        <w:rPr>
          <w:rFonts w:cs="Times New Roman"/>
          <w:szCs w:val="24"/>
        </w:rPr>
        <w:t xml:space="preserve"> to </w:t>
      </w:r>
      <w:r w:rsidR="00D8314B" w:rsidRPr="001B27F0">
        <w:rPr>
          <w:rFonts w:cs="Times New Roman"/>
          <w:szCs w:val="24"/>
        </w:rPr>
        <w:t xml:space="preserve">have a tri-part Board and staff that </w:t>
      </w:r>
      <w:r w:rsidR="007D5895" w:rsidRPr="001B27F0">
        <w:rPr>
          <w:rFonts w:cs="Times New Roman"/>
          <w:szCs w:val="24"/>
        </w:rPr>
        <w:t>i</w:t>
      </w:r>
      <w:r w:rsidR="00D8314B" w:rsidRPr="001B27F0">
        <w:rPr>
          <w:rFonts w:cs="Times New Roman"/>
          <w:szCs w:val="24"/>
        </w:rPr>
        <w:t xml:space="preserve">s diverse </w:t>
      </w:r>
      <w:r w:rsidR="007D5895" w:rsidRPr="001B27F0">
        <w:rPr>
          <w:rFonts w:cs="Times New Roman"/>
          <w:szCs w:val="24"/>
        </w:rPr>
        <w:t xml:space="preserve">and </w:t>
      </w:r>
      <w:r w:rsidR="00D8314B" w:rsidRPr="001B27F0">
        <w:rPr>
          <w:rFonts w:cs="Times New Roman"/>
          <w:szCs w:val="24"/>
        </w:rPr>
        <w:t xml:space="preserve">reflects the community they </w:t>
      </w:r>
      <w:r w:rsidR="007D5895" w:rsidRPr="001B27F0">
        <w:rPr>
          <w:rFonts w:cs="Times New Roman"/>
          <w:szCs w:val="24"/>
        </w:rPr>
        <w:t xml:space="preserve">are serving. </w:t>
      </w:r>
      <w:r w:rsidR="00257E03" w:rsidRPr="001B27F0">
        <w:rPr>
          <w:rFonts w:cs="Times New Roman"/>
          <w:szCs w:val="24"/>
        </w:rPr>
        <w:t xml:space="preserve">The National Council of Nonprofits </w:t>
      </w:r>
      <w:r w:rsidR="00C307C8" w:rsidRPr="001B27F0">
        <w:rPr>
          <w:rFonts w:cs="Times New Roman"/>
          <w:szCs w:val="24"/>
        </w:rPr>
        <w:t>posted</w:t>
      </w:r>
      <w:r w:rsidR="00EA44A7">
        <w:rPr>
          <w:rFonts w:cs="Times New Roman"/>
          <w:szCs w:val="24"/>
        </w:rPr>
        <w:t xml:space="preserve"> on</w:t>
      </w:r>
      <w:r w:rsidR="00296FD2" w:rsidRPr="001B27F0">
        <w:rPr>
          <w:rFonts w:cs="Times New Roman"/>
          <w:szCs w:val="24"/>
        </w:rPr>
        <w:t xml:space="preserve"> </w:t>
      </w:r>
      <w:r w:rsidR="002F2BB0" w:rsidRPr="001B27F0">
        <w:rPr>
          <w:rFonts w:cs="Times New Roman"/>
          <w:szCs w:val="24"/>
        </w:rPr>
        <w:t xml:space="preserve">their website </w:t>
      </w:r>
      <w:r w:rsidR="00296FD2" w:rsidRPr="001B27F0">
        <w:rPr>
          <w:rFonts w:cs="Times New Roman"/>
          <w:szCs w:val="24"/>
        </w:rPr>
        <w:t xml:space="preserve">the importance of </w:t>
      </w:r>
      <w:r w:rsidR="002F2BB0" w:rsidRPr="001B27F0">
        <w:rPr>
          <w:rFonts w:cs="Times New Roman"/>
          <w:szCs w:val="24"/>
        </w:rPr>
        <w:t>expressing</w:t>
      </w:r>
      <w:r w:rsidR="004D6158">
        <w:rPr>
          <w:rFonts w:cs="Times New Roman"/>
          <w:szCs w:val="24"/>
        </w:rPr>
        <w:t xml:space="preserve"> and</w:t>
      </w:r>
      <w:r w:rsidR="002F2BB0" w:rsidRPr="001B27F0">
        <w:rPr>
          <w:rFonts w:cs="Times New Roman"/>
          <w:szCs w:val="24"/>
        </w:rPr>
        <w:t xml:space="preserve"> </w:t>
      </w:r>
    </w:p>
    <w:p w14:paraId="717E44D6" w14:textId="1C732B34" w:rsidR="00197CF7" w:rsidRPr="001B27F0" w:rsidRDefault="00745516" w:rsidP="00745516">
      <w:pPr>
        <w:ind w:left="720"/>
        <w:rPr>
          <w:rFonts w:cs="Times New Roman"/>
          <w:szCs w:val="24"/>
        </w:rPr>
      </w:pPr>
      <w:r w:rsidRPr="001B27F0">
        <w:rPr>
          <w:rFonts w:cs="Times New Roman"/>
          <w:szCs w:val="24"/>
        </w:rPr>
        <w:t>“</w:t>
      </w:r>
      <w:r w:rsidR="004D6158">
        <w:rPr>
          <w:rFonts w:cs="Times New Roman"/>
          <w:szCs w:val="24"/>
        </w:rPr>
        <w:t>d</w:t>
      </w:r>
      <w:r w:rsidR="009E4189" w:rsidRPr="001B27F0">
        <w:rPr>
          <w:rFonts w:cs="Times New Roman"/>
          <w:szCs w:val="24"/>
        </w:rPr>
        <w:t>enouncing</w:t>
      </w:r>
      <w:r w:rsidR="00257E03" w:rsidRPr="001B27F0">
        <w:rPr>
          <w:rFonts w:cs="Times New Roman"/>
          <w:szCs w:val="24"/>
        </w:rPr>
        <w:t xml:space="preserve"> racism, bigotry, and intolerance. Nevertheless, taking a "stand" is not enough. Along with many other charitable non-profits, we are traveling a journey to identify how to build the core values of diversity, equity, and inclusion into all our non-profit operations, as well as </w:t>
      </w:r>
      <w:r w:rsidR="00DA3C84" w:rsidRPr="001B27F0">
        <w:rPr>
          <w:rFonts w:cs="Times New Roman"/>
          <w:szCs w:val="24"/>
        </w:rPr>
        <w:t xml:space="preserve">a </w:t>
      </w:r>
      <w:r w:rsidR="00257E03" w:rsidRPr="001B27F0">
        <w:rPr>
          <w:rFonts w:cs="Times New Roman"/>
          <w:szCs w:val="24"/>
        </w:rPr>
        <w:t xml:space="preserve">model </w:t>
      </w:r>
      <w:r w:rsidR="000D0D9C">
        <w:rPr>
          <w:rFonts w:cs="Times New Roman"/>
          <w:szCs w:val="24"/>
        </w:rPr>
        <w:t xml:space="preserve">of </w:t>
      </w:r>
      <w:r w:rsidR="00257E03" w:rsidRPr="001B27F0">
        <w:rPr>
          <w:rFonts w:cs="Times New Roman"/>
          <w:szCs w:val="24"/>
        </w:rPr>
        <w:t>those values as we advance our mission. We believe that embracing diversity, equity, and inclusion as organizational values is a way to intentionally make space for positive outcomes to flourish, whether in the non-profit capacity building or public policy spheres.”</w:t>
      </w:r>
      <w:r w:rsidR="0051150D" w:rsidRPr="001B27F0">
        <w:rPr>
          <w:rFonts w:cs="Times New Roman"/>
          <w:szCs w:val="24"/>
        </w:rPr>
        <w:t xml:space="preserve"> (National Council of Nonprofits, 2020).</w:t>
      </w:r>
    </w:p>
    <w:p w14:paraId="24D6378B" w14:textId="5D27F2A0" w:rsidR="003B3CE0" w:rsidRPr="001B27F0" w:rsidRDefault="00257E03" w:rsidP="00306D7F">
      <w:pPr>
        <w:ind w:firstLine="720"/>
        <w:rPr>
          <w:rFonts w:cs="Times New Roman"/>
          <w:szCs w:val="24"/>
        </w:rPr>
      </w:pPr>
      <w:r w:rsidRPr="001B27F0">
        <w:rPr>
          <w:rFonts w:cs="Times New Roman"/>
          <w:szCs w:val="24"/>
        </w:rPr>
        <w:lastRenderedPageBreak/>
        <w:t>Like the National Council of Nonprofits' stance, DCLT professes its journey of inclusive labor by starting a community labor movement, raising the next generation of affordable housing advocates and community liaisons. DCLT looks to nurtur</w:t>
      </w:r>
      <w:r w:rsidR="00F00DF4" w:rsidRPr="001B27F0">
        <w:rPr>
          <w:rFonts w:cs="Times New Roman"/>
          <w:szCs w:val="24"/>
        </w:rPr>
        <w:t>e</w:t>
      </w:r>
      <w:r w:rsidRPr="001B27F0">
        <w:rPr>
          <w:rFonts w:cs="Times New Roman"/>
          <w:szCs w:val="24"/>
        </w:rPr>
        <w:t xml:space="preserve"> a community to answer its own social and political problems. DCLT </w:t>
      </w:r>
      <w:r w:rsidR="00561D37" w:rsidRPr="001B27F0">
        <w:rPr>
          <w:rFonts w:cs="Times New Roman"/>
          <w:szCs w:val="24"/>
        </w:rPr>
        <w:t>understands the need for and lack of human resources</w:t>
      </w:r>
      <w:r w:rsidR="009558F1" w:rsidRPr="001B27F0">
        <w:rPr>
          <w:rFonts w:cs="Times New Roman"/>
          <w:szCs w:val="24"/>
        </w:rPr>
        <w:t xml:space="preserve">, therefore, </w:t>
      </w:r>
      <w:r w:rsidR="00205656">
        <w:rPr>
          <w:rFonts w:cs="Times New Roman"/>
          <w:szCs w:val="24"/>
        </w:rPr>
        <w:t>they are</w:t>
      </w:r>
      <w:r w:rsidRPr="001B27F0">
        <w:rPr>
          <w:rFonts w:cs="Times New Roman"/>
          <w:szCs w:val="24"/>
        </w:rPr>
        <w:t xml:space="preserve"> energetic and optimistic in supplying their </w:t>
      </w:r>
      <w:r w:rsidR="00561D37" w:rsidRPr="001B27F0">
        <w:rPr>
          <w:rFonts w:cs="Times New Roman"/>
          <w:szCs w:val="24"/>
        </w:rPr>
        <w:t xml:space="preserve">own </w:t>
      </w:r>
      <w:r w:rsidR="009558F1" w:rsidRPr="001B27F0">
        <w:rPr>
          <w:rFonts w:cs="Times New Roman"/>
          <w:szCs w:val="24"/>
        </w:rPr>
        <w:t xml:space="preserve">need for </w:t>
      </w:r>
      <w:r w:rsidRPr="001B27F0">
        <w:rPr>
          <w:rFonts w:cs="Times New Roman"/>
          <w:szCs w:val="24"/>
        </w:rPr>
        <w:t>employee</w:t>
      </w:r>
      <w:r w:rsidR="009558F1" w:rsidRPr="001B27F0">
        <w:rPr>
          <w:rFonts w:cs="Times New Roman"/>
          <w:szCs w:val="24"/>
        </w:rPr>
        <w:t xml:space="preserve">s through </w:t>
      </w:r>
      <w:r w:rsidR="006E65EB" w:rsidRPr="001B27F0">
        <w:rPr>
          <w:rFonts w:cs="Times New Roman"/>
          <w:szCs w:val="24"/>
        </w:rPr>
        <w:t xml:space="preserve">educational engagement workshops. </w:t>
      </w:r>
      <w:r w:rsidRPr="001B27F0">
        <w:rPr>
          <w:rFonts w:cs="Times New Roman"/>
          <w:szCs w:val="24"/>
        </w:rPr>
        <w:t xml:space="preserve">DCLT is not alone in this feat. Studies show others face the same </w:t>
      </w:r>
      <w:r w:rsidR="001C06BB">
        <w:rPr>
          <w:rFonts w:cs="Times New Roman"/>
          <w:szCs w:val="24"/>
        </w:rPr>
        <w:t>human</w:t>
      </w:r>
      <w:r w:rsidRPr="001B27F0">
        <w:rPr>
          <w:rFonts w:cs="Times New Roman"/>
          <w:szCs w:val="24"/>
        </w:rPr>
        <w:t xml:space="preserve"> capital shortages</w:t>
      </w:r>
      <w:r w:rsidR="00863E79" w:rsidRPr="001B27F0">
        <w:rPr>
          <w:rFonts w:cs="Times New Roman"/>
          <w:szCs w:val="24"/>
        </w:rPr>
        <w:t>:</w:t>
      </w:r>
      <w:r w:rsidR="00251306" w:rsidRPr="001B27F0">
        <w:rPr>
          <w:rFonts w:cs="Times New Roman"/>
          <w:szCs w:val="24"/>
        </w:rPr>
        <w:t xml:space="preserve"> </w:t>
      </w:r>
    </w:p>
    <w:p w14:paraId="1423BAA2" w14:textId="509C9601" w:rsidR="00197CF7" w:rsidRPr="001B27F0" w:rsidRDefault="00257E03" w:rsidP="003B3CE0">
      <w:pPr>
        <w:ind w:left="720"/>
        <w:rPr>
          <w:rFonts w:cs="Times New Roman"/>
          <w:szCs w:val="24"/>
        </w:rPr>
      </w:pPr>
      <w:r w:rsidRPr="001B27F0">
        <w:rPr>
          <w:rFonts w:cs="Times New Roman"/>
          <w:szCs w:val="24"/>
        </w:rPr>
        <w:t>"</w:t>
      </w:r>
      <w:r w:rsidR="00863E79" w:rsidRPr="001B27F0">
        <w:rPr>
          <w:rFonts w:cs="Times New Roman"/>
          <w:szCs w:val="24"/>
        </w:rPr>
        <w:t>As</w:t>
      </w:r>
      <w:r w:rsidRPr="001B27F0">
        <w:rPr>
          <w:rFonts w:cs="Times New Roman"/>
          <w:szCs w:val="24"/>
        </w:rPr>
        <w:t xml:space="preserve"> service providers, non-profit organizations report higher demands for their help. Moreover, as employers, securing and retaining a workforce with the right combination of knowledge, skills, and abilities has been a longstanding challenge for non-profit organizations both within and without the charitable subsector. Increased competition from other sectors for highly skilled employees, high executive management turnover, the labor intensity of some portions of the </w:t>
      </w:r>
      <w:r w:rsidR="00403583" w:rsidRPr="001B27F0">
        <w:rPr>
          <w:rFonts w:cs="Times New Roman"/>
          <w:szCs w:val="24"/>
        </w:rPr>
        <w:t>industry</w:t>
      </w:r>
      <w:r w:rsidRPr="001B27F0">
        <w:rPr>
          <w:rFonts w:cs="Times New Roman"/>
          <w:szCs w:val="24"/>
        </w:rPr>
        <w:t xml:space="preserve">, and limited success in recruiting and retaining </w:t>
      </w:r>
      <w:r w:rsidR="00403583" w:rsidRPr="001B27F0">
        <w:rPr>
          <w:rFonts w:cs="Times New Roman"/>
          <w:szCs w:val="24"/>
        </w:rPr>
        <w:t>experienc</w:t>
      </w:r>
      <w:r w:rsidRPr="001B27F0">
        <w:rPr>
          <w:rFonts w:cs="Times New Roman"/>
          <w:szCs w:val="24"/>
        </w:rPr>
        <w:t xml:space="preserve">ed volunteers all combine to make 21st-century human resource management in the non-profit sector </w:t>
      </w:r>
      <w:r w:rsidR="00AB7870" w:rsidRPr="001B27F0">
        <w:rPr>
          <w:rFonts w:cs="Times New Roman"/>
          <w:szCs w:val="24"/>
        </w:rPr>
        <w:t>and enormous demanding activity (Kearney, &amp; Coggburn, 2016).</w:t>
      </w:r>
    </w:p>
    <w:p w14:paraId="39BB9A1D" w14:textId="027CD37E" w:rsidR="00197CF7" w:rsidRPr="001B27F0" w:rsidRDefault="00257E03" w:rsidP="00F65776">
      <w:pPr>
        <w:ind w:firstLine="720"/>
        <w:rPr>
          <w:rFonts w:cs="Times New Roman"/>
          <w:szCs w:val="24"/>
        </w:rPr>
      </w:pPr>
      <w:r w:rsidRPr="001B27F0">
        <w:rPr>
          <w:rFonts w:cs="Times New Roman"/>
          <w:szCs w:val="24"/>
        </w:rPr>
        <w:t xml:space="preserve">Besides,  Bridgespan Group, a </w:t>
      </w:r>
      <w:r w:rsidR="000060E6" w:rsidRPr="001B27F0">
        <w:rPr>
          <w:rFonts w:cs="Times New Roman"/>
          <w:szCs w:val="24"/>
        </w:rPr>
        <w:t>20-year-old</w:t>
      </w:r>
      <w:r w:rsidRPr="001B27F0">
        <w:rPr>
          <w:rFonts w:cs="Times New Roman"/>
          <w:szCs w:val="24"/>
        </w:rPr>
        <w:t xml:space="preserve"> global nonprofit organization, conducted a non-profit survey for JP Morgan Chase</w:t>
      </w:r>
      <w:r w:rsidR="00213242">
        <w:rPr>
          <w:rFonts w:cs="Times New Roman"/>
          <w:szCs w:val="24"/>
        </w:rPr>
        <w:t xml:space="preserve"> </w:t>
      </w:r>
      <w:r w:rsidR="00213242" w:rsidRPr="00213242">
        <w:rPr>
          <w:rFonts w:cs="Times New Roman"/>
          <w:szCs w:val="24"/>
        </w:rPr>
        <w:t>(</w:t>
      </w:r>
      <w:r w:rsidR="00213242" w:rsidRPr="00CE6EFC">
        <w:rPr>
          <w:rFonts w:cs="Times New Roman"/>
          <w:szCs w:val="24"/>
        </w:rPr>
        <w:t>Kearney &amp; Coggburn, 2016).</w:t>
      </w:r>
      <w:r w:rsidR="00213242" w:rsidRPr="000D2E57">
        <w:rPr>
          <w:rFonts w:cs="Times New Roman"/>
          <w:sz w:val="16"/>
          <w:szCs w:val="16"/>
        </w:rPr>
        <w:t> </w:t>
      </w:r>
      <w:r w:rsidRPr="001B27F0">
        <w:rPr>
          <w:rFonts w:cs="Times New Roman"/>
          <w:szCs w:val="24"/>
        </w:rPr>
        <w:t xml:space="preserve">Over 200 non-profits serving low-and-middle-income communities who participated agreed that the leading area's non-profits need increase support were:   </w:t>
      </w:r>
    </w:p>
    <w:p w14:paraId="6D142C64" w14:textId="77777777" w:rsidR="00197CF7" w:rsidRPr="001B27F0" w:rsidRDefault="00257E03" w:rsidP="00127FAC">
      <w:pPr>
        <w:pStyle w:val="ListParagraph"/>
        <w:numPr>
          <w:ilvl w:val="0"/>
          <w:numId w:val="18"/>
        </w:numPr>
        <w:rPr>
          <w:rFonts w:cs="Times New Roman"/>
          <w:szCs w:val="24"/>
        </w:rPr>
      </w:pPr>
      <w:r w:rsidRPr="001B27F0">
        <w:rPr>
          <w:rFonts w:cs="Times New Roman"/>
          <w:szCs w:val="24"/>
        </w:rPr>
        <w:t xml:space="preserve">Fundraising (61%) </w:t>
      </w:r>
    </w:p>
    <w:p w14:paraId="39F7DAB6" w14:textId="77777777" w:rsidR="00197CF7" w:rsidRPr="001B27F0" w:rsidRDefault="00257E03" w:rsidP="00127FAC">
      <w:pPr>
        <w:pStyle w:val="ListParagraph"/>
        <w:numPr>
          <w:ilvl w:val="0"/>
          <w:numId w:val="18"/>
        </w:numPr>
        <w:rPr>
          <w:rFonts w:cs="Times New Roman"/>
          <w:szCs w:val="24"/>
        </w:rPr>
      </w:pPr>
      <w:r w:rsidRPr="001B27F0">
        <w:rPr>
          <w:rFonts w:cs="Times New Roman"/>
          <w:szCs w:val="24"/>
        </w:rPr>
        <w:t xml:space="preserve">Communications and Marketing (51%), </w:t>
      </w:r>
    </w:p>
    <w:p w14:paraId="748E3E9F" w14:textId="77777777" w:rsidR="00197CF7" w:rsidRPr="001B27F0" w:rsidRDefault="00257E03" w:rsidP="00127FAC">
      <w:pPr>
        <w:pStyle w:val="ListParagraph"/>
        <w:numPr>
          <w:ilvl w:val="0"/>
          <w:numId w:val="18"/>
        </w:numPr>
        <w:rPr>
          <w:rFonts w:cs="Times New Roman"/>
          <w:szCs w:val="24"/>
        </w:rPr>
      </w:pPr>
      <w:r w:rsidRPr="001B27F0">
        <w:rPr>
          <w:rFonts w:cs="Times New Roman"/>
          <w:szCs w:val="24"/>
        </w:rPr>
        <w:t xml:space="preserve">Program Evaluation (38%), </w:t>
      </w:r>
    </w:p>
    <w:p w14:paraId="1005570C" w14:textId="77777777" w:rsidR="00197CF7" w:rsidRPr="001B27F0" w:rsidRDefault="00257E03" w:rsidP="00127FAC">
      <w:pPr>
        <w:pStyle w:val="ListParagraph"/>
        <w:numPr>
          <w:ilvl w:val="0"/>
          <w:numId w:val="18"/>
        </w:numPr>
        <w:rPr>
          <w:rFonts w:cs="Times New Roman"/>
          <w:szCs w:val="24"/>
        </w:rPr>
      </w:pPr>
      <w:r w:rsidRPr="001B27F0">
        <w:rPr>
          <w:rFonts w:cs="Times New Roman"/>
          <w:szCs w:val="24"/>
        </w:rPr>
        <w:t xml:space="preserve">Performance Management (33%), </w:t>
      </w:r>
    </w:p>
    <w:p w14:paraId="37E90F72" w14:textId="77777777" w:rsidR="00197CF7" w:rsidRPr="001B27F0" w:rsidRDefault="00257E03" w:rsidP="00127FAC">
      <w:pPr>
        <w:pStyle w:val="ListParagraph"/>
        <w:numPr>
          <w:ilvl w:val="0"/>
          <w:numId w:val="18"/>
        </w:numPr>
        <w:rPr>
          <w:rFonts w:cs="Times New Roman"/>
          <w:szCs w:val="24"/>
        </w:rPr>
      </w:pPr>
      <w:r w:rsidRPr="001B27F0">
        <w:rPr>
          <w:rFonts w:cs="Times New Roman"/>
          <w:szCs w:val="24"/>
        </w:rPr>
        <w:t xml:space="preserve">Technology (31%)  </w:t>
      </w:r>
    </w:p>
    <w:p w14:paraId="03026913" w14:textId="0FD73A63" w:rsidR="00197CF7" w:rsidRPr="001B27F0" w:rsidRDefault="00593E1F" w:rsidP="00127FAC">
      <w:pPr>
        <w:pStyle w:val="ListParagraph"/>
        <w:numPr>
          <w:ilvl w:val="0"/>
          <w:numId w:val="18"/>
        </w:numPr>
        <w:rPr>
          <w:rFonts w:cs="Times New Roman"/>
          <w:szCs w:val="24"/>
        </w:rPr>
      </w:pPr>
      <w:r w:rsidRPr="001B27F0">
        <w:rPr>
          <w:rFonts w:cs="Times New Roman"/>
          <w:szCs w:val="24"/>
        </w:rPr>
        <w:t>Strategic Planning (29%)</w:t>
      </w:r>
    </w:p>
    <w:p w14:paraId="0E85BD85" w14:textId="77777777" w:rsidR="00197CF7" w:rsidRPr="001B27F0" w:rsidRDefault="00257E03" w:rsidP="00127FAC">
      <w:pPr>
        <w:pStyle w:val="ListParagraph"/>
        <w:numPr>
          <w:ilvl w:val="0"/>
          <w:numId w:val="18"/>
        </w:numPr>
        <w:rPr>
          <w:rFonts w:cs="Times New Roman"/>
          <w:szCs w:val="24"/>
        </w:rPr>
      </w:pPr>
      <w:r w:rsidRPr="001B27F0">
        <w:rPr>
          <w:rFonts w:cs="Times New Roman"/>
          <w:szCs w:val="24"/>
        </w:rPr>
        <w:t>Other less prominent areas were Bolstering Board Governance, Human Resource Management, Financial Planning</w:t>
      </w:r>
    </w:p>
    <w:p w14:paraId="3BC452F6" w14:textId="19DB05F6" w:rsidR="00197CF7" w:rsidRPr="001B27F0" w:rsidRDefault="00257E03" w:rsidP="00BE6D92">
      <w:pPr>
        <w:ind w:firstLine="720"/>
      </w:pPr>
      <w:r w:rsidRPr="001B27F0">
        <w:rPr>
          <w:rStyle w:val="Heading5Char"/>
        </w:rPr>
        <w:t>Funding</w:t>
      </w:r>
      <w:r w:rsidR="0094199F" w:rsidRPr="001B27F0">
        <w:rPr>
          <w:rStyle w:val="Heading5Char"/>
        </w:rPr>
        <w:t>:</w:t>
      </w:r>
      <w:r w:rsidR="0094199F" w:rsidRPr="001B27F0">
        <w:t xml:space="preserve"> </w:t>
      </w:r>
      <w:r w:rsidRPr="001B27F0">
        <w:rPr>
          <w:rFonts w:cs="Times New Roman"/>
          <w:szCs w:val="24"/>
        </w:rPr>
        <w:t xml:space="preserve">Although funding plays a role in hiring competent staff in the case of DCLT, finding staff, in general, </w:t>
      </w:r>
      <w:r w:rsidR="000D2D7E" w:rsidRPr="001B27F0">
        <w:rPr>
          <w:rFonts w:cs="Times New Roman"/>
          <w:szCs w:val="24"/>
        </w:rPr>
        <w:t xml:space="preserve">was and still </w:t>
      </w:r>
      <w:r w:rsidRPr="001B27F0">
        <w:rPr>
          <w:rFonts w:cs="Times New Roman"/>
          <w:szCs w:val="24"/>
        </w:rPr>
        <w:t xml:space="preserve">is difficult. </w:t>
      </w:r>
      <w:r w:rsidR="00111F85" w:rsidRPr="001B27F0">
        <w:rPr>
          <w:rFonts w:cs="Times New Roman"/>
          <w:szCs w:val="24"/>
        </w:rPr>
        <w:t xml:space="preserve">As a </w:t>
      </w:r>
      <w:r w:rsidR="00213242" w:rsidRPr="001B27F0">
        <w:rPr>
          <w:rFonts w:cs="Times New Roman"/>
          <w:szCs w:val="24"/>
        </w:rPr>
        <w:t>result,</w:t>
      </w:r>
      <w:r w:rsidRPr="001B27F0">
        <w:rPr>
          <w:rFonts w:cs="Times New Roman"/>
          <w:szCs w:val="24"/>
        </w:rPr>
        <w:t xml:space="preserve"> the two </w:t>
      </w:r>
      <w:r w:rsidR="00403583" w:rsidRPr="001B27F0">
        <w:rPr>
          <w:rFonts w:cs="Times New Roman"/>
          <w:szCs w:val="24"/>
        </w:rPr>
        <w:t>s</w:t>
      </w:r>
      <w:r w:rsidR="00111F85" w:rsidRPr="001B27F0">
        <w:rPr>
          <w:rFonts w:cs="Times New Roman"/>
          <w:szCs w:val="24"/>
        </w:rPr>
        <w:t>taff</w:t>
      </w:r>
      <w:r w:rsidRPr="001B27F0">
        <w:rPr>
          <w:rFonts w:cs="Times New Roman"/>
          <w:szCs w:val="24"/>
        </w:rPr>
        <w:t xml:space="preserve"> </w:t>
      </w:r>
      <w:r w:rsidR="001D356E">
        <w:rPr>
          <w:rFonts w:cs="Times New Roman"/>
          <w:szCs w:val="24"/>
        </w:rPr>
        <w:t>manages</w:t>
      </w:r>
      <w:r w:rsidRPr="001B27F0">
        <w:rPr>
          <w:rFonts w:cs="Times New Roman"/>
          <w:szCs w:val="24"/>
        </w:rPr>
        <w:t xml:space="preserve"> </w:t>
      </w:r>
      <w:r w:rsidRPr="001B27F0">
        <w:rPr>
          <w:rFonts w:cs="Times New Roman"/>
          <w:szCs w:val="24"/>
        </w:rPr>
        <w:lastRenderedPageBreak/>
        <w:t>a</w:t>
      </w:r>
      <w:r w:rsidR="00403583" w:rsidRPr="001B27F0">
        <w:rPr>
          <w:rFonts w:cs="Times New Roman"/>
          <w:szCs w:val="24"/>
        </w:rPr>
        <w:t>n assortment</w:t>
      </w:r>
      <w:r w:rsidRPr="001B27F0">
        <w:rPr>
          <w:rFonts w:cs="Times New Roman"/>
          <w:szCs w:val="24"/>
        </w:rPr>
        <w:t xml:space="preserve"> of responsibilit</w:t>
      </w:r>
      <w:r w:rsidR="00A35A1D" w:rsidRPr="001B27F0">
        <w:rPr>
          <w:rFonts w:cs="Times New Roman"/>
          <w:szCs w:val="24"/>
        </w:rPr>
        <w:t>ies</w:t>
      </w:r>
      <w:r w:rsidRPr="001B27F0">
        <w:rPr>
          <w:rFonts w:cs="Times New Roman"/>
          <w:szCs w:val="24"/>
        </w:rPr>
        <w:t xml:space="preserve"> in which </w:t>
      </w:r>
      <w:r w:rsidR="00B100B4">
        <w:rPr>
          <w:rFonts w:cs="Times New Roman"/>
          <w:szCs w:val="24"/>
        </w:rPr>
        <w:t xml:space="preserve">they rely heavily on the Board. </w:t>
      </w:r>
      <w:r w:rsidRPr="001B27F0">
        <w:rPr>
          <w:rFonts w:cs="Times New Roman"/>
          <w:szCs w:val="24"/>
        </w:rPr>
        <w:t xml:space="preserve">Despite not getting funding from </w:t>
      </w:r>
      <w:r w:rsidR="003C0BF1" w:rsidRPr="001B27F0">
        <w:rPr>
          <w:rFonts w:cs="Times New Roman"/>
          <w:szCs w:val="24"/>
        </w:rPr>
        <w:t xml:space="preserve">the </w:t>
      </w:r>
      <w:r w:rsidRPr="001B27F0">
        <w:rPr>
          <w:rFonts w:cs="Times New Roman"/>
          <w:szCs w:val="24"/>
        </w:rPr>
        <w:t>City government</w:t>
      </w:r>
      <w:r w:rsidR="00417B5F" w:rsidRPr="001B27F0">
        <w:rPr>
          <w:rFonts w:cs="Times New Roman"/>
          <w:szCs w:val="24"/>
        </w:rPr>
        <w:t>,</w:t>
      </w:r>
      <w:r w:rsidRPr="001B27F0">
        <w:rPr>
          <w:rFonts w:cs="Times New Roman"/>
          <w:szCs w:val="24"/>
        </w:rPr>
        <w:t xml:space="preserve"> DCLT was fortunate in receiving grants from various organizations to launch its start-up. DCLT Executive Director Rumph stated that the DCLT start-up funding stream was significantly enhanced by JP Morgan Chase's $3 million 3-year grant. BBAR won this highly competitive pro-neighborhoods grant to launch DCLT. The </w:t>
      </w:r>
      <w:r w:rsidR="008435A6" w:rsidRPr="001B27F0">
        <w:rPr>
          <w:rFonts w:cs="Times New Roman"/>
          <w:szCs w:val="24"/>
        </w:rPr>
        <w:t>grant</w:t>
      </w:r>
      <w:r w:rsidRPr="001B27F0">
        <w:rPr>
          <w:rFonts w:cs="Times New Roman"/>
          <w:szCs w:val="24"/>
        </w:rPr>
        <w:t xml:space="preserve"> was given in 2018. Most of the funding has been allocated to land acquisition/securing space for permanent affordability, with the balance to help cover start-up operations, including the two staff members' salaries, consultants, pre-development costs, and more.</w:t>
      </w:r>
    </w:p>
    <w:p w14:paraId="0445EA7F" w14:textId="44508BCE" w:rsidR="00C830C1" w:rsidRDefault="00257E03" w:rsidP="00BE6D92">
      <w:pPr>
        <w:ind w:firstLine="720"/>
        <w:rPr>
          <w:rFonts w:cs="Times New Roman"/>
          <w:szCs w:val="24"/>
        </w:rPr>
      </w:pPr>
      <w:r w:rsidRPr="00BE6D92">
        <w:rPr>
          <w:rFonts w:cs="Times New Roman"/>
          <w:szCs w:val="24"/>
        </w:rPr>
        <w:t xml:space="preserve">City First Homes is transferring the permanent affordability covenants of 153 </w:t>
      </w:r>
      <w:r w:rsidR="00083896" w:rsidRPr="00BE6D92">
        <w:rPr>
          <w:rFonts w:cs="Times New Roman"/>
          <w:szCs w:val="24"/>
        </w:rPr>
        <w:t xml:space="preserve">affordable housing </w:t>
      </w:r>
      <w:r w:rsidRPr="00BE6D92">
        <w:rPr>
          <w:rFonts w:cs="Times New Roman"/>
          <w:szCs w:val="24"/>
        </w:rPr>
        <w:t xml:space="preserve">units in several housing cooperatives and a condo, along with 3 of its 44 shared appreciation units with second mortgages, </w:t>
      </w:r>
      <w:r w:rsidR="00CF28DF" w:rsidRPr="00BE6D92">
        <w:rPr>
          <w:rFonts w:cs="Times New Roman"/>
          <w:szCs w:val="24"/>
        </w:rPr>
        <w:t xml:space="preserve">which </w:t>
      </w:r>
      <w:r w:rsidRPr="00BE6D92">
        <w:rPr>
          <w:rFonts w:cs="Times New Roman"/>
          <w:szCs w:val="24"/>
        </w:rPr>
        <w:t xml:space="preserve">enables DCLT to launch with affordable </w:t>
      </w:r>
      <w:r w:rsidR="00083896" w:rsidRPr="00BE6D92">
        <w:rPr>
          <w:rFonts w:cs="Times New Roman"/>
          <w:szCs w:val="24"/>
        </w:rPr>
        <w:t>units</w:t>
      </w:r>
      <w:r w:rsidRPr="00BE6D92">
        <w:rPr>
          <w:rFonts w:cs="Times New Roman"/>
          <w:szCs w:val="24"/>
        </w:rPr>
        <w:t xml:space="preserve"> in its start-up portfolio.</w:t>
      </w:r>
      <w:r w:rsidRPr="001B27F0">
        <w:rPr>
          <w:rFonts w:cs="Times New Roman"/>
          <w:szCs w:val="24"/>
        </w:rPr>
        <w:t xml:space="preserve"> DCLT will also be taking on the responsibility of stewarding those units and </w:t>
      </w:r>
      <w:r w:rsidR="00213384">
        <w:rPr>
          <w:rFonts w:cs="Times New Roman"/>
          <w:szCs w:val="24"/>
        </w:rPr>
        <w:t xml:space="preserve">over </w:t>
      </w:r>
      <w:r w:rsidRPr="001B27F0">
        <w:rPr>
          <w:rFonts w:cs="Times New Roman"/>
          <w:szCs w:val="24"/>
        </w:rPr>
        <w:t xml:space="preserve">20 units in a few other communities. Although DCLT appears to be off to </w:t>
      </w:r>
      <w:r w:rsidR="003C0BF1" w:rsidRPr="001B27F0">
        <w:rPr>
          <w:rFonts w:cs="Times New Roman"/>
          <w:szCs w:val="24"/>
        </w:rPr>
        <w:t xml:space="preserve">a </w:t>
      </w:r>
      <w:r w:rsidRPr="001B27F0">
        <w:rPr>
          <w:rFonts w:cs="Times New Roman"/>
          <w:szCs w:val="24"/>
        </w:rPr>
        <w:t xml:space="preserve">decent start with about 187 </w:t>
      </w:r>
      <w:r w:rsidR="00083896" w:rsidRPr="001B27F0">
        <w:rPr>
          <w:rFonts w:cs="Times New Roman"/>
          <w:szCs w:val="24"/>
        </w:rPr>
        <w:t>affordable housing units</w:t>
      </w:r>
      <w:r w:rsidRPr="001B27F0">
        <w:rPr>
          <w:rFonts w:cs="Times New Roman"/>
          <w:szCs w:val="24"/>
        </w:rPr>
        <w:t xml:space="preserve">, studies show CLTs must maintain a mixed portfolio to remain financially stable and sustainable. Although co-ops are essential in providing affordable units, they do not generate revenue like shared-appreciation units. When CLT’s homeowners of shared-appreciation </w:t>
      </w:r>
      <w:r w:rsidR="007F2012" w:rsidRPr="001B27F0">
        <w:rPr>
          <w:rFonts w:cs="Times New Roman"/>
          <w:szCs w:val="24"/>
        </w:rPr>
        <w:t>unit</w:t>
      </w:r>
      <w:r w:rsidRPr="001B27F0">
        <w:rPr>
          <w:rFonts w:cs="Times New Roman"/>
          <w:szCs w:val="24"/>
        </w:rPr>
        <w:t xml:space="preserve">s sell, </w:t>
      </w:r>
      <w:r w:rsidR="000054F1" w:rsidRPr="001B27F0">
        <w:rPr>
          <w:rFonts w:cs="Times New Roman"/>
          <w:szCs w:val="24"/>
        </w:rPr>
        <w:t xml:space="preserve">the CLT </w:t>
      </w:r>
      <w:r w:rsidRPr="001B27F0">
        <w:rPr>
          <w:rFonts w:cs="Times New Roman"/>
          <w:szCs w:val="24"/>
        </w:rPr>
        <w:t>receive</w:t>
      </w:r>
      <w:r w:rsidR="00663F41" w:rsidRPr="001B27F0">
        <w:rPr>
          <w:rFonts w:cs="Times New Roman"/>
          <w:szCs w:val="24"/>
        </w:rPr>
        <w:t>s</w:t>
      </w:r>
      <w:r w:rsidRPr="001B27F0">
        <w:rPr>
          <w:rFonts w:cs="Times New Roman"/>
          <w:szCs w:val="24"/>
        </w:rPr>
        <w:t xml:space="preserve"> a more substantial profit split than</w:t>
      </w:r>
      <w:r w:rsidR="000054F1" w:rsidRPr="001B27F0">
        <w:rPr>
          <w:rFonts w:cs="Times New Roman"/>
          <w:szCs w:val="24"/>
        </w:rPr>
        <w:t xml:space="preserve"> </w:t>
      </w:r>
      <w:r w:rsidR="00C40828" w:rsidRPr="001B27F0">
        <w:rPr>
          <w:rFonts w:cs="Times New Roman"/>
          <w:szCs w:val="24"/>
        </w:rPr>
        <w:t xml:space="preserve">from </w:t>
      </w:r>
      <w:r w:rsidR="00663F41" w:rsidRPr="001B27F0">
        <w:rPr>
          <w:rFonts w:cs="Times New Roman"/>
          <w:szCs w:val="24"/>
        </w:rPr>
        <w:t>the sale of a</w:t>
      </w:r>
      <w:r w:rsidRPr="001B27F0">
        <w:rPr>
          <w:rFonts w:cs="Times New Roman"/>
          <w:szCs w:val="24"/>
        </w:rPr>
        <w:t xml:space="preserve"> co-op</w:t>
      </w:r>
      <w:r w:rsidR="000054F1" w:rsidRPr="001B27F0">
        <w:rPr>
          <w:rFonts w:cs="Times New Roman"/>
          <w:szCs w:val="24"/>
        </w:rPr>
        <w:t xml:space="preserve"> </w:t>
      </w:r>
      <w:r w:rsidR="00663F41" w:rsidRPr="001B27F0">
        <w:rPr>
          <w:rFonts w:cs="Times New Roman"/>
          <w:szCs w:val="24"/>
        </w:rPr>
        <w:t>unit</w:t>
      </w:r>
      <w:r w:rsidRPr="001B27F0">
        <w:rPr>
          <w:rFonts w:cs="Times New Roman"/>
          <w:szCs w:val="24"/>
        </w:rPr>
        <w:t xml:space="preserve">. A portfolio with many shared-appreciation units is beneficial. To do so, having key staff dedicated to property acquisition is advantageous and prevents staff burnout. Another issue connected to funding was the skepticism residents felt about </w:t>
      </w:r>
      <w:r w:rsidR="00577F68">
        <w:rPr>
          <w:rFonts w:cs="Times New Roman"/>
          <w:szCs w:val="24"/>
        </w:rPr>
        <w:t xml:space="preserve">JP Morgan </w:t>
      </w:r>
      <w:r w:rsidRPr="001B27F0">
        <w:rPr>
          <w:rFonts w:cs="Times New Roman"/>
          <w:szCs w:val="24"/>
        </w:rPr>
        <w:t>Chase's hefty donation. Some residents are skeptics about DCLT having one large donor. They fear it can cause mission drift and believe that CLTs are a grassroots operation. Therefore, it should be funded like grassroots, from the community and not big banks or organizations, who may try to control the CLT activities, thus</w:t>
      </w:r>
      <w:r w:rsidR="005015E0">
        <w:rPr>
          <w:rFonts w:cs="Times New Roman"/>
          <w:szCs w:val="24"/>
        </w:rPr>
        <w:t xml:space="preserve"> </w:t>
      </w:r>
      <w:r w:rsidRPr="001B27F0">
        <w:rPr>
          <w:rFonts w:cs="Times New Roman"/>
          <w:szCs w:val="24"/>
        </w:rPr>
        <w:t xml:space="preserve">changing its mission. </w:t>
      </w:r>
      <w:r w:rsidR="008763E1">
        <w:rPr>
          <w:rFonts w:cs="Times New Roman"/>
          <w:szCs w:val="24"/>
        </w:rPr>
        <w:t>In the</w:t>
      </w:r>
      <w:r w:rsidR="008763E1" w:rsidRPr="008763E1">
        <w:t xml:space="preserve"> </w:t>
      </w:r>
      <w:r w:rsidR="00936113">
        <w:t>R</w:t>
      </w:r>
      <w:r w:rsidR="008763E1" w:rsidRPr="008763E1">
        <w:t xml:space="preserve">evolution </w:t>
      </w:r>
      <w:r w:rsidR="00936113">
        <w:t>W</w:t>
      </w:r>
      <w:r w:rsidR="008763E1" w:rsidRPr="008763E1">
        <w:t xml:space="preserve">ill </w:t>
      </w:r>
      <w:r w:rsidR="00936113">
        <w:t>N</w:t>
      </w:r>
      <w:r w:rsidR="008763E1" w:rsidRPr="008763E1">
        <w:t xml:space="preserve">ot be </w:t>
      </w:r>
      <w:r w:rsidR="00936113">
        <w:t>F</w:t>
      </w:r>
      <w:r w:rsidR="008763E1" w:rsidRPr="008763E1">
        <w:t xml:space="preserve">unded: </w:t>
      </w:r>
      <w:r w:rsidR="00936113" w:rsidRPr="008763E1">
        <w:t xml:space="preserve">Beyond </w:t>
      </w:r>
      <w:r w:rsidR="001E51F4">
        <w:t>t</w:t>
      </w:r>
      <w:r w:rsidR="00936113" w:rsidRPr="008763E1">
        <w:t>he Non-Profit Industrial Complex</w:t>
      </w:r>
      <w:r w:rsidR="00936113">
        <w:t xml:space="preserve"> </w:t>
      </w:r>
      <w:r w:rsidR="008763E1" w:rsidRPr="008763E1">
        <w:t>(2007)</w:t>
      </w:r>
      <w:r w:rsidR="008763E1">
        <w:t xml:space="preserve"> </w:t>
      </w:r>
      <w:r w:rsidR="005D7AE1">
        <w:t xml:space="preserve">book, </w:t>
      </w:r>
      <w:r w:rsidR="008763E1">
        <w:t xml:space="preserve">authors </w:t>
      </w:r>
      <w:r w:rsidR="005312E2">
        <w:t xml:space="preserve">emphasized the accountability </w:t>
      </w:r>
      <w:r w:rsidR="005D7AE1">
        <w:t xml:space="preserve">struggle </w:t>
      </w:r>
      <w:r w:rsidR="005312E2">
        <w:t xml:space="preserve">of non-profits </w:t>
      </w:r>
      <w:r w:rsidR="00936113">
        <w:t>as either to their funders or grassroots advocates</w:t>
      </w:r>
      <w:r w:rsidR="00F33CC5" w:rsidRPr="00741811">
        <w:rPr>
          <w:shd w:val="clear" w:color="auto" w:fill="FFFFFF" w:themeFill="background1"/>
        </w:rPr>
        <w:t xml:space="preserve">; </w:t>
      </w:r>
      <w:r w:rsidR="00F33CC5" w:rsidRPr="00C830C1">
        <w:rPr>
          <w:rFonts w:eastAsia="Times New Roman" w:cs="Times New Roman"/>
          <w:color w:val="191919"/>
          <w:szCs w:val="24"/>
          <w:shd w:val="clear" w:color="auto" w:fill="FFFFFF" w:themeFill="background1"/>
        </w:rPr>
        <w:t xml:space="preserve">top-down </w:t>
      </w:r>
      <w:r w:rsidR="00927E40">
        <w:rPr>
          <w:rFonts w:eastAsia="Times New Roman" w:cs="Times New Roman"/>
          <w:color w:val="191919"/>
          <w:szCs w:val="24"/>
          <w:shd w:val="clear" w:color="auto" w:fill="FFFFFF" w:themeFill="background1"/>
        </w:rPr>
        <w:t xml:space="preserve">or </w:t>
      </w:r>
      <w:r w:rsidR="00F33CC5" w:rsidRPr="00C830C1">
        <w:rPr>
          <w:rFonts w:eastAsia="Times New Roman" w:cs="Times New Roman"/>
          <w:color w:val="191919"/>
          <w:szCs w:val="24"/>
          <w:shd w:val="clear" w:color="auto" w:fill="FFFFFF" w:themeFill="background1"/>
        </w:rPr>
        <w:t>bottom-up accountability</w:t>
      </w:r>
      <w:r w:rsidR="00936113" w:rsidRPr="00741811">
        <w:rPr>
          <w:shd w:val="clear" w:color="auto" w:fill="FFFFFF" w:themeFill="background1"/>
        </w:rPr>
        <w:t>.</w:t>
      </w:r>
    </w:p>
    <w:p w14:paraId="75AF8852" w14:textId="1DD15F68" w:rsidR="00197CF7" w:rsidRPr="001B27F0" w:rsidRDefault="00257E03" w:rsidP="00BE6D92">
      <w:pPr>
        <w:ind w:firstLine="720"/>
        <w:rPr>
          <w:rFonts w:cs="Times New Roman"/>
          <w:szCs w:val="24"/>
        </w:rPr>
      </w:pPr>
      <w:r w:rsidRPr="001B27F0">
        <w:rPr>
          <w:rFonts w:cs="Times New Roman"/>
          <w:szCs w:val="24"/>
        </w:rPr>
        <w:lastRenderedPageBreak/>
        <w:t xml:space="preserve">CLTs rely heavily on funding in its early stages as </w:t>
      </w:r>
      <w:r w:rsidR="008959B9">
        <w:rPr>
          <w:rFonts w:cs="Times New Roman"/>
          <w:szCs w:val="24"/>
        </w:rPr>
        <w:t xml:space="preserve">its </w:t>
      </w:r>
      <w:r w:rsidRPr="001B27F0">
        <w:rPr>
          <w:rFonts w:cs="Times New Roman"/>
          <w:szCs w:val="24"/>
        </w:rPr>
        <w:t xml:space="preserve">sustainability is tied into </w:t>
      </w:r>
      <w:r w:rsidR="008959B9">
        <w:rPr>
          <w:rFonts w:cs="Times New Roman"/>
          <w:szCs w:val="24"/>
        </w:rPr>
        <w:t xml:space="preserve">its multiple activities especially </w:t>
      </w:r>
      <w:r w:rsidR="00315BE8">
        <w:rPr>
          <w:rFonts w:cs="Times New Roman"/>
          <w:szCs w:val="24"/>
        </w:rPr>
        <w:t>the</w:t>
      </w:r>
      <w:r w:rsidR="008959B9">
        <w:rPr>
          <w:rFonts w:cs="Times New Roman"/>
          <w:szCs w:val="24"/>
        </w:rPr>
        <w:t xml:space="preserve"> </w:t>
      </w:r>
      <w:r w:rsidRPr="001B27F0">
        <w:rPr>
          <w:rFonts w:cs="Times New Roman"/>
          <w:szCs w:val="24"/>
        </w:rPr>
        <w:t>housing portfolio profitable shared-appreciation</w:t>
      </w:r>
      <w:r w:rsidR="00687ECA" w:rsidRPr="001B27F0">
        <w:rPr>
          <w:rFonts w:cs="Times New Roman"/>
          <w:szCs w:val="24"/>
        </w:rPr>
        <w:t xml:space="preserve"> units</w:t>
      </w:r>
      <w:r w:rsidRPr="001B27F0">
        <w:rPr>
          <w:rFonts w:cs="Times New Roman"/>
          <w:szCs w:val="24"/>
        </w:rPr>
        <w:t>. Once the portfolio is stable and pro</w:t>
      </w:r>
      <w:r w:rsidR="00403583" w:rsidRPr="001B27F0">
        <w:rPr>
          <w:rFonts w:cs="Times New Roman"/>
          <w:szCs w:val="24"/>
        </w:rPr>
        <w:t>sperous</w:t>
      </w:r>
      <w:r w:rsidRPr="001B27F0">
        <w:rPr>
          <w:rFonts w:cs="Times New Roman"/>
          <w:szCs w:val="24"/>
        </w:rPr>
        <w:t xml:space="preserve">, </w:t>
      </w:r>
      <w:r w:rsidR="00FF430C" w:rsidRPr="001B27F0">
        <w:rPr>
          <w:rFonts w:cs="Times New Roman"/>
          <w:szCs w:val="24"/>
        </w:rPr>
        <w:t xml:space="preserve">the CLT can </w:t>
      </w:r>
      <w:r w:rsidRPr="001B27F0">
        <w:rPr>
          <w:rFonts w:cs="Times New Roman"/>
          <w:szCs w:val="24"/>
        </w:rPr>
        <w:t>be</w:t>
      </w:r>
      <w:r w:rsidR="00687ECA" w:rsidRPr="001B27F0">
        <w:rPr>
          <w:rFonts w:cs="Times New Roman"/>
          <w:szCs w:val="24"/>
        </w:rPr>
        <w:t>come</w:t>
      </w:r>
      <w:r w:rsidR="00FF430C" w:rsidRPr="001B27F0">
        <w:rPr>
          <w:rFonts w:cs="Times New Roman"/>
          <w:szCs w:val="24"/>
        </w:rPr>
        <w:t xml:space="preserve"> more</w:t>
      </w:r>
      <w:r w:rsidRPr="001B27F0">
        <w:rPr>
          <w:rFonts w:cs="Times New Roman"/>
          <w:szCs w:val="24"/>
        </w:rPr>
        <w:t xml:space="preserve"> self-sufficient. DCLT stated they aspire to have diverse long-term funding sources.</w:t>
      </w:r>
    </w:p>
    <w:p w14:paraId="6A0DB3A3" w14:textId="19A41EDD" w:rsidR="00197CF7" w:rsidRPr="001B27F0" w:rsidRDefault="00257E03" w:rsidP="003C0BF1">
      <w:pPr>
        <w:ind w:firstLine="720"/>
        <w:rPr>
          <w:rFonts w:cs="Times New Roman"/>
          <w:szCs w:val="24"/>
        </w:rPr>
      </w:pPr>
      <w:r w:rsidRPr="001B27F0">
        <w:rPr>
          <w:rFonts w:cs="Times New Roman"/>
          <w:szCs w:val="24"/>
        </w:rPr>
        <w:t>Since DCLT 501c3</w:t>
      </w:r>
      <w:r w:rsidR="00CA466F" w:rsidRPr="001B27F0">
        <w:rPr>
          <w:rFonts w:cs="Times New Roman"/>
          <w:szCs w:val="24"/>
        </w:rPr>
        <w:t xml:space="preserve"> tax-e</w:t>
      </w:r>
      <w:r w:rsidR="00675619" w:rsidRPr="001B27F0">
        <w:rPr>
          <w:rFonts w:cs="Times New Roman"/>
          <w:szCs w:val="24"/>
        </w:rPr>
        <w:t>xempt status</w:t>
      </w:r>
      <w:r w:rsidRPr="001B27F0">
        <w:rPr>
          <w:rFonts w:cs="Times New Roman"/>
          <w:szCs w:val="24"/>
        </w:rPr>
        <w:t xml:space="preserve"> is still pending</w:t>
      </w:r>
      <w:r w:rsidR="00675619" w:rsidRPr="001B27F0">
        <w:rPr>
          <w:rFonts w:cs="Times New Roman"/>
          <w:szCs w:val="24"/>
        </w:rPr>
        <w:t xml:space="preserve"> with the IRS</w:t>
      </w:r>
      <w:r w:rsidRPr="001B27F0">
        <w:rPr>
          <w:rFonts w:cs="Times New Roman"/>
          <w:szCs w:val="24"/>
        </w:rPr>
        <w:t xml:space="preserve">, they would need a sponsor to accept donations. According to IRS, </w:t>
      </w:r>
      <w:r w:rsidR="00F967D9" w:rsidRPr="001B27F0">
        <w:rPr>
          <w:rFonts w:cs="Times New Roman"/>
          <w:szCs w:val="24"/>
        </w:rPr>
        <w:t>non-profit contributions received while it is pending 501c3 approval do</w:t>
      </w:r>
      <w:r w:rsidRPr="001B27F0">
        <w:rPr>
          <w:rFonts w:cs="Times New Roman"/>
          <w:szCs w:val="24"/>
        </w:rPr>
        <w:t xml:space="preserve"> not have an advanced assurance of deductibility.</w:t>
      </w:r>
      <w:r w:rsidR="000A5D92" w:rsidRPr="001B27F0">
        <w:rPr>
          <w:rFonts w:cs="Times New Roman"/>
          <w:szCs w:val="24"/>
        </w:rPr>
        <w:t>, so tax-exemption</w:t>
      </w:r>
      <w:r w:rsidR="00615143" w:rsidRPr="001B27F0">
        <w:rPr>
          <w:rFonts w:cs="Times New Roman"/>
          <w:szCs w:val="24"/>
        </w:rPr>
        <w:t xml:space="preserve"> status</w:t>
      </w:r>
      <w:r w:rsidR="000A5D92" w:rsidRPr="001B27F0">
        <w:rPr>
          <w:rFonts w:cs="Times New Roman"/>
          <w:szCs w:val="24"/>
        </w:rPr>
        <w:t xml:space="preserve"> is not guaranteed.</w:t>
      </w:r>
      <w:r w:rsidRPr="001B27F0">
        <w:rPr>
          <w:rFonts w:cs="Times New Roman"/>
          <w:szCs w:val="24"/>
        </w:rPr>
        <w:t xml:space="preserve"> It may be challenging to find more willing donors without an accompanying tax deduction at this time. However, once their application is approved, any donation made prior can be tax-deductible and backdated. Technically the non-profit can accept contributions without tax-exempt status or</w:t>
      </w:r>
      <w:r w:rsidR="00734803" w:rsidRPr="001B27F0">
        <w:rPr>
          <w:rFonts w:cs="Times New Roman"/>
          <w:szCs w:val="24"/>
        </w:rPr>
        <w:t xml:space="preserve"> get</w:t>
      </w:r>
      <w:r w:rsidRPr="001B27F0">
        <w:rPr>
          <w:rFonts w:cs="Times New Roman"/>
          <w:szCs w:val="24"/>
        </w:rPr>
        <w:t xml:space="preserve"> a</w:t>
      </w:r>
      <w:r w:rsidR="00734803" w:rsidRPr="001B27F0">
        <w:rPr>
          <w:rFonts w:cs="Times New Roman"/>
          <w:szCs w:val="24"/>
        </w:rPr>
        <w:t xml:space="preserve"> financial </w:t>
      </w:r>
      <w:r w:rsidRPr="001B27F0">
        <w:rPr>
          <w:rFonts w:cs="Times New Roman"/>
          <w:szCs w:val="24"/>
        </w:rPr>
        <w:t>sponsor before its approv</w:t>
      </w:r>
      <w:r w:rsidR="0028744C">
        <w:rPr>
          <w:rFonts w:cs="Times New Roman"/>
          <w:szCs w:val="24"/>
        </w:rPr>
        <w:t>al</w:t>
      </w:r>
      <w:r w:rsidR="001414AB">
        <w:rPr>
          <w:rFonts w:cs="Times New Roman"/>
          <w:szCs w:val="24"/>
        </w:rPr>
        <w:t>. Despit</w:t>
      </w:r>
      <w:r w:rsidR="00681322">
        <w:rPr>
          <w:rFonts w:cs="Times New Roman"/>
          <w:szCs w:val="24"/>
        </w:rPr>
        <w:t xml:space="preserve">e these donation receiving options </w:t>
      </w:r>
      <w:r w:rsidRPr="001B27F0">
        <w:rPr>
          <w:rFonts w:cs="Times New Roman"/>
          <w:szCs w:val="24"/>
        </w:rPr>
        <w:t xml:space="preserve">some </w:t>
      </w:r>
      <w:r w:rsidR="001414AB">
        <w:rPr>
          <w:rFonts w:cs="Times New Roman"/>
          <w:szCs w:val="24"/>
        </w:rPr>
        <w:t xml:space="preserve">donor </w:t>
      </w:r>
      <w:r w:rsidRPr="001B27F0">
        <w:rPr>
          <w:rFonts w:cs="Times New Roman"/>
          <w:szCs w:val="24"/>
        </w:rPr>
        <w:t xml:space="preserve">organizations may </w:t>
      </w:r>
      <w:r w:rsidR="001414AB">
        <w:rPr>
          <w:rFonts w:cs="Times New Roman"/>
          <w:szCs w:val="24"/>
        </w:rPr>
        <w:t xml:space="preserve">still </w:t>
      </w:r>
      <w:r w:rsidRPr="001B27F0">
        <w:rPr>
          <w:rFonts w:cs="Times New Roman"/>
          <w:szCs w:val="24"/>
        </w:rPr>
        <w:t xml:space="preserve">be hesitant. DCLT, like any non-profit organization's need for diverse funding, is indispensable. </w:t>
      </w:r>
    </w:p>
    <w:p w14:paraId="2AB16C2D" w14:textId="35B83CFF" w:rsidR="00197CF7" w:rsidRPr="001B27F0" w:rsidRDefault="00257E03" w:rsidP="003C0BF1">
      <w:pPr>
        <w:ind w:firstLine="720"/>
        <w:rPr>
          <w:rFonts w:cs="Times New Roman"/>
          <w:szCs w:val="24"/>
        </w:rPr>
      </w:pPr>
      <w:r w:rsidRPr="001B27F0">
        <w:rPr>
          <w:rFonts w:cs="Times New Roman"/>
          <w:szCs w:val="24"/>
        </w:rPr>
        <w:t xml:space="preserve">Having consistent funders and a sustainable portfolio will enable DCLT to hire key start-up staff </w:t>
      </w:r>
      <w:r w:rsidR="002C7073">
        <w:rPr>
          <w:rFonts w:cs="Times New Roman"/>
          <w:szCs w:val="24"/>
        </w:rPr>
        <w:t xml:space="preserve">or consultants </w:t>
      </w:r>
      <w:r w:rsidRPr="001B27F0">
        <w:rPr>
          <w:rFonts w:cs="Times New Roman"/>
          <w:szCs w:val="24"/>
        </w:rPr>
        <w:t>like community engagement</w:t>
      </w:r>
      <w:r w:rsidR="00CB18F6" w:rsidRPr="001B27F0">
        <w:rPr>
          <w:rFonts w:cs="Times New Roman"/>
          <w:szCs w:val="24"/>
        </w:rPr>
        <w:t xml:space="preserve"> coordinator</w:t>
      </w:r>
      <w:r w:rsidR="004C1E8C" w:rsidRPr="001B27F0">
        <w:rPr>
          <w:rFonts w:cs="Times New Roman"/>
          <w:szCs w:val="24"/>
        </w:rPr>
        <w:t xml:space="preserve">, </w:t>
      </w:r>
      <w:r w:rsidRPr="001B27F0">
        <w:rPr>
          <w:rFonts w:cs="Times New Roman"/>
          <w:szCs w:val="24"/>
        </w:rPr>
        <w:t>communication specialist, real estate property acquisition, governance (legislation), and a fundraiser. All these key start-up staff</w:t>
      </w:r>
      <w:r w:rsidR="00BC5D90">
        <w:rPr>
          <w:rFonts w:cs="Times New Roman"/>
          <w:szCs w:val="24"/>
        </w:rPr>
        <w:t>s</w:t>
      </w:r>
      <w:r w:rsidRPr="001B27F0">
        <w:rPr>
          <w:rFonts w:cs="Times New Roman"/>
          <w:szCs w:val="24"/>
        </w:rPr>
        <w:t xml:space="preserve"> can be tasked with many duties. For example, the following mentions a few </w:t>
      </w:r>
      <w:r w:rsidR="00403583" w:rsidRPr="001B27F0">
        <w:rPr>
          <w:rFonts w:cs="Times New Roman"/>
          <w:szCs w:val="24"/>
        </w:rPr>
        <w:t>responsibili</w:t>
      </w:r>
      <w:r w:rsidRPr="001B27F0">
        <w:rPr>
          <w:rFonts w:cs="Times New Roman"/>
          <w:szCs w:val="24"/>
        </w:rPr>
        <w:t xml:space="preserve">ties. A real estate property acquisition/consultant </w:t>
      </w:r>
      <w:r w:rsidR="00BC3927">
        <w:rPr>
          <w:rFonts w:cs="Times New Roman"/>
          <w:szCs w:val="24"/>
        </w:rPr>
        <w:t>may</w:t>
      </w:r>
      <w:r w:rsidRPr="001B27F0">
        <w:rPr>
          <w:rFonts w:cs="Times New Roman"/>
          <w:szCs w:val="24"/>
        </w:rPr>
        <w:t xml:space="preserve"> a</w:t>
      </w:r>
      <w:r w:rsidR="002C7073">
        <w:rPr>
          <w:rFonts w:cs="Times New Roman"/>
          <w:szCs w:val="24"/>
        </w:rPr>
        <w:t xml:space="preserve">id </w:t>
      </w:r>
      <w:r w:rsidR="00BC3927">
        <w:rPr>
          <w:rFonts w:cs="Times New Roman"/>
          <w:szCs w:val="24"/>
        </w:rPr>
        <w:t xml:space="preserve">a </w:t>
      </w:r>
      <w:r w:rsidRPr="001B27F0">
        <w:rPr>
          <w:rFonts w:cs="Times New Roman"/>
          <w:szCs w:val="24"/>
        </w:rPr>
        <w:t>CLT to meet its internal land/housing acquisition goals</w:t>
      </w:r>
      <w:r w:rsidR="006B6225" w:rsidRPr="001B27F0">
        <w:rPr>
          <w:rFonts w:cs="Times New Roman"/>
          <w:szCs w:val="24"/>
        </w:rPr>
        <w:t>,</w:t>
      </w:r>
      <w:r w:rsidRPr="001B27F0">
        <w:rPr>
          <w:rFonts w:cs="Times New Roman"/>
          <w:szCs w:val="24"/>
        </w:rPr>
        <w:t xml:space="preserve"> create and implement pathways to acquiring housing units. A governance specialist would be able to foster relationships with government officials</w:t>
      </w:r>
      <w:r w:rsidR="00B31504">
        <w:rPr>
          <w:rFonts w:cs="Times New Roman"/>
          <w:szCs w:val="24"/>
        </w:rPr>
        <w:t xml:space="preserve">, </w:t>
      </w:r>
      <w:r w:rsidRPr="001B27F0">
        <w:rPr>
          <w:rFonts w:cs="Times New Roman"/>
          <w:szCs w:val="24"/>
        </w:rPr>
        <w:t>assist in writing legislation favorable to CLTs</w:t>
      </w:r>
      <w:r w:rsidR="00636C6F">
        <w:rPr>
          <w:rFonts w:cs="Times New Roman"/>
          <w:szCs w:val="24"/>
        </w:rPr>
        <w:t>,</w:t>
      </w:r>
      <w:r w:rsidR="00F13485">
        <w:rPr>
          <w:rFonts w:cs="Times New Roman"/>
          <w:szCs w:val="24"/>
        </w:rPr>
        <w:t xml:space="preserve"> and</w:t>
      </w:r>
      <w:r w:rsidR="00B31504">
        <w:rPr>
          <w:rFonts w:cs="Times New Roman"/>
          <w:szCs w:val="24"/>
        </w:rPr>
        <w:t xml:space="preserve"> </w:t>
      </w:r>
      <w:r w:rsidR="00A90CCE">
        <w:rPr>
          <w:rFonts w:cs="Times New Roman"/>
          <w:szCs w:val="24"/>
        </w:rPr>
        <w:t>foster</w:t>
      </w:r>
      <w:r w:rsidR="00F13485">
        <w:rPr>
          <w:rFonts w:cs="Times New Roman"/>
          <w:szCs w:val="24"/>
        </w:rPr>
        <w:t xml:space="preserve"> housing packaged development deals</w:t>
      </w:r>
      <w:r w:rsidRPr="001B27F0">
        <w:rPr>
          <w:rFonts w:cs="Times New Roman"/>
          <w:szCs w:val="24"/>
        </w:rPr>
        <w:t xml:space="preserve">. A fundraiser can focus on ensuring that finances are continuously flowing. Most of all, </w:t>
      </w:r>
      <w:r w:rsidR="009F2DBE">
        <w:rPr>
          <w:rFonts w:cs="Times New Roman"/>
          <w:szCs w:val="24"/>
        </w:rPr>
        <w:t xml:space="preserve">a </w:t>
      </w:r>
      <w:r w:rsidRPr="001B27F0">
        <w:rPr>
          <w:rFonts w:cs="Times New Roman"/>
          <w:szCs w:val="24"/>
        </w:rPr>
        <w:t>community engagement</w:t>
      </w:r>
      <w:r w:rsidR="006B6225" w:rsidRPr="001B27F0">
        <w:rPr>
          <w:rFonts w:cs="Times New Roman"/>
          <w:szCs w:val="24"/>
        </w:rPr>
        <w:t xml:space="preserve"> coordinator and </w:t>
      </w:r>
      <w:r w:rsidRPr="001B27F0">
        <w:rPr>
          <w:rFonts w:cs="Times New Roman"/>
          <w:szCs w:val="24"/>
        </w:rPr>
        <w:t>communication specialist can market, build, and manage multi-level community relationships. Getting residents involved maximizes a CLT mission and goals and keeps those goals secured for future generations.</w:t>
      </w:r>
    </w:p>
    <w:p w14:paraId="132D4ABF" w14:textId="10D32EF2" w:rsidR="005A1E0D" w:rsidRPr="001B27F0" w:rsidRDefault="00257E03" w:rsidP="005A1E0D">
      <w:pPr>
        <w:ind w:firstLine="720"/>
        <w:rPr>
          <w:rFonts w:cs="Times New Roman"/>
          <w:szCs w:val="24"/>
        </w:rPr>
      </w:pPr>
      <w:r w:rsidRPr="001B27F0">
        <w:rPr>
          <w:rFonts w:cs="Times New Roman"/>
          <w:szCs w:val="24"/>
        </w:rPr>
        <w:t>Mayor Bowser announced at the 2020 Conversations on Housing forum, elected officials and community leaders may put things in place to bring equity and benefits to the community. However, it is up to the residence to get involve</w:t>
      </w:r>
      <w:r w:rsidR="00D01DB8">
        <w:rPr>
          <w:rFonts w:cs="Times New Roman"/>
          <w:szCs w:val="24"/>
        </w:rPr>
        <w:t>d</w:t>
      </w:r>
      <w:r w:rsidRPr="001B27F0">
        <w:rPr>
          <w:rFonts w:cs="Times New Roman"/>
          <w:szCs w:val="24"/>
        </w:rPr>
        <w:t xml:space="preserve"> and keep futur</w:t>
      </w:r>
      <w:r w:rsidR="00F967D9" w:rsidRPr="001B27F0">
        <w:rPr>
          <w:rFonts w:cs="Times New Roman"/>
          <w:szCs w:val="24"/>
        </w:rPr>
        <w:t xml:space="preserve">e leadership </w:t>
      </w:r>
      <w:r w:rsidR="00F967D9" w:rsidRPr="001B27F0">
        <w:rPr>
          <w:rFonts w:cs="Times New Roman"/>
          <w:szCs w:val="24"/>
        </w:rPr>
        <w:lastRenderedPageBreak/>
        <w:t>accountable (2020 Mayoral Conversation on Housing</w:t>
      </w:r>
      <w:r w:rsidRPr="001B27F0">
        <w:rPr>
          <w:rFonts w:cs="Times New Roman"/>
          <w:szCs w:val="24"/>
        </w:rPr>
        <w:t>, personal communication, February 8, 2020)</w:t>
      </w:r>
      <w:r w:rsidR="006949B3" w:rsidRPr="001B27F0">
        <w:rPr>
          <w:rFonts w:cs="Times New Roman"/>
          <w:szCs w:val="24"/>
        </w:rPr>
        <w:t>.</w:t>
      </w:r>
    </w:p>
    <w:p w14:paraId="73B8D222" w14:textId="77777777" w:rsidR="00FD13E9" w:rsidRPr="001B27F0" w:rsidRDefault="00257E03" w:rsidP="0094199F">
      <w:pPr>
        <w:ind w:firstLine="720"/>
        <w:rPr>
          <w:rStyle w:val="Heading4Char"/>
        </w:rPr>
      </w:pPr>
      <w:bookmarkStart w:id="79" w:name="_Toc61444576"/>
      <w:r w:rsidRPr="001B27F0">
        <w:rPr>
          <w:rStyle w:val="Heading4Char"/>
        </w:rPr>
        <w:t>Factor 3: Preliminary Resident Engagement/ Leadership Fostering</w:t>
      </w:r>
      <w:bookmarkEnd w:id="79"/>
    </w:p>
    <w:p w14:paraId="721D31DB" w14:textId="43EEE9CB" w:rsidR="00971201" w:rsidRDefault="0094199F" w:rsidP="00B71C0E">
      <w:pPr>
        <w:ind w:firstLine="720"/>
      </w:pPr>
      <w:r w:rsidRPr="001B27F0">
        <w:t xml:space="preserve"> </w:t>
      </w:r>
      <w:r w:rsidR="00257E03" w:rsidRPr="001B27F0">
        <w:rPr>
          <w:rFonts w:cs="Times New Roman"/>
          <w:szCs w:val="24"/>
        </w:rPr>
        <w:t>The Community Land Trust model enables DCLT to leverage the duality of residents playing both the roles of beneficiary and advocate. Residents are both the forerunner and backbone of DCLT; they put the "C" in DCLT. According to DCLT, their community outreach events, workshops, and partnerships consistently have good turn-out; however, they faced and still face many challenges. The following SWOT-AR analysis matrix is the collected responses from interviewees regarding the DCLT </w:t>
      </w:r>
      <w:r w:rsidR="00257E03" w:rsidRPr="001B27F0">
        <w:rPr>
          <w:rFonts w:cs="Times New Roman"/>
          <w:b/>
          <w:bCs/>
          <w:szCs w:val="24"/>
        </w:rPr>
        <w:t>Preliminary Resident Engagement/ Leadership Fostering.</w:t>
      </w:r>
      <w:bookmarkStart w:id="80" w:name="_Toc56798602"/>
      <w:r w:rsidR="00806DE0" w:rsidRPr="001B27F0">
        <w:br/>
      </w:r>
    </w:p>
    <w:p w14:paraId="5BFEA376" w14:textId="7D017330" w:rsidR="00806DE0" w:rsidRPr="00971201" w:rsidRDefault="00971201" w:rsidP="00971201">
      <w:pPr>
        <w:pStyle w:val="TOCTitle"/>
        <w:rPr>
          <w:i/>
          <w:iCs/>
        </w:rPr>
      </w:pPr>
      <w:bookmarkStart w:id="81" w:name="_Toc56803013"/>
      <w:r>
        <w:t xml:space="preserve">Table </w:t>
      </w:r>
      <w:r w:rsidR="00AD2FAA">
        <w:fldChar w:fldCharType="begin"/>
      </w:r>
      <w:r w:rsidR="00AD2FAA">
        <w:instrText xml:space="preserve"> SEQ Table \* ARABIC </w:instrText>
      </w:r>
      <w:r w:rsidR="00AD2FAA">
        <w:fldChar w:fldCharType="separate"/>
      </w:r>
      <w:r w:rsidR="00771A55">
        <w:rPr>
          <w:noProof/>
        </w:rPr>
        <w:t>11</w:t>
      </w:r>
      <w:r w:rsidR="00AD2FAA">
        <w:rPr>
          <w:noProof/>
        </w:rPr>
        <w:fldChar w:fldCharType="end"/>
      </w:r>
      <w:r>
        <w:br/>
      </w:r>
      <w:r w:rsidR="00806DE0" w:rsidRPr="00971201">
        <w:rPr>
          <w:i/>
          <w:iCs/>
        </w:rPr>
        <w:t>SWOT-AR Analysis Matrix Factor 3</w:t>
      </w:r>
      <w:bookmarkEnd w:id="80"/>
      <w:bookmarkEnd w:id="81"/>
    </w:p>
    <w:tbl>
      <w:tblPr>
        <w:tblStyle w:val="TableGrid"/>
        <w:tblW w:w="8692"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427"/>
        <w:gridCol w:w="3673"/>
        <w:gridCol w:w="3592"/>
      </w:tblGrid>
      <w:tr w:rsidR="00150BB7" w:rsidRPr="001B27F0" w14:paraId="3F1C9937" w14:textId="77777777" w:rsidTr="00132DCD">
        <w:trPr>
          <w:trHeight w:val="712"/>
        </w:trPr>
        <w:tc>
          <w:tcPr>
            <w:tcW w:w="1427" w:type="dxa"/>
          </w:tcPr>
          <w:p w14:paraId="52D1BC69" w14:textId="77777777" w:rsidR="00197CF7" w:rsidRPr="001B27F0" w:rsidRDefault="00257E03" w:rsidP="00806DE0">
            <w:pPr>
              <w:spacing w:line="240" w:lineRule="auto"/>
              <w:rPr>
                <w:rFonts w:cs="Times New Roman"/>
                <w:b/>
                <w:bCs/>
                <w:szCs w:val="24"/>
              </w:rPr>
            </w:pPr>
            <w:r w:rsidRPr="001B27F0">
              <w:rPr>
                <w:rFonts w:cs="Times New Roman"/>
                <w:b/>
                <w:bCs/>
                <w:szCs w:val="24"/>
              </w:rPr>
              <w:t> SWOT-AR</w:t>
            </w:r>
          </w:p>
        </w:tc>
        <w:tc>
          <w:tcPr>
            <w:tcW w:w="3673" w:type="dxa"/>
          </w:tcPr>
          <w:p w14:paraId="5335DA1E" w14:textId="77777777" w:rsidR="00197CF7" w:rsidRPr="001B27F0" w:rsidRDefault="00257E03" w:rsidP="00806DE0">
            <w:pPr>
              <w:spacing w:line="240" w:lineRule="auto"/>
              <w:rPr>
                <w:rFonts w:cs="Times New Roman"/>
                <w:b/>
                <w:bCs/>
                <w:szCs w:val="24"/>
              </w:rPr>
            </w:pPr>
            <w:r w:rsidRPr="001B27F0">
              <w:rPr>
                <w:rFonts w:cs="Times New Roman"/>
                <w:b/>
                <w:bCs/>
                <w:szCs w:val="24"/>
              </w:rPr>
              <w:t>INTERNAL</w:t>
            </w:r>
          </w:p>
        </w:tc>
        <w:tc>
          <w:tcPr>
            <w:tcW w:w="3592" w:type="dxa"/>
          </w:tcPr>
          <w:p w14:paraId="53FD7FCC" w14:textId="77777777" w:rsidR="00197CF7" w:rsidRPr="001B27F0" w:rsidRDefault="00257E03" w:rsidP="00806DE0">
            <w:pPr>
              <w:spacing w:line="240" w:lineRule="auto"/>
              <w:rPr>
                <w:rFonts w:cs="Times New Roman"/>
                <w:b/>
                <w:bCs/>
                <w:szCs w:val="24"/>
              </w:rPr>
            </w:pPr>
            <w:r w:rsidRPr="001B27F0">
              <w:rPr>
                <w:rFonts w:cs="Times New Roman"/>
                <w:b/>
                <w:bCs/>
                <w:szCs w:val="24"/>
              </w:rPr>
              <w:t>EXTERNAL</w:t>
            </w:r>
          </w:p>
        </w:tc>
      </w:tr>
      <w:tr w:rsidR="00150BB7" w:rsidRPr="001B27F0" w14:paraId="17AC997D" w14:textId="77777777" w:rsidTr="00132DCD">
        <w:trPr>
          <w:trHeight w:val="967"/>
        </w:trPr>
        <w:tc>
          <w:tcPr>
            <w:tcW w:w="1427" w:type="dxa"/>
            <w:vMerge w:val="restart"/>
          </w:tcPr>
          <w:p w14:paraId="472EA03B" w14:textId="77777777" w:rsidR="00197CF7" w:rsidRPr="001B27F0" w:rsidRDefault="00197CF7" w:rsidP="00806DE0">
            <w:pPr>
              <w:spacing w:line="240" w:lineRule="auto"/>
              <w:rPr>
                <w:rFonts w:cs="Times New Roman"/>
                <w:b/>
                <w:bCs/>
                <w:szCs w:val="24"/>
              </w:rPr>
            </w:pPr>
          </w:p>
          <w:p w14:paraId="62C5DBB0" w14:textId="77777777" w:rsidR="00197CF7" w:rsidRPr="001B27F0" w:rsidRDefault="00197CF7" w:rsidP="00806DE0">
            <w:pPr>
              <w:spacing w:line="240" w:lineRule="auto"/>
              <w:rPr>
                <w:rFonts w:cs="Times New Roman"/>
                <w:b/>
                <w:bCs/>
                <w:szCs w:val="24"/>
              </w:rPr>
            </w:pPr>
          </w:p>
          <w:p w14:paraId="5B89CA20" w14:textId="77777777" w:rsidR="00197CF7" w:rsidRPr="001B27F0" w:rsidRDefault="00197CF7" w:rsidP="00806DE0">
            <w:pPr>
              <w:spacing w:line="240" w:lineRule="auto"/>
              <w:rPr>
                <w:rFonts w:cs="Times New Roman"/>
                <w:b/>
                <w:bCs/>
                <w:szCs w:val="24"/>
              </w:rPr>
            </w:pPr>
          </w:p>
          <w:p w14:paraId="501C09A3" w14:textId="77777777" w:rsidR="00197CF7" w:rsidRPr="001B27F0" w:rsidRDefault="00197CF7" w:rsidP="00806DE0">
            <w:pPr>
              <w:spacing w:line="240" w:lineRule="auto"/>
              <w:rPr>
                <w:rFonts w:cs="Times New Roman"/>
                <w:b/>
                <w:bCs/>
                <w:szCs w:val="24"/>
              </w:rPr>
            </w:pPr>
          </w:p>
          <w:p w14:paraId="5EAA8E26" w14:textId="77777777" w:rsidR="00197CF7" w:rsidRPr="001B27F0" w:rsidRDefault="00257E03" w:rsidP="00806DE0">
            <w:pPr>
              <w:spacing w:line="240" w:lineRule="auto"/>
              <w:rPr>
                <w:rFonts w:cs="Times New Roman"/>
                <w:b/>
                <w:bCs/>
                <w:szCs w:val="24"/>
              </w:rPr>
            </w:pPr>
            <w:r w:rsidRPr="001B27F0">
              <w:rPr>
                <w:rFonts w:cs="Times New Roman"/>
                <w:b/>
                <w:bCs/>
                <w:szCs w:val="24"/>
              </w:rPr>
              <w:t xml:space="preserve"> PRESENT </w:t>
            </w:r>
          </w:p>
        </w:tc>
        <w:tc>
          <w:tcPr>
            <w:tcW w:w="3673" w:type="dxa"/>
          </w:tcPr>
          <w:p w14:paraId="501C4323" w14:textId="77777777" w:rsidR="00197CF7" w:rsidRPr="001B27F0" w:rsidRDefault="00257E03" w:rsidP="00806DE0">
            <w:pPr>
              <w:spacing w:line="240" w:lineRule="auto"/>
              <w:rPr>
                <w:rFonts w:cs="Times New Roman"/>
                <w:szCs w:val="24"/>
              </w:rPr>
            </w:pPr>
            <w:r w:rsidRPr="001B27F0">
              <w:rPr>
                <w:rFonts w:cs="Times New Roman"/>
                <w:szCs w:val="24"/>
              </w:rPr>
              <w:t>STRENGTHS</w:t>
            </w:r>
          </w:p>
          <w:p w14:paraId="67486ECD" w14:textId="77777777" w:rsidR="00197CF7" w:rsidRPr="001B27F0" w:rsidRDefault="00197CF7" w:rsidP="00806DE0">
            <w:pPr>
              <w:spacing w:line="240" w:lineRule="auto"/>
              <w:rPr>
                <w:rFonts w:cs="Times New Roman"/>
                <w:szCs w:val="24"/>
              </w:rPr>
            </w:pPr>
          </w:p>
          <w:p w14:paraId="60CFAD8D" w14:textId="2F3A71CB" w:rsidR="00197CF7" w:rsidRPr="001B27F0" w:rsidRDefault="009D6D91" w:rsidP="00806DE0">
            <w:pPr>
              <w:spacing w:line="240" w:lineRule="auto"/>
              <w:rPr>
                <w:rFonts w:cs="Times New Roman"/>
                <w:szCs w:val="24"/>
              </w:rPr>
            </w:pPr>
            <w:r w:rsidRPr="001B27F0">
              <w:rPr>
                <w:rFonts w:cs="Times New Roman"/>
                <w:szCs w:val="24"/>
              </w:rPr>
              <w:t>-</w:t>
            </w:r>
            <w:r w:rsidR="00257E03" w:rsidRPr="001B27F0">
              <w:rPr>
                <w:rFonts w:cs="Times New Roman"/>
                <w:szCs w:val="24"/>
              </w:rPr>
              <w:t>CLEW workshops</w:t>
            </w:r>
          </w:p>
          <w:p w14:paraId="1A41D676" w14:textId="702C403A" w:rsidR="00197CF7" w:rsidRPr="001B27F0" w:rsidRDefault="009D6D91" w:rsidP="00806DE0">
            <w:pPr>
              <w:spacing w:line="240" w:lineRule="auto"/>
              <w:rPr>
                <w:rFonts w:cs="Times New Roman"/>
                <w:szCs w:val="24"/>
              </w:rPr>
            </w:pPr>
            <w:r w:rsidRPr="001B27F0">
              <w:rPr>
                <w:rFonts w:cs="Times New Roman"/>
                <w:szCs w:val="24"/>
              </w:rPr>
              <w:t>-</w:t>
            </w:r>
            <w:r w:rsidR="00257E03" w:rsidRPr="001B27F0">
              <w:rPr>
                <w:rFonts w:cs="Times New Roman"/>
                <w:szCs w:val="24"/>
              </w:rPr>
              <w:t>Ramping up for Residential Engagement Process</w:t>
            </w:r>
          </w:p>
          <w:p w14:paraId="6ACD3758" w14:textId="77D40DA9" w:rsidR="00197CF7" w:rsidRPr="001B27F0" w:rsidRDefault="009D6D91" w:rsidP="00806DE0">
            <w:pPr>
              <w:spacing w:line="240" w:lineRule="auto"/>
              <w:rPr>
                <w:rFonts w:cs="Times New Roman"/>
                <w:szCs w:val="24"/>
              </w:rPr>
            </w:pPr>
            <w:r w:rsidRPr="001B27F0">
              <w:rPr>
                <w:rFonts w:cs="Times New Roman"/>
                <w:szCs w:val="24"/>
              </w:rPr>
              <w:t>-</w:t>
            </w:r>
            <w:r w:rsidR="00607675">
              <w:rPr>
                <w:rFonts w:cs="Times New Roman"/>
                <w:szCs w:val="24"/>
              </w:rPr>
              <w:t xml:space="preserve">Aiding &amp; </w:t>
            </w:r>
            <w:r w:rsidR="00EA5CB2">
              <w:rPr>
                <w:rFonts w:cs="Times New Roman"/>
                <w:szCs w:val="24"/>
              </w:rPr>
              <w:t>witnessing</w:t>
            </w:r>
            <w:r w:rsidR="00257E03" w:rsidRPr="001B27F0">
              <w:rPr>
                <w:rFonts w:cs="Times New Roman"/>
                <w:szCs w:val="24"/>
              </w:rPr>
              <w:t xml:space="preserve"> people grow </w:t>
            </w:r>
          </w:p>
          <w:p w14:paraId="5DD119F0" w14:textId="66274617" w:rsidR="00197CF7" w:rsidRPr="001B27F0" w:rsidRDefault="00491182" w:rsidP="00806DE0">
            <w:pPr>
              <w:spacing w:line="240" w:lineRule="auto"/>
              <w:rPr>
                <w:rFonts w:cs="Times New Roman"/>
                <w:szCs w:val="24"/>
              </w:rPr>
            </w:pPr>
            <w:r w:rsidRPr="001B27F0">
              <w:rPr>
                <w:rFonts w:cs="Times New Roman"/>
                <w:szCs w:val="24"/>
              </w:rPr>
              <w:t>-</w:t>
            </w:r>
            <w:r w:rsidR="00257E03" w:rsidRPr="001B27F0">
              <w:rPr>
                <w:rFonts w:cs="Times New Roman"/>
                <w:szCs w:val="24"/>
              </w:rPr>
              <w:t xml:space="preserve">Intentional engagement – </w:t>
            </w:r>
            <w:r w:rsidR="00DA3C84" w:rsidRPr="001B27F0">
              <w:rPr>
                <w:rFonts w:cs="Times New Roman"/>
                <w:szCs w:val="24"/>
              </w:rPr>
              <w:t xml:space="preserve">a </w:t>
            </w:r>
            <w:r w:rsidR="00257E03" w:rsidRPr="001B27F0">
              <w:rPr>
                <w:rFonts w:cs="Times New Roman"/>
                <w:szCs w:val="24"/>
              </w:rPr>
              <w:t>variety of events and strategies</w:t>
            </w:r>
          </w:p>
          <w:p w14:paraId="39DCE67A" w14:textId="4E29E405" w:rsidR="00197CF7" w:rsidRPr="001B27F0" w:rsidRDefault="00491182" w:rsidP="00806DE0">
            <w:pPr>
              <w:spacing w:line="240" w:lineRule="auto"/>
              <w:rPr>
                <w:rFonts w:cs="Times New Roman"/>
                <w:szCs w:val="24"/>
              </w:rPr>
            </w:pPr>
            <w:r w:rsidRPr="001B27F0">
              <w:rPr>
                <w:rFonts w:cs="Times New Roman"/>
                <w:szCs w:val="24"/>
              </w:rPr>
              <w:t>-</w:t>
            </w:r>
            <w:r w:rsidR="00257E03" w:rsidRPr="001B27F0">
              <w:rPr>
                <w:rFonts w:cs="Times New Roman"/>
                <w:szCs w:val="24"/>
              </w:rPr>
              <w:t>Strong partnerships</w:t>
            </w:r>
          </w:p>
          <w:p w14:paraId="6A82AB70" w14:textId="381D5FDF" w:rsidR="00197CF7" w:rsidRPr="001B27F0" w:rsidRDefault="00491182" w:rsidP="00806DE0">
            <w:pPr>
              <w:spacing w:line="240" w:lineRule="auto"/>
              <w:rPr>
                <w:rFonts w:cs="Times New Roman"/>
                <w:szCs w:val="24"/>
              </w:rPr>
            </w:pPr>
            <w:r w:rsidRPr="001B27F0">
              <w:rPr>
                <w:rFonts w:cs="Times New Roman"/>
                <w:szCs w:val="24"/>
              </w:rPr>
              <w:t>-</w:t>
            </w:r>
            <w:r w:rsidR="00257E03" w:rsidRPr="001B27F0">
              <w:rPr>
                <w:rFonts w:cs="Times New Roman"/>
                <w:szCs w:val="24"/>
              </w:rPr>
              <w:t>Board is cohesive, consensus (talk and care about engagement)</w:t>
            </w:r>
          </w:p>
        </w:tc>
        <w:tc>
          <w:tcPr>
            <w:tcW w:w="3592" w:type="dxa"/>
          </w:tcPr>
          <w:p w14:paraId="31F7CEB7" w14:textId="77777777" w:rsidR="00197CF7" w:rsidRPr="001B27F0" w:rsidRDefault="00257E03" w:rsidP="00806DE0">
            <w:pPr>
              <w:spacing w:line="240" w:lineRule="auto"/>
              <w:rPr>
                <w:rFonts w:cs="Times New Roman"/>
                <w:szCs w:val="24"/>
              </w:rPr>
            </w:pPr>
            <w:r w:rsidRPr="001B27F0">
              <w:rPr>
                <w:rFonts w:cs="Times New Roman"/>
                <w:szCs w:val="24"/>
              </w:rPr>
              <w:t>OPPORTUNITY</w:t>
            </w:r>
          </w:p>
          <w:p w14:paraId="0AC212F5" w14:textId="59F3AF7F" w:rsidR="00197CF7" w:rsidRPr="001B27F0" w:rsidRDefault="00491182" w:rsidP="00806DE0">
            <w:pPr>
              <w:spacing w:line="240" w:lineRule="auto"/>
              <w:rPr>
                <w:rFonts w:cs="Times New Roman"/>
                <w:szCs w:val="24"/>
              </w:rPr>
            </w:pPr>
            <w:r w:rsidRPr="001B27F0">
              <w:rPr>
                <w:rFonts w:cs="Times New Roman"/>
                <w:szCs w:val="24"/>
              </w:rPr>
              <w:t>-</w:t>
            </w:r>
            <w:r w:rsidR="00257E03" w:rsidRPr="001B27F0">
              <w:rPr>
                <w:rFonts w:cs="Times New Roman"/>
                <w:szCs w:val="24"/>
              </w:rPr>
              <w:t>Long timeline to educate residents</w:t>
            </w:r>
          </w:p>
          <w:p w14:paraId="525DF7A0" w14:textId="74A091E5" w:rsidR="00197CF7" w:rsidRPr="001B27F0" w:rsidRDefault="00491182" w:rsidP="00806DE0">
            <w:pPr>
              <w:spacing w:line="240" w:lineRule="auto"/>
              <w:rPr>
                <w:rFonts w:cs="Times New Roman"/>
                <w:szCs w:val="24"/>
              </w:rPr>
            </w:pPr>
            <w:r w:rsidRPr="001B27F0">
              <w:rPr>
                <w:rFonts w:cs="Times New Roman"/>
                <w:szCs w:val="24"/>
              </w:rPr>
              <w:t>-</w:t>
            </w:r>
            <w:r w:rsidR="00257E03" w:rsidRPr="001B27F0">
              <w:rPr>
                <w:rFonts w:cs="Times New Roman"/>
                <w:szCs w:val="24"/>
              </w:rPr>
              <w:t xml:space="preserve">Started early to get people involved before transactions </w:t>
            </w:r>
          </w:p>
          <w:p w14:paraId="79F19EEC" w14:textId="4F09FA92" w:rsidR="00197CF7" w:rsidRPr="001B27F0" w:rsidRDefault="00491182" w:rsidP="00806DE0">
            <w:pPr>
              <w:spacing w:line="240" w:lineRule="auto"/>
              <w:rPr>
                <w:rFonts w:cs="Times New Roman"/>
                <w:szCs w:val="24"/>
              </w:rPr>
            </w:pPr>
            <w:r w:rsidRPr="001B27F0">
              <w:rPr>
                <w:rFonts w:cs="Times New Roman"/>
                <w:szCs w:val="24"/>
              </w:rPr>
              <w:t>-</w:t>
            </w:r>
            <w:r w:rsidR="00257E03" w:rsidRPr="001B27F0">
              <w:rPr>
                <w:rFonts w:cs="Times New Roman"/>
                <w:szCs w:val="24"/>
              </w:rPr>
              <w:t>More CLT units mean more CLT members to engage</w:t>
            </w:r>
          </w:p>
          <w:p w14:paraId="456AAFDB" w14:textId="4CDEA0F5" w:rsidR="00197CF7" w:rsidRPr="001B27F0" w:rsidRDefault="00491182" w:rsidP="00806DE0">
            <w:pPr>
              <w:spacing w:line="240" w:lineRule="auto"/>
              <w:rPr>
                <w:rFonts w:cs="Times New Roman"/>
                <w:szCs w:val="24"/>
              </w:rPr>
            </w:pPr>
            <w:r w:rsidRPr="001B27F0">
              <w:rPr>
                <w:rFonts w:cs="Times New Roman"/>
                <w:szCs w:val="24"/>
              </w:rPr>
              <w:t>-</w:t>
            </w:r>
            <w:r w:rsidR="00257E03" w:rsidRPr="001B27F0">
              <w:rPr>
                <w:rFonts w:cs="Times New Roman"/>
                <w:szCs w:val="24"/>
              </w:rPr>
              <w:t>Aligns with Mayor Bowser plan to develop 12,000 affordable houses</w:t>
            </w:r>
          </w:p>
          <w:p w14:paraId="28E94298" w14:textId="5D78CEEF" w:rsidR="00197CF7" w:rsidRPr="001B27F0" w:rsidRDefault="00491182" w:rsidP="00806DE0">
            <w:pPr>
              <w:spacing w:line="240" w:lineRule="auto"/>
              <w:rPr>
                <w:rFonts w:cs="Times New Roman"/>
                <w:szCs w:val="24"/>
              </w:rPr>
            </w:pPr>
            <w:r w:rsidRPr="001B27F0">
              <w:rPr>
                <w:rFonts w:cs="Times New Roman"/>
                <w:szCs w:val="24"/>
              </w:rPr>
              <w:t>-</w:t>
            </w:r>
            <w:r w:rsidR="00257E03" w:rsidRPr="001B27F0">
              <w:rPr>
                <w:rFonts w:cs="Times New Roman"/>
                <w:szCs w:val="24"/>
              </w:rPr>
              <w:t>Gentrification – as new developments go up</w:t>
            </w:r>
            <w:r w:rsidR="003C0BF1" w:rsidRPr="001B27F0">
              <w:rPr>
                <w:rFonts w:cs="Times New Roman"/>
                <w:szCs w:val="24"/>
              </w:rPr>
              <w:t>,</w:t>
            </w:r>
            <w:r w:rsidR="00257E03" w:rsidRPr="001B27F0">
              <w:rPr>
                <w:rFonts w:cs="Times New Roman"/>
                <w:szCs w:val="24"/>
              </w:rPr>
              <w:t xml:space="preserve"> more potential members (</w:t>
            </w:r>
            <w:r w:rsidR="00144641" w:rsidRPr="001B27F0">
              <w:rPr>
                <w:rFonts w:cs="Times New Roman"/>
                <w:szCs w:val="24"/>
              </w:rPr>
              <w:t>but can</w:t>
            </w:r>
            <w:r w:rsidR="00257E03" w:rsidRPr="001B27F0">
              <w:rPr>
                <w:rFonts w:cs="Times New Roman"/>
                <w:szCs w:val="24"/>
              </w:rPr>
              <w:t xml:space="preserve"> also be a threat)</w:t>
            </w:r>
          </w:p>
        </w:tc>
      </w:tr>
      <w:tr w:rsidR="00CA778C" w:rsidRPr="00CA778C" w14:paraId="3A9C90B3" w14:textId="77777777" w:rsidTr="00132DCD">
        <w:trPr>
          <w:trHeight w:val="1081"/>
        </w:trPr>
        <w:tc>
          <w:tcPr>
            <w:tcW w:w="1427" w:type="dxa"/>
            <w:vMerge/>
          </w:tcPr>
          <w:p w14:paraId="538902D6" w14:textId="77777777" w:rsidR="00197CF7" w:rsidRPr="001B27F0" w:rsidRDefault="00197CF7" w:rsidP="00806DE0">
            <w:pPr>
              <w:spacing w:line="240" w:lineRule="auto"/>
              <w:rPr>
                <w:rFonts w:cs="Times New Roman"/>
                <w:b/>
                <w:bCs/>
                <w:szCs w:val="24"/>
              </w:rPr>
            </w:pPr>
          </w:p>
        </w:tc>
        <w:tc>
          <w:tcPr>
            <w:tcW w:w="3673" w:type="dxa"/>
          </w:tcPr>
          <w:p w14:paraId="4A3EAEF2" w14:textId="77777777" w:rsidR="00197CF7" w:rsidRPr="001B27F0" w:rsidRDefault="00257E03" w:rsidP="00806DE0">
            <w:pPr>
              <w:spacing w:line="240" w:lineRule="auto"/>
              <w:rPr>
                <w:rFonts w:cs="Times New Roman"/>
                <w:szCs w:val="24"/>
              </w:rPr>
            </w:pPr>
            <w:r w:rsidRPr="001B27F0">
              <w:rPr>
                <w:rFonts w:cs="Times New Roman"/>
                <w:szCs w:val="24"/>
              </w:rPr>
              <w:t>WEAKNESSES</w:t>
            </w:r>
          </w:p>
          <w:p w14:paraId="61CA66A2" w14:textId="2DF2FB38" w:rsidR="00197CF7" w:rsidRPr="001B27F0" w:rsidRDefault="00A50035" w:rsidP="00806DE0">
            <w:pPr>
              <w:spacing w:line="240" w:lineRule="auto"/>
              <w:rPr>
                <w:rFonts w:cs="Times New Roman"/>
                <w:szCs w:val="24"/>
              </w:rPr>
            </w:pPr>
            <w:r w:rsidRPr="001B27F0">
              <w:rPr>
                <w:rFonts w:cs="Times New Roman"/>
                <w:szCs w:val="24"/>
              </w:rPr>
              <w:t>-</w:t>
            </w:r>
            <w:r w:rsidR="00257E03" w:rsidRPr="001B27F0">
              <w:rPr>
                <w:rFonts w:cs="Times New Roman"/>
                <w:szCs w:val="24"/>
              </w:rPr>
              <w:t xml:space="preserve">Not having a brand or </w:t>
            </w:r>
            <w:r w:rsidR="0006329E">
              <w:rPr>
                <w:rFonts w:cs="Times New Roman"/>
                <w:szCs w:val="24"/>
              </w:rPr>
              <w:t xml:space="preserve">active </w:t>
            </w:r>
            <w:r w:rsidR="00257E03" w:rsidRPr="001B27F0">
              <w:rPr>
                <w:rFonts w:cs="Times New Roman"/>
                <w:szCs w:val="24"/>
              </w:rPr>
              <w:t>website but still having to spread the word</w:t>
            </w:r>
          </w:p>
          <w:p w14:paraId="2CD04432" w14:textId="17058C59" w:rsidR="00197CF7" w:rsidRPr="001B27F0" w:rsidRDefault="00A50035" w:rsidP="00806DE0">
            <w:pPr>
              <w:spacing w:line="240" w:lineRule="auto"/>
              <w:rPr>
                <w:rFonts w:cs="Times New Roman"/>
                <w:szCs w:val="24"/>
              </w:rPr>
            </w:pPr>
            <w:r w:rsidRPr="001B27F0">
              <w:rPr>
                <w:rFonts w:cs="Times New Roman"/>
                <w:szCs w:val="24"/>
              </w:rPr>
              <w:t>-</w:t>
            </w:r>
            <w:r w:rsidR="00257E03" w:rsidRPr="001B27F0">
              <w:rPr>
                <w:rFonts w:cs="Times New Roman"/>
                <w:szCs w:val="24"/>
              </w:rPr>
              <w:t>Still incubated</w:t>
            </w:r>
            <w:r w:rsidRPr="001B27F0">
              <w:rPr>
                <w:rFonts w:cs="Times New Roman"/>
                <w:szCs w:val="24"/>
              </w:rPr>
              <w:t xml:space="preserve"> under CF Homes</w:t>
            </w:r>
            <w:r w:rsidR="00257E03" w:rsidRPr="001B27F0">
              <w:rPr>
                <w:rFonts w:cs="Times New Roman"/>
                <w:szCs w:val="24"/>
              </w:rPr>
              <w:t xml:space="preserve"> no sponsor yet</w:t>
            </w:r>
          </w:p>
          <w:p w14:paraId="4CD508DB" w14:textId="4AE5E2BC" w:rsidR="00197CF7" w:rsidRPr="001B27F0" w:rsidRDefault="00A50035" w:rsidP="00806DE0">
            <w:pPr>
              <w:spacing w:line="240" w:lineRule="auto"/>
              <w:rPr>
                <w:rFonts w:cs="Times New Roman"/>
                <w:szCs w:val="24"/>
              </w:rPr>
            </w:pPr>
            <w:r w:rsidRPr="001B27F0">
              <w:rPr>
                <w:rFonts w:cs="Times New Roman"/>
                <w:szCs w:val="24"/>
              </w:rPr>
              <w:t>-</w:t>
            </w:r>
            <w:r w:rsidR="00257E03" w:rsidRPr="001B27F0">
              <w:rPr>
                <w:rFonts w:cs="Times New Roman"/>
                <w:szCs w:val="24"/>
              </w:rPr>
              <w:t xml:space="preserve">CLT is </w:t>
            </w:r>
            <w:r w:rsidR="00DA3C84" w:rsidRPr="001B27F0">
              <w:rPr>
                <w:rFonts w:cs="Times New Roman"/>
                <w:szCs w:val="24"/>
              </w:rPr>
              <w:t xml:space="preserve">a </w:t>
            </w:r>
            <w:r w:rsidR="00257E03" w:rsidRPr="001B27F0">
              <w:rPr>
                <w:rFonts w:cs="Times New Roman"/>
                <w:szCs w:val="24"/>
              </w:rPr>
              <w:t>complex model not easy for residents to understand model yet</w:t>
            </w:r>
          </w:p>
          <w:p w14:paraId="23C19978" w14:textId="77777777" w:rsidR="00197CF7" w:rsidRPr="001B27F0" w:rsidRDefault="00197CF7" w:rsidP="00806DE0">
            <w:pPr>
              <w:spacing w:line="240" w:lineRule="auto"/>
              <w:rPr>
                <w:rFonts w:cs="Times New Roman"/>
                <w:szCs w:val="24"/>
              </w:rPr>
            </w:pPr>
          </w:p>
          <w:p w14:paraId="2E05171B" w14:textId="629770A6" w:rsidR="00197CF7" w:rsidRPr="001B27F0" w:rsidRDefault="00257E03" w:rsidP="00127FAC">
            <w:pPr>
              <w:pStyle w:val="ListParagraph"/>
              <w:numPr>
                <w:ilvl w:val="0"/>
                <w:numId w:val="42"/>
              </w:numPr>
              <w:spacing w:line="240" w:lineRule="auto"/>
              <w:rPr>
                <w:rFonts w:cs="Times New Roman"/>
                <w:szCs w:val="24"/>
              </w:rPr>
            </w:pPr>
            <w:r w:rsidRPr="001B27F0">
              <w:rPr>
                <w:rFonts w:cs="Times New Roman"/>
                <w:szCs w:val="24"/>
              </w:rPr>
              <w:t>Time-consuming</w:t>
            </w:r>
          </w:p>
          <w:p w14:paraId="14542D05" w14:textId="77777777" w:rsidR="00197CF7" w:rsidRPr="001B27F0" w:rsidRDefault="00257E03" w:rsidP="00127FAC">
            <w:pPr>
              <w:pStyle w:val="ListParagraph"/>
              <w:numPr>
                <w:ilvl w:val="0"/>
                <w:numId w:val="42"/>
              </w:numPr>
              <w:spacing w:line="240" w:lineRule="auto"/>
              <w:rPr>
                <w:rFonts w:cs="Times New Roman"/>
                <w:szCs w:val="24"/>
              </w:rPr>
            </w:pPr>
            <w:r w:rsidRPr="001B27F0">
              <w:rPr>
                <w:rFonts w:cs="Times New Roman"/>
                <w:szCs w:val="24"/>
              </w:rPr>
              <w:lastRenderedPageBreak/>
              <w:t xml:space="preserve">Limited staff -no dedicated outreach staff </w:t>
            </w:r>
          </w:p>
        </w:tc>
        <w:tc>
          <w:tcPr>
            <w:tcW w:w="3592" w:type="dxa"/>
          </w:tcPr>
          <w:p w14:paraId="7C4FD3DB" w14:textId="77777777" w:rsidR="00197CF7" w:rsidRPr="00CA778C" w:rsidRDefault="00257E03" w:rsidP="00806DE0">
            <w:pPr>
              <w:spacing w:line="240" w:lineRule="auto"/>
              <w:rPr>
                <w:rFonts w:cs="Times New Roman"/>
                <w:color w:val="auto"/>
                <w:szCs w:val="24"/>
              </w:rPr>
            </w:pPr>
            <w:r w:rsidRPr="00CA778C">
              <w:rPr>
                <w:rFonts w:cs="Times New Roman"/>
                <w:color w:val="auto"/>
                <w:szCs w:val="24"/>
              </w:rPr>
              <w:lastRenderedPageBreak/>
              <w:t>THREATS</w:t>
            </w:r>
          </w:p>
          <w:p w14:paraId="1D7F7DDC" w14:textId="66C97BAD" w:rsidR="00197CF7" w:rsidRPr="00CA778C" w:rsidRDefault="00A50035" w:rsidP="00806DE0">
            <w:pPr>
              <w:spacing w:line="240" w:lineRule="auto"/>
              <w:rPr>
                <w:rFonts w:cs="Times New Roman"/>
                <w:color w:val="auto"/>
                <w:szCs w:val="24"/>
              </w:rPr>
            </w:pPr>
            <w:r w:rsidRPr="00CA778C">
              <w:rPr>
                <w:rFonts w:cs="Times New Roman"/>
                <w:color w:val="auto"/>
                <w:szCs w:val="24"/>
              </w:rPr>
              <w:t>-</w:t>
            </w:r>
            <w:r w:rsidR="00257E03" w:rsidRPr="00CA778C">
              <w:rPr>
                <w:rFonts w:cs="Times New Roman"/>
                <w:color w:val="auto"/>
                <w:szCs w:val="24"/>
              </w:rPr>
              <w:t xml:space="preserve">Strong Adversaries </w:t>
            </w:r>
          </w:p>
          <w:p w14:paraId="3F0C19CB" w14:textId="5A9A80DA" w:rsidR="00197CF7" w:rsidRPr="00CA778C" w:rsidRDefault="00A50035" w:rsidP="00806DE0">
            <w:pPr>
              <w:spacing w:line="240" w:lineRule="auto"/>
              <w:rPr>
                <w:rFonts w:cs="Times New Roman"/>
                <w:color w:val="auto"/>
                <w:szCs w:val="24"/>
              </w:rPr>
            </w:pPr>
            <w:r w:rsidRPr="00CA778C">
              <w:rPr>
                <w:rFonts w:cs="Times New Roman"/>
                <w:color w:val="auto"/>
                <w:szCs w:val="24"/>
              </w:rPr>
              <w:t>-</w:t>
            </w:r>
            <w:r w:rsidR="00257E03" w:rsidRPr="00CA778C">
              <w:rPr>
                <w:rFonts w:cs="Times New Roman"/>
                <w:color w:val="auto"/>
                <w:szCs w:val="24"/>
              </w:rPr>
              <w:t>Not in DC City Plans</w:t>
            </w:r>
          </w:p>
          <w:p w14:paraId="4E46556A" w14:textId="744DFF56" w:rsidR="00197CF7" w:rsidRPr="00CA778C" w:rsidRDefault="00A50035" w:rsidP="00806DE0">
            <w:pPr>
              <w:spacing w:line="240" w:lineRule="auto"/>
              <w:rPr>
                <w:rFonts w:cs="Times New Roman"/>
                <w:color w:val="auto"/>
                <w:szCs w:val="24"/>
              </w:rPr>
            </w:pPr>
            <w:r w:rsidRPr="00CA778C">
              <w:rPr>
                <w:rFonts w:cs="Times New Roman"/>
                <w:color w:val="auto"/>
                <w:szCs w:val="24"/>
              </w:rPr>
              <w:t>-</w:t>
            </w:r>
            <w:r w:rsidR="00257E03" w:rsidRPr="00CA778C">
              <w:rPr>
                <w:rFonts w:cs="Times New Roman"/>
                <w:color w:val="auto"/>
                <w:szCs w:val="24"/>
              </w:rPr>
              <w:t>CLT complex model</w:t>
            </w:r>
          </w:p>
          <w:p w14:paraId="7B47A716" w14:textId="6F4985C5" w:rsidR="00197CF7" w:rsidRPr="00CA778C" w:rsidRDefault="00257E03" w:rsidP="00806DE0">
            <w:pPr>
              <w:spacing w:line="240" w:lineRule="auto"/>
              <w:rPr>
                <w:rFonts w:cs="Times New Roman"/>
                <w:color w:val="auto"/>
                <w:szCs w:val="24"/>
              </w:rPr>
            </w:pPr>
            <w:r w:rsidRPr="00CA778C">
              <w:rPr>
                <w:rFonts w:cs="Times New Roman"/>
                <w:color w:val="auto"/>
                <w:szCs w:val="24"/>
              </w:rPr>
              <w:t xml:space="preserve"> </w:t>
            </w:r>
            <w:r w:rsidR="00A50035" w:rsidRPr="00CA778C">
              <w:rPr>
                <w:rFonts w:cs="Times New Roman"/>
                <w:color w:val="auto"/>
                <w:szCs w:val="24"/>
              </w:rPr>
              <w:t>-</w:t>
            </w:r>
            <w:r w:rsidRPr="00CA778C">
              <w:rPr>
                <w:rFonts w:cs="Times New Roman"/>
                <w:color w:val="auto"/>
                <w:szCs w:val="24"/>
              </w:rPr>
              <w:t>Some residents do not believe in Ward 8 having more affordable housing (other Wards should have more)</w:t>
            </w:r>
          </w:p>
          <w:p w14:paraId="06E1E032" w14:textId="729DB666" w:rsidR="00197CF7" w:rsidRPr="00CA778C" w:rsidRDefault="00A50035" w:rsidP="00DA3C84">
            <w:pPr>
              <w:spacing w:line="240" w:lineRule="auto"/>
              <w:rPr>
                <w:rFonts w:cs="Times New Roman"/>
                <w:color w:val="auto"/>
                <w:szCs w:val="24"/>
              </w:rPr>
            </w:pPr>
            <w:r w:rsidRPr="00CA778C">
              <w:rPr>
                <w:rFonts w:cs="Times New Roman"/>
                <w:color w:val="auto"/>
                <w:szCs w:val="24"/>
              </w:rPr>
              <w:t>-</w:t>
            </w:r>
            <w:r w:rsidR="00257E03" w:rsidRPr="00CA778C">
              <w:rPr>
                <w:rFonts w:cs="Times New Roman"/>
                <w:color w:val="auto"/>
                <w:szCs w:val="24"/>
              </w:rPr>
              <w:t xml:space="preserve">People lack knowledge and assumptions of affordable housing comes with high crime, lower </w:t>
            </w:r>
            <w:r w:rsidR="00257E03" w:rsidRPr="00CA778C">
              <w:rPr>
                <w:rFonts w:cs="Times New Roman"/>
                <w:color w:val="auto"/>
                <w:szCs w:val="24"/>
              </w:rPr>
              <w:lastRenderedPageBreak/>
              <w:t>amenities, low home rates, and undesirables, which are people labeled as horrible neighbors</w:t>
            </w:r>
          </w:p>
          <w:p w14:paraId="2262928B" w14:textId="27B32F15" w:rsidR="00197CF7" w:rsidRPr="00CA778C" w:rsidRDefault="00A50035" w:rsidP="00806DE0">
            <w:pPr>
              <w:spacing w:line="240" w:lineRule="auto"/>
              <w:rPr>
                <w:rFonts w:cs="Times New Roman"/>
                <w:color w:val="auto"/>
                <w:szCs w:val="24"/>
              </w:rPr>
            </w:pPr>
            <w:r w:rsidRPr="00CA778C">
              <w:rPr>
                <w:rFonts w:cs="Times New Roman"/>
                <w:color w:val="auto"/>
                <w:szCs w:val="24"/>
              </w:rPr>
              <w:t>-</w:t>
            </w:r>
            <w:r w:rsidR="00257E03" w:rsidRPr="00CA778C">
              <w:rPr>
                <w:rFonts w:cs="Times New Roman"/>
                <w:color w:val="auto"/>
                <w:szCs w:val="24"/>
              </w:rPr>
              <w:t xml:space="preserve">Some residents feel their neighborhood is so undesirable it does not deserve quality  </w:t>
            </w:r>
            <w:r w:rsidR="00FD2C7E">
              <w:rPr>
                <w:rFonts w:cs="Times New Roman"/>
                <w:color w:val="auto"/>
                <w:szCs w:val="24"/>
              </w:rPr>
              <w:t xml:space="preserve">housing </w:t>
            </w:r>
            <w:r w:rsidR="00257E03" w:rsidRPr="00CA778C">
              <w:rPr>
                <w:rFonts w:cs="Times New Roman"/>
                <w:color w:val="auto"/>
                <w:szCs w:val="24"/>
              </w:rPr>
              <w:t>developments</w:t>
            </w:r>
          </w:p>
        </w:tc>
      </w:tr>
      <w:tr w:rsidR="00150BB7" w:rsidRPr="001B27F0" w14:paraId="3E8B8E94" w14:textId="77777777" w:rsidTr="00132DCD">
        <w:trPr>
          <w:trHeight w:val="1786"/>
        </w:trPr>
        <w:tc>
          <w:tcPr>
            <w:tcW w:w="1427" w:type="dxa"/>
          </w:tcPr>
          <w:p w14:paraId="2367F154" w14:textId="77777777" w:rsidR="00197CF7" w:rsidRPr="001B27F0" w:rsidRDefault="00257E03" w:rsidP="00806DE0">
            <w:pPr>
              <w:spacing w:line="240" w:lineRule="auto"/>
              <w:rPr>
                <w:rFonts w:cs="Times New Roman"/>
                <w:b/>
                <w:bCs/>
                <w:szCs w:val="24"/>
              </w:rPr>
            </w:pPr>
            <w:r w:rsidRPr="001B27F0">
              <w:rPr>
                <w:rFonts w:cs="Times New Roman"/>
                <w:b/>
                <w:bCs/>
                <w:szCs w:val="24"/>
              </w:rPr>
              <w:lastRenderedPageBreak/>
              <w:t> </w:t>
            </w:r>
          </w:p>
          <w:p w14:paraId="65A1F63C" w14:textId="77777777" w:rsidR="00197CF7" w:rsidRPr="001B27F0" w:rsidRDefault="00197CF7" w:rsidP="00806DE0">
            <w:pPr>
              <w:spacing w:line="240" w:lineRule="auto"/>
              <w:rPr>
                <w:rFonts w:cs="Times New Roman"/>
                <w:b/>
                <w:bCs/>
                <w:szCs w:val="24"/>
              </w:rPr>
            </w:pPr>
          </w:p>
          <w:p w14:paraId="11704A05" w14:textId="77777777" w:rsidR="00197CF7" w:rsidRPr="001B27F0" w:rsidRDefault="00257E03" w:rsidP="00806DE0">
            <w:pPr>
              <w:spacing w:line="240" w:lineRule="auto"/>
              <w:rPr>
                <w:rFonts w:cs="Times New Roman"/>
                <w:b/>
                <w:bCs/>
                <w:szCs w:val="24"/>
              </w:rPr>
            </w:pPr>
            <w:r w:rsidRPr="001B27F0">
              <w:rPr>
                <w:rFonts w:cs="Times New Roman"/>
                <w:b/>
                <w:bCs/>
                <w:szCs w:val="24"/>
              </w:rPr>
              <w:t>FUTURE</w:t>
            </w:r>
          </w:p>
        </w:tc>
        <w:tc>
          <w:tcPr>
            <w:tcW w:w="3673" w:type="dxa"/>
          </w:tcPr>
          <w:p w14:paraId="1BD45CB6" w14:textId="77777777" w:rsidR="00197CF7" w:rsidRPr="001B27F0" w:rsidRDefault="00257E03" w:rsidP="00806DE0">
            <w:pPr>
              <w:spacing w:line="240" w:lineRule="auto"/>
              <w:rPr>
                <w:rFonts w:cs="Times New Roman"/>
                <w:szCs w:val="24"/>
              </w:rPr>
            </w:pPr>
            <w:r w:rsidRPr="001B27F0">
              <w:rPr>
                <w:rFonts w:cs="Times New Roman"/>
                <w:szCs w:val="24"/>
              </w:rPr>
              <w:t>ASPIRATION</w:t>
            </w:r>
          </w:p>
          <w:p w14:paraId="3CF5831D" w14:textId="77777777" w:rsidR="00197CF7" w:rsidRPr="001B27F0" w:rsidRDefault="00197CF7" w:rsidP="00806DE0">
            <w:pPr>
              <w:spacing w:line="240" w:lineRule="auto"/>
              <w:rPr>
                <w:rFonts w:cs="Times New Roman"/>
                <w:szCs w:val="24"/>
              </w:rPr>
            </w:pPr>
          </w:p>
          <w:p w14:paraId="31B3D6F0" w14:textId="5A7CCDBA" w:rsidR="00197CF7" w:rsidRPr="001B27F0" w:rsidRDefault="00A50035" w:rsidP="00806DE0">
            <w:pPr>
              <w:spacing w:line="240" w:lineRule="auto"/>
              <w:rPr>
                <w:rFonts w:cs="Times New Roman"/>
                <w:szCs w:val="24"/>
              </w:rPr>
            </w:pPr>
            <w:r w:rsidRPr="001B27F0">
              <w:rPr>
                <w:rFonts w:cs="Times New Roman"/>
                <w:szCs w:val="24"/>
              </w:rPr>
              <w:t>-</w:t>
            </w:r>
            <w:r w:rsidR="00257E03" w:rsidRPr="001B27F0">
              <w:rPr>
                <w:rFonts w:cs="Times New Roman"/>
                <w:szCs w:val="24"/>
              </w:rPr>
              <w:t xml:space="preserve">Community-led robust memberships/board </w:t>
            </w:r>
          </w:p>
          <w:p w14:paraId="5B498223" w14:textId="00ED479E" w:rsidR="00197CF7" w:rsidRPr="001B27F0" w:rsidRDefault="00A50035" w:rsidP="00806DE0">
            <w:pPr>
              <w:spacing w:line="240" w:lineRule="auto"/>
              <w:rPr>
                <w:rFonts w:cs="Times New Roman"/>
                <w:szCs w:val="24"/>
              </w:rPr>
            </w:pPr>
            <w:r w:rsidRPr="001B27F0">
              <w:rPr>
                <w:rFonts w:cs="Times New Roman"/>
                <w:szCs w:val="24"/>
              </w:rPr>
              <w:t>-</w:t>
            </w:r>
            <w:r w:rsidR="00257E03" w:rsidRPr="001B27F0">
              <w:rPr>
                <w:rFonts w:cs="Times New Roman"/>
                <w:szCs w:val="24"/>
              </w:rPr>
              <w:t>Designated Community Outreach Staff</w:t>
            </w:r>
          </w:p>
          <w:p w14:paraId="2E126776" w14:textId="29E13338" w:rsidR="00197CF7" w:rsidRPr="001B27F0" w:rsidRDefault="00A50035" w:rsidP="00806DE0">
            <w:pPr>
              <w:spacing w:line="240" w:lineRule="auto"/>
              <w:rPr>
                <w:rFonts w:cs="Times New Roman"/>
                <w:szCs w:val="24"/>
              </w:rPr>
            </w:pPr>
            <w:r w:rsidRPr="001B27F0">
              <w:rPr>
                <w:rFonts w:cs="Times New Roman"/>
                <w:szCs w:val="24"/>
              </w:rPr>
              <w:t>-</w:t>
            </w:r>
            <w:r w:rsidR="00257E03" w:rsidRPr="001B27F0">
              <w:rPr>
                <w:rFonts w:cs="Times New Roman"/>
                <w:szCs w:val="24"/>
              </w:rPr>
              <w:t>Community-led wrap-around-services</w:t>
            </w:r>
          </w:p>
          <w:p w14:paraId="1317DF2E" w14:textId="3F76B560" w:rsidR="00197CF7" w:rsidRPr="001B27F0" w:rsidRDefault="00A50035" w:rsidP="00806DE0">
            <w:pPr>
              <w:spacing w:line="240" w:lineRule="auto"/>
              <w:rPr>
                <w:rFonts w:cs="Times New Roman"/>
                <w:szCs w:val="24"/>
              </w:rPr>
            </w:pPr>
            <w:r w:rsidRPr="001B27F0">
              <w:rPr>
                <w:rFonts w:cs="Times New Roman"/>
                <w:szCs w:val="24"/>
              </w:rPr>
              <w:t>-</w:t>
            </w:r>
            <w:r w:rsidR="00257E03" w:rsidRPr="001B27F0">
              <w:rPr>
                <w:rFonts w:cs="Times New Roman"/>
                <w:szCs w:val="24"/>
              </w:rPr>
              <w:t>Lots of community participation and events</w:t>
            </w:r>
          </w:p>
        </w:tc>
        <w:tc>
          <w:tcPr>
            <w:tcW w:w="3592" w:type="dxa"/>
          </w:tcPr>
          <w:p w14:paraId="15D99BDD" w14:textId="77777777" w:rsidR="00197CF7" w:rsidRPr="001B27F0" w:rsidRDefault="00257E03" w:rsidP="00806DE0">
            <w:pPr>
              <w:spacing w:line="240" w:lineRule="auto"/>
              <w:rPr>
                <w:rFonts w:cs="Times New Roman"/>
                <w:szCs w:val="24"/>
              </w:rPr>
            </w:pPr>
            <w:r w:rsidRPr="001B27F0">
              <w:rPr>
                <w:rFonts w:cs="Times New Roman"/>
                <w:szCs w:val="24"/>
              </w:rPr>
              <w:t>RESULTS</w:t>
            </w:r>
          </w:p>
          <w:p w14:paraId="583D30F2" w14:textId="4818F489" w:rsidR="00197CF7" w:rsidRPr="001B27F0" w:rsidRDefault="00A50035" w:rsidP="00806DE0">
            <w:pPr>
              <w:spacing w:line="240" w:lineRule="auto"/>
              <w:rPr>
                <w:rFonts w:cs="Times New Roman"/>
                <w:szCs w:val="24"/>
              </w:rPr>
            </w:pPr>
            <w:r w:rsidRPr="001B27F0">
              <w:rPr>
                <w:rFonts w:cs="Times New Roman"/>
                <w:szCs w:val="24"/>
              </w:rPr>
              <w:t>-</w:t>
            </w:r>
            <w:r w:rsidR="00257E03" w:rsidRPr="001B27F0">
              <w:rPr>
                <w:rFonts w:cs="Times New Roman"/>
                <w:szCs w:val="24"/>
              </w:rPr>
              <w:t>Residential Engagement metrics</w:t>
            </w:r>
          </w:p>
        </w:tc>
      </w:tr>
    </w:tbl>
    <w:p w14:paraId="0AE9955E" w14:textId="77777777" w:rsidR="00197CF7" w:rsidRPr="001B27F0" w:rsidRDefault="00197CF7" w:rsidP="00150BB7">
      <w:pPr>
        <w:rPr>
          <w:rFonts w:cs="Times New Roman"/>
          <w:szCs w:val="24"/>
        </w:rPr>
      </w:pPr>
    </w:p>
    <w:p w14:paraId="6187A977" w14:textId="13A38D36" w:rsidR="003E2F66" w:rsidRPr="001B27F0" w:rsidRDefault="00257E03" w:rsidP="009C4900">
      <w:pPr>
        <w:rPr>
          <w:rFonts w:cs="Times New Roman"/>
          <w:szCs w:val="24"/>
        </w:rPr>
      </w:pPr>
      <w:r w:rsidRPr="001B27F0">
        <w:rPr>
          <w:rFonts w:cs="Times New Roman"/>
          <w:szCs w:val="24"/>
        </w:rPr>
        <w:t>DCLT Board and staff define residential engagement as alignment with membership. Jade Hall</w:t>
      </w:r>
      <w:r w:rsidR="00DB1AB3" w:rsidRPr="001B27F0">
        <w:rPr>
          <w:rFonts w:cs="Times New Roman"/>
          <w:szCs w:val="24"/>
        </w:rPr>
        <w:t>, DCLT Board Treasurer, stated:</w:t>
      </w:r>
    </w:p>
    <w:p w14:paraId="59885965" w14:textId="648806CB" w:rsidR="003E2F66" w:rsidRPr="001B27F0" w:rsidRDefault="00257E03" w:rsidP="003E2F66">
      <w:pPr>
        <w:ind w:left="720"/>
        <w:rPr>
          <w:rFonts w:cs="Times New Roman"/>
          <w:szCs w:val="24"/>
        </w:rPr>
      </w:pPr>
      <w:r w:rsidRPr="001B27F0">
        <w:rPr>
          <w:rFonts w:cs="Times New Roman"/>
          <w:szCs w:val="24"/>
        </w:rPr>
        <w:t>"</w:t>
      </w:r>
      <w:r w:rsidR="00DB1AB3" w:rsidRPr="001B27F0">
        <w:rPr>
          <w:rFonts w:cs="Times New Roman"/>
          <w:szCs w:val="24"/>
        </w:rPr>
        <w:t>Engagement</w:t>
      </w:r>
      <w:r w:rsidRPr="001B27F0">
        <w:rPr>
          <w:rFonts w:cs="Times New Roman"/>
          <w:szCs w:val="24"/>
        </w:rPr>
        <w:t xml:space="preserve"> means residents from the community are joining the Land Trust…being active and caring to participate"</w:t>
      </w:r>
      <w:r w:rsidR="005C1A7C" w:rsidRPr="001B27F0">
        <w:rPr>
          <w:rFonts w:cs="Times New Roman"/>
          <w:szCs w:val="24"/>
        </w:rPr>
        <w:t xml:space="preserve"> (J. Hall, personal communication,  January 2, 2020).</w:t>
      </w:r>
      <w:r w:rsidRPr="001B27F0">
        <w:rPr>
          <w:rFonts w:cs="Times New Roman"/>
          <w:szCs w:val="24"/>
        </w:rPr>
        <w:t> </w:t>
      </w:r>
    </w:p>
    <w:p w14:paraId="790C195A" w14:textId="4822DEF5" w:rsidR="003E2F66" w:rsidRPr="001B27F0" w:rsidRDefault="00257E03" w:rsidP="003E2F66">
      <w:pPr>
        <w:rPr>
          <w:rFonts w:cs="Times New Roman"/>
          <w:szCs w:val="24"/>
        </w:rPr>
      </w:pPr>
      <w:r w:rsidRPr="001B27F0">
        <w:rPr>
          <w:rFonts w:cs="Times New Roman"/>
          <w:szCs w:val="24"/>
        </w:rPr>
        <w:t>Ma</w:t>
      </w:r>
      <w:r w:rsidR="005A1E0D">
        <w:rPr>
          <w:rFonts w:cs="Times New Roman"/>
          <w:szCs w:val="24"/>
        </w:rPr>
        <w:t>loon further adds engagement as</w:t>
      </w:r>
      <w:r w:rsidR="00DB1AB3" w:rsidRPr="001B27F0">
        <w:rPr>
          <w:rFonts w:cs="Times New Roman"/>
          <w:szCs w:val="24"/>
        </w:rPr>
        <w:t>:</w:t>
      </w:r>
    </w:p>
    <w:p w14:paraId="7EBB5DDF" w14:textId="0E00A97F" w:rsidR="003E2F66" w:rsidRPr="001B27F0" w:rsidRDefault="003E2F66" w:rsidP="0049454A">
      <w:pPr>
        <w:ind w:left="720"/>
        <w:rPr>
          <w:rFonts w:cs="Times New Roman"/>
          <w:szCs w:val="24"/>
        </w:rPr>
      </w:pPr>
      <w:r w:rsidRPr="001B27F0">
        <w:rPr>
          <w:rFonts w:cs="Times New Roman"/>
          <w:szCs w:val="24"/>
        </w:rPr>
        <w:t>“</w:t>
      </w:r>
      <w:r w:rsidR="00DB1AB3" w:rsidRPr="001B27F0">
        <w:rPr>
          <w:rFonts w:cs="Times New Roman"/>
          <w:szCs w:val="24"/>
        </w:rPr>
        <w:t>H</w:t>
      </w:r>
      <w:r w:rsidR="00257E03" w:rsidRPr="001B27F0">
        <w:rPr>
          <w:rFonts w:cs="Times New Roman"/>
          <w:szCs w:val="24"/>
        </w:rPr>
        <w:t>aving an array of ways for people to interact"</w:t>
      </w:r>
      <w:r w:rsidR="0049454A" w:rsidRPr="001B27F0">
        <w:rPr>
          <w:rFonts w:cs="Times New Roman"/>
          <w:szCs w:val="24"/>
        </w:rPr>
        <w:t xml:space="preserve"> (A. Maloon, personal communication</w:t>
      </w:r>
      <w:r w:rsidR="00DB1AB3" w:rsidRPr="001B27F0">
        <w:rPr>
          <w:rFonts w:cs="Times New Roman"/>
          <w:szCs w:val="24"/>
        </w:rPr>
        <w:t>, January</w:t>
      </w:r>
      <w:r w:rsidR="0049454A" w:rsidRPr="001B27F0">
        <w:rPr>
          <w:rFonts w:cs="Times New Roman"/>
          <w:szCs w:val="24"/>
        </w:rPr>
        <w:t xml:space="preserve"> 22, 2020).</w:t>
      </w:r>
      <w:r w:rsidR="00257E03" w:rsidRPr="001B27F0">
        <w:rPr>
          <w:rFonts w:cs="Times New Roman"/>
          <w:szCs w:val="24"/>
        </w:rPr>
        <w:t xml:space="preserve"> </w:t>
      </w:r>
    </w:p>
    <w:p w14:paraId="6B832AE3" w14:textId="7E91B1F4" w:rsidR="00575849" w:rsidRPr="001B27F0" w:rsidRDefault="00257E03" w:rsidP="009E79FC">
      <w:pPr>
        <w:rPr>
          <w:rFonts w:cs="Times New Roman"/>
          <w:szCs w:val="24"/>
        </w:rPr>
      </w:pPr>
      <w:r w:rsidRPr="001B27F0">
        <w:rPr>
          <w:rFonts w:cs="Times New Roman"/>
          <w:szCs w:val="24"/>
        </w:rPr>
        <w:t xml:space="preserve">According to Sheldon Clark, current chair of the DCLT Board of Director, adjunct Professor at Howard University's College of Engineering and Architecture, and co-owner of the architecture firm Define Design Group, stated the need for leadership fostering came about when interviewing candidates for </w:t>
      </w:r>
      <w:r w:rsidR="00636C6F">
        <w:rPr>
          <w:rFonts w:cs="Times New Roman"/>
          <w:szCs w:val="24"/>
        </w:rPr>
        <w:t xml:space="preserve">the </w:t>
      </w:r>
      <w:r w:rsidRPr="001B27F0">
        <w:rPr>
          <w:rFonts w:cs="Times New Roman"/>
          <w:szCs w:val="24"/>
        </w:rPr>
        <w:t>DCLT executive position. They interviewed people from England</w:t>
      </w:r>
      <w:r w:rsidR="00C9080B">
        <w:rPr>
          <w:rFonts w:cs="Times New Roman"/>
          <w:szCs w:val="24"/>
        </w:rPr>
        <w:t xml:space="preserve"> (</w:t>
      </w:r>
      <w:r w:rsidRPr="001B27F0">
        <w:rPr>
          <w:rFonts w:cs="Times New Roman"/>
          <w:szCs w:val="24"/>
        </w:rPr>
        <w:t>Country</w:t>
      </w:r>
      <w:r w:rsidR="00C9080B">
        <w:rPr>
          <w:rFonts w:cs="Times New Roman"/>
          <w:szCs w:val="24"/>
        </w:rPr>
        <w:t>)</w:t>
      </w:r>
      <w:r w:rsidRPr="001B27F0">
        <w:rPr>
          <w:rFonts w:cs="Times New Roman"/>
          <w:szCs w:val="24"/>
        </w:rPr>
        <w:t xml:space="preserve"> and Georgia-USA, which proved the lack of a pool of potential candidates with CLT exp</w:t>
      </w:r>
      <w:r w:rsidR="006A55A2" w:rsidRPr="001B27F0">
        <w:rPr>
          <w:rFonts w:cs="Times New Roman"/>
          <w:szCs w:val="24"/>
        </w:rPr>
        <w:t>erience. Moreover, Clark stated</w:t>
      </w:r>
      <w:r w:rsidR="000060E6">
        <w:rPr>
          <w:rFonts w:cs="Times New Roman"/>
          <w:szCs w:val="24"/>
        </w:rPr>
        <w:t>,</w:t>
      </w:r>
    </w:p>
    <w:p w14:paraId="67577B6B" w14:textId="334FFE85" w:rsidR="00626DA4" w:rsidRPr="001B27F0" w:rsidRDefault="006A55A2" w:rsidP="0049454A">
      <w:pPr>
        <w:ind w:left="720"/>
        <w:rPr>
          <w:rFonts w:cs="Times New Roman"/>
          <w:szCs w:val="24"/>
        </w:rPr>
      </w:pPr>
      <w:r w:rsidRPr="001B27F0">
        <w:rPr>
          <w:rFonts w:cs="Times New Roman"/>
          <w:szCs w:val="24"/>
        </w:rPr>
        <w:lastRenderedPageBreak/>
        <w:t>"T</w:t>
      </w:r>
      <w:r w:rsidR="00257E03" w:rsidRPr="001B27F0">
        <w:rPr>
          <w:rFonts w:cs="Times New Roman"/>
          <w:szCs w:val="24"/>
        </w:rPr>
        <w:t xml:space="preserve">he idea of something so central to our community, but we couldn't even </w:t>
      </w:r>
      <w:r w:rsidR="000060E6" w:rsidRPr="001B27F0">
        <w:rPr>
          <w:rFonts w:cs="Times New Roman"/>
          <w:szCs w:val="24"/>
        </w:rPr>
        <w:t>put-up</w:t>
      </w:r>
      <w:r w:rsidR="00257E03" w:rsidRPr="001B27F0">
        <w:rPr>
          <w:rFonts w:cs="Times New Roman"/>
          <w:szCs w:val="24"/>
        </w:rPr>
        <w:t xml:space="preserve"> candidates from the community regardless of racial makeup; we didn't have candidates</w:t>
      </w:r>
      <w:r w:rsidR="00626DA4" w:rsidRPr="001B27F0">
        <w:rPr>
          <w:rFonts w:cs="Times New Roman"/>
          <w:szCs w:val="24"/>
        </w:rPr>
        <w:t>” (S. Clark, personal communication,  January 19, 2020).</w:t>
      </w:r>
    </w:p>
    <w:p w14:paraId="7C2B9B95" w14:textId="49613BE9" w:rsidR="00575849" w:rsidRPr="001B27F0" w:rsidRDefault="00257E03" w:rsidP="00575849">
      <w:pPr>
        <w:rPr>
          <w:rFonts w:cs="Times New Roman"/>
          <w:szCs w:val="24"/>
        </w:rPr>
      </w:pPr>
      <w:r w:rsidRPr="001B27F0">
        <w:rPr>
          <w:rFonts w:cs="Times New Roman"/>
          <w:szCs w:val="24"/>
        </w:rPr>
        <w:t>Rumph openly acknowledged and discussed the optics and reality of having her as the founding director to represent a community organization </w:t>
      </w:r>
      <w:r w:rsidR="007D1C63" w:rsidRPr="001B27F0">
        <w:rPr>
          <w:rFonts w:cs="Times New Roman"/>
          <w:szCs w:val="24"/>
        </w:rPr>
        <w:t>:</w:t>
      </w:r>
    </w:p>
    <w:p w14:paraId="1C003A9A" w14:textId="5A74C162" w:rsidR="00197CF7" w:rsidRPr="001B27F0" w:rsidRDefault="00257E03" w:rsidP="00575849">
      <w:pPr>
        <w:ind w:left="720"/>
        <w:rPr>
          <w:rFonts w:cs="Times New Roman"/>
          <w:szCs w:val="24"/>
        </w:rPr>
      </w:pPr>
      <w:r w:rsidRPr="001B27F0">
        <w:rPr>
          <w:rFonts w:cs="Times New Roman"/>
          <w:szCs w:val="24"/>
        </w:rPr>
        <w:t>"</w:t>
      </w:r>
      <w:r w:rsidR="007D1C63" w:rsidRPr="001B27F0">
        <w:rPr>
          <w:rFonts w:cs="Times New Roman"/>
          <w:szCs w:val="24"/>
        </w:rPr>
        <w:t>Does</w:t>
      </w:r>
      <w:r w:rsidRPr="001B27F0">
        <w:rPr>
          <w:rFonts w:cs="Times New Roman"/>
          <w:szCs w:val="24"/>
        </w:rPr>
        <w:t xml:space="preserve"> come with difficulties; therefore, raising leaders from within the community is essential for the DCLT." Raising a next-generation staff of leaders from within the community is a crucial priority of DCLT</w:t>
      </w:r>
      <w:r w:rsidR="00F0421B" w:rsidRPr="001B27F0">
        <w:rPr>
          <w:rFonts w:cs="Times New Roman"/>
          <w:szCs w:val="24"/>
        </w:rPr>
        <w:t>”</w:t>
      </w:r>
      <w:r w:rsidR="00235546" w:rsidRPr="001B27F0">
        <w:rPr>
          <w:rFonts w:cs="Times New Roman"/>
          <w:szCs w:val="24"/>
        </w:rPr>
        <w:t xml:space="preserve"> (G. Rumph, personal communication, January 6, 2020</w:t>
      </w:r>
      <w:r w:rsidR="007D1C63" w:rsidRPr="001B27F0">
        <w:rPr>
          <w:rFonts w:cs="Times New Roman"/>
          <w:szCs w:val="24"/>
        </w:rPr>
        <w:t>). </w:t>
      </w:r>
    </w:p>
    <w:p w14:paraId="6DC8A30B" w14:textId="5CF9A7B4" w:rsidR="005C1A7C" w:rsidRPr="001B27F0" w:rsidRDefault="00257E03" w:rsidP="007D1C63">
      <w:pPr>
        <w:rPr>
          <w:rFonts w:cs="Times New Roman"/>
          <w:szCs w:val="24"/>
        </w:rPr>
      </w:pPr>
      <w:r w:rsidRPr="001B27F0">
        <w:rPr>
          <w:rFonts w:cs="Times New Roman"/>
          <w:szCs w:val="24"/>
        </w:rPr>
        <w:t xml:space="preserve">Mercedes ‘Meche’ Martinez, a DCLT Board </w:t>
      </w:r>
      <w:r w:rsidR="007D1C63" w:rsidRPr="001B27F0">
        <w:rPr>
          <w:rFonts w:cs="Times New Roman"/>
          <w:szCs w:val="24"/>
        </w:rPr>
        <w:t>member and realtor, stated:</w:t>
      </w:r>
    </w:p>
    <w:p w14:paraId="4FD4F153" w14:textId="2EED2555" w:rsidR="00197CF7" w:rsidRPr="001B27F0" w:rsidRDefault="00257E03" w:rsidP="00930709">
      <w:pPr>
        <w:ind w:left="720"/>
        <w:rPr>
          <w:rFonts w:cs="Times New Roman"/>
          <w:szCs w:val="24"/>
        </w:rPr>
      </w:pPr>
      <w:r w:rsidRPr="001B27F0">
        <w:rPr>
          <w:rFonts w:cs="Times New Roman"/>
          <w:szCs w:val="24"/>
        </w:rPr>
        <w:t>"</w:t>
      </w:r>
      <w:r w:rsidR="00DA3C84" w:rsidRPr="001B27F0">
        <w:rPr>
          <w:rFonts w:cs="Times New Roman"/>
          <w:szCs w:val="24"/>
        </w:rPr>
        <w:t>I</w:t>
      </w:r>
      <w:r w:rsidRPr="001B27F0">
        <w:rPr>
          <w:rFonts w:cs="Times New Roman"/>
          <w:szCs w:val="24"/>
        </w:rPr>
        <w:t>deally</w:t>
      </w:r>
      <w:r w:rsidR="00417B5F" w:rsidRPr="001B27F0">
        <w:rPr>
          <w:rFonts w:cs="Times New Roman"/>
          <w:szCs w:val="24"/>
        </w:rPr>
        <w:t>,</w:t>
      </w:r>
      <w:r w:rsidRPr="001B27F0">
        <w:rPr>
          <w:rFonts w:cs="Times New Roman"/>
          <w:szCs w:val="24"/>
        </w:rPr>
        <w:t xml:space="preserve"> if we're talking community control of land, it would be nice if the community was part of that and help</w:t>
      </w:r>
      <w:r w:rsidR="00CF0D6C" w:rsidRPr="001B27F0">
        <w:rPr>
          <w:rFonts w:cs="Times New Roman"/>
          <w:szCs w:val="24"/>
        </w:rPr>
        <w:t>ed</w:t>
      </w:r>
      <w:r w:rsidRPr="001B27F0">
        <w:rPr>
          <w:rFonts w:cs="Times New Roman"/>
          <w:szCs w:val="24"/>
        </w:rPr>
        <w:t>. The community wants to see people who look like them, act like them, talk like them, similarities of things they can relate to each other"</w:t>
      </w:r>
      <w:r w:rsidR="00A21A13" w:rsidRPr="001B27F0">
        <w:rPr>
          <w:rFonts w:cs="Times New Roman"/>
          <w:szCs w:val="24"/>
        </w:rPr>
        <w:t xml:space="preserve"> (M. Martinez, personal communication, January 19, 2020)</w:t>
      </w:r>
    </w:p>
    <w:p w14:paraId="2CCC4A0C" w14:textId="7808DE45" w:rsidR="00A21A13" w:rsidRPr="001B27F0" w:rsidRDefault="00257E03" w:rsidP="00150BB7">
      <w:pPr>
        <w:rPr>
          <w:rFonts w:cs="Times New Roman"/>
          <w:szCs w:val="24"/>
        </w:rPr>
      </w:pPr>
      <w:r w:rsidRPr="001B27F0">
        <w:rPr>
          <w:rFonts w:cs="Times New Roman"/>
          <w:szCs w:val="24"/>
        </w:rPr>
        <w:t>Perry</w:t>
      </w:r>
      <w:r w:rsidR="00974A24" w:rsidRPr="001B27F0">
        <w:rPr>
          <w:rFonts w:cs="Times New Roman"/>
          <w:szCs w:val="24"/>
        </w:rPr>
        <w:t>, DCLT Board member</w:t>
      </w:r>
      <w:r w:rsidR="00636C6F">
        <w:rPr>
          <w:rFonts w:cs="Times New Roman"/>
          <w:szCs w:val="24"/>
        </w:rPr>
        <w:t>,</w:t>
      </w:r>
      <w:r w:rsidR="00974A24" w:rsidRPr="001B27F0">
        <w:rPr>
          <w:rFonts w:cs="Times New Roman"/>
          <w:szCs w:val="24"/>
        </w:rPr>
        <w:t xml:space="preserve"> and BBAR's 11th Street Bridge Park Equitable Development Manager</w:t>
      </w:r>
      <w:r w:rsidRPr="001B27F0">
        <w:rPr>
          <w:rFonts w:cs="Times New Roman"/>
          <w:szCs w:val="24"/>
        </w:rPr>
        <w:t xml:space="preserve"> stated</w:t>
      </w:r>
    </w:p>
    <w:p w14:paraId="05294711" w14:textId="4DEBCF8D" w:rsidR="006571BC" w:rsidRPr="001B27F0" w:rsidRDefault="00257E03" w:rsidP="00930709">
      <w:pPr>
        <w:ind w:left="720"/>
        <w:rPr>
          <w:rFonts w:cs="Times New Roman"/>
          <w:szCs w:val="24"/>
        </w:rPr>
      </w:pPr>
      <w:r w:rsidRPr="001B27F0">
        <w:rPr>
          <w:rFonts w:cs="Times New Roman"/>
          <w:szCs w:val="24"/>
        </w:rPr>
        <w:t>"</w:t>
      </w:r>
      <w:r w:rsidR="007D1C63" w:rsidRPr="001B27F0">
        <w:rPr>
          <w:rFonts w:cs="Times New Roman"/>
          <w:szCs w:val="24"/>
        </w:rPr>
        <w:t>The</w:t>
      </w:r>
      <w:r w:rsidRPr="001B27F0">
        <w:rPr>
          <w:rFonts w:cs="Times New Roman"/>
          <w:szCs w:val="24"/>
        </w:rPr>
        <w:t xml:space="preserve"> empowerment and momentum component that occurs when educating the community; seeing those who participate in leadership training grow</w:t>
      </w:r>
      <w:r w:rsidR="006F12FD" w:rsidRPr="001B27F0">
        <w:rPr>
          <w:rFonts w:cs="Times New Roman"/>
          <w:szCs w:val="24"/>
        </w:rPr>
        <w:t xml:space="preserve"> to </w:t>
      </w:r>
      <w:r w:rsidRPr="001B27F0">
        <w:rPr>
          <w:rFonts w:cs="Times New Roman"/>
          <w:szCs w:val="24"/>
        </w:rPr>
        <w:t xml:space="preserve">become community activists, and a source of information who disseminates to their community is invigorating for the Board" </w:t>
      </w:r>
      <w:r w:rsidR="006571BC" w:rsidRPr="001B27F0">
        <w:rPr>
          <w:rFonts w:cs="Times New Roman"/>
          <w:szCs w:val="24"/>
        </w:rPr>
        <w:t>(V. Perry, personal communication,  January 2, 2020).</w:t>
      </w:r>
    </w:p>
    <w:p w14:paraId="373ACCA7" w14:textId="561B2F87" w:rsidR="00197CF7" w:rsidRPr="001B27F0" w:rsidRDefault="00257E03" w:rsidP="006571BC">
      <w:pPr>
        <w:rPr>
          <w:rFonts w:cs="Times New Roman"/>
          <w:szCs w:val="24"/>
        </w:rPr>
      </w:pPr>
      <w:r w:rsidRPr="001B27F0">
        <w:rPr>
          <w:rFonts w:cs="Times New Roman"/>
          <w:szCs w:val="24"/>
        </w:rPr>
        <w:t>Fostering leadership and residential engagement is time-consuming since CLT</w:t>
      </w:r>
      <w:r w:rsidR="00CF0D6C" w:rsidRPr="001B27F0">
        <w:rPr>
          <w:rFonts w:cs="Times New Roman"/>
          <w:szCs w:val="24"/>
        </w:rPr>
        <w:t>s in general</w:t>
      </w:r>
      <w:r w:rsidRPr="001B27F0">
        <w:rPr>
          <w:rFonts w:cs="Times New Roman"/>
          <w:szCs w:val="24"/>
        </w:rPr>
        <w:t xml:space="preserve"> </w:t>
      </w:r>
      <w:r w:rsidR="00CF0D6C" w:rsidRPr="001B27F0">
        <w:rPr>
          <w:rFonts w:cs="Times New Roman"/>
          <w:szCs w:val="24"/>
        </w:rPr>
        <w:t>are</w:t>
      </w:r>
      <w:r w:rsidRPr="001B27F0">
        <w:rPr>
          <w:rFonts w:cs="Times New Roman"/>
          <w:szCs w:val="24"/>
        </w:rPr>
        <w:t xml:space="preserve"> a very complex model, and DCLT has limited staff dedicated to this element. DCLT states that getting people involved early before transactions (community investments) </w:t>
      </w:r>
      <w:r w:rsidR="00AC1584">
        <w:rPr>
          <w:rFonts w:cs="Times New Roman"/>
          <w:szCs w:val="24"/>
        </w:rPr>
        <w:t>occur</w:t>
      </w:r>
      <w:r w:rsidRPr="001B27F0">
        <w:rPr>
          <w:rFonts w:cs="Times New Roman"/>
          <w:szCs w:val="24"/>
        </w:rPr>
        <w:t xml:space="preserve"> will give residents the knowledge and skill to leverage investments </w:t>
      </w:r>
      <w:r w:rsidR="006F12FD" w:rsidRPr="001B27F0">
        <w:rPr>
          <w:rFonts w:cs="Times New Roman"/>
          <w:szCs w:val="24"/>
        </w:rPr>
        <w:t>to</w:t>
      </w:r>
      <w:r w:rsidRPr="001B27F0">
        <w:rPr>
          <w:rFonts w:cs="Times New Roman"/>
          <w:szCs w:val="24"/>
        </w:rPr>
        <w:t xml:space="preserve"> benefit and thrive in place.  </w:t>
      </w:r>
    </w:p>
    <w:p w14:paraId="65C9F1CA" w14:textId="37E21DD2" w:rsidR="00197CF7" w:rsidRPr="001B27F0" w:rsidRDefault="00257E03" w:rsidP="0077689B">
      <w:pPr>
        <w:ind w:firstLine="720"/>
        <w:rPr>
          <w:rFonts w:cs="Times New Roman"/>
          <w:szCs w:val="24"/>
        </w:rPr>
      </w:pPr>
      <w:r w:rsidRPr="001B27F0">
        <w:rPr>
          <w:rFonts w:cs="Times New Roman"/>
          <w:szCs w:val="24"/>
        </w:rPr>
        <w:t>The DCLT Board and staff state</w:t>
      </w:r>
      <w:r w:rsidR="007E7ADA" w:rsidRPr="001B27F0">
        <w:rPr>
          <w:rFonts w:cs="Times New Roman"/>
          <w:szCs w:val="24"/>
        </w:rPr>
        <w:t>d</w:t>
      </w:r>
      <w:r w:rsidRPr="001B27F0">
        <w:rPr>
          <w:rFonts w:cs="Times New Roman"/>
          <w:szCs w:val="24"/>
        </w:rPr>
        <w:t xml:space="preserve"> they are incredibly cohesive in the goals of building up residents' knowledge base and skills in collaborating with DCLT. Although </w:t>
      </w:r>
      <w:r w:rsidRPr="001B27F0">
        <w:rPr>
          <w:rFonts w:cs="Times New Roman"/>
          <w:szCs w:val="24"/>
        </w:rPr>
        <w:lastRenderedPageBreak/>
        <w:t xml:space="preserve">they do not have any memberships yet, they have put metrics in place that focuses on both upward mobility and engagement. DCLT </w:t>
      </w:r>
      <w:r w:rsidR="009E2E3B" w:rsidRPr="001B27F0">
        <w:rPr>
          <w:rFonts w:cs="Times New Roman"/>
          <w:szCs w:val="24"/>
        </w:rPr>
        <w:t xml:space="preserve">budding </w:t>
      </w:r>
      <w:r w:rsidRPr="001B27F0">
        <w:rPr>
          <w:rFonts w:cs="Times New Roman"/>
          <w:szCs w:val="24"/>
        </w:rPr>
        <w:t>metrics are put in place to guide them in recruiting District-wide members as the city ramp</w:t>
      </w:r>
      <w:r w:rsidR="00DB765F">
        <w:rPr>
          <w:rFonts w:cs="Times New Roman"/>
          <w:szCs w:val="24"/>
        </w:rPr>
        <w:t>s</w:t>
      </w:r>
      <w:r w:rsidRPr="001B27F0">
        <w:rPr>
          <w:rFonts w:cs="Times New Roman"/>
          <w:szCs w:val="24"/>
        </w:rPr>
        <w:t xml:space="preserve"> up </w:t>
      </w:r>
      <w:r w:rsidR="00143145">
        <w:rPr>
          <w:rFonts w:cs="Times New Roman"/>
          <w:szCs w:val="24"/>
        </w:rPr>
        <w:t>housing provisions</w:t>
      </w:r>
      <w:r w:rsidRPr="001B27F0">
        <w:rPr>
          <w:rFonts w:cs="Times New Roman"/>
          <w:szCs w:val="24"/>
        </w:rPr>
        <w:t xml:space="preserve"> to meet Mayor Bowser's goal to build 12 000 affordable housing units</w:t>
      </w:r>
      <w:r w:rsidR="009C4900" w:rsidRPr="001B27F0">
        <w:rPr>
          <w:rFonts w:cs="Times New Roman"/>
          <w:szCs w:val="24"/>
        </w:rPr>
        <w:t xml:space="preserve"> by 2025</w:t>
      </w:r>
      <w:r w:rsidRPr="001B27F0">
        <w:rPr>
          <w:rFonts w:cs="Times New Roman"/>
          <w:szCs w:val="24"/>
        </w:rPr>
        <w:t>. This goal is an opportunity for DCLT to acquire CLT units</w:t>
      </w:r>
      <w:r w:rsidR="000338E0" w:rsidRPr="001B27F0">
        <w:rPr>
          <w:rFonts w:cs="Times New Roman"/>
          <w:szCs w:val="24"/>
        </w:rPr>
        <w:t>;</w:t>
      </w:r>
      <w:r w:rsidRPr="001B27F0">
        <w:rPr>
          <w:rFonts w:cs="Times New Roman"/>
          <w:szCs w:val="24"/>
        </w:rPr>
        <w:t xml:space="preserve"> more </w:t>
      </w:r>
      <w:r w:rsidR="000338E0" w:rsidRPr="001B27F0">
        <w:rPr>
          <w:rFonts w:cs="Times New Roman"/>
          <w:szCs w:val="24"/>
        </w:rPr>
        <w:t>units means</w:t>
      </w:r>
      <w:r w:rsidRPr="001B27F0">
        <w:rPr>
          <w:rFonts w:cs="Times New Roman"/>
          <w:szCs w:val="24"/>
        </w:rPr>
        <w:t xml:space="preserve"> more potential CLT members to engage. The metrics for upward mobility will collect data on DCLT residents. The metrics are as follows:</w:t>
      </w:r>
      <w:r w:rsidR="003100FA">
        <w:rPr>
          <w:rFonts w:cs="Times New Roman"/>
          <w:szCs w:val="24"/>
        </w:rPr>
        <w:t xml:space="preserve"> Residents</w:t>
      </w:r>
    </w:p>
    <w:p w14:paraId="0F4DCB65" w14:textId="6E642E1A" w:rsidR="00197CF7" w:rsidRPr="001B27F0" w:rsidRDefault="003100FA" w:rsidP="00127FAC">
      <w:pPr>
        <w:pStyle w:val="ListParagraph"/>
        <w:numPr>
          <w:ilvl w:val="0"/>
          <w:numId w:val="19"/>
        </w:numPr>
        <w:rPr>
          <w:rFonts w:cs="Times New Roman"/>
          <w:szCs w:val="24"/>
        </w:rPr>
      </w:pPr>
      <w:r>
        <w:rPr>
          <w:rFonts w:cs="Times New Roman"/>
          <w:szCs w:val="24"/>
        </w:rPr>
        <w:t>R</w:t>
      </w:r>
      <w:r w:rsidR="00257E03" w:rsidRPr="001B27F0">
        <w:rPr>
          <w:rFonts w:cs="Times New Roman"/>
          <w:szCs w:val="24"/>
        </w:rPr>
        <w:t>eduction</w:t>
      </w:r>
      <w:r>
        <w:rPr>
          <w:rFonts w:cs="Times New Roman"/>
          <w:szCs w:val="24"/>
        </w:rPr>
        <w:t xml:space="preserve"> </w:t>
      </w:r>
      <w:r w:rsidR="00257E03" w:rsidRPr="001B27F0">
        <w:rPr>
          <w:rFonts w:cs="Times New Roman"/>
          <w:szCs w:val="24"/>
        </w:rPr>
        <w:t>of housing cost </w:t>
      </w:r>
    </w:p>
    <w:p w14:paraId="3680A295" w14:textId="77777777" w:rsidR="00197CF7" w:rsidRPr="001B27F0" w:rsidRDefault="00257E03" w:rsidP="00127FAC">
      <w:pPr>
        <w:pStyle w:val="ListParagraph"/>
        <w:numPr>
          <w:ilvl w:val="0"/>
          <w:numId w:val="19"/>
        </w:numPr>
        <w:rPr>
          <w:rFonts w:cs="Times New Roman"/>
          <w:szCs w:val="24"/>
        </w:rPr>
      </w:pPr>
      <w:r w:rsidRPr="001B27F0">
        <w:rPr>
          <w:rFonts w:cs="Times New Roman"/>
          <w:szCs w:val="24"/>
        </w:rPr>
        <w:t>Increase in assets/wealth creation </w:t>
      </w:r>
    </w:p>
    <w:p w14:paraId="7FE9ED24" w14:textId="77777777" w:rsidR="00197CF7" w:rsidRPr="001B27F0" w:rsidRDefault="00257E03" w:rsidP="00127FAC">
      <w:pPr>
        <w:pStyle w:val="ListParagraph"/>
        <w:numPr>
          <w:ilvl w:val="0"/>
          <w:numId w:val="19"/>
        </w:numPr>
        <w:rPr>
          <w:rFonts w:cs="Times New Roman"/>
          <w:szCs w:val="24"/>
        </w:rPr>
      </w:pPr>
      <w:r w:rsidRPr="001B27F0">
        <w:rPr>
          <w:rFonts w:cs="Times New Roman"/>
          <w:szCs w:val="24"/>
        </w:rPr>
        <w:t>Stable employment or improved</w:t>
      </w:r>
    </w:p>
    <w:p w14:paraId="4C3B7510" w14:textId="54216FD9" w:rsidR="00197CF7" w:rsidRPr="001B27F0" w:rsidRDefault="00257E03" w:rsidP="00127FAC">
      <w:pPr>
        <w:pStyle w:val="ListParagraph"/>
        <w:numPr>
          <w:ilvl w:val="0"/>
          <w:numId w:val="19"/>
        </w:numPr>
        <w:rPr>
          <w:rFonts w:cs="Times New Roman"/>
          <w:szCs w:val="24"/>
        </w:rPr>
      </w:pPr>
      <w:r w:rsidRPr="001B27F0">
        <w:rPr>
          <w:rFonts w:cs="Times New Roman"/>
          <w:szCs w:val="24"/>
        </w:rPr>
        <w:t xml:space="preserve">Salary increase or </w:t>
      </w:r>
      <w:r w:rsidR="001B0A23" w:rsidRPr="001B27F0">
        <w:rPr>
          <w:rFonts w:cs="Times New Roman"/>
          <w:szCs w:val="24"/>
        </w:rPr>
        <w:t xml:space="preserve">at the </w:t>
      </w:r>
      <w:r w:rsidRPr="001B27F0">
        <w:rPr>
          <w:rFonts w:cs="Times New Roman"/>
          <w:szCs w:val="24"/>
        </w:rPr>
        <w:t>same pace with housing cost</w:t>
      </w:r>
    </w:p>
    <w:p w14:paraId="2006D1BD" w14:textId="77777777" w:rsidR="00197CF7" w:rsidRPr="001B27F0" w:rsidRDefault="00257E03" w:rsidP="00127FAC">
      <w:pPr>
        <w:pStyle w:val="ListParagraph"/>
        <w:numPr>
          <w:ilvl w:val="0"/>
          <w:numId w:val="19"/>
        </w:numPr>
        <w:rPr>
          <w:rFonts w:cs="Times New Roman"/>
          <w:szCs w:val="24"/>
        </w:rPr>
      </w:pPr>
      <w:r w:rsidRPr="001B27F0">
        <w:rPr>
          <w:rFonts w:cs="Times New Roman"/>
          <w:szCs w:val="24"/>
        </w:rPr>
        <w:t>Resident able to live in the desired area or stayed in the neighborhood</w:t>
      </w:r>
    </w:p>
    <w:p w14:paraId="40A8FADB" w14:textId="77777777" w:rsidR="00197CF7" w:rsidRPr="001B27F0" w:rsidRDefault="00257E03" w:rsidP="00127FAC">
      <w:pPr>
        <w:pStyle w:val="ListParagraph"/>
        <w:numPr>
          <w:ilvl w:val="0"/>
          <w:numId w:val="19"/>
        </w:numPr>
        <w:rPr>
          <w:rFonts w:cs="Times New Roman"/>
          <w:szCs w:val="24"/>
        </w:rPr>
      </w:pPr>
      <w:r w:rsidRPr="001B27F0">
        <w:rPr>
          <w:rFonts w:cs="Times New Roman"/>
          <w:szCs w:val="24"/>
        </w:rPr>
        <w:t>Work commute improved</w:t>
      </w:r>
    </w:p>
    <w:p w14:paraId="2DAC6A11" w14:textId="77777777" w:rsidR="00197CF7" w:rsidRPr="001B27F0" w:rsidRDefault="00257E03" w:rsidP="00127FAC">
      <w:pPr>
        <w:pStyle w:val="ListParagraph"/>
        <w:numPr>
          <w:ilvl w:val="0"/>
          <w:numId w:val="19"/>
        </w:numPr>
        <w:rPr>
          <w:rFonts w:cs="Times New Roman"/>
          <w:szCs w:val="24"/>
        </w:rPr>
      </w:pPr>
      <w:r w:rsidRPr="001B27F0">
        <w:rPr>
          <w:rFonts w:cs="Times New Roman"/>
          <w:szCs w:val="24"/>
        </w:rPr>
        <w:t>Residual effects of stable housing (ex: education attainment, health, stories about their living situations)</w:t>
      </w:r>
    </w:p>
    <w:p w14:paraId="4A6DE518" w14:textId="77777777" w:rsidR="00197CF7" w:rsidRPr="001B27F0" w:rsidRDefault="00257E03" w:rsidP="00127FAC">
      <w:pPr>
        <w:pStyle w:val="ListParagraph"/>
        <w:numPr>
          <w:ilvl w:val="0"/>
          <w:numId w:val="19"/>
        </w:numPr>
        <w:rPr>
          <w:rFonts w:cs="Times New Roman"/>
          <w:szCs w:val="24"/>
        </w:rPr>
      </w:pPr>
      <w:r w:rsidRPr="001B27F0">
        <w:rPr>
          <w:rFonts w:cs="Times New Roman"/>
          <w:szCs w:val="24"/>
        </w:rPr>
        <w:t>The resident became a homeowner</w:t>
      </w:r>
    </w:p>
    <w:p w14:paraId="74FA982A" w14:textId="77777777" w:rsidR="00197CF7" w:rsidRPr="001B27F0" w:rsidRDefault="00257E03" w:rsidP="00127FAC">
      <w:pPr>
        <w:pStyle w:val="ListParagraph"/>
        <w:numPr>
          <w:ilvl w:val="0"/>
          <w:numId w:val="19"/>
        </w:numPr>
        <w:rPr>
          <w:rFonts w:cs="Times New Roman"/>
          <w:szCs w:val="24"/>
        </w:rPr>
      </w:pPr>
      <w:r w:rsidRPr="001B27F0">
        <w:rPr>
          <w:rFonts w:cs="Times New Roman"/>
          <w:szCs w:val="24"/>
        </w:rPr>
        <w:t>Housing security (no foreclosure or eviction)</w:t>
      </w:r>
    </w:p>
    <w:p w14:paraId="4CAC8A47" w14:textId="77777777" w:rsidR="00197CF7" w:rsidRPr="001B27F0" w:rsidRDefault="00257E03" w:rsidP="00127FAC">
      <w:pPr>
        <w:pStyle w:val="ListParagraph"/>
        <w:numPr>
          <w:ilvl w:val="0"/>
          <w:numId w:val="19"/>
        </w:numPr>
        <w:rPr>
          <w:rFonts w:cs="Times New Roman"/>
          <w:szCs w:val="24"/>
        </w:rPr>
      </w:pPr>
      <w:r w:rsidRPr="001B27F0">
        <w:rPr>
          <w:rFonts w:cs="Times New Roman"/>
          <w:szCs w:val="24"/>
        </w:rPr>
        <w:t>Leadership classes CLEW and Train-the-Trainer workshops (those who participated, those who became workshop trainers)</w:t>
      </w:r>
    </w:p>
    <w:p w14:paraId="1241ABEC" w14:textId="77777777" w:rsidR="00197CF7" w:rsidRPr="001B27F0" w:rsidRDefault="00257E03" w:rsidP="00127FAC">
      <w:pPr>
        <w:pStyle w:val="ListParagraph"/>
        <w:numPr>
          <w:ilvl w:val="0"/>
          <w:numId w:val="19"/>
        </w:numPr>
        <w:rPr>
          <w:rFonts w:cs="Times New Roman"/>
          <w:szCs w:val="24"/>
        </w:rPr>
      </w:pPr>
      <w:r w:rsidRPr="001B27F0">
        <w:rPr>
          <w:rFonts w:cs="Times New Roman"/>
          <w:szCs w:val="24"/>
        </w:rPr>
        <w:t>Matched savings account</w:t>
      </w:r>
    </w:p>
    <w:p w14:paraId="5950BF99" w14:textId="2BD52FE2" w:rsidR="005A1E0D" w:rsidRDefault="00257E03" w:rsidP="005A1E0D">
      <w:pPr>
        <w:ind w:firstLine="720"/>
        <w:rPr>
          <w:rFonts w:cs="Times New Roman"/>
          <w:szCs w:val="24"/>
        </w:rPr>
      </w:pPr>
      <w:r w:rsidRPr="001B27F0">
        <w:rPr>
          <w:rFonts w:cs="Times New Roman"/>
          <w:szCs w:val="24"/>
        </w:rPr>
        <w:t>The Engagement component tracks data on leadership workshops, memberships attained, participation</w:t>
      </w:r>
      <w:r w:rsidR="0089703D" w:rsidRPr="001B27F0">
        <w:rPr>
          <w:rFonts w:cs="Times New Roman"/>
          <w:szCs w:val="24"/>
        </w:rPr>
        <w:t xml:space="preserve"> activities, and </w:t>
      </w:r>
      <w:r w:rsidRPr="001B27F0">
        <w:rPr>
          <w:rFonts w:cs="Times New Roman"/>
          <w:szCs w:val="24"/>
        </w:rPr>
        <w:t>joining the Board. DCLT stated they have many resourceful partners who can assist them in offering services to the community. The Board and staff stressed the importance of asking the community first and then implementing the resources the community (residents and members) say they need and want rather than offering services DCLT thought were best. This approach reinforces the co-heirship with the community DCLT promotes. In knowing Ward 8</w:t>
      </w:r>
      <w:r w:rsidR="00B077C9">
        <w:rPr>
          <w:rFonts w:cs="Times New Roman"/>
          <w:szCs w:val="24"/>
        </w:rPr>
        <w:t>’s</w:t>
      </w:r>
      <w:r w:rsidRPr="001B27F0">
        <w:rPr>
          <w:rFonts w:cs="Times New Roman"/>
          <w:szCs w:val="24"/>
        </w:rPr>
        <w:t xml:space="preserve"> history of predatory lending and schemes, DCLT outreach efforts excluded going door-to-door to avoid being portrayed as predators. A baseline multi-level stewardship agreement draft is pending. </w:t>
      </w:r>
    </w:p>
    <w:p w14:paraId="43D96369" w14:textId="09D33D4E" w:rsidR="00DC2795" w:rsidRPr="001B27F0" w:rsidRDefault="0094199F" w:rsidP="005A1E0D">
      <w:pPr>
        <w:rPr>
          <w:rFonts w:cs="Times New Roman"/>
          <w:szCs w:val="24"/>
        </w:rPr>
      </w:pPr>
      <w:r w:rsidRPr="001B27F0">
        <w:rPr>
          <w:rFonts w:cs="Times New Roman"/>
          <w:szCs w:val="24"/>
        </w:rPr>
        <w:t>According to Lowe and Thaden</w:t>
      </w:r>
      <w:r w:rsidR="006753B9" w:rsidRPr="001B27F0">
        <w:rPr>
          <w:rFonts w:cs="Times New Roman"/>
          <w:szCs w:val="24"/>
        </w:rPr>
        <w:t>:</w:t>
      </w:r>
    </w:p>
    <w:p w14:paraId="072F5324" w14:textId="201CCD81" w:rsidR="00197CF7" w:rsidRPr="001B27F0" w:rsidRDefault="007370B7" w:rsidP="00DC2795">
      <w:pPr>
        <w:ind w:left="720"/>
        <w:rPr>
          <w:rFonts w:cs="Times New Roman"/>
          <w:szCs w:val="24"/>
        </w:rPr>
      </w:pPr>
      <w:r w:rsidRPr="001B27F0">
        <w:rPr>
          <w:rFonts w:cs="Times New Roman"/>
          <w:szCs w:val="24"/>
        </w:rPr>
        <w:lastRenderedPageBreak/>
        <w:t>“</w:t>
      </w:r>
      <w:r w:rsidR="006753B9" w:rsidRPr="001B27F0">
        <w:rPr>
          <w:rFonts w:cs="Times New Roman"/>
          <w:szCs w:val="24"/>
        </w:rPr>
        <w:t>Resident</w:t>
      </w:r>
      <w:r w:rsidR="00257E03" w:rsidRPr="001B27F0">
        <w:rPr>
          <w:rFonts w:cs="Times New Roman"/>
          <w:szCs w:val="24"/>
        </w:rPr>
        <w:t xml:space="preserve"> engagement is crucial for the success of CLTs. It also considers how resident engagement practices reproduce stewardship that challenges the conventional private market approach to property ownership while achieving resident awarene</w:t>
      </w:r>
      <w:r w:rsidR="00593E1F" w:rsidRPr="001B27F0">
        <w:rPr>
          <w:rFonts w:cs="Times New Roman"/>
          <w:szCs w:val="24"/>
        </w:rPr>
        <w:t>ss</w:t>
      </w:r>
      <w:r w:rsidR="00EA21B6">
        <w:rPr>
          <w:rFonts w:cs="Times New Roman"/>
          <w:szCs w:val="24"/>
        </w:rPr>
        <w:t xml:space="preserve"> </w:t>
      </w:r>
      <w:r w:rsidR="00593E1F" w:rsidRPr="001B27F0">
        <w:rPr>
          <w:rFonts w:cs="Times New Roman"/>
          <w:szCs w:val="24"/>
        </w:rPr>
        <w:t xml:space="preserve">and explicit buy-in is </w:t>
      </w:r>
      <w:r w:rsidR="00403583" w:rsidRPr="001B27F0">
        <w:rPr>
          <w:rFonts w:cs="Times New Roman"/>
          <w:szCs w:val="24"/>
        </w:rPr>
        <w:t>critical</w:t>
      </w:r>
      <w:r w:rsidR="00593E1F" w:rsidRPr="001B27F0">
        <w:rPr>
          <w:rFonts w:cs="Times New Roman"/>
          <w:szCs w:val="24"/>
        </w:rPr>
        <w:t xml:space="preserve">. </w:t>
      </w:r>
      <w:r w:rsidR="00257E03" w:rsidRPr="001B27F0">
        <w:rPr>
          <w:rFonts w:cs="Times New Roman"/>
          <w:szCs w:val="24"/>
        </w:rPr>
        <w:t xml:space="preserve">The CLT is not just for transformational alternatives to private market prescriptions for land use, tenure arrangements, and individualized property ownership. Transformation can be achieved by pursuing three </w:t>
      </w:r>
      <w:r w:rsidR="00DC2795" w:rsidRPr="001B27F0">
        <w:rPr>
          <w:rFonts w:cs="Times New Roman"/>
          <w:szCs w:val="24"/>
        </w:rPr>
        <w:t>intimately linked</w:t>
      </w:r>
      <w:r w:rsidR="00257E03" w:rsidRPr="001B27F0">
        <w:rPr>
          <w:rFonts w:cs="Times New Roman"/>
          <w:szCs w:val="24"/>
        </w:rPr>
        <w:t xml:space="preserve"> objectives (resident betterment, community control of land, and asset preservation) for intensifying stewardship. Together, these three activities are referred to as "st</w:t>
      </w:r>
      <w:r w:rsidR="001F0C0F" w:rsidRPr="001B27F0">
        <w:rPr>
          <w:rFonts w:cs="Times New Roman"/>
          <w:szCs w:val="24"/>
        </w:rPr>
        <w:t>ewardship" by CLT practitioners</w:t>
      </w:r>
      <w:r w:rsidRPr="001B27F0">
        <w:rPr>
          <w:rFonts w:cs="Times New Roman"/>
          <w:szCs w:val="24"/>
        </w:rPr>
        <w:t>”</w:t>
      </w:r>
      <w:r w:rsidR="001F0C0F" w:rsidRPr="001B27F0">
        <w:rPr>
          <w:rFonts w:cs="Times New Roman"/>
          <w:szCs w:val="24"/>
        </w:rPr>
        <w:t xml:space="preserve"> (Lowe, &amp; Thaden, 2016).</w:t>
      </w:r>
    </w:p>
    <w:p w14:paraId="3D954B18" w14:textId="1201F9A2" w:rsidR="00197CF7" w:rsidRPr="001B27F0" w:rsidRDefault="00257E03" w:rsidP="00150BB7">
      <w:pPr>
        <w:rPr>
          <w:rFonts w:cs="Times New Roman"/>
          <w:szCs w:val="24"/>
        </w:rPr>
      </w:pPr>
      <w:r w:rsidRPr="001B27F0">
        <w:rPr>
          <w:rFonts w:cs="Times New Roman"/>
          <w:szCs w:val="24"/>
        </w:rPr>
        <w:t xml:space="preserve">DCLT specific </w:t>
      </w:r>
      <w:r w:rsidR="003C4F3C">
        <w:rPr>
          <w:rFonts w:cs="Times New Roman"/>
          <w:szCs w:val="24"/>
        </w:rPr>
        <w:t xml:space="preserve">organization </w:t>
      </w:r>
      <w:r w:rsidRPr="001B27F0">
        <w:rPr>
          <w:rFonts w:cs="Times New Roman"/>
          <w:szCs w:val="24"/>
        </w:rPr>
        <w:t>purposes listed in it</w:t>
      </w:r>
      <w:r w:rsidR="005E5B72">
        <w:rPr>
          <w:rFonts w:cs="Times New Roman"/>
          <w:szCs w:val="24"/>
        </w:rPr>
        <w:t>s</w:t>
      </w:r>
      <w:r w:rsidRPr="001B27F0">
        <w:rPr>
          <w:rFonts w:cs="Times New Roman"/>
          <w:szCs w:val="24"/>
        </w:rPr>
        <w:t xml:space="preserve"> Articles of </w:t>
      </w:r>
      <w:r w:rsidR="0070367F" w:rsidRPr="001B27F0">
        <w:rPr>
          <w:rFonts w:cs="Times New Roman"/>
          <w:szCs w:val="24"/>
        </w:rPr>
        <w:t>Inc</w:t>
      </w:r>
      <w:r w:rsidRPr="001B27F0">
        <w:rPr>
          <w:rFonts w:cs="Times New Roman"/>
          <w:szCs w:val="24"/>
        </w:rPr>
        <w:t>orporation is its ability to </w:t>
      </w:r>
    </w:p>
    <w:p w14:paraId="236EA858" w14:textId="77777777" w:rsidR="00197CF7" w:rsidRPr="001B27F0" w:rsidRDefault="00257E03" w:rsidP="00127FAC">
      <w:pPr>
        <w:pStyle w:val="ListParagraph"/>
        <w:numPr>
          <w:ilvl w:val="0"/>
          <w:numId w:val="20"/>
        </w:numPr>
        <w:rPr>
          <w:rFonts w:cs="Times New Roman"/>
          <w:szCs w:val="24"/>
        </w:rPr>
      </w:pPr>
      <w:r w:rsidRPr="001B27F0">
        <w:rPr>
          <w:rFonts w:cs="Times New Roman"/>
          <w:szCs w:val="24"/>
        </w:rPr>
        <w:t>"Act as stewards of an increasing inventory of perpetually affordable residential and commercial units that are affordable to low-middle income District residents and those entities which serve and benefit them and </w:t>
      </w:r>
    </w:p>
    <w:p w14:paraId="673CFC87" w14:textId="77777777" w:rsidR="00197CF7" w:rsidRPr="001B27F0" w:rsidRDefault="00257E03" w:rsidP="00127FAC">
      <w:pPr>
        <w:pStyle w:val="ListParagraph"/>
        <w:numPr>
          <w:ilvl w:val="0"/>
          <w:numId w:val="20"/>
        </w:numPr>
        <w:rPr>
          <w:rFonts w:cs="Times New Roman"/>
          <w:szCs w:val="24"/>
        </w:rPr>
      </w:pPr>
      <w:r w:rsidRPr="001B27F0">
        <w:rPr>
          <w:rFonts w:cs="Times New Roman"/>
          <w:szCs w:val="24"/>
        </w:rPr>
        <w:t>Foster leadership and community involvement in the creation and preservation of affordable spaces through a responsible and informed Board of community members."</w:t>
      </w:r>
    </w:p>
    <w:p w14:paraId="7940E273" w14:textId="7EC923EA" w:rsidR="00197CF7" w:rsidRPr="001B27F0" w:rsidRDefault="00257E03" w:rsidP="00AC50E3">
      <w:pPr>
        <w:rPr>
          <w:rFonts w:cs="Times New Roman"/>
          <w:szCs w:val="24"/>
        </w:rPr>
      </w:pPr>
      <w:r w:rsidRPr="001B27F0">
        <w:rPr>
          <w:rFonts w:cs="Times New Roman"/>
          <w:szCs w:val="24"/>
        </w:rPr>
        <w:t>DCLT aspires to raise knowledgeable residents that can advocate for their right to access high-quality, healthy affordable housing,</w:t>
      </w:r>
      <w:r w:rsidR="009013FD">
        <w:rPr>
          <w:rFonts w:cs="Times New Roman"/>
          <w:szCs w:val="24"/>
        </w:rPr>
        <w:t xml:space="preserve"> to </w:t>
      </w:r>
      <w:r w:rsidRPr="001B27F0">
        <w:rPr>
          <w:rFonts w:cs="Times New Roman"/>
          <w:szCs w:val="24"/>
        </w:rPr>
        <w:t xml:space="preserve">stay and thrive in their communities, </w:t>
      </w:r>
      <w:r w:rsidR="00DB37DC">
        <w:rPr>
          <w:rFonts w:cs="Times New Roman"/>
          <w:szCs w:val="24"/>
        </w:rPr>
        <w:t xml:space="preserve">and </w:t>
      </w:r>
      <w:r w:rsidR="006A5FF1" w:rsidRPr="001B27F0">
        <w:rPr>
          <w:rFonts w:cs="Times New Roman"/>
          <w:szCs w:val="24"/>
        </w:rPr>
        <w:t>have</w:t>
      </w:r>
      <w:r w:rsidRPr="001B27F0">
        <w:rPr>
          <w:rFonts w:cs="Times New Roman"/>
          <w:szCs w:val="24"/>
        </w:rPr>
        <w:t xml:space="preserve"> a seat and power at the decision-making table. </w:t>
      </w:r>
      <w:r w:rsidR="00AC50E3" w:rsidRPr="001B27F0">
        <w:rPr>
          <w:rFonts w:cs="Times New Roman"/>
          <w:szCs w:val="24"/>
        </w:rPr>
        <w:t xml:space="preserve"> </w:t>
      </w:r>
      <w:r w:rsidRPr="001B27F0">
        <w:rPr>
          <w:rFonts w:cs="Times New Roman"/>
          <w:szCs w:val="24"/>
        </w:rPr>
        <w:t>For DCLT to contribute to building economic, racial, and social equity in DC</w:t>
      </w:r>
      <w:r w:rsidR="00275D9D">
        <w:rPr>
          <w:rFonts w:cs="Times New Roman"/>
          <w:szCs w:val="24"/>
        </w:rPr>
        <w:t xml:space="preserve"> </w:t>
      </w:r>
      <w:r w:rsidR="0005282B">
        <w:rPr>
          <w:rFonts w:cs="Times New Roman"/>
          <w:szCs w:val="24"/>
        </w:rPr>
        <w:t>its</w:t>
      </w:r>
      <w:r w:rsidR="00275D9D" w:rsidRPr="001B27F0">
        <w:rPr>
          <w:rFonts w:cs="Times New Roman"/>
          <w:szCs w:val="24"/>
        </w:rPr>
        <w:t xml:space="preserve"> processes must include </w:t>
      </w:r>
      <w:r w:rsidR="0005282B">
        <w:rPr>
          <w:rFonts w:cs="Times New Roman"/>
          <w:szCs w:val="24"/>
        </w:rPr>
        <w:t xml:space="preserve">a </w:t>
      </w:r>
      <w:r w:rsidR="0005282B" w:rsidRPr="001B27F0">
        <w:rPr>
          <w:rFonts w:cs="Times New Roman"/>
          <w:szCs w:val="24"/>
        </w:rPr>
        <w:t>varie</w:t>
      </w:r>
      <w:r w:rsidR="0005282B">
        <w:rPr>
          <w:rFonts w:cs="Times New Roman"/>
          <w:szCs w:val="24"/>
        </w:rPr>
        <w:t xml:space="preserve">ty of </w:t>
      </w:r>
      <w:r w:rsidR="00275D9D" w:rsidRPr="001B27F0">
        <w:rPr>
          <w:rFonts w:cs="Times New Roman"/>
          <w:szCs w:val="24"/>
        </w:rPr>
        <w:t>DC residents</w:t>
      </w:r>
      <w:r w:rsidR="00275D9D">
        <w:rPr>
          <w:rFonts w:cs="Times New Roman"/>
          <w:szCs w:val="24"/>
        </w:rPr>
        <w:t xml:space="preserve"> in its request for </w:t>
      </w:r>
      <w:r w:rsidRPr="001B27F0">
        <w:rPr>
          <w:rFonts w:cs="Times New Roman"/>
          <w:szCs w:val="24"/>
        </w:rPr>
        <w:t xml:space="preserve">a diverse supply of inclusive permanent affordable </w:t>
      </w:r>
      <w:r w:rsidR="00624033">
        <w:rPr>
          <w:rFonts w:cs="Times New Roman"/>
          <w:szCs w:val="24"/>
        </w:rPr>
        <w:t>(</w:t>
      </w:r>
      <w:r w:rsidRPr="001B27F0">
        <w:rPr>
          <w:rFonts w:cs="Times New Roman"/>
          <w:szCs w:val="24"/>
        </w:rPr>
        <w:t>ownership/rental</w:t>
      </w:r>
      <w:r w:rsidR="00624033">
        <w:rPr>
          <w:rFonts w:cs="Times New Roman"/>
          <w:szCs w:val="24"/>
        </w:rPr>
        <w:t>)</w:t>
      </w:r>
      <w:r w:rsidRPr="001B27F0">
        <w:rPr>
          <w:rFonts w:cs="Times New Roman"/>
          <w:szCs w:val="24"/>
        </w:rPr>
        <w:t xml:space="preserve"> housing, community empowerment, </w:t>
      </w:r>
      <w:r w:rsidR="001D7CF6" w:rsidRPr="001B27F0">
        <w:rPr>
          <w:rFonts w:cs="Times New Roman"/>
          <w:szCs w:val="24"/>
        </w:rPr>
        <w:t>planning</w:t>
      </w:r>
      <w:r w:rsidR="001D7CF6">
        <w:rPr>
          <w:rFonts w:cs="Times New Roman"/>
          <w:szCs w:val="24"/>
        </w:rPr>
        <w:t>,</w:t>
      </w:r>
      <w:r w:rsidR="001D7CF6" w:rsidRPr="001B27F0">
        <w:rPr>
          <w:rFonts w:cs="Times New Roman"/>
          <w:szCs w:val="24"/>
        </w:rPr>
        <w:t xml:space="preserve"> </w:t>
      </w:r>
      <w:r w:rsidRPr="001B27F0">
        <w:rPr>
          <w:rFonts w:cs="Times New Roman"/>
          <w:szCs w:val="24"/>
        </w:rPr>
        <w:t>decision-making, and community development</w:t>
      </w:r>
      <w:r w:rsidR="0004761E" w:rsidRPr="001B27F0">
        <w:rPr>
          <w:rFonts w:cs="Times New Roman"/>
          <w:szCs w:val="24"/>
        </w:rPr>
        <w:t>.</w:t>
      </w:r>
      <w:r w:rsidR="00103CA8" w:rsidRPr="001B27F0">
        <w:rPr>
          <w:rFonts w:cs="Times New Roman"/>
          <w:szCs w:val="24"/>
        </w:rPr>
        <w:t xml:space="preserve"> </w:t>
      </w:r>
      <w:r w:rsidRPr="001B27F0">
        <w:rPr>
          <w:rFonts w:cs="Times New Roman"/>
          <w:szCs w:val="24"/>
        </w:rPr>
        <w:t>"Researchers view resident engagement as a more purposeful and innovative attribute of the CLT sector compared to other sectors of community development.”</w:t>
      </w:r>
      <w:r w:rsidR="001F0C0F" w:rsidRPr="001B27F0">
        <w:rPr>
          <w:rFonts w:cs="Times New Roman"/>
          <w:szCs w:val="24"/>
        </w:rPr>
        <w:t xml:space="preserve"> (Lowe, &amp; Thaden, 2016).</w:t>
      </w:r>
    </w:p>
    <w:p w14:paraId="05E8F77E" w14:textId="22323CCA" w:rsidR="00255DEE" w:rsidRDefault="00257E03" w:rsidP="00417B5F">
      <w:pPr>
        <w:ind w:firstLine="720"/>
        <w:rPr>
          <w:rFonts w:cs="Times New Roman"/>
          <w:szCs w:val="24"/>
        </w:rPr>
      </w:pPr>
      <w:r w:rsidRPr="001B27F0">
        <w:rPr>
          <w:rFonts w:cs="Times New Roman"/>
          <w:szCs w:val="24"/>
        </w:rPr>
        <w:t>Two DCLT Board members stated Ward 8 residents have some experience in community advocacy and organizing. Advocacy is actions taken to influence decision-making within political, economic, and social establishments</w:t>
      </w:r>
      <w:r w:rsidR="008B7AC8">
        <w:rPr>
          <w:rFonts w:cs="Times New Roman"/>
          <w:szCs w:val="24"/>
        </w:rPr>
        <w:t xml:space="preserve"> (</w:t>
      </w:r>
      <w:r w:rsidR="008B7AC8" w:rsidRPr="008B7AC8">
        <w:t>Powell</w:t>
      </w:r>
      <w:r w:rsidR="008B7AC8">
        <w:t xml:space="preserve"> </w:t>
      </w:r>
      <w:r w:rsidR="008B7AC8" w:rsidRPr="008B7AC8">
        <w:t>&amp; Steinberg,</w:t>
      </w:r>
      <w:r w:rsidR="008B7AC8">
        <w:t xml:space="preserve"> </w:t>
      </w:r>
      <w:r w:rsidR="008B7AC8" w:rsidRPr="008B7AC8">
        <w:t>2006).</w:t>
      </w:r>
      <w:r w:rsidR="00D2473A" w:rsidRPr="001B27F0">
        <w:rPr>
          <w:rFonts w:cs="Times New Roman"/>
          <w:szCs w:val="24"/>
        </w:rPr>
        <w:t xml:space="preserve"> </w:t>
      </w:r>
      <w:r w:rsidRPr="001B27F0">
        <w:rPr>
          <w:rFonts w:cs="Times New Roman"/>
          <w:szCs w:val="24"/>
        </w:rPr>
        <w:t xml:space="preserve">Community organizing is the ability of a community to work together to achieve a shared </w:t>
      </w:r>
      <w:r w:rsidRPr="001B27F0">
        <w:rPr>
          <w:rFonts w:cs="Times New Roman"/>
          <w:szCs w:val="24"/>
        </w:rPr>
        <w:lastRenderedPageBreak/>
        <w:t>interest.</w:t>
      </w:r>
      <w:r w:rsidR="00D2473A" w:rsidRPr="001B27F0">
        <w:rPr>
          <w:rFonts w:cs="Times New Roman"/>
          <w:szCs w:val="24"/>
        </w:rPr>
        <w:t xml:space="preserve"> </w:t>
      </w:r>
      <w:r w:rsidR="005E0277">
        <w:rPr>
          <w:rFonts w:cs="Times New Roman"/>
          <w:szCs w:val="24"/>
        </w:rPr>
        <w:t xml:space="preserve">Despite </w:t>
      </w:r>
      <w:r w:rsidRPr="001B27F0">
        <w:rPr>
          <w:rFonts w:cs="Times New Roman"/>
          <w:szCs w:val="24"/>
        </w:rPr>
        <w:t>Ward 8 residents hav</w:t>
      </w:r>
      <w:r w:rsidR="005E0277">
        <w:rPr>
          <w:rFonts w:cs="Times New Roman"/>
          <w:szCs w:val="24"/>
        </w:rPr>
        <w:t>ing</w:t>
      </w:r>
      <w:r w:rsidRPr="001B27F0">
        <w:rPr>
          <w:rFonts w:cs="Times New Roman"/>
          <w:szCs w:val="24"/>
        </w:rPr>
        <w:t xml:space="preserve"> the same objectives</w:t>
      </w:r>
      <w:r w:rsidR="00403583" w:rsidRPr="001B27F0">
        <w:rPr>
          <w:rFonts w:cs="Times New Roman"/>
          <w:szCs w:val="24"/>
        </w:rPr>
        <w:t>,</w:t>
      </w:r>
      <w:r w:rsidRPr="001B27F0">
        <w:rPr>
          <w:rFonts w:cs="Times New Roman"/>
          <w:szCs w:val="24"/>
        </w:rPr>
        <w:t xml:space="preserve"> they may not always work well together</w:t>
      </w:r>
      <w:r w:rsidR="005E0277">
        <w:rPr>
          <w:rFonts w:cs="Times New Roman"/>
          <w:szCs w:val="24"/>
        </w:rPr>
        <w:t xml:space="preserve">. </w:t>
      </w:r>
      <w:r w:rsidR="00A84A86">
        <w:rPr>
          <w:rFonts w:cs="Times New Roman"/>
          <w:szCs w:val="24"/>
        </w:rPr>
        <w:t>E</w:t>
      </w:r>
      <w:r w:rsidRPr="001B27F0">
        <w:rPr>
          <w:rFonts w:cs="Times New Roman"/>
          <w:szCs w:val="24"/>
        </w:rPr>
        <w:t xml:space="preserve">ither fighting for resources or recognition prohibiting them from accomplishing what they initially set out to do. Rumph, DCLT Executive Director and a native of Pittsburgh Pennsylvania, an area known for having a </w:t>
      </w:r>
      <w:r w:rsidR="00403583" w:rsidRPr="001B27F0">
        <w:rPr>
          <w:rFonts w:cs="Times New Roman"/>
          <w:szCs w:val="24"/>
        </w:rPr>
        <w:t>strong</w:t>
      </w:r>
      <w:r w:rsidRPr="001B27F0">
        <w:rPr>
          <w:rFonts w:cs="Times New Roman"/>
          <w:szCs w:val="24"/>
        </w:rPr>
        <w:t xml:space="preserve"> history of advocacy and organizing labor unions, adds, </w:t>
      </w:r>
    </w:p>
    <w:p w14:paraId="493C530F" w14:textId="4EF9E277" w:rsidR="00197CF7" w:rsidRPr="001B27F0" w:rsidRDefault="00257E03" w:rsidP="00255DEE">
      <w:pPr>
        <w:ind w:left="720"/>
        <w:rPr>
          <w:rFonts w:cs="Times New Roman"/>
          <w:szCs w:val="24"/>
        </w:rPr>
      </w:pPr>
      <w:r w:rsidRPr="001B27F0">
        <w:rPr>
          <w:rFonts w:cs="Times New Roman"/>
          <w:szCs w:val="24"/>
        </w:rPr>
        <w:t>"Ward 8 has some incredibly deep civic associations but connecting to power is very uneven."</w:t>
      </w:r>
      <w:r w:rsidR="00C00474" w:rsidRPr="001B27F0">
        <w:rPr>
          <w:rFonts w:cs="Times New Roman"/>
          <w:szCs w:val="24"/>
        </w:rPr>
        <w:t xml:space="preserve"> (G. Rumph, personal communication, January 6, 2020).</w:t>
      </w:r>
    </w:p>
    <w:p w14:paraId="3725509B" w14:textId="30F3BF63" w:rsidR="00CE2B61" w:rsidRPr="001B27F0" w:rsidRDefault="00257E03" w:rsidP="00CE2B61">
      <w:pPr>
        <w:rPr>
          <w:rFonts w:cs="Times New Roman"/>
          <w:szCs w:val="24"/>
        </w:rPr>
      </w:pPr>
      <w:r w:rsidRPr="001B27F0">
        <w:rPr>
          <w:rFonts w:cs="Times New Roman"/>
          <w:szCs w:val="24"/>
        </w:rPr>
        <w:t>Advocacy that connects to power is crucial to impacting community decisions. Clark</w:t>
      </w:r>
      <w:r w:rsidR="00CE2B61" w:rsidRPr="001B27F0">
        <w:rPr>
          <w:rFonts w:cs="Times New Roman"/>
          <w:szCs w:val="24"/>
        </w:rPr>
        <w:t>, DCLT Board member</w:t>
      </w:r>
      <w:r w:rsidR="005E5B72">
        <w:rPr>
          <w:rFonts w:cs="Times New Roman"/>
          <w:szCs w:val="24"/>
        </w:rPr>
        <w:t>,</w:t>
      </w:r>
      <w:r w:rsidR="00CE2B61" w:rsidRPr="001B27F0">
        <w:rPr>
          <w:rFonts w:cs="Times New Roman"/>
          <w:szCs w:val="24"/>
        </w:rPr>
        <w:t xml:space="preserve"> and Ward 8 resident</w:t>
      </w:r>
      <w:r w:rsidRPr="001B27F0">
        <w:rPr>
          <w:rFonts w:cs="Times New Roman"/>
          <w:szCs w:val="24"/>
        </w:rPr>
        <w:t xml:space="preserve"> mentioned Ward 8 residents </w:t>
      </w:r>
      <w:r w:rsidR="00F05C0D">
        <w:rPr>
          <w:rFonts w:cs="Times New Roman"/>
          <w:szCs w:val="24"/>
        </w:rPr>
        <w:t>are</w:t>
      </w:r>
    </w:p>
    <w:p w14:paraId="2A4B34E7" w14:textId="2B930224" w:rsidR="00197CF7" w:rsidRDefault="00257E03" w:rsidP="00CE2B61">
      <w:pPr>
        <w:ind w:left="720"/>
        <w:rPr>
          <w:rFonts w:cs="Times New Roman"/>
          <w:szCs w:val="24"/>
        </w:rPr>
      </w:pPr>
      <w:r w:rsidRPr="001B27F0">
        <w:rPr>
          <w:rFonts w:cs="Times New Roman"/>
          <w:szCs w:val="24"/>
        </w:rPr>
        <w:t>"</w:t>
      </w:r>
      <w:r w:rsidR="00F05C0D">
        <w:rPr>
          <w:rFonts w:cs="Times New Roman"/>
          <w:szCs w:val="24"/>
        </w:rPr>
        <w:t>n</w:t>
      </w:r>
      <w:r w:rsidRPr="001B27F0">
        <w:rPr>
          <w:rFonts w:cs="Times New Roman"/>
          <w:szCs w:val="24"/>
        </w:rPr>
        <w:t xml:space="preserve">ot going toe-to-toe and meeting developers on equal ground and being able to shape the outcome of the development effectively. We have the power to shut down the development altogether, but it's never indefinitely more of </w:t>
      </w:r>
      <w:r w:rsidR="00C02357">
        <w:rPr>
          <w:rFonts w:cs="Times New Roman"/>
          <w:szCs w:val="24"/>
        </w:rPr>
        <w:t xml:space="preserve">protest or </w:t>
      </w:r>
      <w:r w:rsidRPr="001B27F0">
        <w:rPr>
          <w:rFonts w:cs="Times New Roman"/>
          <w:szCs w:val="24"/>
        </w:rPr>
        <w:t>stalling. Stalling through court appeals, lawsuits, and injunctions have very little to do with the advocates' desired goal. Whereas</w:t>
      </w:r>
      <w:r w:rsidR="00CC6E0A" w:rsidRPr="001B27F0">
        <w:rPr>
          <w:rFonts w:cs="Times New Roman"/>
          <w:szCs w:val="24"/>
        </w:rPr>
        <w:t>, in other communities</w:t>
      </w:r>
      <w:r w:rsidR="00417B5F" w:rsidRPr="001B27F0">
        <w:rPr>
          <w:rFonts w:cs="Times New Roman"/>
          <w:szCs w:val="24"/>
        </w:rPr>
        <w:t>,</w:t>
      </w:r>
      <w:r w:rsidR="00CC6E0A" w:rsidRPr="001B27F0">
        <w:rPr>
          <w:rFonts w:cs="Times New Roman"/>
          <w:szCs w:val="24"/>
        </w:rPr>
        <w:t xml:space="preserve"> </w:t>
      </w:r>
      <w:r w:rsidRPr="001B27F0">
        <w:rPr>
          <w:rFonts w:cs="Times New Roman"/>
          <w:szCs w:val="24"/>
        </w:rPr>
        <w:t xml:space="preserve">they can negotiate and affect the development on the front end. At times, our residents are organizing after the fact on the </w:t>
      </w:r>
      <w:r w:rsidR="000060E6" w:rsidRPr="001B27F0">
        <w:rPr>
          <w:rFonts w:cs="Times New Roman"/>
          <w:szCs w:val="24"/>
        </w:rPr>
        <w:t>back end</w:t>
      </w:r>
      <w:r w:rsidR="00182CEE" w:rsidRPr="001B27F0">
        <w:rPr>
          <w:rFonts w:cs="Times New Roman"/>
          <w:szCs w:val="24"/>
        </w:rPr>
        <w:t>.</w:t>
      </w:r>
      <w:r w:rsidRPr="001B27F0">
        <w:rPr>
          <w:rFonts w:cs="Times New Roman"/>
          <w:szCs w:val="24"/>
        </w:rPr>
        <w:t xml:space="preserve"> An excellent example of when Ward 8 residents worked on the front-end of a development project was when a grassroots organization asked for Bus Boys and Poets restaurant to come into the neighborhood or shaped how the Anacostia metro station will </w:t>
      </w:r>
      <w:r w:rsidR="00403583" w:rsidRPr="001B27F0">
        <w:rPr>
          <w:rFonts w:cs="Times New Roman"/>
          <w:szCs w:val="24"/>
        </w:rPr>
        <w:t>go</w:t>
      </w:r>
      <w:r w:rsidRPr="001B27F0">
        <w:rPr>
          <w:rFonts w:cs="Times New Roman"/>
          <w:szCs w:val="24"/>
        </w:rPr>
        <w:t xml:space="preserve"> into the community." </w:t>
      </w:r>
      <w:r w:rsidR="00251B4D" w:rsidRPr="001B27F0">
        <w:rPr>
          <w:rFonts w:cs="Times New Roman"/>
          <w:szCs w:val="24"/>
        </w:rPr>
        <w:t xml:space="preserve"> (S. Clark, personal communication, January 19, 2020).</w:t>
      </w:r>
    </w:p>
    <w:p w14:paraId="5B1C7DD1" w14:textId="09325217" w:rsidR="008461A3" w:rsidRPr="008461A3" w:rsidRDefault="008461A3" w:rsidP="008461A3">
      <w:r w:rsidRPr="008461A3">
        <w:t>According to The Nonprofit Sector: A Research Handbook</w:t>
      </w:r>
      <w:r>
        <w:t xml:space="preserve">, </w:t>
      </w:r>
      <w:r w:rsidR="00CD574B">
        <w:t xml:space="preserve">some </w:t>
      </w:r>
      <w:r>
        <w:t>researchers</w:t>
      </w:r>
      <w:r w:rsidR="003D6C33">
        <w:t xml:space="preserve"> “contend</w:t>
      </w:r>
      <w:r w:rsidR="00CD574B">
        <w:t xml:space="preserve"> Americans are disenga</w:t>
      </w:r>
      <w:r w:rsidR="00691AAE">
        <w:t>ging from civic involvement</w:t>
      </w:r>
      <w:r w:rsidR="003D6C33">
        <w:t>,</w:t>
      </w:r>
      <w:r w:rsidR="00691AAE">
        <w:t xml:space="preserve"> “bowling alone” and </w:t>
      </w:r>
      <w:r w:rsidR="003D6C33">
        <w:t>substituting</w:t>
      </w:r>
      <w:r w:rsidR="00691AAE">
        <w:t xml:space="preserve"> “checkbox</w:t>
      </w:r>
      <w:r w:rsidR="003D6C33">
        <w:t>”</w:t>
      </w:r>
      <w:r w:rsidR="00691AAE">
        <w:t xml:space="preserve"> advocacy </w:t>
      </w:r>
      <w:r w:rsidR="003D6C33">
        <w:t xml:space="preserve">by professional social movements and </w:t>
      </w:r>
      <w:r w:rsidR="00B34747">
        <w:t>“</w:t>
      </w:r>
      <w:r w:rsidR="003D6C33">
        <w:t>protest business</w:t>
      </w:r>
      <w:r w:rsidR="00B34747">
        <w:t>es’</w:t>
      </w:r>
      <w:r w:rsidR="00842EC8">
        <w:t xml:space="preserve"> for direct participation</w:t>
      </w:r>
      <w:r w:rsidR="007D40D5">
        <w:t>….from this viewpoint</w:t>
      </w:r>
      <w:r w:rsidR="006F6E77">
        <w:t>,</w:t>
      </w:r>
      <w:r w:rsidR="007D40D5">
        <w:t xml:space="preserve"> advocacy has </w:t>
      </w:r>
      <w:r w:rsidR="00327857">
        <w:t xml:space="preserve">a </w:t>
      </w:r>
      <w:r w:rsidR="007D40D5">
        <w:t xml:space="preserve">minimal substantive impact </w:t>
      </w:r>
      <w:r w:rsidR="00FF614A">
        <w:t>on policy and contributes little t</w:t>
      </w:r>
      <w:r w:rsidR="008D4303">
        <w:t>o</w:t>
      </w:r>
      <w:r w:rsidR="006F6E77">
        <w:t>o</w:t>
      </w:r>
      <w:r w:rsidR="00FF614A">
        <w:t xml:space="preserve"> political and civic engagement”</w:t>
      </w:r>
      <w:r w:rsidR="00251514">
        <w:t xml:space="preserve"> (p. 307)</w:t>
      </w:r>
      <w:r w:rsidR="007D40D5">
        <w:t xml:space="preserve"> </w:t>
      </w:r>
    </w:p>
    <w:p w14:paraId="54542CFA" w14:textId="77777777" w:rsidR="00182CEE" w:rsidRPr="001B27F0" w:rsidRDefault="00CC6E0A" w:rsidP="00182CEE">
      <w:pPr>
        <w:rPr>
          <w:rStyle w:val="Heading5Char"/>
        </w:rPr>
      </w:pPr>
      <w:r w:rsidRPr="001B27F0">
        <w:rPr>
          <w:rStyle w:val="Heading5Char"/>
        </w:rPr>
        <w:t>Discussion</w:t>
      </w:r>
    </w:p>
    <w:p w14:paraId="22393C37" w14:textId="08BC022C" w:rsidR="00197CF7" w:rsidRPr="001B27F0" w:rsidRDefault="0094199F" w:rsidP="00251306">
      <w:pPr>
        <w:ind w:firstLine="720"/>
      </w:pPr>
      <w:r w:rsidRPr="001B27F0">
        <w:t xml:space="preserve"> </w:t>
      </w:r>
      <w:r w:rsidR="00257E03" w:rsidRPr="001B27F0">
        <w:rPr>
          <w:rFonts w:cs="Times New Roman"/>
          <w:szCs w:val="24"/>
        </w:rPr>
        <w:t>The most prominent themes affecting DCLT Preliminary Resident Engagement/ Leadership Fostering start-up</w:t>
      </w:r>
      <w:r w:rsidR="00D358EB" w:rsidRPr="001B27F0">
        <w:rPr>
          <w:rFonts w:cs="Times New Roman"/>
          <w:szCs w:val="24"/>
        </w:rPr>
        <w:t xml:space="preserve"> </w:t>
      </w:r>
      <w:r w:rsidR="00257E03" w:rsidRPr="001B27F0">
        <w:rPr>
          <w:rFonts w:cs="Times New Roman"/>
          <w:szCs w:val="24"/>
        </w:rPr>
        <w:t xml:space="preserve">were Skepticism, Lack of Knowledge/Misunderstanding, Disunity, and Limited Equity. DCLT is emerging more on the affordable housing scene, </w:t>
      </w:r>
      <w:r w:rsidR="00257E03" w:rsidRPr="001B27F0">
        <w:rPr>
          <w:rFonts w:cs="Times New Roman"/>
          <w:szCs w:val="24"/>
        </w:rPr>
        <w:lastRenderedPageBreak/>
        <w:t>like a debutant</w:t>
      </w:r>
      <w:r w:rsidR="00C14451">
        <w:rPr>
          <w:rFonts w:cs="Times New Roman"/>
          <w:szCs w:val="24"/>
        </w:rPr>
        <w:t>e</w:t>
      </w:r>
      <w:r w:rsidR="00257E03" w:rsidRPr="001B27F0">
        <w:rPr>
          <w:rFonts w:cs="Times New Roman"/>
          <w:szCs w:val="24"/>
        </w:rPr>
        <w:t xml:space="preserve"> coming out, capturing the attention</w:t>
      </w:r>
      <w:r w:rsidR="003C0BF1" w:rsidRPr="001B27F0">
        <w:rPr>
          <w:rFonts w:cs="Times New Roman"/>
          <w:szCs w:val="24"/>
        </w:rPr>
        <w:t>,</w:t>
      </w:r>
      <w:r w:rsidR="00257E03" w:rsidRPr="001B27F0">
        <w:rPr>
          <w:rFonts w:cs="Times New Roman"/>
          <w:szCs w:val="24"/>
        </w:rPr>
        <w:t xml:space="preserve"> interest</w:t>
      </w:r>
      <w:r w:rsidR="003C0BF1" w:rsidRPr="001B27F0">
        <w:rPr>
          <w:rFonts w:cs="Times New Roman"/>
          <w:szCs w:val="24"/>
        </w:rPr>
        <w:t>,</w:t>
      </w:r>
      <w:r w:rsidR="00257E03" w:rsidRPr="001B27F0">
        <w:rPr>
          <w:rFonts w:cs="Times New Roman"/>
          <w:szCs w:val="24"/>
        </w:rPr>
        <w:t xml:space="preserve"> and concerns of residents, public agencies, and private organizations. The secure connection stemming from DCLT Board/staff and</w:t>
      </w:r>
      <w:r w:rsidR="00D358EB" w:rsidRPr="001B27F0">
        <w:rPr>
          <w:rFonts w:cs="Times New Roman"/>
          <w:szCs w:val="24"/>
        </w:rPr>
        <w:t xml:space="preserve"> BBAR’s</w:t>
      </w:r>
      <w:r w:rsidR="00257E03" w:rsidRPr="001B27F0">
        <w:rPr>
          <w:rFonts w:cs="Times New Roman"/>
          <w:szCs w:val="24"/>
        </w:rPr>
        <w:t xml:space="preserve"> outreach efforts has enabled DCLT to grow in recognition throughout DC. </w:t>
      </w:r>
    </w:p>
    <w:p w14:paraId="08C7C999" w14:textId="30F403AD" w:rsidR="00197CF7" w:rsidRPr="001B27F0" w:rsidRDefault="00257E03" w:rsidP="00251306">
      <w:pPr>
        <w:ind w:firstLine="720"/>
        <w:rPr>
          <w:rFonts w:cs="Times New Roman"/>
          <w:szCs w:val="24"/>
        </w:rPr>
      </w:pPr>
      <w:r w:rsidRPr="001B27F0">
        <w:rPr>
          <w:rFonts w:cs="Times New Roman"/>
          <w:szCs w:val="24"/>
        </w:rPr>
        <w:t>The most significant inhibiting factor to Residential/Leadership Fostering mentioned was skepticism, limited equity, the concern for residential/community disunity, and, most of all, the community's lack of knowledge on CLT</w:t>
      </w:r>
      <w:r w:rsidR="009059CE" w:rsidRPr="001B27F0">
        <w:rPr>
          <w:rFonts w:cs="Times New Roman"/>
          <w:szCs w:val="24"/>
        </w:rPr>
        <w:t>s</w:t>
      </w:r>
      <w:r w:rsidRPr="001B27F0">
        <w:rPr>
          <w:rFonts w:cs="Times New Roman"/>
          <w:szCs w:val="24"/>
        </w:rPr>
        <w:t xml:space="preserve"> in general. Potentially compounded on these factors is DCLT's limited capacity to pay its Board members, engagement/service locations, and branding DCLT as another affordable housing strategy</w:t>
      </w:r>
      <w:r w:rsidR="00CB309A">
        <w:rPr>
          <w:rFonts w:cs="Times New Roman"/>
          <w:szCs w:val="24"/>
        </w:rPr>
        <w:t>. M</w:t>
      </w:r>
      <w:r w:rsidRPr="001B27F0">
        <w:rPr>
          <w:rFonts w:cs="Times New Roman"/>
          <w:szCs w:val="24"/>
        </w:rPr>
        <w:t>aintain</w:t>
      </w:r>
      <w:r w:rsidR="00CE5775" w:rsidRPr="001B27F0">
        <w:rPr>
          <w:rFonts w:cs="Times New Roman"/>
          <w:szCs w:val="24"/>
        </w:rPr>
        <w:t>ing</w:t>
      </w:r>
      <w:r w:rsidRPr="001B27F0">
        <w:rPr>
          <w:rFonts w:cs="Times New Roman"/>
          <w:szCs w:val="24"/>
        </w:rPr>
        <w:t xml:space="preserve"> a social media and community presence</w:t>
      </w:r>
      <w:r w:rsidR="00CE5775" w:rsidRPr="001B27F0">
        <w:rPr>
          <w:rFonts w:cs="Times New Roman"/>
          <w:szCs w:val="24"/>
        </w:rPr>
        <w:t xml:space="preserve"> is challenging with limited staff</w:t>
      </w:r>
      <w:r w:rsidR="00CB309A">
        <w:rPr>
          <w:rFonts w:cs="Times New Roman"/>
          <w:szCs w:val="24"/>
        </w:rPr>
        <w:t xml:space="preserve"> for DCLT</w:t>
      </w:r>
      <w:r w:rsidRPr="001B27F0">
        <w:rPr>
          <w:rFonts w:cs="Times New Roman"/>
          <w:szCs w:val="24"/>
        </w:rPr>
        <w:t>. </w:t>
      </w:r>
    </w:p>
    <w:p w14:paraId="738DAE39" w14:textId="15C6AF91" w:rsidR="00197CF7" w:rsidRPr="001B27F0" w:rsidRDefault="00257E03" w:rsidP="00403583">
      <w:pPr>
        <w:ind w:firstLine="720"/>
        <w:rPr>
          <w:rFonts w:cs="Times New Roman"/>
          <w:szCs w:val="24"/>
        </w:rPr>
      </w:pPr>
      <w:r w:rsidRPr="001B27F0">
        <w:rPr>
          <w:rFonts w:cs="Times New Roman"/>
          <w:szCs w:val="24"/>
        </w:rPr>
        <w:t xml:space="preserve">Branding is an essential component of any organization since it enables clients to recognize </w:t>
      </w:r>
      <w:r w:rsidR="0007336E">
        <w:rPr>
          <w:rFonts w:cs="Times New Roman"/>
          <w:szCs w:val="24"/>
        </w:rPr>
        <w:t xml:space="preserve">an </w:t>
      </w:r>
      <w:r w:rsidRPr="001B27F0">
        <w:rPr>
          <w:rFonts w:cs="Times New Roman"/>
          <w:szCs w:val="24"/>
        </w:rPr>
        <w:t>organization</w:t>
      </w:r>
      <w:r w:rsidR="00CC6912">
        <w:rPr>
          <w:rFonts w:cs="Times New Roman"/>
          <w:szCs w:val="24"/>
        </w:rPr>
        <w:t>’s</w:t>
      </w:r>
      <w:r w:rsidRPr="001B27F0">
        <w:rPr>
          <w:rFonts w:cs="Times New Roman"/>
          <w:szCs w:val="24"/>
        </w:rPr>
        <w:t xml:space="preserve"> offerings or services; it is the organization's distinct impression</w:t>
      </w:r>
      <w:r w:rsidR="00745FB9">
        <w:rPr>
          <w:rFonts w:cs="Times New Roman"/>
          <w:szCs w:val="24"/>
        </w:rPr>
        <w:t xml:space="preserve"> on audiences</w:t>
      </w:r>
      <w:r w:rsidRPr="001B27F0">
        <w:rPr>
          <w:rFonts w:cs="Times New Roman"/>
          <w:szCs w:val="24"/>
        </w:rPr>
        <w:t>. The Board/Staff mentioned current grants pending w</w:t>
      </w:r>
      <w:r w:rsidR="00593E1F" w:rsidRPr="001B27F0">
        <w:rPr>
          <w:rFonts w:cs="Times New Roman"/>
          <w:szCs w:val="24"/>
        </w:rPr>
        <w:t>ould</w:t>
      </w:r>
      <w:r w:rsidRPr="001B27F0">
        <w:rPr>
          <w:rFonts w:cs="Times New Roman"/>
          <w:szCs w:val="24"/>
        </w:rPr>
        <w:t xml:space="preserve"> go towards operational support to help DCLT create and market their brand as an additional innovative, affordable housing option. According to Clark getting residents to become members and potentially be on Board is a feat since the Board positions are unpaid</w:t>
      </w:r>
      <w:r w:rsidR="00CE5775" w:rsidRPr="001B27F0">
        <w:rPr>
          <w:rFonts w:cs="Times New Roman"/>
          <w:szCs w:val="24"/>
        </w:rPr>
        <w:t xml:space="preserve"> </w:t>
      </w:r>
      <w:r w:rsidR="00FA4733" w:rsidRPr="001B27F0">
        <w:rPr>
          <w:rFonts w:cs="Times New Roman"/>
          <w:szCs w:val="24"/>
        </w:rPr>
        <w:t>(S. Clark, personal communication,  February 8, 2020)</w:t>
      </w:r>
      <w:r w:rsidRPr="001B27F0">
        <w:rPr>
          <w:rFonts w:cs="Times New Roman"/>
          <w:szCs w:val="24"/>
        </w:rPr>
        <w:t xml:space="preserve">. Having unpaid Board members in a </w:t>
      </w:r>
      <w:r w:rsidR="00C41DAE" w:rsidRPr="001B27F0">
        <w:rPr>
          <w:rFonts w:cs="Times New Roman"/>
          <w:szCs w:val="24"/>
        </w:rPr>
        <w:t>predominantly</w:t>
      </w:r>
      <w:r w:rsidRPr="001B27F0">
        <w:rPr>
          <w:rFonts w:cs="Times New Roman"/>
          <w:szCs w:val="24"/>
        </w:rPr>
        <w:t xml:space="preserve"> low-income community may affect participation</w:t>
      </w:r>
      <w:r w:rsidR="005E6D69" w:rsidRPr="001B27F0">
        <w:rPr>
          <w:rFonts w:cs="Times New Roman"/>
          <w:szCs w:val="24"/>
        </w:rPr>
        <w:t xml:space="preserve"> (S. Clark, personal communication,  February 8, 2020)</w:t>
      </w:r>
      <w:r w:rsidRPr="001B27F0">
        <w:rPr>
          <w:rFonts w:cs="Times New Roman"/>
          <w:szCs w:val="24"/>
        </w:rPr>
        <w:t xml:space="preserve">. DCLT must also be mindful of creating the space for residential engagement to occur and </w:t>
      </w:r>
      <w:r w:rsidR="000E1A97">
        <w:rPr>
          <w:rFonts w:cs="Times New Roman"/>
          <w:szCs w:val="24"/>
        </w:rPr>
        <w:t xml:space="preserve">the potential </w:t>
      </w:r>
      <w:r w:rsidRPr="001B27F0">
        <w:rPr>
          <w:rFonts w:cs="Times New Roman"/>
          <w:szCs w:val="24"/>
        </w:rPr>
        <w:t>location disruption of partnering organizations</w:t>
      </w:r>
      <w:r w:rsidR="00DD6754">
        <w:rPr>
          <w:rFonts w:cs="Times New Roman"/>
          <w:szCs w:val="24"/>
        </w:rPr>
        <w:t xml:space="preserve"> </w:t>
      </w:r>
      <w:r w:rsidRPr="001B27F0">
        <w:rPr>
          <w:rFonts w:cs="Times New Roman"/>
          <w:szCs w:val="24"/>
        </w:rPr>
        <w:t>that provide services to their clients. According to the D.C. Bar Pro Bono Center’s report, recent trends in gentrifying neighborhoods show a spike in non-profit organizations, like healthcare clinics, domestic violence, homeless shelters, schools</w:t>
      </w:r>
      <w:r w:rsidR="00DA3C84" w:rsidRPr="001B27F0">
        <w:rPr>
          <w:rFonts w:cs="Times New Roman"/>
          <w:szCs w:val="24"/>
        </w:rPr>
        <w:t>,</w:t>
      </w:r>
      <w:r w:rsidRPr="001B27F0">
        <w:rPr>
          <w:rFonts w:cs="Times New Roman"/>
          <w:szCs w:val="24"/>
        </w:rPr>
        <w:t xml:space="preserve"> and other learning facilities, and art groups need</w:t>
      </w:r>
      <w:r w:rsidR="005E6D69" w:rsidRPr="001B27F0">
        <w:rPr>
          <w:rFonts w:cs="Times New Roman"/>
          <w:szCs w:val="24"/>
        </w:rPr>
        <w:t>ing</w:t>
      </w:r>
      <w:r w:rsidRPr="001B27F0">
        <w:rPr>
          <w:rFonts w:cs="Times New Roman"/>
          <w:szCs w:val="24"/>
        </w:rPr>
        <w:t xml:space="preserve"> to move or enlarge their space to more a</w:t>
      </w:r>
      <w:r w:rsidR="00403583" w:rsidRPr="001B27F0">
        <w:rPr>
          <w:rFonts w:cs="Times New Roman"/>
          <w:szCs w:val="24"/>
        </w:rPr>
        <w:t>ccessi</w:t>
      </w:r>
      <w:r w:rsidRPr="001B27F0">
        <w:rPr>
          <w:rFonts w:cs="Times New Roman"/>
          <w:szCs w:val="24"/>
        </w:rPr>
        <w:t>ble locations</w:t>
      </w:r>
      <w:r w:rsidR="001962A3" w:rsidRPr="001B27F0">
        <w:rPr>
          <w:rFonts w:cs="Times New Roman"/>
          <w:szCs w:val="24"/>
        </w:rPr>
        <w:t>, which may be further away from clients</w:t>
      </w:r>
      <w:r w:rsidRPr="001B27F0">
        <w:rPr>
          <w:rFonts w:cs="Times New Roman"/>
          <w:szCs w:val="24"/>
        </w:rPr>
        <w:t xml:space="preserve">. Also, being </w:t>
      </w:r>
      <w:r w:rsidR="00FF5CE3" w:rsidRPr="001B27F0">
        <w:rPr>
          <w:rFonts w:cs="Times New Roman"/>
          <w:szCs w:val="24"/>
        </w:rPr>
        <w:t>further from</w:t>
      </w:r>
      <w:r w:rsidRPr="001B27F0">
        <w:rPr>
          <w:rFonts w:cs="Times New Roman"/>
          <w:szCs w:val="24"/>
        </w:rPr>
        <w:t xml:space="preserve"> their clientele can create gaps for those c</w:t>
      </w:r>
      <w:r w:rsidR="00944D36" w:rsidRPr="001B27F0">
        <w:rPr>
          <w:rFonts w:cs="Times New Roman"/>
          <w:szCs w:val="24"/>
        </w:rPr>
        <w:t xml:space="preserve">lienteles who </w:t>
      </w:r>
      <w:r w:rsidR="00FF5CE3" w:rsidRPr="001B27F0">
        <w:rPr>
          <w:rFonts w:cs="Times New Roman"/>
          <w:szCs w:val="24"/>
        </w:rPr>
        <w:t xml:space="preserve">stay in the community </w:t>
      </w:r>
      <w:r w:rsidR="00F90E37" w:rsidRPr="001B27F0">
        <w:rPr>
          <w:rFonts w:cs="Times New Roman"/>
          <w:szCs w:val="24"/>
        </w:rPr>
        <w:t xml:space="preserve">and </w:t>
      </w:r>
      <w:r w:rsidR="00944D36" w:rsidRPr="001B27F0">
        <w:rPr>
          <w:rFonts w:cs="Times New Roman"/>
          <w:szCs w:val="24"/>
        </w:rPr>
        <w:t>are not displaced (D.C Bar Pro Bono Center, n.d.).</w:t>
      </w:r>
      <w:r w:rsidR="00F90E37" w:rsidRPr="001B27F0">
        <w:rPr>
          <w:rFonts w:cs="Times New Roman"/>
          <w:szCs w:val="24"/>
        </w:rPr>
        <w:t xml:space="preserve"> Gentrification has contributed to the displacement of</w:t>
      </w:r>
      <w:r w:rsidR="007D4BE0" w:rsidRPr="001B27F0">
        <w:rPr>
          <w:rFonts w:cs="Times New Roman"/>
          <w:szCs w:val="24"/>
        </w:rPr>
        <w:t xml:space="preserve"> indigenous</w:t>
      </w:r>
      <w:r w:rsidR="00F90E37" w:rsidRPr="001B27F0">
        <w:rPr>
          <w:rFonts w:cs="Times New Roman"/>
          <w:szCs w:val="24"/>
        </w:rPr>
        <w:t xml:space="preserve"> </w:t>
      </w:r>
      <w:r w:rsidR="007D4BE0" w:rsidRPr="001B27F0">
        <w:rPr>
          <w:rFonts w:cs="Times New Roman"/>
          <w:szCs w:val="24"/>
        </w:rPr>
        <w:t xml:space="preserve">community </w:t>
      </w:r>
      <w:r w:rsidR="00F90E37" w:rsidRPr="001B27F0">
        <w:rPr>
          <w:rFonts w:cs="Times New Roman"/>
          <w:szCs w:val="24"/>
        </w:rPr>
        <w:t>organizations and businesses.</w:t>
      </w:r>
    </w:p>
    <w:p w14:paraId="1D61B107" w14:textId="253318CD" w:rsidR="00197CF7" w:rsidRPr="001B27F0" w:rsidRDefault="00257E03" w:rsidP="0094199F">
      <w:pPr>
        <w:ind w:firstLine="720"/>
      </w:pPr>
      <w:r w:rsidRPr="001B27F0">
        <w:rPr>
          <w:rStyle w:val="Heading5Char"/>
        </w:rPr>
        <w:lastRenderedPageBreak/>
        <w:t>Lack of Knowledge/Misunderstanding</w:t>
      </w:r>
      <w:r w:rsidR="0094199F" w:rsidRPr="001B27F0">
        <w:rPr>
          <w:rStyle w:val="Heading5Char"/>
        </w:rPr>
        <w:t>:</w:t>
      </w:r>
      <w:r w:rsidR="0094199F" w:rsidRPr="001B27F0">
        <w:t xml:space="preserve"> </w:t>
      </w:r>
      <w:r w:rsidRPr="001B27F0">
        <w:rPr>
          <w:rFonts w:cs="Times New Roman"/>
          <w:szCs w:val="24"/>
        </w:rPr>
        <w:t>According to the Board and staff, during their outreach efforts, they realized the community's resistance to DCLT is due in part to the lack of knowledge or misunderstanding of DCLT.</w:t>
      </w:r>
      <w:r w:rsidR="00714CDB">
        <w:rPr>
          <w:rFonts w:cs="Times New Roman"/>
          <w:szCs w:val="24"/>
        </w:rPr>
        <w:t xml:space="preserve"> According to DCLT interviewees</w:t>
      </w:r>
      <w:r w:rsidR="00E45EBA">
        <w:rPr>
          <w:rFonts w:cs="Times New Roman"/>
          <w:szCs w:val="24"/>
        </w:rPr>
        <w:t xml:space="preserve"> t</w:t>
      </w:r>
      <w:r w:rsidRPr="001B27F0">
        <w:rPr>
          <w:rFonts w:cs="Times New Roman"/>
          <w:szCs w:val="24"/>
        </w:rPr>
        <w:t>he following opposition with an undertone of misinformation was spoken at DCLT outreach efforts:</w:t>
      </w:r>
    </w:p>
    <w:p w14:paraId="47D117CF" w14:textId="77777777" w:rsidR="00197CF7" w:rsidRPr="001B27F0" w:rsidRDefault="00257E03" w:rsidP="00127FAC">
      <w:pPr>
        <w:pStyle w:val="ListParagraph"/>
        <w:numPr>
          <w:ilvl w:val="0"/>
          <w:numId w:val="21"/>
        </w:numPr>
        <w:rPr>
          <w:rFonts w:cs="Times New Roman"/>
          <w:szCs w:val="24"/>
        </w:rPr>
      </w:pPr>
      <w:r w:rsidRPr="001B27F0">
        <w:rPr>
          <w:rFonts w:cs="Times New Roman"/>
          <w:szCs w:val="24"/>
        </w:rPr>
        <w:t>Oppose the DCLT model altogether; there is an anti-CLT Facebook page. </w:t>
      </w:r>
    </w:p>
    <w:p w14:paraId="3B8B37DE" w14:textId="27169A4D" w:rsidR="00197CF7" w:rsidRPr="001B27F0" w:rsidRDefault="00E45EBA" w:rsidP="00127FAC">
      <w:pPr>
        <w:pStyle w:val="ListParagraph"/>
        <w:numPr>
          <w:ilvl w:val="0"/>
          <w:numId w:val="21"/>
        </w:numPr>
        <w:rPr>
          <w:rFonts w:cs="Times New Roman"/>
          <w:szCs w:val="24"/>
        </w:rPr>
      </w:pPr>
      <w:r>
        <w:rPr>
          <w:rFonts w:cs="Times New Roman"/>
          <w:szCs w:val="24"/>
        </w:rPr>
        <w:t>T</w:t>
      </w:r>
      <w:r w:rsidR="00257E03" w:rsidRPr="001B27F0">
        <w:rPr>
          <w:rFonts w:cs="Times New Roman"/>
          <w:szCs w:val="24"/>
        </w:rPr>
        <w:t xml:space="preserve">oo much affordable housing </w:t>
      </w:r>
      <w:r w:rsidR="00CC10F2" w:rsidRPr="001B27F0">
        <w:rPr>
          <w:rFonts w:cs="Times New Roman"/>
          <w:szCs w:val="24"/>
        </w:rPr>
        <w:t>being</w:t>
      </w:r>
      <w:r w:rsidR="00257E03" w:rsidRPr="001B27F0">
        <w:rPr>
          <w:rFonts w:cs="Times New Roman"/>
          <w:szCs w:val="24"/>
        </w:rPr>
        <w:t xml:space="preserve"> placed in Ward 8. These people feel other wards should share the burden of making equitable space for affordable housing. Also, the labeling</w:t>
      </w:r>
      <w:r w:rsidR="00EB1A7A">
        <w:rPr>
          <w:rFonts w:cs="Times New Roman"/>
          <w:szCs w:val="24"/>
        </w:rPr>
        <w:t xml:space="preserve"> of</w:t>
      </w:r>
      <w:r w:rsidR="00257E03" w:rsidRPr="001B27F0">
        <w:rPr>
          <w:rFonts w:cs="Times New Roman"/>
          <w:szCs w:val="24"/>
        </w:rPr>
        <w:t xml:space="preserve"> affordable housing as an attraction for high crime, lower amenities, low home rates, and undesirable neighbors moving into the community</w:t>
      </w:r>
    </w:p>
    <w:p w14:paraId="66EB070E" w14:textId="050538BD" w:rsidR="00197CF7" w:rsidRPr="001B27F0" w:rsidRDefault="00257E03" w:rsidP="00127FAC">
      <w:pPr>
        <w:pStyle w:val="ListParagraph"/>
        <w:numPr>
          <w:ilvl w:val="0"/>
          <w:numId w:val="21"/>
        </w:numPr>
        <w:rPr>
          <w:rFonts w:cs="Times New Roman"/>
          <w:szCs w:val="24"/>
        </w:rPr>
      </w:pPr>
      <w:r w:rsidRPr="001B27F0">
        <w:rPr>
          <w:rFonts w:cs="Times New Roman"/>
          <w:szCs w:val="24"/>
        </w:rPr>
        <w:t xml:space="preserve">The belief they are undeserving </w:t>
      </w:r>
      <w:r w:rsidR="00807840">
        <w:rPr>
          <w:rFonts w:cs="Times New Roman"/>
          <w:szCs w:val="24"/>
        </w:rPr>
        <w:t>of</w:t>
      </w:r>
      <w:r w:rsidRPr="001B27F0">
        <w:rPr>
          <w:rFonts w:cs="Times New Roman"/>
          <w:szCs w:val="24"/>
        </w:rPr>
        <w:t xml:space="preserve"> high-quality housing in their dilapidated community</w:t>
      </w:r>
    </w:p>
    <w:p w14:paraId="617A81E5" w14:textId="26629B21" w:rsidR="00197CF7" w:rsidRPr="001B27F0" w:rsidRDefault="00257E03" w:rsidP="00127FAC">
      <w:pPr>
        <w:pStyle w:val="ListParagraph"/>
        <w:numPr>
          <w:ilvl w:val="0"/>
          <w:numId w:val="21"/>
        </w:numPr>
        <w:rPr>
          <w:rFonts w:cs="Times New Roman"/>
          <w:szCs w:val="24"/>
        </w:rPr>
      </w:pPr>
      <w:r w:rsidRPr="001B27F0">
        <w:rPr>
          <w:rFonts w:cs="Times New Roman"/>
          <w:szCs w:val="24"/>
        </w:rPr>
        <w:t xml:space="preserve">Since it is not in DC's </w:t>
      </w:r>
      <w:r w:rsidR="00537789" w:rsidRPr="001B27F0">
        <w:rPr>
          <w:rFonts w:cs="Times New Roman"/>
          <w:szCs w:val="24"/>
        </w:rPr>
        <w:t xml:space="preserve">official </w:t>
      </w:r>
      <w:r w:rsidRPr="001B27F0">
        <w:rPr>
          <w:rFonts w:cs="Times New Roman"/>
          <w:szCs w:val="24"/>
        </w:rPr>
        <w:t>city plans it</w:t>
      </w:r>
      <w:r w:rsidR="00871FD4">
        <w:rPr>
          <w:rFonts w:cs="Times New Roman"/>
          <w:szCs w:val="24"/>
        </w:rPr>
        <w:t xml:space="preserve"> i</w:t>
      </w:r>
      <w:r w:rsidRPr="001B27F0">
        <w:rPr>
          <w:rFonts w:cs="Times New Roman"/>
          <w:szCs w:val="24"/>
        </w:rPr>
        <w:t>s irrelevant </w:t>
      </w:r>
    </w:p>
    <w:p w14:paraId="33D617EB" w14:textId="77777777" w:rsidR="00197CF7" w:rsidRPr="001B27F0" w:rsidRDefault="00257E03" w:rsidP="00127FAC">
      <w:pPr>
        <w:pStyle w:val="ListParagraph"/>
        <w:numPr>
          <w:ilvl w:val="0"/>
          <w:numId w:val="21"/>
        </w:numPr>
        <w:rPr>
          <w:rFonts w:cs="Times New Roman"/>
          <w:szCs w:val="24"/>
        </w:rPr>
      </w:pPr>
      <w:r w:rsidRPr="001B27F0">
        <w:rPr>
          <w:rFonts w:cs="Times New Roman"/>
          <w:szCs w:val="24"/>
        </w:rPr>
        <w:t>Suspicion of the model </w:t>
      </w:r>
    </w:p>
    <w:p w14:paraId="37605129" w14:textId="77777777" w:rsidR="00197CF7" w:rsidRPr="001B27F0" w:rsidRDefault="00257E03" w:rsidP="00127FAC">
      <w:pPr>
        <w:pStyle w:val="ListParagraph"/>
        <w:numPr>
          <w:ilvl w:val="0"/>
          <w:numId w:val="21"/>
        </w:numPr>
        <w:rPr>
          <w:rFonts w:cs="Times New Roman"/>
          <w:szCs w:val="24"/>
        </w:rPr>
      </w:pPr>
      <w:r w:rsidRPr="001B27F0">
        <w:rPr>
          <w:rFonts w:cs="Times New Roman"/>
          <w:szCs w:val="24"/>
        </w:rPr>
        <w:t>Limited Equity</w:t>
      </w:r>
    </w:p>
    <w:p w14:paraId="051673FB" w14:textId="08558139" w:rsidR="00197CF7" w:rsidRPr="001B27F0" w:rsidRDefault="00257E03" w:rsidP="00593E1F">
      <w:pPr>
        <w:rPr>
          <w:rFonts w:cs="Times New Roman"/>
          <w:szCs w:val="24"/>
        </w:rPr>
      </w:pPr>
      <w:r w:rsidRPr="001B27F0">
        <w:rPr>
          <w:rFonts w:cs="Times New Roman"/>
          <w:szCs w:val="24"/>
        </w:rPr>
        <w:t>To acquire a deeper understanding of residents' perspective of DCLT and gain more insight attend</w:t>
      </w:r>
      <w:r w:rsidR="00537789" w:rsidRPr="001B27F0">
        <w:rPr>
          <w:rFonts w:cs="Times New Roman"/>
          <w:szCs w:val="24"/>
        </w:rPr>
        <w:t>ance at</w:t>
      </w:r>
      <w:r w:rsidRPr="001B27F0">
        <w:rPr>
          <w:rFonts w:cs="Times New Roman"/>
          <w:szCs w:val="24"/>
        </w:rPr>
        <w:t xml:space="preserve"> two Ward 8 ANC meetings, the 2020 Mayoral Continued Conversations on Housing forum</w:t>
      </w:r>
      <w:r w:rsidR="00807840">
        <w:rPr>
          <w:rFonts w:cs="Times New Roman"/>
          <w:szCs w:val="24"/>
        </w:rPr>
        <w:t>,</w:t>
      </w:r>
      <w:r w:rsidRPr="001B27F0">
        <w:rPr>
          <w:rFonts w:cs="Times New Roman"/>
          <w:szCs w:val="24"/>
        </w:rPr>
        <w:t xml:space="preserve"> and Interviewing Ward 8 ANC Chairman was critical. DCLT does not have any members yet. A total of 51 people were given a semi-structured anonymous questionnaire 31 returned it, in which 21 heard of DCLT, and </w:t>
      </w:r>
      <w:r w:rsidR="00E54C00" w:rsidRPr="001B27F0">
        <w:rPr>
          <w:rFonts w:cs="Times New Roman"/>
          <w:szCs w:val="24"/>
        </w:rPr>
        <w:t>10</w:t>
      </w:r>
      <w:r w:rsidRPr="001B27F0">
        <w:rPr>
          <w:rFonts w:cs="Times New Roman"/>
          <w:szCs w:val="24"/>
        </w:rPr>
        <w:t xml:space="preserve"> did not hear of DCLT. </w:t>
      </w:r>
    </w:p>
    <w:p w14:paraId="1B192A49" w14:textId="6EB4CF95" w:rsidR="005A5A77" w:rsidRPr="005A5A77" w:rsidRDefault="00257E03" w:rsidP="005A5A77">
      <w:pPr>
        <w:rPr>
          <w:rFonts w:cs="Times New Roman"/>
          <w:szCs w:val="24"/>
        </w:rPr>
      </w:pPr>
      <w:r w:rsidRPr="001B27F0">
        <w:rPr>
          <w:rFonts w:cs="Times New Roman"/>
          <w:szCs w:val="24"/>
        </w:rPr>
        <w:t>Residents' responses about CLTs were mixed. Statements regarding </w:t>
      </w:r>
      <w:bookmarkStart w:id="82" w:name="_Toc56798603"/>
      <w:r w:rsidR="00EF2E6B" w:rsidRPr="001B27F0">
        <w:br/>
      </w:r>
    </w:p>
    <w:p w14:paraId="517E6F75" w14:textId="41630BC0" w:rsidR="00197CF7" w:rsidRPr="005A5A77" w:rsidRDefault="005A5A77" w:rsidP="005A5A77">
      <w:pPr>
        <w:pStyle w:val="TOCTitle"/>
        <w:rPr>
          <w:i/>
          <w:iCs/>
        </w:rPr>
      </w:pPr>
      <w:bookmarkStart w:id="83" w:name="_Toc56803014"/>
      <w:r>
        <w:t xml:space="preserve">Table </w:t>
      </w:r>
      <w:r w:rsidR="00AD2FAA">
        <w:fldChar w:fldCharType="begin"/>
      </w:r>
      <w:r w:rsidR="00AD2FAA">
        <w:instrText xml:space="preserve"> SEQ Table \* ARABIC </w:instrText>
      </w:r>
      <w:r w:rsidR="00AD2FAA">
        <w:fldChar w:fldCharType="separate"/>
      </w:r>
      <w:r w:rsidR="00771A55">
        <w:rPr>
          <w:noProof/>
        </w:rPr>
        <w:t>12</w:t>
      </w:r>
      <w:r w:rsidR="00AD2FAA">
        <w:rPr>
          <w:noProof/>
        </w:rPr>
        <w:fldChar w:fldCharType="end"/>
      </w:r>
      <w:r>
        <w:br/>
      </w:r>
      <w:r w:rsidR="00EF2E6B" w:rsidRPr="005A5A77">
        <w:rPr>
          <w:i/>
          <w:iCs/>
        </w:rPr>
        <w:t>Advantages and Disadvantages of CLT</w:t>
      </w:r>
      <w:bookmarkEnd w:id="82"/>
      <w:bookmarkEnd w:id="83"/>
    </w:p>
    <w:tbl>
      <w:tblPr>
        <w:tblStyle w:val="TableGrid"/>
        <w:tblW w:w="8640" w:type="dxa"/>
        <w:tblBorders>
          <w:left w:val="none" w:sz="0" w:space="0" w:color="auto"/>
          <w:right w:val="none" w:sz="0" w:space="0" w:color="auto"/>
          <w:insideV w:val="none" w:sz="0" w:space="0" w:color="auto"/>
        </w:tblBorders>
        <w:tblLayout w:type="fixed"/>
        <w:tblLook w:val="0400" w:firstRow="0" w:lastRow="0" w:firstColumn="0" w:lastColumn="0" w:noHBand="0" w:noVBand="1"/>
      </w:tblPr>
      <w:tblGrid>
        <w:gridCol w:w="4425"/>
        <w:gridCol w:w="4215"/>
      </w:tblGrid>
      <w:tr w:rsidR="00150BB7" w:rsidRPr="001B27F0" w14:paraId="0E25BE78" w14:textId="77777777" w:rsidTr="00EF2E6B">
        <w:tc>
          <w:tcPr>
            <w:tcW w:w="4425" w:type="dxa"/>
          </w:tcPr>
          <w:p w14:paraId="7A86AC93" w14:textId="77777777" w:rsidR="00197CF7" w:rsidRPr="001B27F0" w:rsidRDefault="00EF2E6B" w:rsidP="00EF2E6B">
            <w:pPr>
              <w:spacing w:line="240" w:lineRule="auto"/>
              <w:rPr>
                <w:rFonts w:cs="Times New Roman"/>
                <w:b/>
                <w:bCs/>
                <w:szCs w:val="24"/>
              </w:rPr>
            </w:pPr>
            <w:r w:rsidRPr="001B27F0">
              <w:rPr>
                <w:rFonts w:cs="Times New Roman"/>
                <w:b/>
                <w:bCs/>
                <w:szCs w:val="24"/>
              </w:rPr>
              <w:t>Advantages of CLT</w:t>
            </w:r>
          </w:p>
        </w:tc>
        <w:tc>
          <w:tcPr>
            <w:tcW w:w="4215" w:type="dxa"/>
          </w:tcPr>
          <w:p w14:paraId="1B9771C6" w14:textId="77777777" w:rsidR="00197CF7" w:rsidRPr="001B27F0" w:rsidRDefault="00EF2E6B" w:rsidP="00EF2E6B">
            <w:pPr>
              <w:spacing w:line="240" w:lineRule="auto"/>
              <w:rPr>
                <w:rFonts w:cs="Times New Roman"/>
                <w:b/>
                <w:bCs/>
                <w:szCs w:val="24"/>
              </w:rPr>
            </w:pPr>
            <w:r w:rsidRPr="001B27F0">
              <w:rPr>
                <w:rFonts w:cs="Times New Roman"/>
                <w:b/>
                <w:bCs/>
                <w:szCs w:val="24"/>
              </w:rPr>
              <w:t> Disadvantages of CLT</w:t>
            </w:r>
          </w:p>
          <w:p w14:paraId="1BF481D6" w14:textId="77777777" w:rsidR="00197CF7" w:rsidRPr="001B27F0" w:rsidRDefault="00197CF7" w:rsidP="00EF2E6B">
            <w:pPr>
              <w:spacing w:line="240" w:lineRule="auto"/>
              <w:rPr>
                <w:rFonts w:cs="Times New Roman"/>
                <w:b/>
                <w:bCs/>
                <w:szCs w:val="24"/>
              </w:rPr>
            </w:pPr>
          </w:p>
        </w:tc>
      </w:tr>
      <w:tr w:rsidR="00150BB7" w:rsidRPr="001B27F0" w14:paraId="781BAC4A" w14:textId="77777777" w:rsidTr="00EF2E6B">
        <w:tc>
          <w:tcPr>
            <w:tcW w:w="4425" w:type="dxa"/>
          </w:tcPr>
          <w:p w14:paraId="5908BF42" w14:textId="3D57A3E5" w:rsidR="00197CF7" w:rsidRPr="001B27F0" w:rsidRDefault="004416BC" w:rsidP="004416BC">
            <w:pPr>
              <w:spacing w:line="276" w:lineRule="auto"/>
              <w:rPr>
                <w:rFonts w:cs="Times New Roman"/>
                <w:szCs w:val="24"/>
              </w:rPr>
            </w:pPr>
            <w:r w:rsidRPr="001B27F0">
              <w:rPr>
                <w:rFonts w:cs="Times New Roman"/>
                <w:szCs w:val="24"/>
              </w:rPr>
              <w:t>-</w:t>
            </w:r>
            <w:r w:rsidR="001D43C7" w:rsidRPr="001B27F0">
              <w:rPr>
                <w:rFonts w:cs="Times New Roman"/>
                <w:szCs w:val="24"/>
              </w:rPr>
              <w:t xml:space="preserve"> </w:t>
            </w:r>
            <w:r w:rsidR="00257E03" w:rsidRPr="001B27F0">
              <w:rPr>
                <w:rFonts w:cs="Times New Roman"/>
                <w:szCs w:val="24"/>
              </w:rPr>
              <w:t>A good option that will act in residents best interest giving them homeownership and prosperity, planned equity is best  </w:t>
            </w:r>
          </w:p>
          <w:p w14:paraId="3F9E339F" w14:textId="68984B05" w:rsidR="00197CF7" w:rsidRPr="001B27F0" w:rsidRDefault="004416BC" w:rsidP="004416BC">
            <w:pPr>
              <w:spacing w:line="276" w:lineRule="auto"/>
              <w:rPr>
                <w:rFonts w:cs="Times New Roman"/>
                <w:szCs w:val="24"/>
              </w:rPr>
            </w:pPr>
            <w:r w:rsidRPr="001B27F0">
              <w:rPr>
                <w:rFonts w:cs="Times New Roman"/>
                <w:szCs w:val="24"/>
              </w:rPr>
              <w:lastRenderedPageBreak/>
              <w:t>-</w:t>
            </w:r>
            <w:r w:rsidR="001D43C7" w:rsidRPr="001B27F0">
              <w:rPr>
                <w:rFonts w:cs="Times New Roman"/>
                <w:szCs w:val="24"/>
              </w:rPr>
              <w:t xml:space="preserve"> </w:t>
            </w:r>
            <w:r w:rsidR="00257E03" w:rsidRPr="001B27F0">
              <w:rPr>
                <w:rFonts w:cs="Times New Roman"/>
                <w:szCs w:val="24"/>
              </w:rPr>
              <w:t xml:space="preserve">Believes all residents, </w:t>
            </w:r>
            <w:r w:rsidR="00385973" w:rsidRPr="001B27F0">
              <w:rPr>
                <w:rFonts w:cs="Times New Roman"/>
                <w:szCs w:val="24"/>
              </w:rPr>
              <w:t>especially</w:t>
            </w:r>
            <w:r w:rsidR="00257E03" w:rsidRPr="001B27F0">
              <w:rPr>
                <w:rFonts w:cs="Times New Roman"/>
                <w:szCs w:val="24"/>
              </w:rPr>
              <w:t xml:space="preserve"> low and moderate-income, should get involved but never mention why or </w:t>
            </w:r>
            <w:r w:rsidR="001F4772">
              <w:rPr>
                <w:rFonts w:cs="Times New Roman"/>
                <w:szCs w:val="24"/>
              </w:rPr>
              <w:t xml:space="preserve">if they </w:t>
            </w:r>
            <w:r w:rsidR="00257E03" w:rsidRPr="001B27F0">
              <w:rPr>
                <w:rFonts w:cs="Times New Roman"/>
                <w:szCs w:val="24"/>
              </w:rPr>
              <w:t>are active. </w:t>
            </w:r>
          </w:p>
          <w:p w14:paraId="332F4323" w14:textId="4504BD5A" w:rsidR="00197CF7" w:rsidRPr="001B27F0" w:rsidRDefault="00DC7B0D" w:rsidP="004416BC">
            <w:pPr>
              <w:spacing w:line="276" w:lineRule="auto"/>
              <w:rPr>
                <w:rFonts w:cs="Times New Roman"/>
                <w:szCs w:val="24"/>
              </w:rPr>
            </w:pPr>
            <w:r w:rsidRPr="001B27F0">
              <w:rPr>
                <w:rFonts w:cs="Times New Roman"/>
                <w:szCs w:val="24"/>
              </w:rPr>
              <w:t>-</w:t>
            </w:r>
            <w:r w:rsidR="001D43C7" w:rsidRPr="001B27F0">
              <w:rPr>
                <w:rFonts w:cs="Times New Roman"/>
                <w:szCs w:val="24"/>
              </w:rPr>
              <w:t xml:space="preserve"> </w:t>
            </w:r>
            <w:r w:rsidR="00257E03" w:rsidRPr="001B27F0">
              <w:rPr>
                <w:rFonts w:cs="Times New Roman"/>
                <w:szCs w:val="24"/>
              </w:rPr>
              <w:t>Empowering people, sense of pride</w:t>
            </w:r>
          </w:p>
          <w:p w14:paraId="372F7087" w14:textId="61E105E7" w:rsidR="00197CF7" w:rsidRPr="001B27F0" w:rsidRDefault="00DC7B0D" w:rsidP="004416BC">
            <w:pPr>
              <w:spacing w:line="276" w:lineRule="auto"/>
              <w:rPr>
                <w:rFonts w:cs="Times New Roman"/>
                <w:szCs w:val="24"/>
              </w:rPr>
            </w:pPr>
            <w:r w:rsidRPr="001B27F0">
              <w:rPr>
                <w:rFonts w:cs="Times New Roman"/>
                <w:szCs w:val="24"/>
              </w:rPr>
              <w:t>-</w:t>
            </w:r>
            <w:r w:rsidR="001D43C7" w:rsidRPr="001B27F0">
              <w:rPr>
                <w:rFonts w:cs="Times New Roman"/>
                <w:szCs w:val="24"/>
              </w:rPr>
              <w:t xml:space="preserve"> </w:t>
            </w:r>
            <w:r w:rsidR="00257E03" w:rsidRPr="001B27F0">
              <w:rPr>
                <w:rFonts w:cs="Times New Roman"/>
                <w:szCs w:val="24"/>
              </w:rPr>
              <w:t>I could play a role as a future homeowner. Keeping my family in Ward 8 would be a bonus as a single parent </w:t>
            </w:r>
          </w:p>
          <w:p w14:paraId="31FCCA94" w14:textId="488896F0" w:rsidR="00197CF7" w:rsidRPr="001B27F0" w:rsidRDefault="00DC7B0D" w:rsidP="004416BC">
            <w:pPr>
              <w:spacing w:line="276" w:lineRule="auto"/>
              <w:rPr>
                <w:rFonts w:cs="Times New Roman"/>
                <w:szCs w:val="24"/>
              </w:rPr>
            </w:pPr>
            <w:r w:rsidRPr="001B27F0">
              <w:rPr>
                <w:rFonts w:cs="Times New Roman"/>
                <w:szCs w:val="24"/>
              </w:rPr>
              <w:t>-</w:t>
            </w:r>
            <w:r w:rsidR="00257E03" w:rsidRPr="001B27F0">
              <w:rPr>
                <w:rFonts w:cs="Times New Roman"/>
                <w:szCs w:val="24"/>
              </w:rPr>
              <w:t>Preventing displacement, improving neighbor stability</w:t>
            </w:r>
          </w:p>
          <w:p w14:paraId="49F459F2" w14:textId="733674EF" w:rsidR="00197CF7" w:rsidRPr="001B27F0" w:rsidRDefault="00FD22AC" w:rsidP="004416BC">
            <w:pPr>
              <w:spacing w:line="276" w:lineRule="auto"/>
              <w:rPr>
                <w:rFonts w:cs="Times New Roman"/>
                <w:szCs w:val="24"/>
              </w:rPr>
            </w:pPr>
            <w:r w:rsidRPr="001B27F0">
              <w:rPr>
                <w:rFonts w:cs="Times New Roman"/>
                <w:szCs w:val="24"/>
              </w:rPr>
              <w:t>-</w:t>
            </w:r>
            <w:r w:rsidR="00257E03" w:rsidRPr="001B27F0">
              <w:rPr>
                <w:rFonts w:cs="Times New Roman"/>
                <w:szCs w:val="24"/>
              </w:rPr>
              <w:t>They live in a community, so they do have a role that include</w:t>
            </w:r>
            <w:r w:rsidR="00AD7E1C">
              <w:rPr>
                <w:rFonts w:cs="Times New Roman"/>
                <w:szCs w:val="24"/>
              </w:rPr>
              <w:t>s</w:t>
            </w:r>
            <w:r w:rsidR="00257E03" w:rsidRPr="001B27F0">
              <w:rPr>
                <w:rFonts w:cs="Times New Roman"/>
                <w:szCs w:val="24"/>
              </w:rPr>
              <w:t xml:space="preserve"> advocacy. Gentrification affects me, so DCLT affects me based on who owns what </w:t>
            </w:r>
          </w:p>
          <w:p w14:paraId="3E2B6C03" w14:textId="212E2069" w:rsidR="00197CF7" w:rsidRPr="001B27F0" w:rsidRDefault="00AB3F25" w:rsidP="004416BC">
            <w:pPr>
              <w:spacing w:line="276" w:lineRule="auto"/>
              <w:rPr>
                <w:rFonts w:cs="Times New Roman"/>
                <w:szCs w:val="24"/>
              </w:rPr>
            </w:pPr>
            <w:r w:rsidRPr="001B27F0">
              <w:rPr>
                <w:rFonts w:cs="Times New Roman"/>
                <w:szCs w:val="24"/>
              </w:rPr>
              <w:t>-</w:t>
            </w:r>
            <w:r w:rsidR="001D43C7" w:rsidRPr="001B27F0">
              <w:rPr>
                <w:rFonts w:cs="Times New Roman"/>
                <w:szCs w:val="24"/>
              </w:rPr>
              <w:t xml:space="preserve"> </w:t>
            </w:r>
            <w:r w:rsidR="00257E03" w:rsidRPr="001B27F0">
              <w:rPr>
                <w:rFonts w:cs="Times New Roman"/>
                <w:szCs w:val="24"/>
              </w:rPr>
              <w:t>Gives people the confidence to maintain their homes and hope in Ward 8</w:t>
            </w:r>
          </w:p>
          <w:p w14:paraId="22DB736D" w14:textId="019E30F8" w:rsidR="00197CF7" w:rsidRPr="001B27F0" w:rsidRDefault="00AB3F25" w:rsidP="004416BC">
            <w:pPr>
              <w:spacing w:line="276" w:lineRule="auto"/>
              <w:rPr>
                <w:rFonts w:cs="Times New Roman"/>
                <w:szCs w:val="24"/>
              </w:rPr>
            </w:pPr>
            <w:r w:rsidRPr="001B27F0">
              <w:rPr>
                <w:rFonts w:cs="Times New Roman"/>
                <w:szCs w:val="24"/>
              </w:rPr>
              <w:t>-</w:t>
            </w:r>
            <w:r w:rsidR="001D43C7" w:rsidRPr="001B27F0">
              <w:rPr>
                <w:rFonts w:cs="Times New Roman"/>
                <w:szCs w:val="24"/>
              </w:rPr>
              <w:t xml:space="preserve"> </w:t>
            </w:r>
            <w:r w:rsidR="00257E03" w:rsidRPr="001B27F0">
              <w:rPr>
                <w:rFonts w:cs="Times New Roman"/>
                <w:szCs w:val="24"/>
              </w:rPr>
              <w:t>Combats gentrification</w:t>
            </w:r>
          </w:p>
          <w:p w14:paraId="57E7E940" w14:textId="0B32D909" w:rsidR="00197CF7" w:rsidRPr="001B27F0" w:rsidRDefault="00487EA3" w:rsidP="004416BC">
            <w:pPr>
              <w:spacing w:line="276" w:lineRule="auto"/>
              <w:rPr>
                <w:rFonts w:cs="Times New Roman"/>
                <w:szCs w:val="24"/>
              </w:rPr>
            </w:pPr>
            <w:r w:rsidRPr="001B27F0">
              <w:rPr>
                <w:rFonts w:cs="Times New Roman"/>
                <w:szCs w:val="24"/>
              </w:rPr>
              <w:t>-</w:t>
            </w:r>
            <w:r w:rsidR="00257E03" w:rsidRPr="001B27F0">
              <w:rPr>
                <w:rFonts w:cs="Times New Roman"/>
                <w:szCs w:val="24"/>
              </w:rPr>
              <w:t>Sense of pride</w:t>
            </w:r>
          </w:p>
          <w:p w14:paraId="76EC0F1E" w14:textId="2CC93EE3" w:rsidR="00197CF7" w:rsidRPr="001B27F0" w:rsidRDefault="00487EA3" w:rsidP="004416BC">
            <w:pPr>
              <w:spacing w:line="276" w:lineRule="auto"/>
              <w:rPr>
                <w:rFonts w:cs="Times New Roman"/>
                <w:szCs w:val="24"/>
              </w:rPr>
            </w:pPr>
            <w:r w:rsidRPr="001B27F0">
              <w:rPr>
                <w:rFonts w:cs="Times New Roman"/>
                <w:szCs w:val="24"/>
              </w:rPr>
              <w:t>-</w:t>
            </w:r>
            <w:r w:rsidR="001D43C7" w:rsidRPr="001B27F0">
              <w:rPr>
                <w:rFonts w:cs="Times New Roman"/>
                <w:szCs w:val="24"/>
              </w:rPr>
              <w:t xml:space="preserve"> </w:t>
            </w:r>
            <w:r w:rsidR="00257E03" w:rsidRPr="001B27F0">
              <w:rPr>
                <w:rFonts w:cs="Times New Roman"/>
                <w:szCs w:val="24"/>
              </w:rPr>
              <w:t>Wealth building </w:t>
            </w:r>
          </w:p>
          <w:p w14:paraId="590CEE0E" w14:textId="3F7E450F" w:rsidR="00197CF7" w:rsidRPr="001B27F0" w:rsidRDefault="00487EA3" w:rsidP="004416BC">
            <w:pPr>
              <w:spacing w:line="276" w:lineRule="auto"/>
              <w:rPr>
                <w:rFonts w:cs="Times New Roman"/>
                <w:szCs w:val="24"/>
              </w:rPr>
            </w:pPr>
            <w:r w:rsidRPr="001B27F0">
              <w:rPr>
                <w:rFonts w:cs="Times New Roman"/>
                <w:szCs w:val="24"/>
              </w:rPr>
              <w:t>-</w:t>
            </w:r>
            <w:r w:rsidR="001D43C7" w:rsidRPr="001B27F0">
              <w:rPr>
                <w:rFonts w:cs="Times New Roman"/>
                <w:szCs w:val="24"/>
              </w:rPr>
              <w:t xml:space="preserve"> </w:t>
            </w:r>
            <w:r w:rsidR="00257E03" w:rsidRPr="001B27F0">
              <w:rPr>
                <w:rFonts w:cs="Times New Roman"/>
                <w:szCs w:val="24"/>
              </w:rPr>
              <w:t xml:space="preserve">Just heard about </w:t>
            </w:r>
            <w:r w:rsidRPr="001B27F0">
              <w:rPr>
                <w:rFonts w:cs="Times New Roman"/>
                <w:szCs w:val="24"/>
              </w:rPr>
              <w:t>DCLT at an</w:t>
            </w:r>
            <w:r w:rsidR="003C0BF1" w:rsidRPr="001B27F0">
              <w:rPr>
                <w:rFonts w:cs="Times New Roman"/>
                <w:szCs w:val="24"/>
              </w:rPr>
              <w:t xml:space="preserve"> </w:t>
            </w:r>
            <w:r w:rsidR="00257E03" w:rsidRPr="001B27F0">
              <w:rPr>
                <w:rFonts w:cs="Times New Roman"/>
                <w:szCs w:val="24"/>
              </w:rPr>
              <w:t>Arlington VA forum</w:t>
            </w:r>
          </w:p>
          <w:p w14:paraId="6015682D" w14:textId="6A2C3770" w:rsidR="00197CF7" w:rsidRPr="001B27F0" w:rsidRDefault="00487EA3" w:rsidP="004416BC">
            <w:pPr>
              <w:spacing w:line="276" w:lineRule="auto"/>
              <w:rPr>
                <w:rFonts w:cs="Times New Roman"/>
                <w:szCs w:val="24"/>
              </w:rPr>
            </w:pPr>
            <w:r w:rsidRPr="001B27F0">
              <w:rPr>
                <w:rFonts w:cs="Times New Roman"/>
                <w:szCs w:val="24"/>
              </w:rPr>
              <w:t>-</w:t>
            </w:r>
            <w:r w:rsidR="001D43C7" w:rsidRPr="001B27F0">
              <w:rPr>
                <w:rFonts w:cs="Times New Roman"/>
                <w:szCs w:val="24"/>
              </w:rPr>
              <w:t xml:space="preserve"> </w:t>
            </w:r>
            <w:r w:rsidR="00257E03" w:rsidRPr="001B27F0">
              <w:rPr>
                <w:rFonts w:cs="Times New Roman"/>
                <w:szCs w:val="24"/>
              </w:rPr>
              <w:t>Keep speculators from getting rich </w:t>
            </w:r>
          </w:p>
          <w:p w14:paraId="304A5F10" w14:textId="77777777" w:rsidR="00197CF7" w:rsidRPr="001B27F0" w:rsidRDefault="00197CF7" w:rsidP="004416BC">
            <w:pPr>
              <w:spacing w:line="276" w:lineRule="auto"/>
              <w:rPr>
                <w:rFonts w:cs="Times New Roman"/>
                <w:szCs w:val="24"/>
              </w:rPr>
            </w:pPr>
          </w:p>
        </w:tc>
        <w:tc>
          <w:tcPr>
            <w:tcW w:w="4215" w:type="dxa"/>
          </w:tcPr>
          <w:p w14:paraId="302DC50D" w14:textId="0838DBD0" w:rsidR="00197CF7" w:rsidRPr="001B27F0" w:rsidRDefault="00AB3F25" w:rsidP="004416BC">
            <w:pPr>
              <w:spacing w:line="276" w:lineRule="auto"/>
              <w:rPr>
                <w:rFonts w:cs="Times New Roman"/>
                <w:szCs w:val="24"/>
              </w:rPr>
            </w:pPr>
            <w:r w:rsidRPr="001B27F0">
              <w:rPr>
                <w:rFonts w:cs="Times New Roman"/>
                <w:szCs w:val="24"/>
              </w:rPr>
              <w:lastRenderedPageBreak/>
              <w:t>-</w:t>
            </w:r>
            <w:r w:rsidR="00257E03" w:rsidRPr="001B27F0">
              <w:rPr>
                <w:rFonts w:cs="Times New Roman"/>
                <w:szCs w:val="24"/>
              </w:rPr>
              <w:t xml:space="preserve">Since they do not live in the community, they have no role </w:t>
            </w:r>
            <w:r w:rsidR="007A0C48">
              <w:rPr>
                <w:rFonts w:cs="Times New Roman"/>
                <w:szCs w:val="24"/>
              </w:rPr>
              <w:t xml:space="preserve">as </w:t>
            </w:r>
            <w:r w:rsidR="00807840">
              <w:rPr>
                <w:rFonts w:cs="Times New Roman"/>
                <w:szCs w:val="24"/>
              </w:rPr>
              <w:t xml:space="preserve">a </w:t>
            </w:r>
            <w:r w:rsidR="00257E03" w:rsidRPr="001B27F0">
              <w:rPr>
                <w:rFonts w:cs="Times New Roman"/>
                <w:szCs w:val="24"/>
              </w:rPr>
              <w:t>single parent </w:t>
            </w:r>
          </w:p>
          <w:p w14:paraId="66ED4E33" w14:textId="045346D8" w:rsidR="00197CF7" w:rsidRPr="001B27F0" w:rsidRDefault="00AB3F25" w:rsidP="004416BC">
            <w:pPr>
              <w:spacing w:line="276" w:lineRule="auto"/>
              <w:rPr>
                <w:rFonts w:cs="Times New Roman"/>
                <w:szCs w:val="24"/>
              </w:rPr>
            </w:pPr>
            <w:r w:rsidRPr="001B27F0">
              <w:rPr>
                <w:rFonts w:cs="Times New Roman"/>
                <w:szCs w:val="24"/>
              </w:rPr>
              <w:t>-DCLT</w:t>
            </w:r>
            <w:r w:rsidR="00257E03" w:rsidRPr="001B27F0">
              <w:rPr>
                <w:rFonts w:cs="Times New Roman"/>
                <w:szCs w:val="24"/>
              </w:rPr>
              <w:t xml:space="preserve"> is sketchy since solely funded by one big bank</w:t>
            </w:r>
          </w:p>
          <w:p w14:paraId="38DDE97F" w14:textId="09D18485" w:rsidR="00197CF7" w:rsidRPr="001B27F0" w:rsidRDefault="00AB3F25" w:rsidP="004416BC">
            <w:pPr>
              <w:spacing w:line="276" w:lineRule="auto"/>
              <w:rPr>
                <w:rFonts w:cs="Times New Roman"/>
                <w:szCs w:val="24"/>
              </w:rPr>
            </w:pPr>
            <w:r w:rsidRPr="001B27F0">
              <w:rPr>
                <w:rFonts w:cs="Times New Roman"/>
                <w:szCs w:val="24"/>
              </w:rPr>
              <w:lastRenderedPageBreak/>
              <w:t>-</w:t>
            </w:r>
            <w:r w:rsidR="00257E03" w:rsidRPr="001B27F0">
              <w:rPr>
                <w:rFonts w:cs="Times New Roman"/>
                <w:szCs w:val="24"/>
              </w:rPr>
              <w:t>Most of Ward 8 depend on the government, but people like me who work do not qualify</w:t>
            </w:r>
          </w:p>
          <w:p w14:paraId="3453875A" w14:textId="45D590B2" w:rsidR="00197CF7" w:rsidRPr="001B27F0" w:rsidRDefault="00AB3F25" w:rsidP="004416BC">
            <w:pPr>
              <w:spacing w:line="276" w:lineRule="auto"/>
              <w:rPr>
                <w:rFonts w:cs="Times New Roman"/>
                <w:szCs w:val="24"/>
              </w:rPr>
            </w:pPr>
            <w:r w:rsidRPr="001B27F0">
              <w:rPr>
                <w:rFonts w:cs="Times New Roman"/>
                <w:szCs w:val="24"/>
              </w:rPr>
              <w:t>-</w:t>
            </w:r>
            <w:r w:rsidR="00257E03" w:rsidRPr="001B27F0">
              <w:rPr>
                <w:rFonts w:cs="Times New Roman"/>
                <w:szCs w:val="24"/>
              </w:rPr>
              <w:t>No one in Ward 8 will qualify</w:t>
            </w:r>
          </w:p>
          <w:p w14:paraId="037C55D9" w14:textId="001A3E62" w:rsidR="00197CF7" w:rsidRPr="001B27F0" w:rsidRDefault="00AB3F25" w:rsidP="004416BC">
            <w:pPr>
              <w:spacing w:line="276" w:lineRule="auto"/>
              <w:rPr>
                <w:rFonts w:cs="Times New Roman"/>
                <w:szCs w:val="24"/>
              </w:rPr>
            </w:pPr>
            <w:r w:rsidRPr="001B27F0">
              <w:rPr>
                <w:rFonts w:cs="Times New Roman"/>
                <w:szCs w:val="24"/>
              </w:rPr>
              <w:t>-</w:t>
            </w:r>
            <w:r w:rsidR="00257E03" w:rsidRPr="001B27F0">
              <w:rPr>
                <w:rFonts w:cs="Times New Roman"/>
                <w:szCs w:val="24"/>
              </w:rPr>
              <w:t>Concerned about community involvement</w:t>
            </w:r>
          </w:p>
          <w:p w14:paraId="53F62A9E" w14:textId="1FF1AAE2" w:rsidR="00197CF7" w:rsidRPr="001B27F0" w:rsidRDefault="00AB3F25" w:rsidP="004416BC">
            <w:pPr>
              <w:spacing w:line="276" w:lineRule="auto"/>
              <w:rPr>
                <w:rFonts w:cs="Times New Roman"/>
                <w:szCs w:val="24"/>
              </w:rPr>
            </w:pPr>
            <w:r w:rsidRPr="001B27F0">
              <w:rPr>
                <w:rFonts w:cs="Times New Roman"/>
                <w:szCs w:val="24"/>
              </w:rPr>
              <w:t>-</w:t>
            </w:r>
            <w:r w:rsidR="00257E03" w:rsidRPr="001B27F0">
              <w:rPr>
                <w:rFonts w:cs="Times New Roman"/>
                <w:szCs w:val="24"/>
              </w:rPr>
              <w:t xml:space="preserve">We do not have control </w:t>
            </w:r>
            <w:r w:rsidRPr="001B27F0">
              <w:rPr>
                <w:rFonts w:cs="Times New Roman"/>
                <w:szCs w:val="24"/>
              </w:rPr>
              <w:t>over</w:t>
            </w:r>
            <w:r w:rsidR="00257E03" w:rsidRPr="001B27F0">
              <w:rPr>
                <w:rFonts w:cs="Times New Roman"/>
                <w:szCs w:val="24"/>
              </w:rPr>
              <w:t xml:space="preserve"> process</w:t>
            </w:r>
          </w:p>
          <w:p w14:paraId="25CDBF80" w14:textId="2DB4A05D" w:rsidR="00197CF7" w:rsidRPr="001B27F0" w:rsidRDefault="00AB3F25" w:rsidP="004416BC">
            <w:pPr>
              <w:spacing w:line="276" w:lineRule="auto"/>
              <w:rPr>
                <w:rFonts w:cs="Times New Roman"/>
                <w:szCs w:val="24"/>
              </w:rPr>
            </w:pPr>
            <w:r w:rsidRPr="001B27F0">
              <w:rPr>
                <w:rFonts w:cs="Times New Roman"/>
                <w:szCs w:val="24"/>
              </w:rPr>
              <w:t>-</w:t>
            </w:r>
            <w:r w:rsidR="00257E03" w:rsidRPr="001B27F0">
              <w:rPr>
                <w:rFonts w:cs="Times New Roman"/>
                <w:szCs w:val="24"/>
              </w:rPr>
              <w:t>It limits people equity</w:t>
            </w:r>
            <w:r w:rsidRPr="001B27F0">
              <w:rPr>
                <w:rFonts w:cs="Times New Roman"/>
                <w:szCs w:val="24"/>
              </w:rPr>
              <w:t xml:space="preserve"> and</w:t>
            </w:r>
            <w:r w:rsidR="00257E03" w:rsidRPr="001B27F0">
              <w:rPr>
                <w:rFonts w:cs="Times New Roman"/>
                <w:szCs w:val="24"/>
              </w:rPr>
              <w:t xml:space="preserve"> slows down wealth building</w:t>
            </w:r>
            <w:r w:rsidRPr="001B27F0">
              <w:rPr>
                <w:rFonts w:cs="Times New Roman"/>
                <w:szCs w:val="24"/>
              </w:rPr>
              <w:t xml:space="preserve"> but</w:t>
            </w:r>
            <w:r w:rsidR="00257E03" w:rsidRPr="001B27F0">
              <w:rPr>
                <w:rFonts w:cs="Times New Roman"/>
                <w:szCs w:val="24"/>
              </w:rPr>
              <w:t xml:space="preserve"> may not necessarily be all bad</w:t>
            </w:r>
          </w:p>
          <w:p w14:paraId="61384BA5" w14:textId="58CA3AF2" w:rsidR="00197CF7" w:rsidRPr="001B27F0" w:rsidRDefault="00AB3F25" w:rsidP="004416BC">
            <w:pPr>
              <w:spacing w:line="276" w:lineRule="auto"/>
              <w:rPr>
                <w:rFonts w:cs="Times New Roman"/>
                <w:szCs w:val="24"/>
              </w:rPr>
            </w:pPr>
            <w:r w:rsidRPr="001B27F0">
              <w:rPr>
                <w:rFonts w:cs="Times New Roman"/>
                <w:szCs w:val="24"/>
              </w:rPr>
              <w:t>-</w:t>
            </w:r>
            <w:r w:rsidR="00257E03" w:rsidRPr="001B27F0">
              <w:rPr>
                <w:rFonts w:cs="Times New Roman"/>
                <w:szCs w:val="24"/>
              </w:rPr>
              <w:t>Previous CLT in DC struggled in downturn</w:t>
            </w:r>
          </w:p>
          <w:p w14:paraId="47BAD0FB" w14:textId="38F81AEF" w:rsidR="00197CF7" w:rsidRPr="001B27F0" w:rsidRDefault="001D43C7" w:rsidP="004416BC">
            <w:pPr>
              <w:spacing w:line="276" w:lineRule="auto"/>
              <w:rPr>
                <w:rFonts w:cs="Times New Roman"/>
                <w:szCs w:val="24"/>
              </w:rPr>
            </w:pPr>
            <w:r w:rsidRPr="001B27F0">
              <w:rPr>
                <w:rFonts w:cs="Times New Roman"/>
                <w:szCs w:val="24"/>
              </w:rPr>
              <w:t xml:space="preserve">- </w:t>
            </w:r>
            <w:r w:rsidR="00257E03" w:rsidRPr="001B27F0">
              <w:rPr>
                <w:rFonts w:cs="Times New Roman"/>
                <w:szCs w:val="24"/>
              </w:rPr>
              <w:t>Possible tax increase for single homes</w:t>
            </w:r>
          </w:p>
          <w:p w14:paraId="64F0176E" w14:textId="0E7BA866" w:rsidR="00197CF7" w:rsidRPr="001B27F0" w:rsidRDefault="001D43C7" w:rsidP="004416BC">
            <w:pPr>
              <w:spacing w:line="276" w:lineRule="auto"/>
              <w:rPr>
                <w:rFonts w:cs="Times New Roman"/>
                <w:szCs w:val="24"/>
              </w:rPr>
            </w:pPr>
            <w:r w:rsidRPr="001B27F0">
              <w:rPr>
                <w:rFonts w:cs="Times New Roman"/>
                <w:szCs w:val="24"/>
              </w:rPr>
              <w:t>- F</w:t>
            </w:r>
            <w:r w:rsidR="00257E03" w:rsidRPr="001B27F0">
              <w:rPr>
                <w:rFonts w:cs="Times New Roman"/>
                <w:szCs w:val="24"/>
              </w:rPr>
              <w:t>alse sense of pride </w:t>
            </w:r>
          </w:p>
          <w:p w14:paraId="69BFC687" w14:textId="789E0C78" w:rsidR="00197CF7" w:rsidRPr="001B27F0" w:rsidRDefault="00E40DBE" w:rsidP="004416BC">
            <w:pPr>
              <w:spacing w:line="276" w:lineRule="auto"/>
              <w:rPr>
                <w:rFonts w:cs="Times New Roman"/>
                <w:szCs w:val="24"/>
              </w:rPr>
            </w:pPr>
            <w:r w:rsidRPr="001B27F0">
              <w:rPr>
                <w:rFonts w:cs="Times New Roman"/>
                <w:szCs w:val="24"/>
              </w:rPr>
              <w:t>-</w:t>
            </w:r>
            <w:r w:rsidR="00257E03" w:rsidRPr="001B27F0">
              <w:rPr>
                <w:rFonts w:cs="Times New Roman"/>
                <w:szCs w:val="24"/>
              </w:rPr>
              <w:t>Targets non-formally educated residents who may not have background or experience to know other options.</w:t>
            </w:r>
          </w:p>
          <w:p w14:paraId="7D3014A3" w14:textId="625143B7" w:rsidR="00197CF7" w:rsidRPr="001B27F0" w:rsidRDefault="00E40DBE" w:rsidP="004416BC">
            <w:pPr>
              <w:spacing w:line="276" w:lineRule="auto"/>
              <w:rPr>
                <w:rFonts w:cs="Times New Roman"/>
                <w:szCs w:val="24"/>
              </w:rPr>
            </w:pPr>
            <w:r w:rsidRPr="001B27F0">
              <w:rPr>
                <w:rFonts w:cs="Times New Roman"/>
                <w:szCs w:val="24"/>
              </w:rPr>
              <w:t>-</w:t>
            </w:r>
            <w:r w:rsidR="00257E03" w:rsidRPr="001B27F0">
              <w:rPr>
                <w:rFonts w:cs="Times New Roman"/>
                <w:szCs w:val="24"/>
              </w:rPr>
              <w:t>Makes money off the backs of low and moderate-income residents</w:t>
            </w:r>
          </w:p>
          <w:p w14:paraId="3894AB20" w14:textId="629FA184" w:rsidR="00197CF7" w:rsidRPr="001B27F0" w:rsidRDefault="00E40DBE" w:rsidP="004416BC">
            <w:pPr>
              <w:spacing w:line="276" w:lineRule="auto"/>
              <w:rPr>
                <w:rFonts w:cs="Times New Roman"/>
                <w:szCs w:val="24"/>
              </w:rPr>
            </w:pPr>
            <w:r w:rsidRPr="001B27F0">
              <w:rPr>
                <w:rFonts w:cs="Times New Roman"/>
                <w:szCs w:val="24"/>
              </w:rPr>
              <w:t>-</w:t>
            </w:r>
            <w:r w:rsidR="00257E03" w:rsidRPr="001B27F0">
              <w:rPr>
                <w:rFonts w:cs="Times New Roman"/>
                <w:szCs w:val="24"/>
              </w:rPr>
              <w:t xml:space="preserve">Can take </w:t>
            </w:r>
            <w:r w:rsidR="003C0BF1" w:rsidRPr="001B27F0">
              <w:rPr>
                <w:rFonts w:cs="Times New Roman"/>
                <w:szCs w:val="24"/>
              </w:rPr>
              <w:t xml:space="preserve">a </w:t>
            </w:r>
            <w:r w:rsidR="00257E03" w:rsidRPr="001B27F0">
              <w:rPr>
                <w:rFonts w:cs="Times New Roman"/>
                <w:szCs w:val="24"/>
              </w:rPr>
              <w:t>long to see results</w:t>
            </w:r>
          </w:p>
          <w:p w14:paraId="3A75B27B" w14:textId="78C374AD" w:rsidR="00197CF7" w:rsidRPr="001B27F0" w:rsidRDefault="00E40DBE" w:rsidP="004416BC">
            <w:pPr>
              <w:spacing w:line="276" w:lineRule="auto"/>
              <w:rPr>
                <w:rFonts w:cs="Times New Roman"/>
                <w:szCs w:val="24"/>
              </w:rPr>
            </w:pPr>
            <w:r w:rsidRPr="001B27F0">
              <w:rPr>
                <w:rFonts w:cs="Times New Roman"/>
                <w:szCs w:val="24"/>
              </w:rPr>
              <w:t>-</w:t>
            </w:r>
            <w:r w:rsidR="00257E03" w:rsidRPr="001B27F0">
              <w:rPr>
                <w:rFonts w:cs="Times New Roman"/>
                <w:szCs w:val="24"/>
              </w:rPr>
              <w:t>Benefits some but not all</w:t>
            </w:r>
          </w:p>
          <w:p w14:paraId="504CF9F1" w14:textId="7D600DE6" w:rsidR="00197CF7" w:rsidRPr="001B27F0" w:rsidRDefault="00E40DBE" w:rsidP="004416BC">
            <w:pPr>
              <w:spacing w:line="276" w:lineRule="auto"/>
              <w:rPr>
                <w:rFonts w:cs="Times New Roman"/>
                <w:szCs w:val="24"/>
              </w:rPr>
            </w:pPr>
            <w:r w:rsidRPr="001B27F0">
              <w:rPr>
                <w:rFonts w:cs="Times New Roman"/>
                <w:szCs w:val="24"/>
              </w:rPr>
              <w:t>-</w:t>
            </w:r>
            <w:r w:rsidR="00257E03" w:rsidRPr="001B27F0">
              <w:rPr>
                <w:rFonts w:cs="Times New Roman"/>
                <w:szCs w:val="24"/>
              </w:rPr>
              <w:t>People may not purchase homes on CLT</w:t>
            </w:r>
          </w:p>
          <w:p w14:paraId="341D638D" w14:textId="690236E6" w:rsidR="00197CF7" w:rsidRPr="001B27F0" w:rsidRDefault="00E40DBE" w:rsidP="004416BC">
            <w:pPr>
              <w:spacing w:line="276" w:lineRule="auto"/>
              <w:rPr>
                <w:rFonts w:cs="Times New Roman"/>
                <w:szCs w:val="24"/>
              </w:rPr>
            </w:pPr>
            <w:r w:rsidRPr="001B27F0">
              <w:rPr>
                <w:rFonts w:cs="Times New Roman"/>
                <w:szCs w:val="24"/>
              </w:rPr>
              <w:t>-</w:t>
            </w:r>
            <w:r w:rsidR="00257E03" w:rsidRPr="001B27F0">
              <w:rPr>
                <w:rFonts w:cs="Times New Roman"/>
                <w:szCs w:val="24"/>
              </w:rPr>
              <w:t>Limiting to certain surrounding areas as investments are spent elsewhere</w:t>
            </w:r>
          </w:p>
          <w:p w14:paraId="6680D942" w14:textId="25CC2D37" w:rsidR="00197CF7" w:rsidRPr="001B27F0" w:rsidRDefault="00235E58" w:rsidP="004416BC">
            <w:pPr>
              <w:spacing w:line="276" w:lineRule="auto"/>
              <w:rPr>
                <w:rFonts w:cs="Times New Roman"/>
                <w:szCs w:val="24"/>
              </w:rPr>
            </w:pPr>
            <w:r w:rsidRPr="001B27F0">
              <w:rPr>
                <w:rFonts w:cs="Times New Roman"/>
                <w:szCs w:val="24"/>
              </w:rPr>
              <w:t>-</w:t>
            </w:r>
            <w:r w:rsidR="00257E03" w:rsidRPr="001B27F0">
              <w:rPr>
                <w:rFonts w:cs="Times New Roman"/>
                <w:szCs w:val="24"/>
              </w:rPr>
              <w:t>Socialist concept – if the government keeps out of the economy</w:t>
            </w:r>
            <w:r w:rsidR="003C0BF1" w:rsidRPr="001B27F0">
              <w:rPr>
                <w:rFonts w:cs="Times New Roman"/>
                <w:szCs w:val="24"/>
              </w:rPr>
              <w:t>,</w:t>
            </w:r>
            <w:r w:rsidR="00257E03" w:rsidRPr="001B27F0">
              <w:rPr>
                <w:rFonts w:cs="Times New Roman"/>
                <w:szCs w:val="24"/>
              </w:rPr>
              <w:t xml:space="preserve"> the market will stabilize its supply &amp; demand</w:t>
            </w:r>
          </w:p>
        </w:tc>
      </w:tr>
    </w:tbl>
    <w:p w14:paraId="58AD81A0" w14:textId="77777777" w:rsidR="00197CF7" w:rsidRPr="001B27F0" w:rsidRDefault="00197CF7" w:rsidP="00150BB7">
      <w:pPr>
        <w:rPr>
          <w:rFonts w:cs="Times New Roman"/>
          <w:szCs w:val="24"/>
        </w:rPr>
      </w:pPr>
    </w:p>
    <w:p w14:paraId="0EA8B268" w14:textId="4F3AC6E4" w:rsidR="00235E58" w:rsidRPr="001B27F0" w:rsidRDefault="00257E03" w:rsidP="00E5791C">
      <w:pPr>
        <w:rPr>
          <w:rFonts w:cs="Times New Roman"/>
          <w:szCs w:val="24"/>
        </w:rPr>
      </w:pPr>
      <w:r w:rsidRPr="001B27F0">
        <w:rPr>
          <w:rFonts w:cs="Times New Roman"/>
          <w:szCs w:val="24"/>
        </w:rPr>
        <w:t xml:space="preserve">According to Mike Austin, Ward 8C ANC Chair, who says he knows about DCLT but unsure </w:t>
      </w:r>
      <w:r w:rsidR="00614281" w:rsidRPr="001B27F0">
        <w:rPr>
          <w:rFonts w:cs="Times New Roman"/>
          <w:szCs w:val="24"/>
        </w:rPr>
        <w:t xml:space="preserve">about </w:t>
      </w:r>
      <w:r w:rsidRPr="001B27F0">
        <w:rPr>
          <w:rFonts w:cs="Times New Roman"/>
          <w:szCs w:val="24"/>
        </w:rPr>
        <w:t>the qualifications details</w:t>
      </w:r>
      <w:r w:rsidR="006D6929">
        <w:rPr>
          <w:rFonts w:cs="Times New Roman"/>
          <w:szCs w:val="24"/>
        </w:rPr>
        <w:t xml:space="preserve">, which goes back to </w:t>
      </w:r>
      <w:r w:rsidR="00901E21">
        <w:rPr>
          <w:rFonts w:cs="Times New Roman"/>
          <w:szCs w:val="24"/>
        </w:rPr>
        <w:t xml:space="preserve">the Policy Factor (page </w:t>
      </w:r>
      <w:r w:rsidR="00F9715B">
        <w:rPr>
          <w:rFonts w:cs="Times New Roman"/>
          <w:szCs w:val="24"/>
        </w:rPr>
        <w:t>12</w:t>
      </w:r>
      <w:r w:rsidR="00C32626">
        <w:rPr>
          <w:rFonts w:cs="Times New Roman"/>
          <w:szCs w:val="24"/>
        </w:rPr>
        <w:t>9</w:t>
      </w:r>
      <w:r w:rsidR="00F9715B">
        <w:rPr>
          <w:rFonts w:cs="Times New Roman"/>
          <w:szCs w:val="24"/>
        </w:rPr>
        <w:t>)</w:t>
      </w:r>
      <w:r w:rsidR="000A2BD1">
        <w:rPr>
          <w:rFonts w:cs="Times New Roman"/>
          <w:szCs w:val="24"/>
        </w:rPr>
        <w:t xml:space="preserve"> </w:t>
      </w:r>
      <w:r w:rsidR="00F9715B">
        <w:rPr>
          <w:rFonts w:cs="Times New Roman"/>
          <w:szCs w:val="24"/>
        </w:rPr>
        <w:t xml:space="preserve"> </w:t>
      </w:r>
      <w:r w:rsidR="00A301BE">
        <w:rPr>
          <w:rFonts w:cs="Times New Roman"/>
          <w:szCs w:val="24"/>
        </w:rPr>
        <w:t>Bylaws being unclear on who or income-bracket the CLT will target</w:t>
      </w:r>
      <w:r w:rsidR="00C32626">
        <w:rPr>
          <w:rFonts w:cs="Times New Roman"/>
          <w:szCs w:val="24"/>
        </w:rPr>
        <w:t>.</w:t>
      </w:r>
    </w:p>
    <w:p w14:paraId="72A03532" w14:textId="486F9A32" w:rsidR="00E5791C" w:rsidRPr="001B27F0" w:rsidRDefault="00E143E6" w:rsidP="00E5791C">
      <w:pPr>
        <w:ind w:left="720"/>
        <w:rPr>
          <w:rFonts w:cs="Times New Roman"/>
          <w:szCs w:val="24"/>
        </w:rPr>
      </w:pPr>
      <w:r w:rsidRPr="001B27F0">
        <w:rPr>
          <w:rFonts w:cs="Times New Roman"/>
          <w:szCs w:val="24"/>
        </w:rPr>
        <w:t>“</w:t>
      </w:r>
      <w:r w:rsidR="00257E03" w:rsidRPr="001B27F0">
        <w:rPr>
          <w:rFonts w:cs="Times New Roman"/>
          <w:szCs w:val="24"/>
        </w:rPr>
        <w:t>I support CLT as a vehicle to enable the community to invest and own the land. The biggest fear is who can buy-into the CLT; everyone won't get a share. Still</w:t>
      </w:r>
      <w:r w:rsidR="00593E1F" w:rsidRPr="001B27F0">
        <w:rPr>
          <w:rFonts w:cs="Times New Roman"/>
          <w:szCs w:val="24"/>
        </w:rPr>
        <w:t>,</w:t>
      </w:r>
      <w:r w:rsidR="00251306" w:rsidRPr="001B27F0">
        <w:rPr>
          <w:rFonts w:cs="Times New Roman"/>
          <w:szCs w:val="24"/>
        </w:rPr>
        <w:t xml:space="preserve"> it is</w:t>
      </w:r>
      <w:r w:rsidR="00257E03" w:rsidRPr="001B27F0">
        <w:rPr>
          <w:rFonts w:cs="Times New Roman"/>
          <w:szCs w:val="24"/>
        </w:rPr>
        <w:t xml:space="preserve"> not a</w:t>
      </w:r>
      <w:r w:rsidR="00403583" w:rsidRPr="001B27F0">
        <w:rPr>
          <w:rFonts w:cs="Times New Roman"/>
          <w:szCs w:val="24"/>
        </w:rPr>
        <w:t xml:space="preserve"> </w:t>
      </w:r>
      <w:r w:rsidR="00AC0DD2" w:rsidRPr="001B27F0">
        <w:rPr>
          <w:rFonts w:cs="Times New Roman"/>
          <w:szCs w:val="24"/>
        </w:rPr>
        <w:t>true</w:t>
      </w:r>
      <w:r w:rsidR="00257E03" w:rsidRPr="001B27F0">
        <w:rPr>
          <w:rFonts w:cs="Times New Roman"/>
          <w:szCs w:val="24"/>
        </w:rPr>
        <w:t xml:space="preserve"> representation of the community. If I am wealthier, I can buy more units. We need income diversity; DC does a </w:t>
      </w:r>
      <w:r w:rsidR="00403583" w:rsidRPr="001B27F0">
        <w:rPr>
          <w:rFonts w:cs="Times New Roman"/>
          <w:szCs w:val="24"/>
        </w:rPr>
        <w:t>lousy</w:t>
      </w:r>
      <w:r w:rsidR="00257E03" w:rsidRPr="001B27F0">
        <w:rPr>
          <w:rFonts w:cs="Times New Roman"/>
          <w:szCs w:val="24"/>
        </w:rPr>
        <w:t xml:space="preserve"> job of clustering poverty. Every building with 4-units is section 8. Businesses struggle to survive because they don't perform well in SE and the lack of amenities. It's unfair because it gives the </w:t>
      </w:r>
      <w:r w:rsidR="00257E03" w:rsidRPr="001B27F0">
        <w:rPr>
          <w:rFonts w:cs="Times New Roman"/>
          <w:szCs w:val="24"/>
        </w:rPr>
        <w:lastRenderedPageBreak/>
        <w:t>impression we don't want</w:t>
      </w:r>
      <w:r w:rsidR="00417B5F" w:rsidRPr="001B27F0">
        <w:rPr>
          <w:rFonts w:cs="Times New Roman"/>
          <w:szCs w:val="24"/>
        </w:rPr>
        <w:t>,</w:t>
      </w:r>
      <w:r w:rsidR="00257E03" w:rsidRPr="001B27F0">
        <w:rPr>
          <w:rFonts w:cs="Times New Roman"/>
          <w:szCs w:val="24"/>
        </w:rPr>
        <w:t xml:space="preserve"> or we're not attracting new residents. It doesn't become partially or fully beneficial to affluent or non-native or non-long-term residents"</w:t>
      </w:r>
      <w:r w:rsidR="00E5791C" w:rsidRPr="001B27F0">
        <w:rPr>
          <w:rFonts w:cs="Times New Roman"/>
          <w:szCs w:val="24"/>
        </w:rPr>
        <w:t xml:space="preserve"> (M. Austin personal communication, February 6, 2020)</w:t>
      </w:r>
      <w:r w:rsidR="00412705" w:rsidRPr="001B27F0">
        <w:rPr>
          <w:rFonts w:cs="Times New Roman"/>
          <w:szCs w:val="24"/>
        </w:rPr>
        <w:t>.</w:t>
      </w:r>
    </w:p>
    <w:p w14:paraId="2E05A850" w14:textId="0075E007" w:rsidR="005A10D2" w:rsidRPr="001B27F0" w:rsidRDefault="00257E03" w:rsidP="00E5791C">
      <w:pPr>
        <w:rPr>
          <w:rFonts w:cs="Times New Roman"/>
          <w:szCs w:val="24"/>
        </w:rPr>
      </w:pPr>
      <w:r w:rsidRPr="001B27F0">
        <w:rPr>
          <w:rFonts w:cs="Times New Roman"/>
          <w:szCs w:val="24"/>
        </w:rPr>
        <w:t xml:space="preserve">Those who heard and did not hear about DCLT, but read the general knowledge about Community Land Trust, both shared similar comments about it as a potential affordable housing option. Other </w:t>
      </w:r>
      <w:r w:rsidR="007605A5" w:rsidRPr="001B27F0">
        <w:rPr>
          <w:rFonts w:cs="Times New Roman"/>
          <w:szCs w:val="24"/>
        </w:rPr>
        <w:t>comments</w:t>
      </w:r>
      <w:r w:rsidRPr="001B27F0">
        <w:rPr>
          <w:rFonts w:cs="Times New Roman"/>
          <w:szCs w:val="24"/>
        </w:rPr>
        <w:t xml:space="preserve"> appeared rooted in skepticism from past disappointments and un</w:t>
      </w:r>
      <w:r w:rsidR="00403583" w:rsidRPr="001B27F0">
        <w:rPr>
          <w:rFonts w:cs="Times New Roman"/>
          <w:szCs w:val="24"/>
        </w:rPr>
        <w:t>found</w:t>
      </w:r>
      <w:r w:rsidRPr="001B27F0">
        <w:rPr>
          <w:rFonts w:cs="Times New Roman"/>
          <w:szCs w:val="24"/>
        </w:rPr>
        <w:t xml:space="preserve">ed assumptions, as mentioned by the DCLT Board/staff. </w:t>
      </w:r>
      <w:r w:rsidR="00384822" w:rsidRPr="001B27F0">
        <w:rPr>
          <w:rFonts w:cs="Times New Roman"/>
          <w:szCs w:val="24"/>
        </w:rPr>
        <w:t>According to Clark:</w:t>
      </w:r>
    </w:p>
    <w:p w14:paraId="216034FC" w14:textId="59CDFD61" w:rsidR="000824B0" w:rsidRPr="001B27F0" w:rsidRDefault="00DD29D4" w:rsidP="000824B0">
      <w:pPr>
        <w:ind w:left="720"/>
        <w:rPr>
          <w:rFonts w:cs="Times New Roman"/>
          <w:szCs w:val="24"/>
        </w:rPr>
      </w:pPr>
      <w:r w:rsidRPr="001B27F0">
        <w:rPr>
          <w:rFonts w:cs="Times New Roman"/>
          <w:szCs w:val="24"/>
        </w:rPr>
        <w:t>“</w:t>
      </w:r>
      <w:r w:rsidR="00384822" w:rsidRPr="001B27F0">
        <w:rPr>
          <w:rFonts w:cs="Times New Roman"/>
          <w:szCs w:val="24"/>
        </w:rPr>
        <w:t>Skepticism</w:t>
      </w:r>
      <w:r w:rsidR="00257E03" w:rsidRPr="001B27F0">
        <w:rPr>
          <w:rFonts w:cs="Times New Roman"/>
          <w:szCs w:val="24"/>
        </w:rPr>
        <w:t xml:space="preserve"> existed, especially after the housing crisis, which came out in the community meetings, </w:t>
      </w:r>
      <w:r w:rsidRPr="001B27F0">
        <w:rPr>
          <w:rFonts w:cs="Times New Roman"/>
          <w:szCs w:val="24"/>
        </w:rPr>
        <w:t>skepticism</w:t>
      </w:r>
      <w:r w:rsidR="00257E03" w:rsidRPr="001B27F0">
        <w:rPr>
          <w:rFonts w:cs="Times New Roman"/>
          <w:szCs w:val="24"/>
        </w:rPr>
        <w:t xml:space="preserve">. These same banks that had ruined the economy and put out bad mortgages in our community are now somehow throwing millions of dollars to invest inside our community, </w:t>
      </w:r>
      <w:r w:rsidR="00DA3C84" w:rsidRPr="001B27F0">
        <w:rPr>
          <w:rFonts w:cs="Times New Roman"/>
          <w:szCs w:val="24"/>
        </w:rPr>
        <w:t xml:space="preserve">a </w:t>
      </w:r>
      <w:r w:rsidR="00D11FED">
        <w:rPr>
          <w:rFonts w:cs="Times New Roman"/>
          <w:szCs w:val="24"/>
        </w:rPr>
        <w:t>very hot</w:t>
      </w:r>
      <w:r w:rsidR="00257E03" w:rsidRPr="001B27F0">
        <w:rPr>
          <w:rFonts w:cs="Times New Roman"/>
          <w:szCs w:val="24"/>
        </w:rPr>
        <w:t xml:space="preserve"> button of contention. Separating people from their land sounds like the making of a scheme. It can be </w:t>
      </w:r>
      <w:r w:rsidR="00403583" w:rsidRPr="001B27F0">
        <w:rPr>
          <w:rFonts w:cs="Times New Roman"/>
          <w:szCs w:val="24"/>
        </w:rPr>
        <w:t>challenging</w:t>
      </w:r>
      <w:r w:rsidR="00257E03" w:rsidRPr="001B27F0">
        <w:rPr>
          <w:rFonts w:cs="Times New Roman"/>
          <w:szCs w:val="24"/>
        </w:rPr>
        <w:t>, especially since the two staff members and BBAR director Scott Kratz don't come from or live in the community</w:t>
      </w:r>
      <w:r w:rsidR="0095330F" w:rsidRPr="001B27F0">
        <w:rPr>
          <w:rFonts w:cs="Times New Roman"/>
          <w:szCs w:val="24"/>
        </w:rPr>
        <w:t>. P</w:t>
      </w:r>
      <w:r w:rsidR="00257E03" w:rsidRPr="001B27F0">
        <w:rPr>
          <w:rFonts w:cs="Times New Roman"/>
          <w:szCs w:val="24"/>
        </w:rPr>
        <w:t xml:space="preserve">eople were skeptics at first even though their hearts and intentions are in the right place" </w:t>
      </w:r>
      <w:r w:rsidR="000824B0" w:rsidRPr="001B27F0">
        <w:rPr>
          <w:rFonts w:cs="Times New Roman"/>
          <w:szCs w:val="24"/>
        </w:rPr>
        <w:t>(S. Clark, personal communication</w:t>
      </w:r>
      <w:r w:rsidR="00384822" w:rsidRPr="001B27F0">
        <w:rPr>
          <w:rFonts w:cs="Times New Roman"/>
          <w:szCs w:val="24"/>
        </w:rPr>
        <w:t>, January</w:t>
      </w:r>
      <w:r w:rsidR="000824B0" w:rsidRPr="001B27F0">
        <w:rPr>
          <w:rFonts w:cs="Times New Roman"/>
          <w:szCs w:val="24"/>
        </w:rPr>
        <w:t xml:space="preserve"> 19, 2020).</w:t>
      </w:r>
    </w:p>
    <w:p w14:paraId="4BB41F91" w14:textId="77777777" w:rsidR="00197CF7" w:rsidRPr="001B27F0" w:rsidRDefault="00257E03" w:rsidP="000824B0">
      <w:pPr>
        <w:rPr>
          <w:rFonts w:cs="Times New Roman"/>
          <w:szCs w:val="24"/>
        </w:rPr>
      </w:pPr>
      <w:r w:rsidRPr="001B27F0">
        <w:rPr>
          <w:rFonts w:cs="Times New Roman"/>
          <w:szCs w:val="24"/>
        </w:rPr>
        <w:t>This skepticism is an essential element for administrators to consider when implementing plans in a historically neglected or disenfranchised community. Studies show that "whether residents seek out non-profits depends on many factors." One of them, according to recent research, is their perception of local government. A study by American University researchers found that the “more positively citizens felt about their government services, the more likely they were to use non-profit services as well.”</w:t>
      </w:r>
      <w:r w:rsidR="00A34176" w:rsidRPr="001B27F0">
        <w:rPr>
          <w:rFonts w:cs="Times New Roman"/>
          <w:szCs w:val="24"/>
        </w:rPr>
        <w:t xml:space="preserve"> (AbouAssi et al., 2019).</w:t>
      </w:r>
      <w:r w:rsidRPr="001B27F0">
        <w:rPr>
          <w:rFonts w:cs="Times New Roman"/>
          <w:szCs w:val="24"/>
        </w:rPr>
        <w:t xml:space="preserve"> </w:t>
      </w:r>
    </w:p>
    <w:p w14:paraId="253411E9" w14:textId="241588DA" w:rsidR="00197CF7" w:rsidRPr="001B27F0" w:rsidRDefault="00257E03" w:rsidP="004E25AB">
      <w:pPr>
        <w:rPr>
          <w:rFonts w:cs="Times New Roman"/>
          <w:szCs w:val="24"/>
        </w:rPr>
      </w:pPr>
      <w:r w:rsidRPr="001B27F0">
        <w:rPr>
          <w:rFonts w:cs="Times New Roman"/>
          <w:szCs w:val="24"/>
        </w:rPr>
        <w:t>The National Community Reinvestment Coalition study discovered that gentrification occurs in phases. The first phase</w:t>
      </w:r>
      <w:r w:rsidR="00335AA9" w:rsidRPr="001B27F0">
        <w:rPr>
          <w:rFonts w:cs="Times New Roman"/>
          <w:szCs w:val="24"/>
        </w:rPr>
        <w:t xml:space="preserve"> of gentrification</w:t>
      </w:r>
      <w:r w:rsidRPr="001B27F0">
        <w:rPr>
          <w:rFonts w:cs="Times New Roman"/>
          <w:szCs w:val="24"/>
        </w:rPr>
        <w:t xml:space="preserve"> is community neglect or reduction in supportive services in low-income neighborhoods, including lending discrimination and redlining. The final </w:t>
      </w:r>
      <w:r w:rsidR="00403583" w:rsidRPr="001B27F0">
        <w:rPr>
          <w:rFonts w:cs="Times New Roman"/>
          <w:szCs w:val="24"/>
        </w:rPr>
        <w:t>stag</w:t>
      </w:r>
      <w:r w:rsidRPr="001B27F0">
        <w:rPr>
          <w:rFonts w:cs="Times New Roman"/>
          <w:szCs w:val="24"/>
        </w:rPr>
        <w:t xml:space="preserve">e creates exclusionary zoning practices for disadvantaged populations, typically </w:t>
      </w:r>
      <w:r w:rsidR="000463F3">
        <w:rPr>
          <w:rFonts w:cs="Times New Roman"/>
          <w:szCs w:val="24"/>
        </w:rPr>
        <w:t>B</w:t>
      </w:r>
      <w:r w:rsidRPr="001B27F0">
        <w:rPr>
          <w:rFonts w:cs="Times New Roman"/>
          <w:szCs w:val="24"/>
        </w:rPr>
        <w:t>lacks (Richardson, Mitchell, &amp; Franco, 2019)</w:t>
      </w:r>
      <w:r w:rsidR="00A23938" w:rsidRPr="001B27F0">
        <w:rPr>
          <w:rFonts w:cs="Times New Roman"/>
          <w:szCs w:val="24"/>
        </w:rPr>
        <w:t>.</w:t>
      </w:r>
      <w:r w:rsidR="004E25AB" w:rsidRPr="001B27F0">
        <w:rPr>
          <w:rFonts w:cs="Times New Roman"/>
          <w:szCs w:val="24"/>
        </w:rPr>
        <w:t xml:space="preserve"> </w:t>
      </w:r>
      <w:r w:rsidR="00F872B6">
        <w:rPr>
          <w:rFonts w:cs="Times New Roman"/>
          <w:szCs w:val="24"/>
        </w:rPr>
        <w:t>Subsequently</w:t>
      </w:r>
      <w:r w:rsidRPr="001B27F0">
        <w:rPr>
          <w:rFonts w:cs="Times New Roman"/>
          <w:szCs w:val="24"/>
        </w:rPr>
        <w:t>, the mental distress from feelings of no control or housing insecurity</w:t>
      </w:r>
      <w:r w:rsidR="00747075">
        <w:rPr>
          <w:rFonts w:cs="Times New Roman"/>
          <w:szCs w:val="24"/>
        </w:rPr>
        <w:t xml:space="preserve"> coupled with</w:t>
      </w:r>
      <w:r w:rsidR="00FA5914" w:rsidRPr="001B27F0">
        <w:rPr>
          <w:rFonts w:cs="Times New Roman"/>
          <w:szCs w:val="24"/>
        </w:rPr>
        <w:t xml:space="preserve"> </w:t>
      </w:r>
      <w:r w:rsidR="00747075">
        <w:rPr>
          <w:rFonts w:cs="Times New Roman"/>
          <w:szCs w:val="24"/>
        </w:rPr>
        <w:t>e</w:t>
      </w:r>
      <w:r w:rsidRPr="001B27F0">
        <w:rPr>
          <w:rFonts w:cs="Times New Roman"/>
          <w:szCs w:val="24"/>
        </w:rPr>
        <w:t xml:space="preserve">motions of oppression from displacement as well as disadvantaged populations losing supportive structures and neighborhood members weighs heavier than fond memories and uneasiness </w:t>
      </w:r>
      <w:r w:rsidRPr="001B27F0">
        <w:rPr>
          <w:rFonts w:cs="Times New Roman"/>
          <w:szCs w:val="24"/>
        </w:rPr>
        <w:lastRenderedPageBreak/>
        <w:t>with the unknown (Richardson, Mitchell, &amp; Franco, 2019)</w:t>
      </w:r>
      <w:r w:rsidR="0031196D" w:rsidRPr="001B27F0">
        <w:rPr>
          <w:rFonts w:cs="Times New Roman"/>
          <w:szCs w:val="24"/>
        </w:rPr>
        <w:t xml:space="preserve">. </w:t>
      </w:r>
      <w:r w:rsidRPr="001B27F0">
        <w:rPr>
          <w:rFonts w:cs="Times New Roman"/>
          <w:szCs w:val="24"/>
        </w:rPr>
        <w:t xml:space="preserve"> Residents believe their skepticism is not unmerited. Residents want community development to be inclusive of their voices, especially people of color whose oppressively neglectful history is still repeating itself in covert forms. According to Mike Austin, Ward 8C ANC. Chair stated,</w:t>
      </w:r>
    </w:p>
    <w:p w14:paraId="599FE738" w14:textId="7D1F16D9" w:rsidR="00197CF7" w:rsidRPr="001B27F0" w:rsidRDefault="00595DDB" w:rsidP="00595DDB">
      <w:pPr>
        <w:ind w:left="720"/>
        <w:rPr>
          <w:rFonts w:cs="Times New Roman"/>
          <w:szCs w:val="24"/>
        </w:rPr>
      </w:pPr>
      <w:r w:rsidRPr="001B27F0">
        <w:rPr>
          <w:rFonts w:cs="Times New Roman"/>
          <w:szCs w:val="24"/>
        </w:rPr>
        <w:t>“</w:t>
      </w:r>
      <w:r w:rsidR="00257E03" w:rsidRPr="001B27F0">
        <w:rPr>
          <w:rFonts w:cs="Times New Roman"/>
          <w:szCs w:val="24"/>
        </w:rPr>
        <w:t xml:space="preserve">I think we (community) must have a large voice on how the </w:t>
      </w:r>
      <w:r w:rsidR="00403583" w:rsidRPr="001B27F0">
        <w:rPr>
          <w:rFonts w:cs="Times New Roman"/>
          <w:szCs w:val="24"/>
        </w:rPr>
        <w:t>organization</w:t>
      </w:r>
      <w:r w:rsidR="00257E03" w:rsidRPr="001B27F0">
        <w:rPr>
          <w:rFonts w:cs="Times New Roman"/>
          <w:szCs w:val="24"/>
        </w:rPr>
        <w:t xml:space="preserve"> is formed. I talk to DC's Office of Planning all the time, and none of them look like me, or some of them are not even from here, and so the vision from the director and Mayor is always for us, and not necessarily with us and many times they come with their plan and try to tell us what they want to do. Many times, it's checking a box of engagement. The p</w:t>
      </w:r>
      <w:r w:rsidR="00403583" w:rsidRPr="001B27F0">
        <w:rPr>
          <w:rFonts w:cs="Times New Roman"/>
          <w:szCs w:val="24"/>
        </w:rPr>
        <w:t>roject</w:t>
      </w:r>
      <w:r w:rsidR="00257E03" w:rsidRPr="001B27F0">
        <w:rPr>
          <w:rFonts w:cs="Times New Roman"/>
          <w:szCs w:val="24"/>
        </w:rPr>
        <w:t>s are already done, probably have developers ready to go. Then they just tell us</w:t>
      </w:r>
      <w:r w:rsidR="003C0BF1" w:rsidRPr="001B27F0">
        <w:rPr>
          <w:rFonts w:cs="Times New Roman"/>
          <w:szCs w:val="24"/>
        </w:rPr>
        <w:t>,</w:t>
      </w:r>
      <w:r w:rsidR="00257E03" w:rsidRPr="001B27F0">
        <w:rPr>
          <w:rFonts w:cs="Times New Roman"/>
          <w:szCs w:val="24"/>
        </w:rPr>
        <w:t xml:space="preserve"> oh how do you feel about this, we can probably say no, and it won't change a thing, and that's not </w:t>
      </w:r>
      <w:r w:rsidR="00403583" w:rsidRPr="001B27F0">
        <w:rPr>
          <w:rFonts w:cs="Times New Roman"/>
          <w:szCs w:val="24"/>
        </w:rPr>
        <w:t>real</w:t>
      </w:r>
      <w:r w:rsidR="00257E03" w:rsidRPr="001B27F0">
        <w:rPr>
          <w:rFonts w:cs="Times New Roman"/>
          <w:szCs w:val="24"/>
        </w:rPr>
        <w:t xml:space="preserve"> engagement or responsible development or </w:t>
      </w:r>
      <w:r w:rsidR="00403583" w:rsidRPr="001B27F0">
        <w:rPr>
          <w:rFonts w:cs="Times New Roman"/>
          <w:szCs w:val="24"/>
        </w:rPr>
        <w:t>proper</w:t>
      </w:r>
      <w:r w:rsidR="00257E03" w:rsidRPr="001B27F0">
        <w:rPr>
          <w:rFonts w:cs="Times New Roman"/>
          <w:szCs w:val="24"/>
        </w:rPr>
        <w:t xml:space="preserve"> dev</w:t>
      </w:r>
      <w:r w:rsidR="00593E1F" w:rsidRPr="001B27F0">
        <w:rPr>
          <w:rFonts w:cs="Times New Roman"/>
          <w:szCs w:val="24"/>
        </w:rPr>
        <w:t>elopment with us</w:t>
      </w:r>
      <w:r w:rsidR="00A9089D" w:rsidRPr="001B27F0">
        <w:rPr>
          <w:rFonts w:cs="Times New Roman"/>
          <w:szCs w:val="24"/>
        </w:rPr>
        <w:t>”</w:t>
      </w:r>
      <w:r w:rsidR="00412705" w:rsidRPr="001B27F0">
        <w:rPr>
          <w:rFonts w:cs="Times New Roman"/>
          <w:szCs w:val="24"/>
        </w:rPr>
        <w:t xml:space="preserve"> (M. Austin personal communication, February 6, 2020)</w:t>
      </w:r>
      <w:r w:rsidR="00ED3406" w:rsidRPr="001B27F0">
        <w:rPr>
          <w:rFonts w:cs="Times New Roman"/>
          <w:szCs w:val="24"/>
        </w:rPr>
        <w:t>.</w:t>
      </w:r>
    </w:p>
    <w:p w14:paraId="6676256F" w14:textId="601ABED5" w:rsidR="00197CF7" w:rsidRPr="001B27F0" w:rsidRDefault="005D1539" w:rsidP="005D1539">
      <w:pPr>
        <w:ind w:left="720"/>
        <w:rPr>
          <w:rFonts w:cs="Times New Roman"/>
          <w:szCs w:val="24"/>
        </w:rPr>
      </w:pPr>
      <w:r w:rsidRPr="001B27F0">
        <w:rPr>
          <w:rFonts w:cs="Times New Roman"/>
          <w:szCs w:val="24"/>
        </w:rPr>
        <w:t>“</w:t>
      </w:r>
      <w:r w:rsidR="00257E03" w:rsidRPr="001B27F0">
        <w:rPr>
          <w:rFonts w:cs="Times New Roman"/>
          <w:szCs w:val="24"/>
        </w:rPr>
        <w:t>DCLT is tied with the 11th Street Bridge Park project; they have been presented together. They will be catalytic for the community, the entire Ward and surrounding community"….." engagement has to be consistent and intentional talking with everyday residents, not just councilmen or elected folks. DCLT and BBAR engage the city in a meaningful way that I appreciate: understanding gentrification and how they don't want to cause it or displace people. DCLT and BBAR were transparent and had a plan to address concerns</w:t>
      </w:r>
      <w:r w:rsidR="00A20B64" w:rsidRPr="001B27F0">
        <w:rPr>
          <w:rFonts w:cs="Times New Roman"/>
          <w:szCs w:val="24"/>
        </w:rPr>
        <w:t xml:space="preserve"> A plan</w:t>
      </w:r>
      <w:r w:rsidR="00257E03" w:rsidRPr="001B27F0">
        <w:rPr>
          <w:rFonts w:cs="Times New Roman"/>
          <w:szCs w:val="24"/>
        </w:rPr>
        <w:t xml:space="preserve"> that included a people aspect, a business aspect, monetary investment, which included a plan to slow down gentrification and be sensitive to community concerns. I see them being intentional about going to different civic groups to go above and beyond to talk to folks about the project</w:t>
      </w:r>
      <w:r w:rsidRPr="001B27F0">
        <w:rPr>
          <w:rFonts w:cs="Times New Roman"/>
          <w:szCs w:val="24"/>
        </w:rPr>
        <w:t>” (M. Austin personal communication, February 6, 2020).</w:t>
      </w:r>
    </w:p>
    <w:p w14:paraId="455B964A" w14:textId="44D3A721" w:rsidR="005D1539" w:rsidRPr="001B27F0" w:rsidRDefault="00257E03" w:rsidP="005D1539">
      <w:pPr>
        <w:rPr>
          <w:rFonts w:cs="Times New Roman"/>
          <w:szCs w:val="24"/>
        </w:rPr>
      </w:pPr>
      <w:r w:rsidRPr="001B27F0">
        <w:rPr>
          <w:rFonts w:cs="Times New Roman"/>
          <w:szCs w:val="24"/>
        </w:rPr>
        <w:t>Martinez</w:t>
      </w:r>
      <w:r w:rsidR="009818B2" w:rsidRPr="001B27F0">
        <w:rPr>
          <w:rFonts w:cs="Times New Roman"/>
          <w:szCs w:val="24"/>
        </w:rPr>
        <w:t>, a DCLT Board member, stated</w:t>
      </w:r>
      <w:r w:rsidR="009412E4" w:rsidRPr="001B27F0">
        <w:rPr>
          <w:rFonts w:cs="Times New Roman"/>
          <w:szCs w:val="24"/>
        </w:rPr>
        <w:t>:</w:t>
      </w:r>
    </w:p>
    <w:p w14:paraId="5D870836" w14:textId="6F636031" w:rsidR="00197CF7" w:rsidRPr="001B27F0" w:rsidRDefault="009818B2" w:rsidP="005D1539">
      <w:pPr>
        <w:ind w:left="720"/>
        <w:rPr>
          <w:rFonts w:cs="Times New Roman"/>
          <w:szCs w:val="24"/>
        </w:rPr>
      </w:pPr>
      <w:r w:rsidRPr="001B27F0">
        <w:rPr>
          <w:rFonts w:cs="Times New Roman"/>
          <w:szCs w:val="24"/>
        </w:rPr>
        <w:t>“</w:t>
      </w:r>
      <w:r w:rsidR="009412E4" w:rsidRPr="001B27F0">
        <w:rPr>
          <w:rFonts w:cs="Times New Roman"/>
          <w:szCs w:val="24"/>
        </w:rPr>
        <w:t>People</w:t>
      </w:r>
      <w:r w:rsidR="00257E03" w:rsidRPr="001B27F0">
        <w:rPr>
          <w:rFonts w:cs="Times New Roman"/>
          <w:szCs w:val="24"/>
        </w:rPr>
        <w:t xml:space="preserve"> have stated the Bridge Park</w:t>
      </w:r>
      <w:r w:rsidRPr="001B27F0">
        <w:rPr>
          <w:rFonts w:cs="Times New Roman"/>
          <w:szCs w:val="24"/>
        </w:rPr>
        <w:t xml:space="preserve"> project, which initiated DCLT,</w:t>
      </w:r>
      <w:r w:rsidR="00257E03" w:rsidRPr="001B27F0">
        <w:rPr>
          <w:rFonts w:cs="Times New Roman"/>
          <w:szCs w:val="24"/>
        </w:rPr>
        <w:t xml:space="preserve"> is not for our community, it's for the community west of the river. It just happens to come to our side of the river….it</w:t>
      </w:r>
      <w:r w:rsidR="00DA3C84" w:rsidRPr="001B27F0">
        <w:rPr>
          <w:rFonts w:cs="Times New Roman"/>
          <w:szCs w:val="24"/>
        </w:rPr>
        <w:t xml:space="preserve"> i</w:t>
      </w:r>
      <w:r w:rsidR="00257E03" w:rsidRPr="001B27F0">
        <w:rPr>
          <w:rFonts w:cs="Times New Roman"/>
          <w:szCs w:val="24"/>
        </w:rPr>
        <w:t xml:space="preserve">s happening, but it’s not for them. and the land trust is connected to the </w:t>
      </w:r>
      <w:r w:rsidR="00A04E05" w:rsidRPr="001B27F0">
        <w:rPr>
          <w:rFonts w:cs="Times New Roman"/>
          <w:szCs w:val="24"/>
        </w:rPr>
        <w:t>B</w:t>
      </w:r>
      <w:r w:rsidR="00257E03" w:rsidRPr="001B27F0">
        <w:rPr>
          <w:rFonts w:cs="Times New Roman"/>
          <w:szCs w:val="24"/>
        </w:rPr>
        <w:t xml:space="preserve">ridge </w:t>
      </w:r>
      <w:r w:rsidR="00A04E05" w:rsidRPr="001B27F0">
        <w:rPr>
          <w:rFonts w:cs="Times New Roman"/>
          <w:szCs w:val="24"/>
        </w:rPr>
        <w:t>P</w:t>
      </w:r>
      <w:r w:rsidR="00257E03" w:rsidRPr="001B27F0">
        <w:rPr>
          <w:rFonts w:cs="Times New Roman"/>
          <w:szCs w:val="24"/>
        </w:rPr>
        <w:t xml:space="preserve">ark, so people look at it as it not being for them, especially </w:t>
      </w:r>
      <w:r w:rsidR="00257E03" w:rsidRPr="001B27F0">
        <w:rPr>
          <w:rFonts w:cs="Times New Roman"/>
          <w:szCs w:val="24"/>
        </w:rPr>
        <w:lastRenderedPageBreak/>
        <w:t xml:space="preserve">if they see leadership or board members who don’t look like them.” </w:t>
      </w:r>
      <w:r w:rsidR="009412E4" w:rsidRPr="001B27F0">
        <w:rPr>
          <w:rFonts w:cs="Times New Roman"/>
          <w:szCs w:val="24"/>
        </w:rPr>
        <w:t>(M. Martinez, personal communication, January 19, 2020).</w:t>
      </w:r>
    </w:p>
    <w:p w14:paraId="704B5FB3" w14:textId="77777777" w:rsidR="006D6537" w:rsidRPr="001B27F0" w:rsidRDefault="00257E03" w:rsidP="00A04E05">
      <w:pPr>
        <w:rPr>
          <w:rFonts w:cs="Times New Roman"/>
          <w:szCs w:val="24"/>
        </w:rPr>
      </w:pPr>
      <w:r w:rsidRPr="001B27F0">
        <w:rPr>
          <w:rFonts w:cs="Times New Roman"/>
          <w:szCs w:val="24"/>
        </w:rPr>
        <w:t>Skepticism also included the idea that community development was too lovely for their neighborhood. </w:t>
      </w:r>
    </w:p>
    <w:p w14:paraId="2052E73F" w14:textId="50B054A3" w:rsidR="00197CF7" w:rsidRPr="001B27F0" w:rsidRDefault="00257E03" w:rsidP="006D6537">
      <w:pPr>
        <w:ind w:left="720"/>
        <w:rPr>
          <w:rFonts w:cs="Times New Roman"/>
          <w:szCs w:val="24"/>
        </w:rPr>
      </w:pPr>
      <w:r w:rsidRPr="001B27F0">
        <w:rPr>
          <w:rFonts w:cs="Times New Roman"/>
          <w:szCs w:val="24"/>
        </w:rPr>
        <w:t xml:space="preserve">"The aspect of something </w:t>
      </w:r>
      <w:r w:rsidR="00DA3C84" w:rsidRPr="001B27F0">
        <w:rPr>
          <w:rFonts w:cs="Times New Roman"/>
          <w:szCs w:val="24"/>
        </w:rPr>
        <w:t>is</w:t>
      </w:r>
      <w:r w:rsidRPr="001B27F0">
        <w:rPr>
          <w:rFonts w:cs="Times New Roman"/>
          <w:szCs w:val="24"/>
        </w:rPr>
        <w:t xml:space="preserve"> nice and looks </w:t>
      </w:r>
      <w:r w:rsidR="00403583" w:rsidRPr="001B27F0">
        <w:rPr>
          <w:rFonts w:cs="Times New Roman"/>
          <w:szCs w:val="24"/>
        </w:rPr>
        <w:t>excellent</w:t>
      </w:r>
      <w:r w:rsidRPr="001B27F0">
        <w:rPr>
          <w:rFonts w:cs="Times New Roman"/>
          <w:szCs w:val="24"/>
        </w:rPr>
        <w:t xml:space="preserve"> or high quality. For instance, when a pool and recreation center was built in Berry Farms, another neighborhood in Ward 8, or the dance/exercise classes offered at the BBAR community center, people stated, "this isn't for us. Why would they build or o</w:t>
      </w:r>
      <w:r w:rsidR="009412E4" w:rsidRPr="001B27F0">
        <w:rPr>
          <w:rFonts w:cs="Times New Roman"/>
          <w:szCs w:val="24"/>
        </w:rPr>
        <w:t>ffer something so lovely for us? (S. Clark, personal communication, January 19, 2020).</w:t>
      </w:r>
    </w:p>
    <w:p w14:paraId="6EDD3521" w14:textId="17A0AA96" w:rsidR="00167BAC" w:rsidRPr="001B27F0" w:rsidRDefault="00257E03" w:rsidP="00796C31">
      <w:pPr>
        <w:rPr>
          <w:rFonts w:cs="Times New Roman"/>
          <w:szCs w:val="24"/>
        </w:rPr>
      </w:pPr>
      <w:r w:rsidRPr="001B27F0">
        <w:rPr>
          <w:rFonts w:cs="Times New Roman"/>
          <w:szCs w:val="24"/>
        </w:rPr>
        <w:t xml:space="preserve">This perspective </w:t>
      </w:r>
      <w:r w:rsidR="00621C05" w:rsidRPr="001B27F0">
        <w:rPr>
          <w:rFonts w:cs="Times New Roman"/>
          <w:szCs w:val="24"/>
        </w:rPr>
        <w:t>is</w:t>
      </w:r>
      <w:r w:rsidRPr="001B27F0">
        <w:rPr>
          <w:rFonts w:cs="Times New Roman"/>
          <w:szCs w:val="24"/>
        </w:rPr>
        <w:t xml:space="preserve"> two-fold; residents feeling unworthy of high-quality development or suspicious that more beautiful amenities coming to their community </w:t>
      </w:r>
      <w:r w:rsidR="000B55A4">
        <w:rPr>
          <w:rFonts w:cs="Times New Roman"/>
          <w:szCs w:val="24"/>
        </w:rPr>
        <w:t>a</w:t>
      </w:r>
      <w:r w:rsidRPr="001B27F0">
        <w:rPr>
          <w:rFonts w:cs="Times New Roman"/>
          <w:szCs w:val="24"/>
        </w:rPr>
        <w:t xml:space="preserve">s a sign </w:t>
      </w:r>
      <w:r w:rsidR="000B55A4">
        <w:rPr>
          <w:rFonts w:cs="Times New Roman"/>
          <w:szCs w:val="24"/>
        </w:rPr>
        <w:t>of approaching</w:t>
      </w:r>
      <w:r w:rsidRPr="001B27F0">
        <w:rPr>
          <w:rFonts w:cs="Times New Roman"/>
          <w:szCs w:val="24"/>
        </w:rPr>
        <w:t xml:space="preserve"> displace</w:t>
      </w:r>
      <w:r w:rsidR="000B55A4">
        <w:rPr>
          <w:rFonts w:cs="Times New Roman"/>
          <w:szCs w:val="24"/>
        </w:rPr>
        <w:t>ment</w:t>
      </w:r>
      <w:r w:rsidRPr="001B27F0">
        <w:rPr>
          <w:rFonts w:cs="Times New Roman"/>
          <w:szCs w:val="24"/>
        </w:rPr>
        <w:t xml:space="preserve">. </w:t>
      </w:r>
      <w:r w:rsidR="000B55A4">
        <w:rPr>
          <w:rFonts w:cs="Times New Roman"/>
          <w:szCs w:val="24"/>
        </w:rPr>
        <w:t>M</w:t>
      </w:r>
      <w:r w:rsidRPr="001B27F0">
        <w:rPr>
          <w:rFonts w:cs="Times New Roman"/>
          <w:szCs w:val="24"/>
        </w:rPr>
        <w:t>ore beautiful amenities are being built for the desired higher-income</w:t>
      </w:r>
      <w:r w:rsidR="003A35CC" w:rsidRPr="001B27F0">
        <w:rPr>
          <w:rFonts w:cs="Times New Roman"/>
          <w:szCs w:val="24"/>
        </w:rPr>
        <w:t xml:space="preserve"> in-movers</w:t>
      </w:r>
      <w:r w:rsidR="000B55A4">
        <w:rPr>
          <w:rFonts w:cs="Times New Roman"/>
          <w:szCs w:val="24"/>
        </w:rPr>
        <w:t xml:space="preserve"> who</w:t>
      </w:r>
      <w:r w:rsidRPr="001B27F0">
        <w:rPr>
          <w:rFonts w:cs="Times New Roman"/>
          <w:szCs w:val="24"/>
        </w:rPr>
        <w:t xml:space="preserve"> will eventually replace them. These skeptical viewpoints and experiences leave many conflicted with optimistic feelings about their future community development plans and the anguish inflicted by political </w:t>
      </w:r>
      <w:r w:rsidR="00167BAC" w:rsidRPr="001B27F0">
        <w:rPr>
          <w:rFonts w:cs="Times New Roman"/>
          <w:szCs w:val="24"/>
        </w:rPr>
        <w:t>and</w:t>
      </w:r>
      <w:r w:rsidRPr="001B27F0">
        <w:rPr>
          <w:rFonts w:cs="Times New Roman"/>
          <w:szCs w:val="24"/>
        </w:rPr>
        <w:t xml:space="preserve"> social alienation. Residents who do not become physically displaced fear their sense of community will be lost as the red carpet is rolled out for the wave of new residents pouring into their neighborhoods. Rumph </w:t>
      </w:r>
      <w:r w:rsidR="000E0198">
        <w:rPr>
          <w:rFonts w:cs="Times New Roman"/>
          <w:szCs w:val="24"/>
        </w:rPr>
        <w:t>stated the desire</w:t>
      </w:r>
      <w:r w:rsidRPr="001B27F0">
        <w:rPr>
          <w:rFonts w:cs="Times New Roman"/>
          <w:szCs w:val="24"/>
        </w:rPr>
        <w:t xml:space="preserve"> to find ways in their DCLT Pathways to Engagement plan to address feelings of disconnect. </w:t>
      </w:r>
      <w:r w:rsidR="00F72996" w:rsidRPr="001B27F0">
        <w:rPr>
          <w:rFonts w:cs="Times New Roman"/>
          <w:szCs w:val="24"/>
        </w:rPr>
        <w:t>Rumph stated:</w:t>
      </w:r>
    </w:p>
    <w:p w14:paraId="2B53C69F" w14:textId="7C20FD05" w:rsidR="00197CF7" w:rsidRPr="001B27F0" w:rsidRDefault="00257E03" w:rsidP="00796C31">
      <w:pPr>
        <w:ind w:left="720"/>
        <w:rPr>
          <w:rFonts w:cs="Times New Roman"/>
          <w:szCs w:val="24"/>
        </w:rPr>
      </w:pPr>
      <w:r w:rsidRPr="001B27F0">
        <w:rPr>
          <w:rFonts w:cs="Times New Roman"/>
          <w:szCs w:val="24"/>
        </w:rPr>
        <w:t>"</w:t>
      </w:r>
      <w:r w:rsidR="00F72996" w:rsidRPr="001B27F0">
        <w:rPr>
          <w:rFonts w:cs="Times New Roman"/>
          <w:szCs w:val="24"/>
        </w:rPr>
        <w:t>We</w:t>
      </w:r>
      <w:r w:rsidRPr="001B27F0">
        <w:rPr>
          <w:rFonts w:cs="Times New Roman"/>
          <w:szCs w:val="24"/>
        </w:rPr>
        <w:t xml:space="preserve"> want to make sure that people feel connected to their community. So</w:t>
      </w:r>
      <w:r w:rsidR="00012112">
        <w:rPr>
          <w:rFonts w:cs="Times New Roman"/>
          <w:szCs w:val="24"/>
        </w:rPr>
        <w:t>,</w:t>
      </w:r>
      <w:r w:rsidRPr="001B27F0">
        <w:rPr>
          <w:rFonts w:cs="Times New Roman"/>
          <w:szCs w:val="24"/>
        </w:rPr>
        <w:t xml:space="preserve"> they don't feel like folks in Northwest DC are deciding </w:t>
      </w:r>
      <w:r w:rsidR="009818B2" w:rsidRPr="001B27F0">
        <w:rPr>
          <w:rFonts w:cs="Times New Roman"/>
          <w:szCs w:val="24"/>
        </w:rPr>
        <w:t>what</w:t>
      </w:r>
      <w:r w:rsidR="000E0198">
        <w:rPr>
          <w:rFonts w:cs="Times New Roman"/>
          <w:szCs w:val="24"/>
        </w:rPr>
        <w:t xml:space="preserve"> is</w:t>
      </w:r>
      <w:r w:rsidR="009818B2" w:rsidRPr="001B27F0">
        <w:rPr>
          <w:rFonts w:cs="Times New Roman"/>
          <w:szCs w:val="24"/>
        </w:rPr>
        <w:t xml:space="preserve"> happening east of the river or folks in Anacostia </w:t>
      </w:r>
      <w:r w:rsidR="000E0198">
        <w:rPr>
          <w:rFonts w:cs="Times New Roman"/>
          <w:szCs w:val="24"/>
        </w:rPr>
        <w:t xml:space="preserve">is </w:t>
      </w:r>
      <w:r w:rsidR="009818B2" w:rsidRPr="001B27F0">
        <w:rPr>
          <w:rFonts w:cs="Times New Roman"/>
          <w:szCs w:val="24"/>
        </w:rPr>
        <w:t>tell</w:t>
      </w:r>
      <w:r w:rsidR="00BA0FEC">
        <w:rPr>
          <w:rFonts w:cs="Times New Roman"/>
          <w:szCs w:val="24"/>
        </w:rPr>
        <w:t>ing</w:t>
      </w:r>
      <w:r w:rsidRPr="001B27F0">
        <w:rPr>
          <w:rFonts w:cs="Times New Roman"/>
          <w:szCs w:val="24"/>
        </w:rPr>
        <w:t xml:space="preserve"> the folks in Deanwood what to do. We want to have people feel like they're closely connected geographically and also by tenure."</w:t>
      </w:r>
      <w:r w:rsidR="00F72996" w:rsidRPr="001B27F0">
        <w:rPr>
          <w:rFonts w:cs="Times New Roman"/>
          <w:szCs w:val="24"/>
        </w:rPr>
        <w:t xml:space="preserve"> (G. Rumph, personal communication, January 6, 2020).</w:t>
      </w:r>
    </w:p>
    <w:p w14:paraId="47F78832" w14:textId="70A22AB1" w:rsidR="00197CF7" w:rsidRPr="001B27F0" w:rsidRDefault="00257E03" w:rsidP="00796C31">
      <w:pPr>
        <w:rPr>
          <w:rFonts w:cs="Times New Roman"/>
          <w:szCs w:val="24"/>
        </w:rPr>
      </w:pPr>
      <w:r w:rsidRPr="001B27F0">
        <w:rPr>
          <w:rFonts w:cs="Times New Roman"/>
          <w:szCs w:val="24"/>
        </w:rPr>
        <w:t xml:space="preserve">DCLT aspires to </w:t>
      </w:r>
      <w:r w:rsidR="00AA34EE" w:rsidRPr="001B27F0">
        <w:rPr>
          <w:rFonts w:cs="Times New Roman"/>
          <w:color w:val="0E101A"/>
          <w:u w:color="0E101A"/>
        </w:rPr>
        <w:t>ameliorate</w:t>
      </w:r>
      <w:r w:rsidRPr="001B27F0">
        <w:rPr>
          <w:rFonts w:cs="Times New Roman"/>
          <w:szCs w:val="24"/>
        </w:rPr>
        <w:t xml:space="preserve"> residents' and small businesses' fears of displacement. DCLT hopes to capitalize on DC's Office of Planning Comprehensive </w:t>
      </w:r>
      <w:r w:rsidR="00BA0FEC">
        <w:rPr>
          <w:rFonts w:cs="Times New Roman"/>
          <w:szCs w:val="24"/>
        </w:rPr>
        <w:t xml:space="preserve">Draft </w:t>
      </w:r>
      <w:r w:rsidRPr="001B27F0">
        <w:rPr>
          <w:rFonts w:cs="Times New Roman"/>
          <w:szCs w:val="24"/>
        </w:rPr>
        <w:t xml:space="preserve">Plan, which states DC's need to channel a more substantial amount of funding from its booming housing market to </w:t>
      </w:r>
      <w:r w:rsidR="0031196D" w:rsidRPr="001B27F0">
        <w:rPr>
          <w:rFonts w:cs="Times New Roman"/>
          <w:szCs w:val="24"/>
        </w:rPr>
        <w:t>new affordable housing programs (Comprehensive Plan Housing Element, 2019).</w:t>
      </w:r>
      <w:r w:rsidRPr="001B27F0">
        <w:rPr>
          <w:rFonts w:cs="Times New Roman"/>
          <w:szCs w:val="24"/>
        </w:rPr>
        <w:t xml:space="preserve"> DCLT does not want to compete for existing housing funds but prefers to have new </w:t>
      </w:r>
      <w:r w:rsidRPr="001B27F0">
        <w:rPr>
          <w:rFonts w:cs="Times New Roman"/>
          <w:szCs w:val="24"/>
        </w:rPr>
        <w:lastRenderedPageBreak/>
        <w:t>funding sources emerge for them; they want collaboration, not competition. According to the Homes for an Inclusive City Task Force report, DC can potentially lose over 10% or almost 30,000 affordable housing units and shelters. To avoid this catastrophe, every a</w:t>
      </w:r>
      <w:r w:rsidR="00403583" w:rsidRPr="001B27F0">
        <w:rPr>
          <w:rFonts w:cs="Times New Roman"/>
          <w:szCs w:val="24"/>
        </w:rPr>
        <w:t>ccessi</w:t>
      </w:r>
      <w:r w:rsidRPr="001B27F0">
        <w:rPr>
          <w:rFonts w:cs="Times New Roman"/>
          <w:szCs w:val="24"/>
        </w:rPr>
        <w:t>ble</w:t>
      </w:r>
      <w:r w:rsidR="00BE5856" w:rsidRPr="001B27F0">
        <w:rPr>
          <w:rFonts w:cs="Times New Roman"/>
          <w:szCs w:val="24"/>
        </w:rPr>
        <w:t xml:space="preserve"> unit</w:t>
      </w:r>
      <w:r w:rsidRPr="001B27F0">
        <w:rPr>
          <w:rFonts w:cs="Times New Roman"/>
          <w:szCs w:val="24"/>
        </w:rPr>
        <w:t xml:space="preserve"> lost must be replaced by a new </w:t>
      </w:r>
      <w:r w:rsidR="00BE5856" w:rsidRPr="001B27F0">
        <w:rPr>
          <w:rFonts w:cs="Times New Roman"/>
          <w:szCs w:val="24"/>
        </w:rPr>
        <w:t>affordable unit</w:t>
      </w:r>
      <w:r w:rsidRPr="001B27F0">
        <w:rPr>
          <w:rFonts w:cs="Times New Roman"/>
          <w:szCs w:val="24"/>
        </w:rPr>
        <w:t xml:space="preserve"> or </w:t>
      </w:r>
      <w:r w:rsidR="00403583" w:rsidRPr="001B27F0">
        <w:rPr>
          <w:rFonts w:cs="Times New Roman"/>
          <w:szCs w:val="24"/>
        </w:rPr>
        <w:t xml:space="preserve">a </w:t>
      </w:r>
      <w:r w:rsidRPr="001B27F0">
        <w:rPr>
          <w:rFonts w:cs="Times New Roman"/>
          <w:szCs w:val="24"/>
        </w:rPr>
        <w:t>1:1 ratio. In addition to addressing physical displacement</w:t>
      </w:r>
      <w:r w:rsidR="00DA3C84" w:rsidRPr="001B27F0">
        <w:rPr>
          <w:rFonts w:cs="Times New Roman"/>
          <w:szCs w:val="24"/>
        </w:rPr>
        <w:t>,</w:t>
      </w:r>
      <w:r w:rsidRPr="001B27F0">
        <w:rPr>
          <w:rFonts w:cs="Times New Roman"/>
          <w:szCs w:val="24"/>
        </w:rPr>
        <w:t xml:space="preserve"> DCLT wants to create a sense of community belonging and empowerment through its membership and Pathways for Engagement processes. DCLT </w:t>
      </w:r>
      <w:r w:rsidR="00403583" w:rsidRPr="001B27F0">
        <w:rPr>
          <w:rFonts w:cs="Times New Roman"/>
          <w:szCs w:val="24"/>
        </w:rPr>
        <w:t>intend</w:t>
      </w:r>
      <w:r w:rsidRPr="001B27F0">
        <w:rPr>
          <w:rFonts w:cs="Times New Roman"/>
          <w:szCs w:val="24"/>
        </w:rPr>
        <w:t xml:space="preserve">s to rely heavily on a democratic process where members make decisions in both DCLT and their community. For DCLT to achieve its aspiration to leverage economic mobility for its participants and collaborators, identifying and discussing skepticism to create unity is </w:t>
      </w:r>
      <w:r w:rsidR="00403583" w:rsidRPr="001B27F0">
        <w:rPr>
          <w:rFonts w:cs="Times New Roman"/>
          <w:szCs w:val="24"/>
        </w:rPr>
        <w:t>critical</w:t>
      </w:r>
      <w:r w:rsidRPr="001B27F0">
        <w:rPr>
          <w:rFonts w:cs="Times New Roman"/>
          <w:szCs w:val="24"/>
        </w:rPr>
        <w:t xml:space="preserve">. You cannot have </w:t>
      </w:r>
      <w:r w:rsidR="004F54F1">
        <w:rPr>
          <w:rFonts w:cs="Times New Roman"/>
          <w:szCs w:val="24"/>
        </w:rPr>
        <w:t xml:space="preserve">a </w:t>
      </w:r>
      <w:r w:rsidR="00484501" w:rsidRPr="001B27F0">
        <w:rPr>
          <w:rFonts w:cs="Times New Roman"/>
        </w:rPr>
        <w:t>Comm</w:t>
      </w:r>
      <w:r w:rsidR="00484501" w:rsidRPr="004F54F1">
        <w:rPr>
          <w:rFonts w:cs="Times New Roman"/>
          <w:u w:val="single"/>
        </w:rPr>
        <w:t>unity</w:t>
      </w:r>
      <w:r w:rsidR="00484501" w:rsidRPr="001B27F0">
        <w:rPr>
          <w:rFonts w:cs="Times New Roman"/>
        </w:rPr>
        <w:t xml:space="preserve"> without </w:t>
      </w:r>
      <w:r w:rsidR="00484501" w:rsidRPr="004F54F1">
        <w:rPr>
          <w:rFonts w:cs="Times New Roman"/>
          <w:u w:val="single"/>
        </w:rPr>
        <w:t>unity</w:t>
      </w:r>
      <w:r w:rsidR="00484501" w:rsidRPr="001B27F0">
        <w:rPr>
          <w:rFonts w:cs="Times New Roman"/>
          <w:b/>
          <w:bCs/>
        </w:rPr>
        <w:t>.</w:t>
      </w:r>
    </w:p>
    <w:p w14:paraId="4E57CAFF" w14:textId="296E0195" w:rsidR="001B00A4" w:rsidRPr="001B27F0" w:rsidRDefault="00257E03" w:rsidP="00403583">
      <w:pPr>
        <w:ind w:firstLine="720"/>
        <w:rPr>
          <w:rFonts w:cs="Times New Roman"/>
          <w:szCs w:val="24"/>
        </w:rPr>
      </w:pPr>
      <w:r w:rsidRPr="001B27F0">
        <w:rPr>
          <w:rStyle w:val="Heading5Char"/>
        </w:rPr>
        <w:t>Community Disunity Concerns:</w:t>
      </w:r>
      <w:r w:rsidR="001E66D4" w:rsidRPr="001B27F0">
        <w:t xml:space="preserve"> </w:t>
      </w:r>
      <w:r w:rsidRPr="001B27F0">
        <w:rPr>
          <w:rFonts w:cs="Times New Roman"/>
          <w:szCs w:val="24"/>
        </w:rPr>
        <w:t>Skepticism can spur community disunity, which can negatively impact residential engagement. Mike Austin, Ward 8C ANC Chair</w:t>
      </w:r>
      <w:r w:rsidR="00593E1F" w:rsidRPr="001B27F0">
        <w:rPr>
          <w:rFonts w:cs="Times New Roman"/>
          <w:szCs w:val="24"/>
        </w:rPr>
        <w:t>,</w:t>
      </w:r>
      <w:r w:rsidR="00E22992" w:rsidRPr="001B27F0">
        <w:rPr>
          <w:rFonts w:cs="Times New Roman"/>
          <w:szCs w:val="24"/>
        </w:rPr>
        <w:t xml:space="preserve"> stated:</w:t>
      </w:r>
    </w:p>
    <w:p w14:paraId="7E30B61C" w14:textId="32831CB8" w:rsidR="00197CF7" w:rsidRPr="001B27F0" w:rsidRDefault="001B00A4" w:rsidP="001B00A4">
      <w:pPr>
        <w:ind w:left="720"/>
      </w:pPr>
      <w:r w:rsidRPr="001B27F0">
        <w:rPr>
          <w:rFonts w:cs="Times New Roman"/>
          <w:szCs w:val="24"/>
        </w:rPr>
        <w:t>“</w:t>
      </w:r>
      <w:r w:rsidR="00E22992" w:rsidRPr="001B27F0">
        <w:rPr>
          <w:rFonts w:cs="Times New Roman"/>
          <w:szCs w:val="24"/>
        </w:rPr>
        <w:t>My</w:t>
      </w:r>
      <w:r w:rsidR="00257E03" w:rsidRPr="001B27F0">
        <w:rPr>
          <w:rFonts w:cs="Times New Roman"/>
          <w:szCs w:val="24"/>
        </w:rPr>
        <w:t xml:space="preserve"> goal is to engage people as much as I can. The ANC meetings have maybe 100 people come out, which is not a</w:t>
      </w:r>
      <w:r w:rsidR="00403583" w:rsidRPr="001B27F0">
        <w:rPr>
          <w:rFonts w:cs="Times New Roman"/>
          <w:szCs w:val="24"/>
        </w:rPr>
        <w:t>n accurat</w:t>
      </w:r>
      <w:r w:rsidR="00257E03" w:rsidRPr="001B27F0">
        <w:rPr>
          <w:rFonts w:cs="Times New Roman"/>
          <w:szCs w:val="24"/>
        </w:rPr>
        <w:t>e representation of the 18,000 people in Congress Heights. The overall majority of folks are not engaged in things that will drastically change their community. A CLT gives us a vehicle to include more members, engage folks,</w:t>
      </w:r>
      <w:r w:rsidR="007B01CD" w:rsidRPr="001B27F0">
        <w:rPr>
          <w:rFonts w:cs="Times New Roman"/>
          <w:szCs w:val="24"/>
        </w:rPr>
        <w:t xml:space="preserve"> give</w:t>
      </w:r>
      <w:r w:rsidR="00403583" w:rsidRPr="001B27F0">
        <w:rPr>
          <w:rFonts w:cs="Times New Roman"/>
          <w:szCs w:val="24"/>
        </w:rPr>
        <w:t xml:space="preserve"> them </w:t>
      </w:r>
      <w:r w:rsidR="00257E03" w:rsidRPr="001B27F0">
        <w:rPr>
          <w:rFonts w:cs="Times New Roman"/>
          <w:szCs w:val="24"/>
        </w:rPr>
        <w:t>interest, so they are far more invested. People care about the tangible they can see. If you ask about zoning, they won't care, but if you say a Starbucks is coming or 100 jobs, then they care</w:t>
      </w:r>
      <w:r w:rsidR="007B01CD" w:rsidRPr="001B27F0">
        <w:rPr>
          <w:rFonts w:cs="Times New Roman"/>
          <w:szCs w:val="24"/>
        </w:rPr>
        <w:t>”</w:t>
      </w:r>
      <w:r w:rsidR="00E22992" w:rsidRPr="001B27F0">
        <w:rPr>
          <w:rFonts w:cs="Times New Roman"/>
          <w:szCs w:val="24"/>
        </w:rPr>
        <w:t> (M. Austin, personal communication, February 6, 2020).</w:t>
      </w:r>
    </w:p>
    <w:p w14:paraId="1B608C07" w14:textId="6AF1819A" w:rsidR="00E628AE" w:rsidRPr="001B27F0" w:rsidRDefault="00257E03" w:rsidP="00AA61BB">
      <w:pPr>
        <w:rPr>
          <w:rFonts w:cs="Times New Roman"/>
          <w:szCs w:val="24"/>
        </w:rPr>
      </w:pPr>
      <w:r w:rsidRPr="001B27F0">
        <w:rPr>
          <w:rFonts w:cs="Times New Roman"/>
          <w:szCs w:val="24"/>
        </w:rPr>
        <w:t xml:space="preserve">Concerns of disunity include both newcomers and current residents' apprehension from displacement. Many current DC residents agree with one DC resident </w:t>
      </w:r>
      <w:r w:rsidR="00904B4C" w:rsidRPr="001B27F0">
        <w:rPr>
          <w:rFonts w:cs="Times New Roman"/>
          <w:szCs w:val="24"/>
        </w:rPr>
        <w:t xml:space="preserve">and ANC Chair </w:t>
      </w:r>
      <w:r w:rsidRPr="001B27F0">
        <w:rPr>
          <w:rFonts w:cs="Times New Roman"/>
          <w:szCs w:val="24"/>
        </w:rPr>
        <w:t>statement that</w:t>
      </w:r>
      <w:r w:rsidR="00E22992" w:rsidRPr="001B27F0">
        <w:rPr>
          <w:rFonts w:cs="Times New Roman"/>
          <w:szCs w:val="24"/>
        </w:rPr>
        <w:t>:</w:t>
      </w:r>
    </w:p>
    <w:p w14:paraId="2DC7491C" w14:textId="59BB6B17" w:rsidR="00197CF7" w:rsidRPr="001B27F0" w:rsidRDefault="00E628AE" w:rsidP="00E628AE">
      <w:pPr>
        <w:ind w:left="720"/>
        <w:rPr>
          <w:rFonts w:cs="Times New Roman"/>
          <w:szCs w:val="24"/>
        </w:rPr>
      </w:pPr>
      <w:r w:rsidRPr="001B27F0">
        <w:rPr>
          <w:rFonts w:cs="Times New Roman"/>
          <w:szCs w:val="24"/>
        </w:rPr>
        <w:t>“</w:t>
      </w:r>
      <w:r w:rsidR="00257E03" w:rsidRPr="001B27F0">
        <w:rPr>
          <w:rFonts w:cs="Times New Roman"/>
          <w:szCs w:val="24"/>
        </w:rPr>
        <w:t xml:space="preserve">I feel like an outsider in my community. I go outside, and these people who </w:t>
      </w:r>
      <w:r w:rsidR="00DA3C84" w:rsidRPr="001B27F0">
        <w:rPr>
          <w:rFonts w:cs="Times New Roman"/>
          <w:szCs w:val="24"/>
        </w:rPr>
        <w:t xml:space="preserve">have </w:t>
      </w:r>
      <w:r w:rsidR="00257E03" w:rsidRPr="001B27F0">
        <w:rPr>
          <w:rFonts w:cs="Times New Roman"/>
          <w:szCs w:val="24"/>
        </w:rPr>
        <w:t>been here for 15 minutes look at me like, 'Why you here?' That's that sense of privilege they bring wherever they go</w:t>
      </w:r>
      <w:r w:rsidR="003C0BF1" w:rsidRPr="001B27F0">
        <w:rPr>
          <w:rFonts w:cs="Times New Roman"/>
          <w:szCs w:val="24"/>
        </w:rPr>
        <w:t>;</w:t>
      </w:r>
      <w:r w:rsidR="00257E03" w:rsidRPr="001B27F0">
        <w:rPr>
          <w:rFonts w:cs="Times New Roman"/>
          <w:szCs w:val="24"/>
        </w:rPr>
        <w:t xml:space="preserve"> I </w:t>
      </w:r>
      <w:r w:rsidR="00417B5F" w:rsidRPr="001B27F0">
        <w:rPr>
          <w:rFonts w:cs="Times New Roman"/>
          <w:szCs w:val="24"/>
        </w:rPr>
        <w:t xml:space="preserve">have </w:t>
      </w:r>
      <w:r w:rsidR="00257E03" w:rsidRPr="001B27F0">
        <w:rPr>
          <w:rFonts w:cs="Times New Roman"/>
          <w:szCs w:val="24"/>
        </w:rPr>
        <w:t>been here since '78. They have been here six months or a year, and they question my purpose for</w:t>
      </w:r>
      <w:r w:rsidR="003B1674" w:rsidRPr="001B27F0">
        <w:rPr>
          <w:rFonts w:cs="Times New Roman"/>
          <w:szCs w:val="24"/>
        </w:rPr>
        <w:t xml:space="preserve"> being here (</w:t>
      </w:r>
      <w:r w:rsidR="003B1674" w:rsidRPr="001B27F0">
        <w:rPr>
          <w:rFonts w:cs="Times New Roman"/>
          <w:szCs w:val="24"/>
          <w:shd w:val="clear" w:color="auto" w:fill="FFFFFF"/>
        </w:rPr>
        <w:t>Gringlas, 2017).</w:t>
      </w:r>
    </w:p>
    <w:p w14:paraId="514C713E" w14:textId="6418FF2D" w:rsidR="00197CF7" w:rsidRPr="001B27F0" w:rsidRDefault="00257E03" w:rsidP="00E628AE">
      <w:pPr>
        <w:ind w:left="720"/>
        <w:rPr>
          <w:rFonts w:cs="Times New Roman"/>
          <w:szCs w:val="24"/>
        </w:rPr>
      </w:pPr>
      <w:r w:rsidRPr="001B27F0">
        <w:rPr>
          <w:rFonts w:cs="Times New Roman"/>
          <w:szCs w:val="24"/>
        </w:rPr>
        <w:lastRenderedPageBreak/>
        <w:t>"There's no cure for gentrification. There's a real fear that it will nega</w:t>
      </w:r>
      <w:r w:rsidR="00403583" w:rsidRPr="001B27F0">
        <w:rPr>
          <w:rFonts w:cs="Times New Roman"/>
          <w:szCs w:val="24"/>
        </w:rPr>
        <w:t>tively affect them to lose</w:t>
      </w:r>
      <w:r w:rsidR="00E22992" w:rsidRPr="001B27F0">
        <w:rPr>
          <w:rFonts w:cs="Times New Roman"/>
          <w:szCs w:val="24"/>
        </w:rPr>
        <w:t xml:space="preserve"> home and be displaced” (M. Aus</w:t>
      </w:r>
      <w:r w:rsidR="00213242">
        <w:rPr>
          <w:rFonts w:cs="Times New Roman"/>
          <w:szCs w:val="24"/>
        </w:rPr>
        <w:t>t</w:t>
      </w:r>
      <w:r w:rsidR="00E22992" w:rsidRPr="001B27F0">
        <w:rPr>
          <w:rFonts w:cs="Times New Roman"/>
          <w:szCs w:val="24"/>
        </w:rPr>
        <w:t>in, personal communication, February 6, 2020).</w:t>
      </w:r>
    </w:p>
    <w:p w14:paraId="7CA12898" w14:textId="58F903F0" w:rsidR="00197CF7" w:rsidRPr="001B27F0" w:rsidRDefault="00904B4C" w:rsidP="00904B4C">
      <w:pPr>
        <w:ind w:left="720"/>
        <w:rPr>
          <w:rFonts w:cs="Times New Roman"/>
          <w:szCs w:val="24"/>
        </w:rPr>
      </w:pPr>
      <w:r w:rsidRPr="001B27F0">
        <w:rPr>
          <w:rFonts w:cs="Times New Roman"/>
          <w:szCs w:val="24"/>
        </w:rPr>
        <w:t>“</w:t>
      </w:r>
      <w:r w:rsidR="00257E03" w:rsidRPr="001B27F0">
        <w:rPr>
          <w:rFonts w:cs="Times New Roman"/>
          <w:szCs w:val="24"/>
        </w:rPr>
        <w:t>Folks who move in don't get to know their neighbor or engage folks. They just get their alarm system and feel secure in their homes and never talk to each other; that's the difference between old-time DC to where we are now. Before, it used to be a small town where neighbors talked and the sense of community and pride; you knew your whole block. There's no sense of that now</w:t>
      </w:r>
      <w:r w:rsidR="00A20FE4" w:rsidRPr="001B27F0">
        <w:rPr>
          <w:rFonts w:cs="Times New Roman"/>
          <w:szCs w:val="24"/>
        </w:rPr>
        <w:t>,</w:t>
      </w:r>
      <w:r w:rsidR="00257E03" w:rsidRPr="001B27F0">
        <w:rPr>
          <w:rFonts w:cs="Times New Roman"/>
          <w:szCs w:val="24"/>
        </w:rPr>
        <w:t xml:space="preserve"> that's the direction of low-income communities</w:t>
      </w:r>
      <w:r w:rsidRPr="001B27F0">
        <w:rPr>
          <w:rFonts w:cs="Times New Roman"/>
          <w:szCs w:val="24"/>
        </w:rPr>
        <w:t>”</w:t>
      </w:r>
      <w:r w:rsidR="00E22992" w:rsidRPr="001B27F0">
        <w:rPr>
          <w:rFonts w:cs="Times New Roman"/>
          <w:szCs w:val="24"/>
        </w:rPr>
        <w:t xml:space="preserve"> (M. Aus</w:t>
      </w:r>
      <w:r w:rsidR="00213242">
        <w:rPr>
          <w:rFonts w:cs="Times New Roman"/>
          <w:szCs w:val="24"/>
        </w:rPr>
        <w:t>t</w:t>
      </w:r>
      <w:r w:rsidR="00E22992" w:rsidRPr="001B27F0">
        <w:rPr>
          <w:rFonts w:cs="Times New Roman"/>
          <w:szCs w:val="24"/>
        </w:rPr>
        <w:t>in, February 6, 2020).</w:t>
      </w:r>
    </w:p>
    <w:p w14:paraId="05B09ACC" w14:textId="70E73326" w:rsidR="009C228A" w:rsidRPr="001B27F0" w:rsidRDefault="00257E03" w:rsidP="00012DDE">
      <w:pPr>
        <w:rPr>
          <w:rFonts w:cs="Times New Roman"/>
          <w:szCs w:val="24"/>
        </w:rPr>
      </w:pPr>
      <w:r w:rsidRPr="001B27F0">
        <w:rPr>
          <w:rFonts w:cs="Times New Roman"/>
          <w:szCs w:val="24"/>
        </w:rPr>
        <w:t xml:space="preserve">Research indicated that gentrifying communities experienced lower community connections than non-gentrifying cities. Moreover, in a Philadelphia study, </w:t>
      </w:r>
      <w:r w:rsidR="004F54F1">
        <w:rPr>
          <w:rFonts w:cs="Times New Roman"/>
          <w:szCs w:val="24"/>
        </w:rPr>
        <w:t xml:space="preserve">in </w:t>
      </w:r>
      <w:r w:rsidRPr="001B27F0">
        <w:rPr>
          <w:rFonts w:cs="Times New Roman"/>
          <w:szCs w:val="24"/>
        </w:rPr>
        <w:t xml:space="preserve">gentrifying areas in which the Black and Hispanic population increased, and the </w:t>
      </w:r>
      <w:r w:rsidR="00EC01F2">
        <w:rPr>
          <w:rFonts w:cs="Times New Roman"/>
          <w:szCs w:val="24"/>
        </w:rPr>
        <w:t>W</w:t>
      </w:r>
      <w:r w:rsidRPr="001B27F0">
        <w:rPr>
          <w:rFonts w:cs="Times New Roman"/>
          <w:szCs w:val="24"/>
        </w:rPr>
        <w:t xml:space="preserve">hite </w:t>
      </w:r>
      <w:r w:rsidR="00BE6A7B" w:rsidRPr="001B27F0">
        <w:rPr>
          <w:rFonts w:cs="Times New Roman"/>
          <w:szCs w:val="24"/>
        </w:rPr>
        <w:t>population</w:t>
      </w:r>
      <w:r w:rsidRPr="001B27F0">
        <w:rPr>
          <w:rFonts w:cs="Times New Roman"/>
          <w:szCs w:val="24"/>
        </w:rPr>
        <w:t xml:space="preserve"> did not, there were positive increases </w:t>
      </w:r>
      <w:r w:rsidR="00DA3C84" w:rsidRPr="001B27F0">
        <w:rPr>
          <w:rFonts w:cs="Times New Roman"/>
          <w:szCs w:val="24"/>
        </w:rPr>
        <w:t>in</w:t>
      </w:r>
      <w:r w:rsidRPr="001B27F0">
        <w:rPr>
          <w:rFonts w:cs="Times New Roman"/>
          <w:szCs w:val="24"/>
        </w:rPr>
        <w:t xml:space="preserve"> feelings of community. </w:t>
      </w:r>
      <w:r w:rsidR="009C228A" w:rsidRPr="001B27F0">
        <w:rPr>
          <w:rFonts w:cs="Times New Roman"/>
          <w:szCs w:val="24"/>
        </w:rPr>
        <w:t>Whereas</w:t>
      </w:r>
      <w:r w:rsidRPr="001B27F0">
        <w:rPr>
          <w:rFonts w:cs="Times New Roman"/>
          <w:szCs w:val="24"/>
        </w:rPr>
        <w:t xml:space="preserve"> an increase in wealthier </w:t>
      </w:r>
      <w:r w:rsidR="00EC01F2">
        <w:rPr>
          <w:rFonts w:cs="Times New Roman"/>
          <w:szCs w:val="24"/>
        </w:rPr>
        <w:t>W</w:t>
      </w:r>
      <w:r w:rsidRPr="001B27F0">
        <w:rPr>
          <w:rFonts w:cs="Times New Roman"/>
          <w:szCs w:val="24"/>
        </w:rPr>
        <w:t>hite and non-</w:t>
      </w:r>
      <w:r w:rsidR="00EC01F2">
        <w:rPr>
          <w:rFonts w:cs="Times New Roman"/>
          <w:szCs w:val="24"/>
        </w:rPr>
        <w:t>W</w:t>
      </w:r>
      <w:r w:rsidRPr="001B27F0">
        <w:rPr>
          <w:rFonts w:cs="Times New Roman"/>
          <w:szCs w:val="24"/>
        </w:rPr>
        <w:t>hite populations ha</w:t>
      </w:r>
      <w:r w:rsidR="00DA3C84" w:rsidRPr="001B27F0">
        <w:rPr>
          <w:rFonts w:cs="Times New Roman"/>
          <w:szCs w:val="24"/>
        </w:rPr>
        <w:t>rmed</w:t>
      </w:r>
      <w:r w:rsidRPr="001B27F0">
        <w:rPr>
          <w:rFonts w:cs="Times New Roman"/>
          <w:szCs w:val="24"/>
        </w:rPr>
        <w:t xml:space="preserve"> the sense of community, highlighting superficial demographic diversity where people may be physically integrated but still not comingling socially</w:t>
      </w:r>
      <w:r w:rsidR="003B1674" w:rsidRPr="001B27F0">
        <w:rPr>
          <w:rFonts w:cs="Times New Roman"/>
          <w:szCs w:val="24"/>
        </w:rPr>
        <w:t xml:space="preserve"> (</w:t>
      </w:r>
      <w:r w:rsidR="003B1674" w:rsidRPr="001B27F0">
        <w:rPr>
          <w:rFonts w:cs="Times New Roman"/>
          <w:szCs w:val="24"/>
          <w:shd w:val="clear" w:color="auto" w:fill="FFFFFF"/>
        </w:rPr>
        <w:t xml:space="preserve">Ding, Hwang, &amp; Divringi, 2016). </w:t>
      </w:r>
      <w:r w:rsidRPr="001B27F0">
        <w:rPr>
          <w:rFonts w:cs="Times New Roman"/>
          <w:szCs w:val="24"/>
        </w:rPr>
        <w:t xml:space="preserve"> </w:t>
      </w:r>
      <w:r w:rsidR="00E809F6" w:rsidRPr="001B27F0">
        <w:rPr>
          <w:rFonts w:cs="Times New Roman"/>
          <w:szCs w:val="24"/>
        </w:rPr>
        <w:t>Certain</w:t>
      </w:r>
      <w:r w:rsidRPr="001B27F0">
        <w:rPr>
          <w:rFonts w:cs="Times New Roman"/>
          <w:szCs w:val="24"/>
        </w:rPr>
        <w:t xml:space="preserve"> demographic changes in revitalizing neighborhoods can weaken community bonds. As one DC resident put i</w:t>
      </w:r>
      <w:r w:rsidR="000060E6">
        <w:rPr>
          <w:rFonts w:cs="Times New Roman"/>
          <w:szCs w:val="24"/>
        </w:rPr>
        <w:t>t,</w:t>
      </w:r>
      <w:r w:rsidRPr="001B27F0">
        <w:rPr>
          <w:rFonts w:cs="Times New Roman"/>
          <w:szCs w:val="24"/>
        </w:rPr>
        <w:t> </w:t>
      </w:r>
    </w:p>
    <w:p w14:paraId="68659744" w14:textId="41C05E6E" w:rsidR="007739C5" w:rsidRPr="001B27F0" w:rsidRDefault="007739C5" w:rsidP="007739C5">
      <w:pPr>
        <w:ind w:left="720"/>
        <w:rPr>
          <w:rFonts w:cs="Times New Roman"/>
          <w:szCs w:val="24"/>
        </w:rPr>
      </w:pPr>
      <w:r w:rsidRPr="001B27F0">
        <w:rPr>
          <w:rFonts w:cs="Times New Roman"/>
          <w:szCs w:val="24"/>
        </w:rPr>
        <w:t>“</w:t>
      </w:r>
      <w:r w:rsidR="007A6D07" w:rsidRPr="001B27F0">
        <w:rPr>
          <w:rFonts w:cs="Times New Roman"/>
          <w:szCs w:val="24"/>
        </w:rPr>
        <w:t>You</w:t>
      </w:r>
      <w:r w:rsidR="00257E03" w:rsidRPr="001B27F0">
        <w:rPr>
          <w:rFonts w:cs="Times New Roman"/>
          <w:szCs w:val="24"/>
        </w:rPr>
        <w:t xml:space="preserve"> sometimes get the effect that nothing existed here before they came," said Lee. "</w:t>
      </w:r>
      <w:r w:rsidR="00606E4E" w:rsidRPr="001B27F0">
        <w:rPr>
          <w:rFonts w:cs="Times New Roman"/>
          <w:szCs w:val="24"/>
        </w:rPr>
        <w:t>(</w:t>
      </w:r>
      <w:r w:rsidR="00606E4E" w:rsidRPr="001B27F0">
        <w:rPr>
          <w:rFonts w:cs="Times New Roman"/>
          <w:szCs w:val="24"/>
          <w:shd w:val="clear" w:color="auto" w:fill="FFFFFF"/>
        </w:rPr>
        <w:t>Gringlas, 2017).</w:t>
      </w:r>
    </w:p>
    <w:p w14:paraId="4D9F3D96" w14:textId="4081E6EA" w:rsidR="00197CF7" w:rsidRPr="001B27F0" w:rsidRDefault="00257E03" w:rsidP="007739C5">
      <w:pPr>
        <w:ind w:left="720"/>
        <w:rPr>
          <w:rFonts w:cs="Times New Roman"/>
          <w:szCs w:val="24"/>
        </w:rPr>
      </w:pPr>
      <w:r w:rsidRPr="001B27F0">
        <w:rPr>
          <w:rFonts w:cs="Times New Roman"/>
          <w:szCs w:val="24"/>
        </w:rPr>
        <w:t>All the goodness that has come with the gentrification and certainly the refurbishing and preservation of buildin</w:t>
      </w:r>
      <w:r w:rsidR="00AE0B79" w:rsidRPr="001B27F0">
        <w:rPr>
          <w:rFonts w:cs="Times New Roman"/>
          <w:szCs w:val="24"/>
        </w:rPr>
        <w:t>gs</w:t>
      </w:r>
      <w:r w:rsidRPr="001B27F0">
        <w:rPr>
          <w:rFonts w:cs="Times New Roman"/>
          <w:szCs w:val="24"/>
        </w:rPr>
        <w:t xml:space="preserve"> has been material in nature, and very little has been done to pres</w:t>
      </w:r>
      <w:r w:rsidR="00AE0B79" w:rsidRPr="001B27F0">
        <w:rPr>
          <w:rFonts w:cs="Times New Roman"/>
          <w:szCs w:val="24"/>
        </w:rPr>
        <w:t xml:space="preserve">erve the human aspect of </w:t>
      </w:r>
      <w:r w:rsidRPr="001B27F0">
        <w:rPr>
          <w:rFonts w:cs="Times New Roman"/>
          <w:szCs w:val="24"/>
        </w:rPr>
        <w:t>being transformed. We have our gathering spots; they have their gathering spots. The fact that we use the same sidewalks and streets has very little to do with ongoing communication.</w:t>
      </w:r>
      <w:r w:rsidR="00606E4E" w:rsidRPr="001B27F0">
        <w:rPr>
          <w:rFonts w:cs="Times New Roman"/>
          <w:szCs w:val="24"/>
        </w:rPr>
        <w:t xml:space="preserve"> (</w:t>
      </w:r>
      <w:r w:rsidR="00606E4E" w:rsidRPr="001B27F0">
        <w:rPr>
          <w:rFonts w:cs="Times New Roman"/>
          <w:szCs w:val="24"/>
          <w:shd w:val="clear" w:color="auto" w:fill="FFFFFF"/>
        </w:rPr>
        <w:t>Gringlas, 2017).</w:t>
      </w:r>
    </w:p>
    <w:p w14:paraId="0DA7F431" w14:textId="14D9B85D" w:rsidR="000038AE" w:rsidRPr="001B27F0" w:rsidRDefault="00257E03" w:rsidP="00012DDE">
      <w:pPr>
        <w:rPr>
          <w:rFonts w:cs="Times New Roman"/>
          <w:szCs w:val="24"/>
        </w:rPr>
      </w:pPr>
      <w:r w:rsidRPr="001B27F0">
        <w:rPr>
          <w:rFonts w:cs="Times New Roman"/>
          <w:szCs w:val="24"/>
        </w:rPr>
        <w:t>Studies show that residential friction can emerge as a community gentrifies, where current residents can feel alienated and experience intense emotions about being displaced both physically and socially</w:t>
      </w:r>
      <w:r w:rsidR="00A6722E" w:rsidRPr="001B27F0">
        <w:rPr>
          <w:rFonts w:cs="Times New Roman"/>
          <w:szCs w:val="24"/>
        </w:rPr>
        <w:t xml:space="preserve"> (</w:t>
      </w:r>
      <w:r w:rsidR="00A6722E" w:rsidRPr="001B27F0">
        <w:rPr>
          <w:rFonts w:cs="Times New Roman"/>
          <w:szCs w:val="24"/>
          <w:shd w:val="clear" w:color="auto" w:fill="FFFFFF"/>
        </w:rPr>
        <w:t>Ding, Hwang, &amp; Divringi, 2016).</w:t>
      </w:r>
      <w:r w:rsidR="00A6722E" w:rsidRPr="001B27F0">
        <w:rPr>
          <w:rFonts w:cs="Times New Roman"/>
          <w:szCs w:val="24"/>
        </w:rPr>
        <w:t xml:space="preserve"> </w:t>
      </w:r>
      <w:r w:rsidRPr="001B27F0">
        <w:rPr>
          <w:rFonts w:cs="Times New Roman"/>
          <w:szCs w:val="24"/>
        </w:rPr>
        <w:t>Disunity also occurs amongst Ward 8 residents in their community. As mentioned above, community members express concerns and d</w:t>
      </w:r>
      <w:r w:rsidR="00AE0B79" w:rsidRPr="001B27F0">
        <w:rPr>
          <w:rFonts w:cs="Times New Roman"/>
          <w:szCs w:val="24"/>
        </w:rPr>
        <w:t>is</w:t>
      </w:r>
      <w:r w:rsidRPr="001B27F0">
        <w:rPr>
          <w:rFonts w:cs="Times New Roman"/>
          <w:szCs w:val="24"/>
        </w:rPr>
        <w:t xml:space="preserve">agree with </w:t>
      </w:r>
      <w:r w:rsidR="002B7DB2">
        <w:rPr>
          <w:rFonts w:cs="Times New Roman"/>
          <w:szCs w:val="24"/>
        </w:rPr>
        <w:t xml:space="preserve">one another over </w:t>
      </w:r>
      <w:r w:rsidRPr="001B27F0">
        <w:rPr>
          <w:rFonts w:cs="Times New Roman"/>
          <w:szCs w:val="24"/>
        </w:rPr>
        <w:t xml:space="preserve">certain </w:t>
      </w:r>
      <w:r w:rsidR="000038AE" w:rsidRPr="001B27F0">
        <w:rPr>
          <w:rFonts w:cs="Times New Roman"/>
          <w:szCs w:val="24"/>
        </w:rPr>
        <w:t>re</w:t>
      </w:r>
      <w:r w:rsidRPr="001B27F0">
        <w:rPr>
          <w:rFonts w:cs="Times New Roman"/>
          <w:szCs w:val="24"/>
        </w:rPr>
        <w:t xml:space="preserve">developments in their </w:t>
      </w:r>
      <w:r w:rsidRPr="001B27F0">
        <w:rPr>
          <w:rFonts w:cs="Times New Roman"/>
          <w:szCs w:val="24"/>
        </w:rPr>
        <w:lastRenderedPageBreak/>
        <w:t xml:space="preserve">neighborhoods. According to Dr. Danilo Pelletiere, a senior housing advisor at the Department of Housing and </w:t>
      </w:r>
      <w:r w:rsidR="007A6D07" w:rsidRPr="001B27F0">
        <w:rPr>
          <w:rFonts w:cs="Times New Roman"/>
          <w:szCs w:val="24"/>
        </w:rPr>
        <w:t>Community Development (DHCD):</w:t>
      </w:r>
    </w:p>
    <w:p w14:paraId="710A92C2" w14:textId="545AA72B" w:rsidR="00197CF7" w:rsidRPr="001B27F0" w:rsidRDefault="00257E03" w:rsidP="000038AE">
      <w:pPr>
        <w:ind w:left="720"/>
        <w:rPr>
          <w:rFonts w:cs="Times New Roman"/>
          <w:szCs w:val="24"/>
        </w:rPr>
      </w:pPr>
      <w:r w:rsidRPr="001B27F0">
        <w:rPr>
          <w:rFonts w:cs="Times New Roman"/>
          <w:szCs w:val="24"/>
        </w:rPr>
        <w:t>"</w:t>
      </w:r>
      <w:r w:rsidR="007A6D07" w:rsidRPr="001B27F0">
        <w:rPr>
          <w:rFonts w:cs="Times New Roman"/>
          <w:szCs w:val="24"/>
        </w:rPr>
        <w:t>Ward</w:t>
      </w:r>
      <w:r w:rsidRPr="001B27F0">
        <w:rPr>
          <w:rFonts w:cs="Times New Roman"/>
          <w:szCs w:val="24"/>
        </w:rPr>
        <w:t xml:space="preserve"> 8 is a large complex community, in which folks contact (DHCD) tend to be around certain projects or situations. We hear from a variety of folks, ANC, council people, a broad range." These residents voice their concerns, which can be opposing their neighbors."</w:t>
      </w:r>
      <w:r w:rsidR="007A6D07" w:rsidRPr="001B27F0">
        <w:rPr>
          <w:rFonts w:cs="Times New Roman"/>
          <w:szCs w:val="24"/>
        </w:rPr>
        <w:t xml:space="preserve"> (D. Pelletiere, personal communication, February 12, 2020).</w:t>
      </w:r>
    </w:p>
    <w:p w14:paraId="3DAD1290" w14:textId="2C687B2B" w:rsidR="00197CF7" w:rsidRPr="001B27F0" w:rsidRDefault="00257E03" w:rsidP="00F43F3C">
      <w:pPr>
        <w:rPr>
          <w:rFonts w:cs="Times New Roman"/>
          <w:szCs w:val="24"/>
        </w:rPr>
      </w:pPr>
      <w:r w:rsidRPr="001B27F0">
        <w:rPr>
          <w:rFonts w:cs="Times New Roman"/>
          <w:szCs w:val="24"/>
        </w:rPr>
        <w:t>Also, disunity amongst DC residents occurs in other affordable housing programs like TOPA and co-ops, which are legal joint purchases by residents who own equal shares of their building. According to DHCD, when residents are unable to resolve their internal conflicts, they call on the City to intervene. However, the City encourages them to work it out as they are legally bound to each other as equal owning homeowners. This kind of experience adds to the District</w:t>
      </w:r>
      <w:r w:rsidR="00E7131C">
        <w:rPr>
          <w:rFonts w:cs="Times New Roman"/>
          <w:szCs w:val="24"/>
        </w:rPr>
        <w:t>'s</w:t>
      </w:r>
      <w:r w:rsidRPr="001B27F0">
        <w:rPr>
          <w:rFonts w:cs="Times New Roman"/>
          <w:szCs w:val="24"/>
        </w:rPr>
        <w:t xml:space="preserve"> hesitations to quickly support DCLT efforts to steward community control over the land. </w:t>
      </w:r>
    </w:p>
    <w:p w14:paraId="33AE0258" w14:textId="74826788" w:rsidR="00197CF7" w:rsidRPr="001B27F0" w:rsidRDefault="00257E03" w:rsidP="006149B5">
      <w:pPr>
        <w:ind w:firstLine="720"/>
        <w:rPr>
          <w:rFonts w:cs="Times New Roman"/>
          <w:szCs w:val="24"/>
        </w:rPr>
      </w:pPr>
      <w:r w:rsidRPr="001B27F0">
        <w:rPr>
          <w:rFonts w:cs="Times New Roman"/>
          <w:szCs w:val="24"/>
        </w:rPr>
        <w:t xml:space="preserve">Gentrification creates mixed feelings in many people, public and private organizations, either positive, neutral, </w:t>
      </w:r>
      <w:r w:rsidR="006149B5" w:rsidRPr="001B27F0">
        <w:rPr>
          <w:rFonts w:cs="Times New Roman"/>
          <w:szCs w:val="24"/>
        </w:rPr>
        <w:t>harmful</w:t>
      </w:r>
      <w:r w:rsidRPr="001B27F0">
        <w:rPr>
          <w:rFonts w:cs="Times New Roman"/>
          <w:szCs w:val="24"/>
        </w:rPr>
        <w:t xml:space="preserve">, or combined. On the flip side, </w:t>
      </w:r>
      <w:r w:rsidR="00602F7D" w:rsidRPr="001B27F0">
        <w:rPr>
          <w:rFonts w:cs="Times New Roman"/>
          <w:szCs w:val="24"/>
        </w:rPr>
        <w:t xml:space="preserve">some Ward 8 </w:t>
      </w:r>
      <w:r w:rsidRPr="001B27F0">
        <w:rPr>
          <w:rFonts w:cs="Times New Roman"/>
          <w:szCs w:val="24"/>
        </w:rPr>
        <w:t>residents are optimistic about gentrification and have feelings of affinity toward incoming affluent neighbors</w:t>
      </w:r>
      <w:r w:rsidR="00D932DE" w:rsidRPr="001B27F0">
        <w:rPr>
          <w:rFonts w:cs="Times New Roman"/>
          <w:szCs w:val="24"/>
        </w:rPr>
        <w:t xml:space="preserve">, who </w:t>
      </w:r>
      <w:r w:rsidRPr="001B27F0">
        <w:rPr>
          <w:rFonts w:cs="Times New Roman"/>
          <w:szCs w:val="24"/>
        </w:rPr>
        <w:t>come with improved amenities of better schools, public services, and reduced crime. These neighborhood improvements create feelings of well-being and promote civic participation</w:t>
      </w:r>
      <w:r w:rsidR="00A6722E" w:rsidRPr="001B27F0">
        <w:rPr>
          <w:rFonts w:cs="Times New Roman"/>
          <w:szCs w:val="24"/>
        </w:rPr>
        <w:t xml:space="preserve"> (</w:t>
      </w:r>
      <w:r w:rsidR="00A6722E" w:rsidRPr="001B27F0">
        <w:rPr>
          <w:rFonts w:cs="Times New Roman"/>
          <w:szCs w:val="24"/>
          <w:shd w:val="clear" w:color="auto" w:fill="FFFFFF"/>
        </w:rPr>
        <w:t xml:space="preserve">Ding, Hwang, &amp; Divringi, 2016). </w:t>
      </w:r>
    </w:p>
    <w:p w14:paraId="1A99572D" w14:textId="55C49B00" w:rsidR="002B13F1" w:rsidRPr="001B27F0" w:rsidRDefault="00257E03" w:rsidP="007A6D07">
      <w:pPr>
        <w:rPr>
          <w:rFonts w:cs="Times New Roman"/>
          <w:szCs w:val="24"/>
        </w:rPr>
      </w:pPr>
      <w:r w:rsidRPr="001B27F0">
        <w:rPr>
          <w:rFonts w:cs="Times New Roman"/>
          <w:szCs w:val="24"/>
        </w:rPr>
        <w:t>According to Ward 8C ANC Chai</w:t>
      </w:r>
      <w:r w:rsidR="007A6D07" w:rsidRPr="001B27F0">
        <w:rPr>
          <w:rFonts w:cs="Times New Roman"/>
          <w:szCs w:val="24"/>
        </w:rPr>
        <w:t>r Austin:</w:t>
      </w:r>
    </w:p>
    <w:p w14:paraId="359CB041" w14:textId="2B59BB05" w:rsidR="00197CF7" w:rsidRPr="001B27F0" w:rsidRDefault="002B13F1" w:rsidP="002B13F1">
      <w:pPr>
        <w:ind w:left="720"/>
        <w:rPr>
          <w:rFonts w:cs="Times New Roman"/>
          <w:szCs w:val="24"/>
        </w:rPr>
      </w:pPr>
      <w:r w:rsidRPr="001B27F0">
        <w:rPr>
          <w:rFonts w:cs="Times New Roman"/>
          <w:szCs w:val="24"/>
        </w:rPr>
        <w:t>“</w:t>
      </w:r>
      <w:r w:rsidR="007A6D07" w:rsidRPr="001B27F0">
        <w:rPr>
          <w:rFonts w:cs="Times New Roman"/>
          <w:szCs w:val="24"/>
        </w:rPr>
        <w:t xml:space="preserve">Investment for Ward 8 revitalization </w:t>
      </w:r>
      <w:r w:rsidR="00257E03" w:rsidRPr="001B27F0">
        <w:rPr>
          <w:rFonts w:cs="Times New Roman"/>
          <w:szCs w:val="24"/>
        </w:rPr>
        <w:t>makes folks feel more comfortable in S</w:t>
      </w:r>
      <w:r w:rsidR="00BB19F7">
        <w:rPr>
          <w:rFonts w:cs="Times New Roman"/>
          <w:szCs w:val="24"/>
        </w:rPr>
        <w:t>outheast (S</w:t>
      </w:r>
      <w:r w:rsidR="00257E03" w:rsidRPr="001B27F0">
        <w:rPr>
          <w:rFonts w:cs="Times New Roman"/>
          <w:szCs w:val="24"/>
        </w:rPr>
        <w:t>E</w:t>
      </w:r>
      <w:r w:rsidR="00BB19F7">
        <w:rPr>
          <w:rFonts w:cs="Times New Roman"/>
          <w:szCs w:val="24"/>
        </w:rPr>
        <w:t>)</w:t>
      </w:r>
      <w:r w:rsidR="00257E03" w:rsidRPr="001B27F0">
        <w:rPr>
          <w:rFonts w:cs="Times New Roman"/>
          <w:szCs w:val="24"/>
        </w:rPr>
        <w:t xml:space="preserve"> and want to check out Ward 8</w:t>
      </w:r>
      <w:r w:rsidR="00BB19F7">
        <w:rPr>
          <w:rFonts w:cs="Times New Roman"/>
          <w:szCs w:val="24"/>
        </w:rPr>
        <w:t>.</w:t>
      </w:r>
      <w:r w:rsidR="00257E03" w:rsidRPr="001B27F0">
        <w:rPr>
          <w:rFonts w:cs="Times New Roman"/>
          <w:szCs w:val="24"/>
        </w:rPr>
        <w:t xml:space="preserve"> SE has a terrible connotation of being drug-filled, crime-filled, and dilapidated. Some of it is partially true, but folks realize the value and what we have to offer over here. We have a sense of community. The 11th Street Bridge Park project will be a connector. When I talk to people, it's DC</w:t>
      </w:r>
      <w:r w:rsidR="00E7131C">
        <w:rPr>
          <w:rFonts w:cs="Times New Roman"/>
          <w:szCs w:val="24"/>
        </w:rPr>
        <w:t>,</w:t>
      </w:r>
      <w:r w:rsidR="00257E03" w:rsidRPr="001B27F0">
        <w:rPr>
          <w:rFonts w:cs="Times New Roman"/>
          <w:szCs w:val="24"/>
        </w:rPr>
        <w:t xml:space="preserve"> and then it</w:t>
      </w:r>
      <w:r w:rsidR="00E7131C">
        <w:rPr>
          <w:rFonts w:cs="Times New Roman"/>
          <w:szCs w:val="24"/>
        </w:rPr>
        <w:t>'</w:t>
      </w:r>
      <w:r w:rsidR="00257E03" w:rsidRPr="001B27F0">
        <w:rPr>
          <w:rFonts w:cs="Times New Roman"/>
          <w:szCs w:val="24"/>
        </w:rPr>
        <w:t>s SE mainly because of the body of water that separates us. It separates resources, amenities, jobs, opportunit</w:t>
      </w:r>
      <w:r w:rsidR="00E7131C">
        <w:rPr>
          <w:rFonts w:cs="Times New Roman"/>
          <w:szCs w:val="24"/>
        </w:rPr>
        <w:t>ies</w:t>
      </w:r>
      <w:r w:rsidR="00257E03" w:rsidRPr="001B27F0">
        <w:rPr>
          <w:rFonts w:cs="Times New Roman"/>
          <w:szCs w:val="24"/>
        </w:rPr>
        <w:t>, and a little better quality of life th</w:t>
      </w:r>
      <w:r w:rsidR="00E7131C">
        <w:rPr>
          <w:rFonts w:cs="Times New Roman"/>
          <w:szCs w:val="24"/>
        </w:rPr>
        <w:t>a</w:t>
      </w:r>
      <w:r w:rsidR="00257E03" w:rsidRPr="001B27F0">
        <w:rPr>
          <w:rFonts w:cs="Times New Roman"/>
          <w:szCs w:val="24"/>
        </w:rPr>
        <w:t xml:space="preserve">n what we have. SE is becoming the new hot place to go </w:t>
      </w:r>
      <w:r w:rsidR="00373CFD">
        <w:rPr>
          <w:rFonts w:cs="Times New Roman"/>
          <w:szCs w:val="24"/>
        </w:rPr>
        <w:t xml:space="preserve">to </w:t>
      </w:r>
      <w:r w:rsidR="00257E03" w:rsidRPr="001B27F0">
        <w:rPr>
          <w:rFonts w:cs="Times New Roman"/>
          <w:szCs w:val="24"/>
        </w:rPr>
        <w:t>on the map</w:t>
      </w:r>
      <w:r w:rsidR="00097C81">
        <w:rPr>
          <w:rFonts w:cs="Times New Roman"/>
          <w:szCs w:val="24"/>
        </w:rPr>
        <w:t>;</w:t>
      </w:r>
      <w:r w:rsidR="00257E03" w:rsidRPr="001B27F0">
        <w:rPr>
          <w:rFonts w:cs="Times New Roman"/>
          <w:szCs w:val="24"/>
        </w:rPr>
        <w:t xml:space="preserve"> hipsters put the pedal to the metal. </w:t>
      </w:r>
      <w:r w:rsidR="00097C81">
        <w:rPr>
          <w:rFonts w:cs="Times New Roman"/>
          <w:szCs w:val="24"/>
        </w:rPr>
        <w:t>Also, c</w:t>
      </w:r>
      <w:r w:rsidR="00257E03" w:rsidRPr="001B27F0">
        <w:rPr>
          <w:rFonts w:cs="Times New Roman"/>
          <w:szCs w:val="24"/>
        </w:rPr>
        <w:t xml:space="preserve">ommercial real estate is still </w:t>
      </w:r>
      <w:r w:rsidR="00257E03" w:rsidRPr="001B27F0">
        <w:rPr>
          <w:rFonts w:cs="Times New Roman"/>
          <w:szCs w:val="24"/>
        </w:rPr>
        <w:lastRenderedPageBreak/>
        <w:t>relatively cheap compared to the District</w:t>
      </w:r>
      <w:r w:rsidRPr="001B27F0">
        <w:rPr>
          <w:rFonts w:cs="Times New Roman"/>
          <w:szCs w:val="24"/>
        </w:rPr>
        <w:t>”</w:t>
      </w:r>
      <w:r w:rsidR="002B2ECB" w:rsidRPr="001B27F0">
        <w:rPr>
          <w:rFonts w:cs="Times New Roman"/>
          <w:szCs w:val="24"/>
        </w:rPr>
        <w:t xml:space="preserve"> (M. Austin, personal communication, February 6, 2020).</w:t>
      </w:r>
    </w:p>
    <w:p w14:paraId="44634F3B" w14:textId="77777777" w:rsidR="00867F98" w:rsidRPr="001B27F0" w:rsidRDefault="00257E03" w:rsidP="00EE6562">
      <w:pPr>
        <w:rPr>
          <w:rFonts w:cs="Times New Roman"/>
          <w:szCs w:val="24"/>
        </w:rPr>
      </w:pPr>
      <w:r w:rsidRPr="001B27F0">
        <w:rPr>
          <w:rStyle w:val="Heading5Char"/>
        </w:rPr>
        <w:t>Limited Equity</w:t>
      </w:r>
      <w:r w:rsidR="00FF06C1" w:rsidRPr="001B27F0">
        <w:rPr>
          <w:rStyle w:val="Heading5Char"/>
        </w:rPr>
        <w:t>:</w:t>
      </w:r>
      <w:r w:rsidR="00FF06C1" w:rsidRPr="001B27F0">
        <w:t xml:space="preserve"> </w:t>
      </w:r>
      <w:r w:rsidRPr="001B27F0">
        <w:rPr>
          <w:rFonts w:cs="Times New Roman"/>
          <w:szCs w:val="24"/>
        </w:rPr>
        <w:t xml:space="preserve">Another </w:t>
      </w:r>
      <w:r w:rsidR="008362EF" w:rsidRPr="001B27F0">
        <w:rPr>
          <w:rFonts w:cs="Times New Roman"/>
          <w:szCs w:val="24"/>
        </w:rPr>
        <w:t>central</w:t>
      </w:r>
      <w:r w:rsidRPr="001B27F0">
        <w:rPr>
          <w:rFonts w:cs="Times New Roman"/>
          <w:szCs w:val="24"/>
        </w:rPr>
        <w:t xml:space="preserve"> stumbling block misunderstood is the limited equity DCLT offers homeowners. Residents struggle to understand DCLT homeowners not being able to sell their homes at market-rate.  One DC resident stated DCLT</w:t>
      </w:r>
    </w:p>
    <w:p w14:paraId="10AB6C8E" w14:textId="5C3D8D08" w:rsidR="00867F98" w:rsidRPr="001B27F0" w:rsidRDefault="00257E03" w:rsidP="00867F98">
      <w:pPr>
        <w:ind w:left="720"/>
        <w:rPr>
          <w:rFonts w:cs="Times New Roman"/>
          <w:szCs w:val="24"/>
        </w:rPr>
      </w:pPr>
      <w:r w:rsidRPr="001B27F0">
        <w:rPr>
          <w:rFonts w:cs="Times New Roman"/>
          <w:szCs w:val="24"/>
        </w:rPr>
        <w:t>"</w:t>
      </w:r>
      <w:r w:rsidR="00817B8D" w:rsidRPr="001B27F0">
        <w:rPr>
          <w:rFonts w:cs="Times New Roman"/>
          <w:szCs w:val="24"/>
        </w:rPr>
        <w:t>Will</w:t>
      </w:r>
      <w:r w:rsidRPr="001B27F0">
        <w:rPr>
          <w:rFonts w:cs="Times New Roman"/>
          <w:szCs w:val="24"/>
        </w:rPr>
        <w:t xml:space="preserve"> keep people poor by undercutting their potential land value for the good of everyone. Socialist concepts always fail in the long run" </w:t>
      </w:r>
      <w:r w:rsidR="00867F98" w:rsidRPr="001B27F0">
        <w:rPr>
          <w:rFonts w:cs="Times New Roman"/>
          <w:szCs w:val="24"/>
        </w:rPr>
        <w:t>(</w:t>
      </w:r>
      <w:r w:rsidR="0005086B" w:rsidRPr="001B27F0">
        <w:rPr>
          <w:rFonts w:cs="Times New Roman"/>
          <w:szCs w:val="24"/>
        </w:rPr>
        <w:t xml:space="preserve">Anonymous, </w:t>
      </w:r>
      <w:r w:rsidR="00A45FD9" w:rsidRPr="001B27F0">
        <w:rPr>
          <w:rFonts w:cs="Times New Roman"/>
          <w:szCs w:val="24"/>
        </w:rPr>
        <w:t>February 10, 2020)</w:t>
      </w:r>
    </w:p>
    <w:p w14:paraId="57226FA0" w14:textId="1D70EFC7" w:rsidR="00197CF7" w:rsidRPr="001B27F0" w:rsidRDefault="00257E03" w:rsidP="00867F98">
      <w:pPr>
        <w:rPr>
          <w:rFonts w:cs="Times New Roman"/>
          <w:szCs w:val="24"/>
        </w:rPr>
      </w:pPr>
      <w:r w:rsidRPr="001B27F0">
        <w:rPr>
          <w:rFonts w:cs="Times New Roman"/>
          <w:szCs w:val="24"/>
        </w:rPr>
        <w:t>Ward 8C ANC Chair Austin's response to limited equity resale profits was, </w:t>
      </w:r>
    </w:p>
    <w:p w14:paraId="5F2127F0" w14:textId="6BC4959A" w:rsidR="00197CF7" w:rsidRPr="001B27F0" w:rsidRDefault="00A45FD9" w:rsidP="00D749E4">
      <w:pPr>
        <w:ind w:left="720"/>
        <w:rPr>
          <w:rFonts w:cs="Times New Roman"/>
          <w:szCs w:val="24"/>
        </w:rPr>
      </w:pPr>
      <w:r w:rsidRPr="001B27F0">
        <w:rPr>
          <w:rFonts w:cs="Times New Roman"/>
          <w:szCs w:val="24"/>
        </w:rPr>
        <w:t>“</w:t>
      </w:r>
      <w:r w:rsidR="00257E03" w:rsidRPr="001B27F0">
        <w:rPr>
          <w:rFonts w:cs="Times New Roman"/>
          <w:szCs w:val="24"/>
        </w:rPr>
        <w:t>I understand the resident's perspective. People will need to adjust their expectations. When a person is given many opportunities going in, there will be restrictions on how much you can take home. I understand the CLT perspective too. It's no</w:t>
      </w:r>
      <w:r w:rsidR="00817B8D" w:rsidRPr="001B27F0">
        <w:rPr>
          <w:rFonts w:cs="Times New Roman"/>
          <w:szCs w:val="24"/>
        </w:rPr>
        <w:t>t perfect, but it's a good deal” (M. Austin, personal communication, February 6, 2020).</w:t>
      </w:r>
    </w:p>
    <w:p w14:paraId="160601B9" w14:textId="6A83DF6B" w:rsidR="00197CF7" w:rsidRPr="001B27F0" w:rsidRDefault="002A332C" w:rsidP="00A45FD9">
      <w:pPr>
        <w:rPr>
          <w:rFonts w:cs="Times New Roman"/>
          <w:szCs w:val="24"/>
        </w:rPr>
      </w:pPr>
      <w:r>
        <w:rPr>
          <w:rFonts w:cs="Times New Roman"/>
          <w:szCs w:val="24"/>
        </w:rPr>
        <w:t xml:space="preserve">The </w:t>
      </w:r>
      <w:r w:rsidR="00257E03" w:rsidRPr="001B27F0">
        <w:rPr>
          <w:rFonts w:cs="Times New Roman"/>
          <w:szCs w:val="24"/>
        </w:rPr>
        <w:t xml:space="preserve">DCLT model describes itself as being one strategy of affordable housing provision. </w:t>
      </w:r>
      <w:r w:rsidR="00B33A35" w:rsidRPr="001B27F0">
        <w:rPr>
          <w:rFonts w:cs="Times New Roman"/>
          <w:szCs w:val="24"/>
        </w:rPr>
        <w:t xml:space="preserve">It </w:t>
      </w:r>
      <w:r w:rsidR="00960DA3">
        <w:rPr>
          <w:rFonts w:cs="Times New Roman"/>
          <w:szCs w:val="24"/>
        </w:rPr>
        <w:t>aids th</w:t>
      </w:r>
      <w:r w:rsidR="00257E03" w:rsidRPr="001B27F0">
        <w:rPr>
          <w:rFonts w:cs="Times New Roman"/>
          <w:szCs w:val="24"/>
        </w:rPr>
        <w:t xml:space="preserve">ose who would never be </w:t>
      </w:r>
      <w:r w:rsidR="00D3130F">
        <w:rPr>
          <w:rFonts w:cs="Times New Roman"/>
          <w:szCs w:val="24"/>
        </w:rPr>
        <w:t>able to become</w:t>
      </w:r>
      <w:r w:rsidR="00257E03" w:rsidRPr="001B27F0">
        <w:rPr>
          <w:rFonts w:cs="Times New Roman"/>
          <w:szCs w:val="24"/>
        </w:rPr>
        <w:t xml:space="preserve"> homeowner</w:t>
      </w:r>
      <w:r w:rsidR="00A7627C">
        <w:rPr>
          <w:rFonts w:cs="Times New Roman"/>
          <w:szCs w:val="24"/>
        </w:rPr>
        <w:t>s</w:t>
      </w:r>
      <w:r w:rsidR="00257E03" w:rsidRPr="001B27F0">
        <w:rPr>
          <w:rFonts w:cs="Times New Roman"/>
          <w:szCs w:val="24"/>
        </w:rPr>
        <w:t xml:space="preserve"> without </w:t>
      </w:r>
      <w:r w:rsidR="005777C0">
        <w:rPr>
          <w:rFonts w:cs="Times New Roman"/>
          <w:szCs w:val="24"/>
        </w:rPr>
        <w:t>the CLT</w:t>
      </w:r>
      <w:r w:rsidR="00257E03" w:rsidRPr="001B27F0">
        <w:rPr>
          <w:rFonts w:cs="Times New Roman"/>
          <w:szCs w:val="24"/>
        </w:rPr>
        <w:t xml:space="preserve">. Also, DCLT's wrap-around services goal is to help renters prepare to become homeowners, as the money they save on rent can be applied to purchase a </w:t>
      </w:r>
      <w:r w:rsidR="005777C0">
        <w:rPr>
          <w:rFonts w:cs="Times New Roman"/>
          <w:szCs w:val="24"/>
        </w:rPr>
        <w:t xml:space="preserve">CLT </w:t>
      </w:r>
      <w:r w:rsidR="00257E03" w:rsidRPr="001B27F0">
        <w:rPr>
          <w:rFonts w:cs="Times New Roman"/>
          <w:szCs w:val="24"/>
        </w:rPr>
        <w:t>home and then eventually if they can buy a market-rate home. Studies show many CLT units have been ste</w:t>
      </w:r>
      <w:r w:rsidR="00B33A35" w:rsidRPr="001B27F0">
        <w:rPr>
          <w:rFonts w:cs="Times New Roman"/>
          <w:szCs w:val="24"/>
        </w:rPr>
        <w:t>p</w:t>
      </w:r>
      <w:r w:rsidR="00257E03" w:rsidRPr="001B27F0">
        <w:rPr>
          <w:rFonts w:cs="Times New Roman"/>
          <w:szCs w:val="24"/>
        </w:rPr>
        <w:t>ping</w:t>
      </w:r>
      <w:r w:rsidR="00B33A35" w:rsidRPr="001B27F0">
        <w:rPr>
          <w:rFonts w:cs="Times New Roman"/>
          <w:szCs w:val="24"/>
        </w:rPr>
        <w:t>-</w:t>
      </w:r>
      <w:r w:rsidR="00257E03" w:rsidRPr="001B27F0">
        <w:rPr>
          <w:rFonts w:cs="Times New Roman"/>
          <w:szCs w:val="24"/>
        </w:rPr>
        <w:t>stones for participants</w:t>
      </w:r>
      <w:r w:rsidR="00A6722E" w:rsidRPr="001B27F0">
        <w:rPr>
          <w:rFonts w:cs="Times New Roman"/>
          <w:szCs w:val="24"/>
        </w:rPr>
        <w:t>.</w:t>
      </w:r>
    </w:p>
    <w:p w14:paraId="7F7CE062" w14:textId="3DDF98D0" w:rsidR="00197CF7" w:rsidRPr="001B27F0" w:rsidRDefault="00257E03" w:rsidP="00BD23B7">
      <w:pPr>
        <w:ind w:firstLine="720"/>
        <w:rPr>
          <w:rFonts w:cs="Times New Roman"/>
          <w:szCs w:val="24"/>
        </w:rPr>
      </w:pPr>
      <w:r w:rsidRPr="001B27F0">
        <w:rPr>
          <w:rFonts w:cs="Times New Roman"/>
          <w:szCs w:val="24"/>
        </w:rPr>
        <w:t>DCLT leadership understands</w:t>
      </w:r>
      <w:r w:rsidR="006E1699">
        <w:rPr>
          <w:rFonts w:cs="Times New Roman"/>
          <w:szCs w:val="24"/>
        </w:rPr>
        <w:t xml:space="preserve"> the </w:t>
      </w:r>
      <w:r w:rsidR="001B362D">
        <w:rPr>
          <w:rFonts w:cs="Times New Roman"/>
          <w:szCs w:val="24"/>
        </w:rPr>
        <w:t>hard work and long haul it must undertake due to</w:t>
      </w:r>
      <w:r w:rsidRPr="001B27F0">
        <w:rPr>
          <w:rFonts w:cs="Times New Roman"/>
          <w:szCs w:val="24"/>
        </w:rPr>
        <w:t xml:space="preserve"> Ward 8 inherited legal abuse of neglect combined with the preconceived notion </w:t>
      </w:r>
      <w:r w:rsidR="007F3172">
        <w:rPr>
          <w:rFonts w:cs="Times New Roman"/>
          <w:szCs w:val="24"/>
        </w:rPr>
        <w:t>that</w:t>
      </w:r>
      <w:r w:rsidRPr="001B27F0">
        <w:rPr>
          <w:rFonts w:cs="Times New Roman"/>
          <w:szCs w:val="24"/>
        </w:rPr>
        <w:t xml:space="preserve"> traditional real estate</w:t>
      </w:r>
      <w:r w:rsidR="002E0965" w:rsidRPr="001B27F0">
        <w:rPr>
          <w:rFonts w:cs="Times New Roman"/>
          <w:szCs w:val="24"/>
        </w:rPr>
        <w:t xml:space="preserve"> </w:t>
      </w:r>
      <w:r w:rsidR="0027467E" w:rsidRPr="001B27F0">
        <w:rPr>
          <w:rFonts w:cs="Times New Roman"/>
          <w:szCs w:val="24"/>
        </w:rPr>
        <w:t>resale</w:t>
      </w:r>
      <w:r w:rsidR="007F3172">
        <w:rPr>
          <w:rFonts w:cs="Times New Roman"/>
          <w:szCs w:val="24"/>
        </w:rPr>
        <w:t xml:space="preserve"> is the only option</w:t>
      </w:r>
      <w:r w:rsidR="009D785C" w:rsidRPr="001B27F0">
        <w:rPr>
          <w:rFonts w:cs="Times New Roman"/>
          <w:szCs w:val="24"/>
        </w:rPr>
        <w:t xml:space="preserve">. However, </w:t>
      </w:r>
      <w:r w:rsidR="00C97CBC" w:rsidRPr="001B27F0">
        <w:rPr>
          <w:rFonts w:cs="Times New Roman"/>
          <w:szCs w:val="24"/>
        </w:rPr>
        <w:t xml:space="preserve">DCLT </w:t>
      </w:r>
      <w:r w:rsidRPr="001B27F0">
        <w:rPr>
          <w:rFonts w:cs="Times New Roman"/>
          <w:szCs w:val="24"/>
        </w:rPr>
        <w:t xml:space="preserve">believes a shifting of neoliberal and presumptuous paradigms must be addressed. The US is deeply influenced by neoliberalism when it comes to community </w:t>
      </w:r>
      <w:r w:rsidR="00410CC4" w:rsidRPr="001B27F0">
        <w:rPr>
          <w:rFonts w:cs="Times New Roman"/>
          <w:szCs w:val="24"/>
        </w:rPr>
        <w:t xml:space="preserve">revitalization and development (Lowe &amp; Thedan, 2016). </w:t>
      </w:r>
      <w:r w:rsidRPr="001B27F0">
        <w:rPr>
          <w:rFonts w:cs="Times New Roman"/>
          <w:szCs w:val="24"/>
        </w:rPr>
        <w:t>Neoliberalism favors the private free market with limited government involvement. Whereas DCLT is shaking up the community into being open-minded about the way they vi</w:t>
      </w:r>
      <w:r w:rsidR="00BD23B7" w:rsidRPr="001B27F0">
        <w:rPr>
          <w:rFonts w:cs="Times New Roman"/>
          <w:szCs w:val="24"/>
        </w:rPr>
        <w:t>ew land ownership. Rumph stated:</w:t>
      </w:r>
    </w:p>
    <w:p w14:paraId="74B9090F" w14:textId="13A05EF7" w:rsidR="00197CF7" w:rsidRPr="001B27F0" w:rsidRDefault="00257E03" w:rsidP="00C97CBC">
      <w:pPr>
        <w:ind w:left="720"/>
        <w:rPr>
          <w:rFonts w:cs="Times New Roman"/>
          <w:szCs w:val="24"/>
        </w:rPr>
      </w:pPr>
      <w:r w:rsidRPr="001B27F0">
        <w:rPr>
          <w:rFonts w:cs="Times New Roman"/>
          <w:szCs w:val="24"/>
        </w:rPr>
        <w:lastRenderedPageBreak/>
        <w:t xml:space="preserve">It's fundamentally a shift in the way that we're thinking about real estate and the way that we think about who gets to make decisions. Who gets to control what we think of as an </w:t>
      </w:r>
      <w:r w:rsidR="006149B5" w:rsidRPr="001B27F0">
        <w:rPr>
          <w:rFonts w:cs="Times New Roman"/>
          <w:szCs w:val="24"/>
        </w:rPr>
        <w:t>essenti</w:t>
      </w:r>
      <w:r w:rsidRPr="001B27F0">
        <w:rPr>
          <w:rFonts w:cs="Times New Roman"/>
          <w:szCs w:val="24"/>
        </w:rPr>
        <w:t xml:space="preserve">al public resource, shifting that from a wholly privately owned thing to a publicly owned or </w:t>
      </w:r>
      <w:r w:rsidR="006149B5" w:rsidRPr="001B27F0">
        <w:rPr>
          <w:rFonts w:cs="Times New Roman"/>
          <w:szCs w:val="24"/>
        </w:rPr>
        <w:t>mov</w:t>
      </w:r>
      <w:r w:rsidRPr="001B27F0">
        <w:rPr>
          <w:rFonts w:cs="Times New Roman"/>
          <w:szCs w:val="24"/>
        </w:rPr>
        <w:t>ing that definition to a</w:t>
      </w:r>
      <w:r w:rsidR="00AE0B79" w:rsidRPr="001B27F0">
        <w:rPr>
          <w:rFonts w:cs="Times New Roman"/>
          <w:szCs w:val="24"/>
        </w:rPr>
        <w:t xml:space="preserve"> re</w:t>
      </w:r>
      <w:r w:rsidRPr="001B27F0">
        <w:rPr>
          <w:rFonts w:cs="Times New Roman"/>
          <w:szCs w:val="24"/>
        </w:rPr>
        <w:t>al representative body that is the membership of a CLT</w:t>
      </w:r>
      <w:r w:rsidR="00C97CBC" w:rsidRPr="001B27F0">
        <w:rPr>
          <w:rFonts w:cs="Times New Roman"/>
          <w:szCs w:val="24"/>
        </w:rPr>
        <w:t>”</w:t>
      </w:r>
      <w:r w:rsidRPr="001B27F0">
        <w:rPr>
          <w:rFonts w:cs="Times New Roman"/>
          <w:szCs w:val="24"/>
        </w:rPr>
        <w:t> </w:t>
      </w:r>
      <w:r w:rsidR="00130F9B" w:rsidRPr="001B27F0">
        <w:rPr>
          <w:rFonts w:cs="Times New Roman"/>
          <w:szCs w:val="24"/>
        </w:rPr>
        <w:t>(G. Rumph, personal communication, January 6, 2020).</w:t>
      </w:r>
    </w:p>
    <w:p w14:paraId="799D6F38" w14:textId="5AE8E1B4" w:rsidR="00197CF7" w:rsidRPr="001B27F0" w:rsidRDefault="00257E03" w:rsidP="00C97CBC">
      <w:pPr>
        <w:rPr>
          <w:rFonts w:cs="Times New Roman"/>
          <w:szCs w:val="24"/>
        </w:rPr>
      </w:pPr>
      <w:r w:rsidRPr="001B27F0">
        <w:rPr>
          <w:rFonts w:cs="Times New Roman"/>
          <w:szCs w:val="24"/>
        </w:rPr>
        <w:t xml:space="preserve">Some CLTs are not focused on the "C" part (Community) of the model, but more on the "L" part (Land). </w:t>
      </w:r>
      <w:r w:rsidR="00376D45" w:rsidRPr="001B27F0">
        <w:rPr>
          <w:rFonts w:cs="Times New Roman"/>
          <w:szCs w:val="24"/>
        </w:rPr>
        <w:t>Therefore,</w:t>
      </w:r>
      <w:r w:rsidRPr="001B27F0">
        <w:rPr>
          <w:rFonts w:cs="Times New Roman"/>
          <w:szCs w:val="24"/>
        </w:rPr>
        <w:t xml:space="preserve"> community engagement is ignored in place of land acquisition for low</w:t>
      </w:r>
      <w:r w:rsidR="00CF4E22">
        <w:rPr>
          <w:rFonts w:cs="Times New Roman"/>
          <w:szCs w:val="24"/>
        </w:rPr>
        <w:t>-and</w:t>
      </w:r>
      <w:r w:rsidRPr="001B27F0">
        <w:rPr>
          <w:rFonts w:cs="Times New Roman"/>
          <w:szCs w:val="24"/>
        </w:rPr>
        <w:t>-middle</w:t>
      </w:r>
      <w:r w:rsidR="00CF4E22">
        <w:rPr>
          <w:rFonts w:cs="Times New Roman"/>
          <w:szCs w:val="24"/>
        </w:rPr>
        <w:t>-</w:t>
      </w:r>
      <w:r w:rsidRPr="001B27F0">
        <w:rPr>
          <w:rFonts w:cs="Times New Roman"/>
          <w:szCs w:val="24"/>
        </w:rPr>
        <w:t>income residents. Other CLTs struggle to get residents to engage since some residents' goal is just to obtain an affordable home. However, DCLT's mission is to get the CLT residents and DC district-wide residents</w:t>
      </w:r>
      <w:r w:rsidR="00376D45" w:rsidRPr="001B27F0">
        <w:rPr>
          <w:rFonts w:cs="Times New Roman"/>
          <w:szCs w:val="24"/>
        </w:rPr>
        <w:t xml:space="preserve"> involved</w:t>
      </w:r>
      <w:r w:rsidRPr="001B27F0">
        <w:rPr>
          <w:rFonts w:cs="Times New Roman"/>
          <w:szCs w:val="24"/>
        </w:rPr>
        <w:t xml:space="preserve"> through memberships. Although they are still an infant organization, they stated their focus is to ramp up intentional engagement.</w:t>
      </w:r>
    </w:p>
    <w:p w14:paraId="003B8A0B" w14:textId="74D8A91C" w:rsidR="00D43670" w:rsidRPr="001B27F0" w:rsidRDefault="009801D8" w:rsidP="00BD23B7">
      <w:pPr>
        <w:ind w:firstLine="720"/>
        <w:rPr>
          <w:rFonts w:cs="Times New Roman"/>
          <w:szCs w:val="24"/>
        </w:rPr>
      </w:pPr>
      <w:r w:rsidRPr="001B27F0">
        <w:rPr>
          <w:rFonts w:cs="Times New Roman"/>
          <w:szCs w:val="24"/>
        </w:rPr>
        <w:t xml:space="preserve">Briefly mentioned in Chapter 2, </w:t>
      </w:r>
      <w:r w:rsidR="00257E03" w:rsidRPr="001B27F0">
        <w:rPr>
          <w:rFonts w:cs="Times New Roman"/>
          <w:szCs w:val="24"/>
        </w:rPr>
        <w:t xml:space="preserve">CLT's history </w:t>
      </w:r>
      <w:r w:rsidR="00DB579B" w:rsidRPr="001B27F0">
        <w:rPr>
          <w:rFonts w:cs="Times New Roman"/>
          <w:szCs w:val="24"/>
        </w:rPr>
        <w:t xml:space="preserve">stems </w:t>
      </w:r>
      <w:r w:rsidR="00682C63" w:rsidRPr="001B27F0">
        <w:rPr>
          <w:rFonts w:cs="Times New Roman"/>
          <w:szCs w:val="24"/>
        </w:rPr>
        <w:t>from</w:t>
      </w:r>
      <w:r w:rsidR="00DB579B" w:rsidRPr="001B27F0">
        <w:rPr>
          <w:rFonts w:cs="Times New Roman"/>
          <w:szCs w:val="24"/>
        </w:rPr>
        <w:t xml:space="preserve"> ideas </w:t>
      </w:r>
      <w:r w:rsidR="00682C63" w:rsidRPr="001B27F0">
        <w:rPr>
          <w:rFonts w:cs="Times New Roman"/>
          <w:szCs w:val="24"/>
        </w:rPr>
        <w:t xml:space="preserve">of </w:t>
      </w:r>
      <w:r w:rsidR="00257E03" w:rsidRPr="001B27F0">
        <w:rPr>
          <w:rFonts w:cs="Times New Roman"/>
          <w:szCs w:val="24"/>
        </w:rPr>
        <w:t xml:space="preserve">India's Gramdan Land Gift program, where homes were initially given to needy residents, who quickly lost </w:t>
      </w:r>
      <w:r w:rsidR="00E7131C">
        <w:rPr>
          <w:rFonts w:cs="Times New Roman"/>
          <w:szCs w:val="24"/>
        </w:rPr>
        <w:t>them</w:t>
      </w:r>
      <w:r w:rsidR="00257E03" w:rsidRPr="001B27F0">
        <w:rPr>
          <w:rFonts w:cs="Times New Roman"/>
          <w:szCs w:val="24"/>
        </w:rPr>
        <w:t>. </w:t>
      </w:r>
      <w:r w:rsidR="000060E6" w:rsidRPr="001B27F0">
        <w:rPr>
          <w:rFonts w:cs="Times New Roman"/>
          <w:szCs w:val="24"/>
        </w:rPr>
        <w:t>So,</w:t>
      </w:r>
      <w:r w:rsidR="00257E03" w:rsidRPr="001B27F0">
        <w:rPr>
          <w:rFonts w:cs="Times New Roman"/>
          <w:szCs w:val="24"/>
        </w:rPr>
        <w:t xml:space="preserve"> a trust or CLT was instituted to guide, help, and protect people from losing their land. Even looking at US history of the 40 acres and mule policy, freed </w:t>
      </w:r>
      <w:r w:rsidR="00EC01F2">
        <w:rPr>
          <w:rFonts w:cs="Times New Roman"/>
          <w:szCs w:val="24"/>
        </w:rPr>
        <w:t>B</w:t>
      </w:r>
      <w:r w:rsidR="00257E03" w:rsidRPr="001B27F0">
        <w:rPr>
          <w:rFonts w:cs="Times New Roman"/>
          <w:szCs w:val="24"/>
        </w:rPr>
        <w:t xml:space="preserve">lacks were promised land that </w:t>
      </w:r>
      <w:r w:rsidR="006B1226" w:rsidRPr="001B27F0">
        <w:rPr>
          <w:rFonts w:cs="Times New Roman"/>
          <w:szCs w:val="24"/>
        </w:rPr>
        <w:t xml:space="preserve">was later taken back from them (Gates, 2013). </w:t>
      </w:r>
      <w:r w:rsidR="00257E03" w:rsidRPr="001B27F0">
        <w:rPr>
          <w:rFonts w:cs="Times New Roman"/>
          <w:szCs w:val="24"/>
        </w:rPr>
        <w:t xml:space="preserve">Current talks surround using CLTs as a </w:t>
      </w:r>
      <w:r w:rsidR="006C447E" w:rsidRPr="001B27F0">
        <w:rPr>
          <w:rFonts w:cs="Times New Roman"/>
          <w:szCs w:val="24"/>
        </w:rPr>
        <w:t>modern-day reparation</w:t>
      </w:r>
      <w:r w:rsidR="00257E03" w:rsidRPr="001B27F0">
        <w:rPr>
          <w:rFonts w:cs="Times New Roman"/>
          <w:szCs w:val="24"/>
        </w:rPr>
        <w:t xml:space="preserve"> for people of color. When low or moderate-income do not have the means to obtain and maintain their homes, they are vulnerable and statistically more likely to lose their home. Studies show that foreclosure rates on CLTs are lower than the market-rate sector. When looking at the foreclosure rates of 2008, almost 2.3 million people lost their homes, but disadvantaged populations were affected disproportionately. A study conducted by Pew Research indicated</w:t>
      </w:r>
      <w:r w:rsidR="00DC43D8" w:rsidRPr="001B27F0">
        <w:rPr>
          <w:rFonts w:cs="Times New Roman"/>
          <w:szCs w:val="24"/>
        </w:rPr>
        <w:t>:</w:t>
      </w:r>
    </w:p>
    <w:p w14:paraId="27C0B167" w14:textId="3F30006E" w:rsidR="00D67FD9" w:rsidRPr="001B27F0" w:rsidRDefault="00D43670" w:rsidP="00D43670">
      <w:pPr>
        <w:ind w:left="720"/>
        <w:rPr>
          <w:rFonts w:cs="Times New Roman"/>
          <w:szCs w:val="24"/>
        </w:rPr>
      </w:pPr>
      <w:r w:rsidRPr="001B27F0">
        <w:rPr>
          <w:rFonts w:cs="Times New Roman"/>
          <w:szCs w:val="24"/>
        </w:rPr>
        <w:t>“</w:t>
      </w:r>
      <w:r w:rsidR="00DC43D8" w:rsidRPr="001B27F0">
        <w:rPr>
          <w:rFonts w:cs="Times New Roman"/>
          <w:szCs w:val="24"/>
        </w:rPr>
        <w:t>Higher</w:t>
      </w:r>
      <w:r w:rsidR="009B269E" w:rsidRPr="001B27F0">
        <w:rPr>
          <w:rFonts w:cs="Times New Roman"/>
          <w:szCs w:val="24"/>
        </w:rPr>
        <w:t xml:space="preserve"> rates of foreclosure were associated with </w:t>
      </w:r>
      <w:r w:rsidR="001E0125" w:rsidRPr="001B27F0">
        <w:rPr>
          <w:rFonts w:cs="Times New Roman"/>
          <w:szCs w:val="24"/>
        </w:rPr>
        <w:t>u</w:t>
      </w:r>
      <w:r w:rsidR="00257E03" w:rsidRPr="001B27F0">
        <w:rPr>
          <w:rFonts w:cs="Times New Roman"/>
          <w:szCs w:val="24"/>
        </w:rPr>
        <w:t xml:space="preserve">nemployment rates that </w:t>
      </w:r>
      <w:r w:rsidR="00337E95" w:rsidRPr="001B27F0">
        <w:rPr>
          <w:rFonts w:cs="Times New Roman"/>
          <w:szCs w:val="24"/>
        </w:rPr>
        <w:t>were</w:t>
      </w:r>
      <w:r w:rsidR="00257E03" w:rsidRPr="001B27F0">
        <w:rPr>
          <w:rFonts w:cs="Times New Roman"/>
          <w:szCs w:val="24"/>
        </w:rPr>
        <w:t xml:space="preserve"> higher than average and home price appreciation lower than average. Other factors linked to higher rates of foreclosure </w:t>
      </w:r>
      <w:r w:rsidR="00337E95" w:rsidRPr="001B27F0">
        <w:rPr>
          <w:rFonts w:cs="Times New Roman"/>
          <w:szCs w:val="24"/>
        </w:rPr>
        <w:t>were</w:t>
      </w:r>
      <w:r w:rsidR="00257E03" w:rsidRPr="001B27F0">
        <w:rPr>
          <w:rFonts w:cs="Times New Roman"/>
          <w:szCs w:val="24"/>
        </w:rPr>
        <w:t xml:space="preserve"> higher rates of homeownership among immigrants and minorities, high cost of housing, and a greater incidence of higher-priced lending to </w:t>
      </w:r>
      <w:r w:rsidRPr="001B27F0">
        <w:rPr>
          <w:rFonts w:cs="Times New Roman"/>
          <w:szCs w:val="24"/>
        </w:rPr>
        <w:t>B</w:t>
      </w:r>
      <w:r w:rsidR="00257E03" w:rsidRPr="001B27F0">
        <w:rPr>
          <w:rFonts w:cs="Times New Roman"/>
          <w:szCs w:val="24"/>
        </w:rPr>
        <w:t>lacks and Hispanics</w:t>
      </w:r>
      <w:r w:rsidRPr="001B27F0">
        <w:rPr>
          <w:rFonts w:cs="Times New Roman"/>
          <w:szCs w:val="24"/>
        </w:rPr>
        <w:t>’</w:t>
      </w:r>
      <w:r w:rsidR="006B1226" w:rsidRPr="001B27F0">
        <w:rPr>
          <w:rFonts w:cs="Times New Roman"/>
          <w:szCs w:val="24"/>
        </w:rPr>
        <w:t xml:space="preserve"> </w:t>
      </w:r>
      <w:r w:rsidR="00D67FD9" w:rsidRPr="001B27F0">
        <w:rPr>
          <w:rFonts w:cs="Times New Roman"/>
          <w:szCs w:val="24"/>
        </w:rPr>
        <w:t>(Kochhar et al., 2009)</w:t>
      </w:r>
      <w:r w:rsidR="00257E03" w:rsidRPr="001B27F0">
        <w:rPr>
          <w:rFonts w:cs="Times New Roman"/>
          <w:szCs w:val="24"/>
        </w:rPr>
        <w:t>.</w:t>
      </w:r>
      <w:r w:rsidR="006B1226" w:rsidRPr="001B27F0">
        <w:rPr>
          <w:rFonts w:cs="Times New Roman"/>
          <w:szCs w:val="24"/>
        </w:rPr>
        <w:t xml:space="preserve"> </w:t>
      </w:r>
    </w:p>
    <w:p w14:paraId="26629236" w14:textId="6AA653D8" w:rsidR="00197CF7" w:rsidRPr="001B27F0" w:rsidRDefault="006B1226" w:rsidP="00150BB7">
      <w:pPr>
        <w:rPr>
          <w:rFonts w:cs="Times New Roman"/>
          <w:szCs w:val="24"/>
        </w:rPr>
      </w:pPr>
      <w:r w:rsidRPr="001B27F0">
        <w:rPr>
          <w:rFonts w:cs="Times New Roman"/>
          <w:szCs w:val="24"/>
        </w:rPr>
        <w:lastRenderedPageBreak/>
        <w:t>According to the Economic Policy Institute, from 2007 to 2008</w:t>
      </w:r>
      <w:r w:rsidR="00593E1F" w:rsidRPr="001B27F0">
        <w:rPr>
          <w:rFonts w:cs="Times New Roman"/>
          <w:szCs w:val="24"/>
        </w:rPr>
        <w:t>,</w:t>
      </w:r>
      <w:r w:rsidRPr="001B27F0">
        <w:rPr>
          <w:rFonts w:cs="Times New Roman"/>
          <w:szCs w:val="24"/>
        </w:rPr>
        <w:t xml:space="preserve"> the US poverty rate went from 12.5% to 13.2%: an additional 2.6 m</w:t>
      </w:r>
      <w:r w:rsidR="007A7806" w:rsidRPr="001B27F0">
        <w:rPr>
          <w:rFonts w:cs="Times New Roman"/>
          <w:szCs w:val="24"/>
        </w:rPr>
        <w:t>illion people living in poverty (</w:t>
      </w:r>
      <w:r w:rsidR="007A7806" w:rsidRPr="001B27F0">
        <w:rPr>
          <w:rFonts w:cs="Times New Roman"/>
          <w:szCs w:val="24"/>
          <w:shd w:val="clear" w:color="auto" w:fill="FFFFFF"/>
        </w:rPr>
        <w:t>Shierholz, 2009).</w:t>
      </w:r>
      <w:r w:rsidRPr="001B27F0">
        <w:rPr>
          <w:rFonts w:cs="Times New Roman"/>
          <w:szCs w:val="24"/>
        </w:rPr>
        <w:t xml:space="preserve"> DCLT aspires to ameliorate potential foreclosure and sketchy lending practices risks to low and moderate-income residents. By empowering residents through personal development services and helping them become more civically engaged in their communities as advocates. The goal is to create generational opportunities for w</w:t>
      </w:r>
      <w:r w:rsidR="00D67FD9" w:rsidRPr="001B27F0">
        <w:rPr>
          <w:rFonts w:cs="Times New Roman"/>
          <w:szCs w:val="24"/>
        </w:rPr>
        <w:t>ealth attainment for low- and moderate-income residents.</w:t>
      </w:r>
    </w:p>
    <w:p w14:paraId="2E8FFAA2" w14:textId="1CC01804" w:rsidR="00197CF7" w:rsidRPr="001B27F0" w:rsidRDefault="002B315F" w:rsidP="006149B5">
      <w:pPr>
        <w:ind w:firstLine="720"/>
        <w:rPr>
          <w:rFonts w:cs="Times New Roman"/>
          <w:szCs w:val="24"/>
        </w:rPr>
      </w:pPr>
      <w:r w:rsidRPr="001B27F0">
        <w:rPr>
          <w:rFonts w:cs="Times New Roman"/>
          <w:szCs w:val="24"/>
        </w:rPr>
        <w:t xml:space="preserve">Within </w:t>
      </w:r>
      <w:r w:rsidR="002507F2">
        <w:rPr>
          <w:rFonts w:cs="Times New Roman"/>
          <w:szCs w:val="24"/>
        </w:rPr>
        <w:t>the</w:t>
      </w:r>
      <w:r w:rsidRPr="001B27F0">
        <w:rPr>
          <w:rFonts w:cs="Times New Roman"/>
          <w:szCs w:val="24"/>
        </w:rPr>
        <w:t xml:space="preserve"> neoliberal paradigm, s</w:t>
      </w:r>
      <w:r w:rsidR="00257E03" w:rsidRPr="001B27F0">
        <w:rPr>
          <w:rFonts w:cs="Times New Roman"/>
          <w:szCs w:val="24"/>
        </w:rPr>
        <w:t xml:space="preserve">ome adversaries of CLTs </w:t>
      </w:r>
      <w:r w:rsidR="00E7718F">
        <w:rPr>
          <w:rFonts w:cs="Times New Roman"/>
          <w:szCs w:val="24"/>
        </w:rPr>
        <w:t>tend to view</w:t>
      </w:r>
      <w:r w:rsidR="00193943" w:rsidRPr="001B27F0">
        <w:rPr>
          <w:rFonts w:cs="Times New Roman"/>
          <w:szCs w:val="24"/>
        </w:rPr>
        <w:t xml:space="preserve"> personal</w:t>
      </w:r>
      <w:r w:rsidR="00450D78" w:rsidRPr="001B27F0">
        <w:rPr>
          <w:rFonts w:cs="Times New Roman"/>
          <w:szCs w:val="24"/>
        </w:rPr>
        <w:t xml:space="preserve"> financial</w:t>
      </w:r>
      <w:r w:rsidR="0082246E" w:rsidRPr="001B27F0">
        <w:rPr>
          <w:rFonts w:cs="Times New Roman"/>
          <w:szCs w:val="24"/>
        </w:rPr>
        <w:t xml:space="preserve"> gains in terms</w:t>
      </w:r>
      <w:r w:rsidR="00257E03" w:rsidRPr="001B27F0">
        <w:rPr>
          <w:rFonts w:cs="Times New Roman"/>
          <w:szCs w:val="24"/>
        </w:rPr>
        <w:t xml:space="preserve"> </w:t>
      </w:r>
      <w:r w:rsidR="0082246E" w:rsidRPr="001B27F0">
        <w:rPr>
          <w:rFonts w:cs="Times New Roman"/>
          <w:szCs w:val="24"/>
        </w:rPr>
        <w:t xml:space="preserve">of </w:t>
      </w:r>
      <w:r w:rsidR="00257E03" w:rsidRPr="001B27F0">
        <w:rPr>
          <w:rFonts w:cs="Times New Roman"/>
          <w:szCs w:val="24"/>
        </w:rPr>
        <w:t>generation</w:t>
      </w:r>
      <w:r w:rsidR="0082246E" w:rsidRPr="001B27F0">
        <w:rPr>
          <w:rFonts w:cs="Times New Roman"/>
          <w:szCs w:val="24"/>
        </w:rPr>
        <w:t xml:space="preserve">s </w:t>
      </w:r>
      <w:r w:rsidR="00257E03" w:rsidRPr="001B27F0">
        <w:rPr>
          <w:rFonts w:cs="Times New Roman"/>
          <w:szCs w:val="24"/>
        </w:rPr>
        <w:t xml:space="preserve">and dynasties </w:t>
      </w:r>
      <w:r w:rsidRPr="001B27F0">
        <w:rPr>
          <w:rFonts w:cs="Times New Roman"/>
          <w:szCs w:val="24"/>
        </w:rPr>
        <w:t>as it relates</w:t>
      </w:r>
      <w:r w:rsidR="008844FC" w:rsidRPr="001B27F0">
        <w:rPr>
          <w:rFonts w:cs="Times New Roman"/>
          <w:szCs w:val="24"/>
        </w:rPr>
        <w:t xml:space="preserve"> to resale equity</w:t>
      </w:r>
      <w:r w:rsidR="00257E03" w:rsidRPr="001B27F0">
        <w:rPr>
          <w:rFonts w:cs="Times New Roman"/>
          <w:szCs w:val="24"/>
        </w:rPr>
        <w:t>.</w:t>
      </w:r>
      <w:r w:rsidR="00B50F4E" w:rsidRPr="001B27F0">
        <w:rPr>
          <w:rFonts w:cs="Times New Roman"/>
          <w:szCs w:val="24"/>
        </w:rPr>
        <w:t xml:space="preserve"> Accumulating wealth for themselves and future famil</w:t>
      </w:r>
      <w:r w:rsidR="008844FC" w:rsidRPr="001B27F0">
        <w:rPr>
          <w:rFonts w:cs="Times New Roman"/>
          <w:szCs w:val="24"/>
        </w:rPr>
        <w:t>y</w:t>
      </w:r>
      <w:r w:rsidR="00B50F4E" w:rsidRPr="001B27F0">
        <w:rPr>
          <w:rFonts w:cs="Times New Roman"/>
          <w:szCs w:val="24"/>
        </w:rPr>
        <w:t xml:space="preserve">, </w:t>
      </w:r>
      <w:r w:rsidR="008844FC" w:rsidRPr="001B27F0">
        <w:rPr>
          <w:rFonts w:cs="Times New Roman"/>
          <w:szCs w:val="24"/>
        </w:rPr>
        <w:t xml:space="preserve">so they believe </w:t>
      </w:r>
      <w:r w:rsidR="00E7718F">
        <w:rPr>
          <w:rFonts w:cs="Times New Roman"/>
          <w:szCs w:val="24"/>
        </w:rPr>
        <w:t xml:space="preserve">the </w:t>
      </w:r>
      <w:r w:rsidR="008844FC" w:rsidRPr="001B27F0">
        <w:rPr>
          <w:rFonts w:cs="Times New Roman"/>
          <w:szCs w:val="24"/>
        </w:rPr>
        <w:t>CLT</w:t>
      </w:r>
      <w:r w:rsidR="00450D78" w:rsidRPr="001B27F0">
        <w:rPr>
          <w:rFonts w:cs="Times New Roman"/>
          <w:szCs w:val="24"/>
        </w:rPr>
        <w:t xml:space="preserve"> model will </w:t>
      </w:r>
      <w:r w:rsidR="008844FC" w:rsidRPr="001B27F0">
        <w:rPr>
          <w:rFonts w:cs="Times New Roman"/>
          <w:szCs w:val="24"/>
        </w:rPr>
        <w:t>hinder</w:t>
      </w:r>
      <w:r w:rsidR="00450D78" w:rsidRPr="001B27F0">
        <w:rPr>
          <w:rFonts w:cs="Times New Roman"/>
          <w:szCs w:val="24"/>
        </w:rPr>
        <w:t xml:space="preserve"> their generational financial attainment goals.</w:t>
      </w:r>
      <w:r w:rsidR="00B50F4E" w:rsidRPr="001B27F0">
        <w:rPr>
          <w:rFonts w:cs="Times New Roman"/>
          <w:szCs w:val="24"/>
        </w:rPr>
        <w:t xml:space="preserve"> </w:t>
      </w:r>
      <w:r w:rsidR="00257E03" w:rsidRPr="001B27F0">
        <w:rPr>
          <w:rFonts w:cs="Times New Roman"/>
          <w:szCs w:val="24"/>
        </w:rPr>
        <w:t xml:space="preserve"> However, success cannot be judged on a limited timeframe like instant resale profits, especially where land speculation and development look more like an ever-increasing pyramid scheme. </w:t>
      </w:r>
      <w:r w:rsidR="00D67FD9" w:rsidRPr="001B27F0">
        <w:rPr>
          <w:rFonts w:cs="Times New Roman"/>
          <w:szCs w:val="24"/>
        </w:rPr>
        <w:t xml:space="preserve">Short-term capital gains for one low-to-moderate-income individual through their home resale in the private-market </w:t>
      </w:r>
      <w:r w:rsidR="00097F56" w:rsidRPr="001B27F0">
        <w:rPr>
          <w:rFonts w:cs="Times New Roman"/>
          <w:szCs w:val="24"/>
        </w:rPr>
        <w:t>is</w:t>
      </w:r>
      <w:r w:rsidR="00257E03" w:rsidRPr="001B27F0">
        <w:rPr>
          <w:rFonts w:cs="Times New Roman"/>
          <w:szCs w:val="24"/>
        </w:rPr>
        <w:t xml:space="preserve"> a remarkable feat. However, it still makes it difficult for the next low-to-moderate-income generation to acquire the inflated priced home. The CLT model aspires to create a generational dynasty of accessible, affordable housing </w:t>
      </w:r>
      <w:r w:rsidR="00B3255F">
        <w:rPr>
          <w:rFonts w:cs="Times New Roman"/>
          <w:szCs w:val="24"/>
        </w:rPr>
        <w:t>for</w:t>
      </w:r>
      <w:r w:rsidR="00257E03" w:rsidRPr="001B27F0">
        <w:rPr>
          <w:rFonts w:cs="Times New Roman"/>
          <w:szCs w:val="24"/>
        </w:rPr>
        <w:t xml:space="preserve"> not just one</w:t>
      </w:r>
      <w:r w:rsidR="00516E48">
        <w:rPr>
          <w:rFonts w:cs="Times New Roman"/>
          <w:szCs w:val="24"/>
        </w:rPr>
        <w:t>,</w:t>
      </w:r>
      <w:r w:rsidR="00257E03" w:rsidRPr="001B27F0">
        <w:rPr>
          <w:rFonts w:cs="Times New Roman"/>
          <w:szCs w:val="24"/>
        </w:rPr>
        <w:t xml:space="preserve"> but many low to moderate-income residents. Research suggest</w:t>
      </w:r>
      <w:r w:rsidR="00A7627C">
        <w:rPr>
          <w:rFonts w:cs="Times New Roman"/>
          <w:szCs w:val="24"/>
        </w:rPr>
        <w:t>s</w:t>
      </w:r>
      <w:r w:rsidR="00257E03" w:rsidRPr="001B27F0">
        <w:rPr>
          <w:rFonts w:cs="Times New Roman"/>
          <w:szCs w:val="24"/>
        </w:rPr>
        <w:t xml:space="preserve"> that </w:t>
      </w:r>
      <w:r w:rsidR="00D26693">
        <w:rPr>
          <w:rFonts w:cs="Times New Roman"/>
          <w:szCs w:val="24"/>
        </w:rPr>
        <w:t>“</w:t>
      </w:r>
      <w:r w:rsidR="00257E03" w:rsidRPr="001B27F0">
        <w:rPr>
          <w:rFonts w:cs="Times New Roman"/>
          <w:szCs w:val="24"/>
        </w:rPr>
        <w:t xml:space="preserve">CLTs may only be transformative to the neoliberal paradigm of property ownership when residents explicitly understand the </w:t>
      </w:r>
      <w:r w:rsidR="006149B5" w:rsidRPr="001B27F0">
        <w:rPr>
          <w:rFonts w:cs="Times New Roman"/>
          <w:szCs w:val="24"/>
        </w:rPr>
        <w:t>inflammatory</w:t>
      </w:r>
      <w:r w:rsidR="00257E03" w:rsidRPr="001B27F0">
        <w:rPr>
          <w:rFonts w:cs="Times New Roman"/>
          <w:szCs w:val="24"/>
        </w:rPr>
        <w:t xml:space="preserve"> nature of the CLT and consciously acknowledge that the </w:t>
      </w:r>
      <w:r w:rsidR="00AE0B79" w:rsidRPr="001B27F0">
        <w:rPr>
          <w:rFonts w:cs="Times New Roman"/>
          <w:szCs w:val="24"/>
        </w:rPr>
        <w:t>primary</w:t>
      </w:r>
      <w:r w:rsidR="00257E03" w:rsidRPr="001B27F0">
        <w:rPr>
          <w:rFonts w:cs="Times New Roman"/>
          <w:szCs w:val="24"/>
        </w:rPr>
        <w:t xml:space="preserve"> purpose for engagement is to bring about that transformation.”</w:t>
      </w:r>
      <w:r w:rsidR="00A46606" w:rsidRPr="001B27F0">
        <w:rPr>
          <w:rFonts w:cs="Times New Roman"/>
          <w:szCs w:val="24"/>
        </w:rPr>
        <w:t xml:space="preserve"> (Lowe &amp; Thaden, 2016). </w:t>
      </w:r>
      <w:r w:rsidR="00257E03" w:rsidRPr="001B27F0">
        <w:rPr>
          <w:rFonts w:cs="Times New Roman"/>
          <w:szCs w:val="24"/>
        </w:rPr>
        <w:t xml:space="preserve">Thus, helping residents understand </w:t>
      </w:r>
      <w:r w:rsidR="00E919E0">
        <w:rPr>
          <w:rFonts w:cs="Times New Roman"/>
          <w:szCs w:val="24"/>
        </w:rPr>
        <w:t xml:space="preserve">the </w:t>
      </w:r>
      <w:r w:rsidR="00257E03" w:rsidRPr="001B27F0">
        <w:rPr>
          <w:rFonts w:cs="Times New Roman"/>
          <w:szCs w:val="24"/>
        </w:rPr>
        <w:t xml:space="preserve">CLT model </w:t>
      </w:r>
      <w:r w:rsidR="00A26C77" w:rsidRPr="001B27F0">
        <w:rPr>
          <w:rFonts w:cs="Times New Roman"/>
          <w:szCs w:val="24"/>
        </w:rPr>
        <w:t xml:space="preserve">and </w:t>
      </w:r>
      <w:r w:rsidR="00257E03" w:rsidRPr="001B27F0">
        <w:rPr>
          <w:rFonts w:cs="Times New Roman"/>
          <w:szCs w:val="24"/>
        </w:rPr>
        <w:t>assist</w:t>
      </w:r>
      <w:r w:rsidR="00E919E0">
        <w:rPr>
          <w:rFonts w:cs="Times New Roman"/>
          <w:szCs w:val="24"/>
        </w:rPr>
        <w:t>ing</w:t>
      </w:r>
      <w:r w:rsidR="00257E03" w:rsidRPr="001B27F0">
        <w:rPr>
          <w:rFonts w:cs="Times New Roman"/>
          <w:szCs w:val="24"/>
        </w:rPr>
        <w:t xml:space="preserve"> a community to work collectively toward its goal of community empowerment for land control</w:t>
      </w:r>
      <w:r w:rsidR="00E919E0">
        <w:rPr>
          <w:rFonts w:cs="Times New Roman"/>
          <w:szCs w:val="24"/>
        </w:rPr>
        <w:t xml:space="preserve"> increases </w:t>
      </w:r>
      <w:r w:rsidR="00323AF2">
        <w:rPr>
          <w:rFonts w:cs="Times New Roman"/>
          <w:szCs w:val="24"/>
        </w:rPr>
        <w:t xml:space="preserve">CLT </w:t>
      </w:r>
      <w:r w:rsidR="00E919E0">
        <w:rPr>
          <w:rFonts w:cs="Times New Roman"/>
          <w:szCs w:val="24"/>
        </w:rPr>
        <w:t>success</w:t>
      </w:r>
      <w:r w:rsidR="00257E03" w:rsidRPr="001B27F0">
        <w:rPr>
          <w:rFonts w:cs="Times New Roman"/>
          <w:szCs w:val="24"/>
        </w:rPr>
        <w:t>.</w:t>
      </w:r>
    </w:p>
    <w:p w14:paraId="648EEA99" w14:textId="77777777" w:rsidR="00197CF7" w:rsidRPr="001B27F0" w:rsidRDefault="00257E03" w:rsidP="00FF06C1">
      <w:pPr>
        <w:ind w:firstLine="720"/>
      </w:pPr>
      <w:r w:rsidRPr="001B27F0">
        <w:rPr>
          <w:rStyle w:val="Heading5Char"/>
        </w:rPr>
        <w:t>Promoting Equity Acknowledging History</w:t>
      </w:r>
      <w:r w:rsidR="00FF06C1" w:rsidRPr="001B27F0">
        <w:rPr>
          <w:rStyle w:val="Heading5Char"/>
        </w:rPr>
        <w:t>:</w:t>
      </w:r>
      <w:r w:rsidR="00FF06C1" w:rsidRPr="001B27F0">
        <w:t xml:space="preserve"> </w:t>
      </w:r>
      <w:r w:rsidRPr="001B27F0">
        <w:rPr>
          <w:rFonts w:cs="Times New Roman"/>
          <w:szCs w:val="24"/>
        </w:rPr>
        <w:t xml:space="preserve">The battle for DCLT to create new equity is to overcome history. Fairness is reliant on social and historical context. </w:t>
      </w:r>
    </w:p>
    <w:p w14:paraId="59CACFF0" w14:textId="42C66179" w:rsidR="00197CF7" w:rsidRPr="001B27F0" w:rsidRDefault="00257E03" w:rsidP="00150BB7">
      <w:pPr>
        <w:rPr>
          <w:rFonts w:cs="Times New Roman"/>
          <w:szCs w:val="24"/>
        </w:rPr>
      </w:pPr>
      <w:r w:rsidRPr="001B27F0">
        <w:rPr>
          <w:rFonts w:cs="Times New Roman"/>
          <w:szCs w:val="24"/>
        </w:rPr>
        <w:t>Skepticism, disunity, mistrust, lack of knowledge</w:t>
      </w:r>
      <w:r w:rsidR="00655B13">
        <w:rPr>
          <w:rFonts w:cs="Times New Roman"/>
          <w:szCs w:val="24"/>
        </w:rPr>
        <w:t>,</w:t>
      </w:r>
      <w:r w:rsidRPr="001B27F0">
        <w:rPr>
          <w:rFonts w:cs="Times New Roman"/>
          <w:szCs w:val="24"/>
        </w:rPr>
        <w:t xml:space="preserve"> concerns around limited equity, and </w:t>
      </w:r>
      <w:r w:rsidR="003151B2" w:rsidRPr="001B27F0">
        <w:rPr>
          <w:rFonts w:cs="Times New Roman"/>
          <w:szCs w:val="24"/>
        </w:rPr>
        <w:t>apathetic voter/civic engagement are all mental byproducts of some ward 8 residents</w:t>
      </w:r>
      <w:r w:rsidR="009201FB">
        <w:rPr>
          <w:rFonts w:cs="Times New Roman"/>
          <w:szCs w:val="24"/>
        </w:rPr>
        <w:t>’</w:t>
      </w:r>
      <w:r w:rsidR="003151B2">
        <w:rPr>
          <w:rFonts w:cs="Times New Roman"/>
          <w:szCs w:val="24"/>
        </w:rPr>
        <w:t xml:space="preserve"> experiences</w:t>
      </w:r>
      <w:r w:rsidRPr="001B27F0">
        <w:rPr>
          <w:rFonts w:cs="Times New Roman"/>
          <w:szCs w:val="24"/>
        </w:rPr>
        <w:t xml:space="preserve">, stemming from their perpetuating Environments, Personal factors, and </w:t>
      </w:r>
      <w:r w:rsidRPr="001B27F0">
        <w:rPr>
          <w:rFonts w:cs="Times New Roman"/>
          <w:szCs w:val="24"/>
        </w:rPr>
        <w:lastRenderedPageBreak/>
        <w:t>Behavior. These perpetuating factors make up the Reciprocal Determinism theory discussed in Chapter 2 Literature Review.</w:t>
      </w:r>
    </w:p>
    <w:p w14:paraId="54981AA7" w14:textId="469462CE" w:rsidR="00197CF7" w:rsidRPr="001B27F0" w:rsidRDefault="00257E03" w:rsidP="003C0BF1">
      <w:pPr>
        <w:ind w:firstLine="720"/>
        <w:rPr>
          <w:rFonts w:cs="Times New Roman"/>
          <w:szCs w:val="24"/>
        </w:rPr>
      </w:pPr>
      <w:r w:rsidRPr="001B27F0">
        <w:rPr>
          <w:rFonts w:cs="Times New Roman"/>
          <w:szCs w:val="24"/>
        </w:rPr>
        <w:t xml:space="preserve">This theory postulates that peoples' behaviors are not </w:t>
      </w:r>
      <w:r w:rsidR="00C73768">
        <w:rPr>
          <w:rFonts w:cs="Times New Roman"/>
          <w:szCs w:val="24"/>
        </w:rPr>
        <w:t xml:space="preserve">solely </w:t>
      </w:r>
      <w:r w:rsidRPr="001B27F0">
        <w:rPr>
          <w:rFonts w:cs="Times New Roman"/>
          <w:szCs w:val="24"/>
        </w:rPr>
        <w:t xml:space="preserve">a reaction from learned behavior but a byproduct of their factors and </w:t>
      </w:r>
      <w:r w:rsidR="00AE0B79" w:rsidRPr="001B27F0">
        <w:rPr>
          <w:rFonts w:cs="Times New Roman"/>
          <w:szCs w:val="24"/>
        </w:rPr>
        <w:t>action</w:t>
      </w:r>
      <w:r w:rsidRPr="001B27F0">
        <w:rPr>
          <w:rFonts w:cs="Times New Roman"/>
          <w:szCs w:val="24"/>
        </w:rPr>
        <w:t>s that affect how they connect with their environments. To label or box</w:t>
      </w:r>
      <w:r w:rsidR="00417B5F" w:rsidRPr="001B27F0">
        <w:rPr>
          <w:rFonts w:cs="Times New Roman"/>
          <w:szCs w:val="24"/>
        </w:rPr>
        <w:t>,</w:t>
      </w:r>
      <w:r w:rsidRPr="001B27F0">
        <w:rPr>
          <w:rFonts w:cs="Times New Roman"/>
          <w:szCs w:val="24"/>
        </w:rPr>
        <w:t xml:space="preserve"> Ward 8 residents as unreliable civically engaged citizens would be premature in fully understanding their perspective. A person's actions are a combination of their environment and personal factors that are continually interplaying. Ward 8 residents or people of color are not stuck in the past or imagining inequity. Inequity is very much still alive but emerges in new forms. For example, </w:t>
      </w:r>
      <w:r w:rsidR="007E4B1C">
        <w:rPr>
          <w:rFonts w:cs="Times New Roman"/>
          <w:szCs w:val="24"/>
        </w:rPr>
        <w:t>look at the trends in Figures 47</w:t>
      </w:r>
      <w:r w:rsidR="000E02DF" w:rsidRPr="001B27F0">
        <w:rPr>
          <w:rFonts w:cs="Times New Roman"/>
          <w:szCs w:val="24"/>
        </w:rPr>
        <w:t xml:space="preserve"> (a,</w:t>
      </w:r>
      <w:r w:rsidR="00D864AC">
        <w:rPr>
          <w:rFonts w:cs="Times New Roman"/>
          <w:szCs w:val="24"/>
        </w:rPr>
        <w:t xml:space="preserve"> </w:t>
      </w:r>
      <w:r w:rsidR="000E02DF" w:rsidRPr="001B27F0">
        <w:rPr>
          <w:rFonts w:cs="Times New Roman"/>
          <w:szCs w:val="24"/>
        </w:rPr>
        <w:t xml:space="preserve">b, </w:t>
      </w:r>
      <w:r w:rsidR="00A63C68" w:rsidRPr="001B27F0">
        <w:rPr>
          <w:rFonts w:cs="Times New Roman"/>
          <w:szCs w:val="24"/>
        </w:rPr>
        <w:t>and c)</w:t>
      </w:r>
      <w:r w:rsidR="005A1E0D">
        <w:rPr>
          <w:rFonts w:cs="Times New Roman"/>
          <w:szCs w:val="24"/>
        </w:rPr>
        <w:t xml:space="preserve"> and 48</w:t>
      </w:r>
      <w:r w:rsidRPr="001B27F0">
        <w:rPr>
          <w:rFonts w:cs="Times New Roman"/>
          <w:szCs w:val="24"/>
        </w:rPr>
        <w:t>; over time, from 2014 - 2017</w:t>
      </w:r>
      <w:r w:rsidR="003C0BF1" w:rsidRPr="001B27F0">
        <w:rPr>
          <w:rFonts w:cs="Times New Roman"/>
          <w:szCs w:val="24"/>
        </w:rPr>
        <w:t>,</w:t>
      </w:r>
      <w:r w:rsidRPr="001B27F0">
        <w:rPr>
          <w:rFonts w:cs="Times New Roman"/>
          <w:szCs w:val="24"/>
        </w:rPr>
        <w:t xml:space="preserve"> people of color incomes has been slow growing compared to </w:t>
      </w:r>
      <w:r w:rsidR="00EC01F2">
        <w:rPr>
          <w:rFonts w:cs="Times New Roman"/>
          <w:szCs w:val="24"/>
        </w:rPr>
        <w:t>W</w:t>
      </w:r>
      <w:r w:rsidRPr="001B27F0">
        <w:rPr>
          <w:rFonts w:cs="Times New Roman"/>
          <w:szCs w:val="24"/>
        </w:rPr>
        <w:t>hites</w:t>
      </w:r>
      <w:r w:rsidR="003C0BF1" w:rsidRPr="001B27F0">
        <w:rPr>
          <w:rFonts w:cs="Times New Roman"/>
          <w:szCs w:val="24"/>
        </w:rPr>
        <w:t>;</w:t>
      </w:r>
      <w:r w:rsidRPr="001B27F0">
        <w:rPr>
          <w:rFonts w:cs="Times New Roman"/>
          <w:szCs w:val="24"/>
        </w:rPr>
        <w:t xml:space="preserve"> from 2003 – 2019</w:t>
      </w:r>
      <w:r w:rsidR="003C0BF1" w:rsidRPr="001B27F0">
        <w:rPr>
          <w:rFonts w:cs="Times New Roman"/>
          <w:szCs w:val="24"/>
        </w:rPr>
        <w:t>,</w:t>
      </w:r>
      <w:r w:rsidRPr="001B27F0">
        <w:rPr>
          <w:rFonts w:cs="Times New Roman"/>
          <w:szCs w:val="24"/>
        </w:rPr>
        <w:t xml:space="preserve"> Ward 8 residents have had the lowest household income and the highest unemployment rates and rent burden compared to other Wards.</w:t>
      </w:r>
    </w:p>
    <w:p w14:paraId="6A436B28" w14:textId="3D61E1B1" w:rsidR="00197CF7" w:rsidRPr="001B27F0" w:rsidRDefault="000E52D3" w:rsidP="00150BB7">
      <w:pPr>
        <w:rPr>
          <w:rFonts w:cs="Times New Roman"/>
          <w:szCs w:val="24"/>
        </w:rPr>
      </w:pPr>
      <w:r w:rsidRPr="001B27F0">
        <w:rPr>
          <w:rFonts w:cs="Times New Roman"/>
          <w:noProof/>
          <w:szCs w:val="24"/>
        </w:rPr>
        <w:drawing>
          <wp:inline distT="0" distB="0" distL="0" distR="0" wp14:anchorId="6F1C13B3" wp14:editId="232CA70D">
            <wp:extent cx="5475767" cy="3200400"/>
            <wp:effectExtent l="0" t="0" r="0" b="0"/>
            <wp:docPr id="192"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77">
                      <a:extLst>
                        <a:ext uri="{28A0092B-C50C-407E-A947-70E740481C1C}">
                          <a14:useLocalDpi xmlns:a14="http://schemas.microsoft.com/office/drawing/2010/main" val="0"/>
                        </a:ext>
                      </a:extLst>
                    </a:blip>
                    <a:srcRect/>
                    <a:stretch>
                      <a:fillRect/>
                    </a:stretch>
                  </pic:blipFill>
                  <pic:spPr>
                    <a:xfrm>
                      <a:off x="0" y="0"/>
                      <a:ext cx="5474684" cy="3199767"/>
                    </a:xfrm>
                    <a:prstGeom prst="rect">
                      <a:avLst/>
                    </a:prstGeom>
                    <a:ln/>
                  </pic:spPr>
                </pic:pic>
              </a:graphicData>
            </a:graphic>
          </wp:inline>
        </w:drawing>
      </w:r>
    </w:p>
    <w:p w14:paraId="3772CC5A" w14:textId="293F3FCF" w:rsidR="009D5A99" w:rsidRPr="001B27F0" w:rsidRDefault="007E4B1C" w:rsidP="0003087B">
      <w:pPr>
        <w:jc w:val="center"/>
        <w:rPr>
          <w:rFonts w:cs="Times New Roman"/>
          <w:b/>
          <w:bCs/>
          <w:szCs w:val="24"/>
        </w:rPr>
      </w:pPr>
      <w:r>
        <w:rPr>
          <w:rFonts w:cs="Times New Roman"/>
          <w:b/>
          <w:bCs/>
          <w:szCs w:val="24"/>
        </w:rPr>
        <w:t>Figure 47</w:t>
      </w:r>
      <w:r w:rsidR="003F7F05">
        <w:rPr>
          <w:rFonts w:cs="Times New Roman"/>
          <w:b/>
          <w:bCs/>
          <w:szCs w:val="24"/>
        </w:rPr>
        <w:t xml:space="preserve"> </w:t>
      </w:r>
      <w:r w:rsidR="0003087B" w:rsidRPr="001B27F0">
        <w:rPr>
          <w:rFonts w:cs="Times New Roman"/>
          <w:b/>
          <w:bCs/>
          <w:szCs w:val="24"/>
        </w:rPr>
        <w:t>(a)</w:t>
      </w:r>
      <w:r w:rsidR="003F7F05">
        <w:rPr>
          <w:rFonts w:cs="Times New Roman"/>
          <w:b/>
          <w:bCs/>
          <w:szCs w:val="24"/>
        </w:rPr>
        <w:t>:</w:t>
      </w:r>
      <w:r w:rsidR="0003087B" w:rsidRPr="001B27F0">
        <w:rPr>
          <w:rFonts w:cs="Times New Roman"/>
          <w:b/>
          <w:bCs/>
          <w:szCs w:val="24"/>
        </w:rPr>
        <w:t xml:space="preserve"> Median </w:t>
      </w:r>
      <w:r w:rsidR="000E52D3">
        <w:rPr>
          <w:rFonts w:cs="Times New Roman"/>
          <w:b/>
          <w:bCs/>
          <w:szCs w:val="24"/>
        </w:rPr>
        <w:t>H</w:t>
      </w:r>
      <w:r w:rsidR="0003087B" w:rsidRPr="001B27F0">
        <w:rPr>
          <w:rFonts w:cs="Times New Roman"/>
          <w:b/>
          <w:bCs/>
          <w:szCs w:val="24"/>
        </w:rPr>
        <w:t xml:space="preserve">ousehold Income by </w:t>
      </w:r>
      <w:r w:rsidR="000E52D3">
        <w:rPr>
          <w:rFonts w:cs="Times New Roman"/>
          <w:b/>
          <w:bCs/>
          <w:szCs w:val="24"/>
        </w:rPr>
        <w:t>W</w:t>
      </w:r>
      <w:r w:rsidR="0003087B" w:rsidRPr="001B27F0">
        <w:rPr>
          <w:rFonts w:cs="Times New Roman"/>
          <w:b/>
          <w:bCs/>
          <w:szCs w:val="24"/>
        </w:rPr>
        <w:t>ard</w:t>
      </w:r>
    </w:p>
    <w:p w14:paraId="4A1664F9" w14:textId="77777777" w:rsidR="009D5A99" w:rsidRPr="001B27F0" w:rsidRDefault="009D5A99" w:rsidP="009D5A99">
      <w:pPr>
        <w:rPr>
          <w:rFonts w:cs="Times New Roman"/>
          <w:szCs w:val="24"/>
        </w:rPr>
      </w:pPr>
    </w:p>
    <w:p w14:paraId="582C7AD9" w14:textId="34FF7D0B" w:rsidR="0003087B" w:rsidRPr="001B27F0" w:rsidRDefault="008A42E1" w:rsidP="009D5A99">
      <w:pPr>
        <w:rPr>
          <w:rFonts w:cs="Times New Roman"/>
          <w:szCs w:val="24"/>
        </w:rPr>
      </w:pPr>
      <w:r w:rsidRPr="001B27F0">
        <w:rPr>
          <w:rFonts w:cs="Times New Roman"/>
          <w:noProof/>
          <w:szCs w:val="24"/>
        </w:rPr>
        <w:lastRenderedPageBreak/>
        <w:drawing>
          <wp:inline distT="0" distB="0" distL="0" distR="0" wp14:anchorId="486CED1B" wp14:editId="15D1040C">
            <wp:extent cx="5358809" cy="2955851"/>
            <wp:effectExtent l="0" t="0" r="0" b="0"/>
            <wp:docPr id="197"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78"/>
                    <a:srcRect/>
                    <a:stretch>
                      <a:fillRect/>
                    </a:stretch>
                  </pic:blipFill>
                  <pic:spPr>
                    <a:xfrm>
                      <a:off x="0" y="0"/>
                      <a:ext cx="5364050" cy="2958742"/>
                    </a:xfrm>
                    <a:prstGeom prst="rect">
                      <a:avLst/>
                    </a:prstGeom>
                    <a:ln/>
                  </pic:spPr>
                </pic:pic>
              </a:graphicData>
            </a:graphic>
          </wp:inline>
        </w:drawing>
      </w:r>
    </w:p>
    <w:p w14:paraId="3D71C13B" w14:textId="14DF1CBC" w:rsidR="009D5A99" w:rsidRPr="001B27F0" w:rsidRDefault="007E4B1C" w:rsidP="0003087B">
      <w:pPr>
        <w:tabs>
          <w:tab w:val="left" w:pos="1088"/>
        </w:tabs>
        <w:ind w:left="360"/>
        <w:jc w:val="center"/>
        <w:rPr>
          <w:rFonts w:cs="Times New Roman"/>
          <w:b/>
          <w:bCs/>
          <w:szCs w:val="24"/>
        </w:rPr>
      </w:pPr>
      <w:r>
        <w:rPr>
          <w:rFonts w:cs="Times New Roman"/>
          <w:b/>
          <w:bCs/>
          <w:szCs w:val="24"/>
        </w:rPr>
        <w:t>Figure 47</w:t>
      </w:r>
      <w:r w:rsidR="003F7F05">
        <w:rPr>
          <w:rFonts w:cs="Times New Roman"/>
          <w:b/>
          <w:bCs/>
          <w:szCs w:val="24"/>
        </w:rPr>
        <w:t xml:space="preserve"> </w:t>
      </w:r>
      <w:r w:rsidR="0003087B" w:rsidRPr="001B27F0">
        <w:rPr>
          <w:rFonts w:cs="Times New Roman"/>
          <w:b/>
          <w:bCs/>
          <w:szCs w:val="24"/>
        </w:rPr>
        <w:t>(b)</w:t>
      </w:r>
      <w:r w:rsidR="003F7F05">
        <w:rPr>
          <w:rFonts w:cs="Times New Roman"/>
          <w:b/>
          <w:bCs/>
          <w:szCs w:val="24"/>
        </w:rPr>
        <w:t>:</w:t>
      </w:r>
      <w:r w:rsidR="0003087B" w:rsidRPr="001B27F0">
        <w:rPr>
          <w:rFonts w:cs="Times New Roman"/>
          <w:b/>
          <w:bCs/>
          <w:szCs w:val="24"/>
        </w:rPr>
        <w:t xml:space="preserve"> Household Income by Race / Ethnicity</w:t>
      </w:r>
    </w:p>
    <w:p w14:paraId="500ECB93" w14:textId="6EFB272B" w:rsidR="0003087B" w:rsidRPr="001B27F0" w:rsidRDefault="00FF1D60" w:rsidP="0003087B">
      <w:pPr>
        <w:rPr>
          <w:rFonts w:cs="Times New Roman"/>
          <w:szCs w:val="24"/>
        </w:rPr>
      </w:pPr>
      <w:r w:rsidRPr="001B27F0">
        <w:rPr>
          <w:rFonts w:cs="Times New Roman"/>
          <w:noProof/>
          <w:szCs w:val="24"/>
        </w:rPr>
        <w:drawing>
          <wp:inline distT="0" distB="0" distL="0" distR="0" wp14:anchorId="341A8A04" wp14:editId="792D9CC8">
            <wp:extent cx="5475767" cy="2743200"/>
            <wp:effectExtent l="0" t="0" r="0" b="0"/>
            <wp:docPr id="198"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79"/>
                    <a:srcRect/>
                    <a:stretch>
                      <a:fillRect/>
                    </a:stretch>
                  </pic:blipFill>
                  <pic:spPr>
                    <a:xfrm>
                      <a:off x="0" y="0"/>
                      <a:ext cx="5484608" cy="2747629"/>
                    </a:xfrm>
                    <a:prstGeom prst="rect">
                      <a:avLst/>
                    </a:prstGeom>
                    <a:ln/>
                  </pic:spPr>
                </pic:pic>
              </a:graphicData>
            </a:graphic>
          </wp:inline>
        </w:drawing>
      </w:r>
    </w:p>
    <w:p w14:paraId="62A4A9C1" w14:textId="7FA42EE7" w:rsidR="009D5A99" w:rsidRPr="001B27F0" w:rsidRDefault="007E4B1C" w:rsidP="0003087B">
      <w:pPr>
        <w:jc w:val="center"/>
        <w:rPr>
          <w:rFonts w:cs="Times New Roman"/>
          <w:b/>
          <w:bCs/>
          <w:szCs w:val="24"/>
        </w:rPr>
      </w:pPr>
      <w:r>
        <w:rPr>
          <w:rFonts w:cs="Times New Roman"/>
          <w:b/>
          <w:bCs/>
          <w:szCs w:val="24"/>
        </w:rPr>
        <w:t>Figure 47</w:t>
      </w:r>
      <w:r w:rsidR="003F7F05">
        <w:rPr>
          <w:rFonts w:cs="Times New Roman"/>
          <w:b/>
          <w:bCs/>
          <w:szCs w:val="24"/>
        </w:rPr>
        <w:t xml:space="preserve"> </w:t>
      </w:r>
      <w:r w:rsidR="0003087B" w:rsidRPr="001B27F0">
        <w:rPr>
          <w:rFonts w:cs="Times New Roman"/>
          <w:b/>
          <w:bCs/>
          <w:szCs w:val="24"/>
        </w:rPr>
        <w:t>(c)</w:t>
      </w:r>
      <w:r w:rsidR="003F7F05">
        <w:rPr>
          <w:rFonts w:cs="Times New Roman"/>
          <w:b/>
          <w:bCs/>
          <w:szCs w:val="24"/>
        </w:rPr>
        <w:t>:</w:t>
      </w:r>
      <w:r w:rsidR="0003087B" w:rsidRPr="001B27F0">
        <w:rPr>
          <w:rFonts w:cs="Times New Roman"/>
          <w:b/>
          <w:bCs/>
          <w:szCs w:val="24"/>
        </w:rPr>
        <w:t xml:space="preserve"> Rent Burden by Ward</w:t>
      </w:r>
    </w:p>
    <w:p w14:paraId="62114BC5" w14:textId="576B7336" w:rsidR="00197CF7" w:rsidRPr="001B27F0" w:rsidRDefault="005A1E0D" w:rsidP="0003087B">
      <w:pPr>
        <w:jc w:val="center"/>
        <w:rPr>
          <w:rFonts w:cs="Times New Roman"/>
          <w:b/>
          <w:bCs/>
          <w:szCs w:val="24"/>
          <w:shd w:val="clear" w:color="auto" w:fill="FFFFFF"/>
        </w:rPr>
      </w:pPr>
      <w:r>
        <w:rPr>
          <w:rFonts w:cs="Times New Roman"/>
          <w:b/>
          <w:bCs/>
          <w:szCs w:val="24"/>
        </w:rPr>
        <w:t>Figure 47</w:t>
      </w:r>
      <w:r w:rsidR="00D40574" w:rsidRPr="001B27F0">
        <w:rPr>
          <w:rFonts w:cs="Times New Roman"/>
          <w:b/>
          <w:bCs/>
          <w:szCs w:val="24"/>
        </w:rPr>
        <w:t xml:space="preserve">: </w:t>
      </w:r>
      <w:r w:rsidR="009D5A99" w:rsidRPr="001B27F0">
        <w:rPr>
          <w:rFonts w:cs="Times New Roman"/>
          <w:b/>
          <w:bCs/>
          <w:szCs w:val="24"/>
        </w:rPr>
        <w:t>Three charts showing DC Income by Ward/Race, Rent Burden, and Unemployment rates by ward (</w:t>
      </w:r>
      <w:r w:rsidR="009D5A99" w:rsidRPr="001B27F0">
        <w:rPr>
          <w:rFonts w:cs="Times New Roman"/>
          <w:b/>
          <w:bCs/>
          <w:szCs w:val="24"/>
          <w:shd w:val="clear" w:color="auto" w:fill="FFFFFF"/>
        </w:rPr>
        <w:t>Household Income by Race/Ethnicity, 2020)</w:t>
      </w:r>
    </w:p>
    <w:p w14:paraId="4C94ABAB" w14:textId="510DDE8F" w:rsidR="00197CF7" w:rsidRPr="001B27F0" w:rsidRDefault="00A636E6" w:rsidP="00CE6EFC">
      <w:pPr>
        <w:jc w:val="center"/>
        <w:rPr>
          <w:rFonts w:cs="Times New Roman"/>
          <w:szCs w:val="24"/>
        </w:rPr>
      </w:pPr>
      <w:r w:rsidRPr="001B27F0">
        <w:rPr>
          <w:rFonts w:cs="Times New Roman"/>
          <w:noProof/>
          <w:szCs w:val="24"/>
        </w:rPr>
        <w:lastRenderedPageBreak/>
        <w:drawing>
          <wp:inline distT="0" distB="0" distL="0" distR="0" wp14:anchorId="1C200279" wp14:editId="2ED673C1">
            <wp:extent cx="5486400" cy="3433730"/>
            <wp:effectExtent l="0" t="0" r="0" b="0"/>
            <wp:docPr id="199"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80"/>
                    <a:srcRect/>
                    <a:stretch>
                      <a:fillRect/>
                    </a:stretch>
                  </pic:blipFill>
                  <pic:spPr>
                    <a:xfrm>
                      <a:off x="0" y="0"/>
                      <a:ext cx="5486400" cy="3433730"/>
                    </a:xfrm>
                    <a:prstGeom prst="rect">
                      <a:avLst/>
                    </a:prstGeom>
                    <a:ln/>
                  </pic:spPr>
                </pic:pic>
              </a:graphicData>
            </a:graphic>
          </wp:inline>
        </w:drawing>
      </w:r>
    </w:p>
    <w:p w14:paraId="7E8A968F" w14:textId="2477B1B7" w:rsidR="00197CF7" w:rsidRPr="001B27F0" w:rsidRDefault="007E4B1C" w:rsidP="00153F10">
      <w:pPr>
        <w:jc w:val="center"/>
        <w:rPr>
          <w:rFonts w:cs="Times New Roman"/>
          <w:b/>
          <w:bCs/>
          <w:szCs w:val="24"/>
        </w:rPr>
      </w:pPr>
      <w:r>
        <w:rPr>
          <w:rFonts w:cs="Times New Roman"/>
          <w:b/>
          <w:bCs/>
          <w:szCs w:val="24"/>
          <w:shd w:val="clear" w:color="auto" w:fill="FFFFFF"/>
        </w:rPr>
        <w:t>Figure 48</w:t>
      </w:r>
      <w:r w:rsidR="00D40574" w:rsidRPr="001B27F0">
        <w:rPr>
          <w:rFonts w:cs="Times New Roman"/>
          <w:b/>
          <w:bCs/>
          <w:szCs w:val="24"/>
          <w:shd w:val="clear" w:color="auto" w:fill="FFFFFF"/>
        </w:rPr>
        <w:t xml:space="preserve">: </w:t>
      </w:r>
      <w:r w:rsidR="00153F10" w:rsidRPr="001B27F0">
        <w:rPr>
          <w:rFonts w:cs="Times New Roman"/>
          <w:b/>
          <w:bCs/>
          <w:szCs w:val="24"/>
          <w:shd w:val="clear" w:color="auto" w:fill="FFFFFF"/>
        </w:rPr>
        <w:t xml:space="preserve">Unemployment by </w:t>
      </w:r>
      <w:r w:rsidR="00A63C68">
        <w:rPr>
          <w:rFonts w:cs="Times New Roman"/>
          <w:b/>
          <w:bCs/>
          <w:szCs w:val="24"/>
          <w:shd w:val="clear" w:color="auto" w:fill="FFFFFF"/>
        </w:rPr>
        <w:t>W</w:t>
      </w:r>
      <w:r w:rsidR="00153F10" w:rsidRPr="001B27F0">
        <w:rPr>
          <w:rFonts w:cs="Times New Roman"/>
          <w:b/>
          <w:bCs/>
          <w:szCs w:val="24"/>
          <w:shd w:val="clear" w:color="auto" w:fill="FFFFFF"/>
        </w:rPr>
        <w:t>ard (</w:t>
      </w:r>
      <w:r w:rsidR="00E13018" w:rsidRPr="001B27F0">
        <w:rPr>
          <w:rFonts w:cs="Times New Roman"/>
          <w:b/>
          <w:bCs/>
          <w:szCs w:val="24"/>
          <w:shd w:val="clear" w:color="auto" w:fill="FFFFFF"/>
        </w:rPr>
        <w:t>Household Income by Race/Ethnicity, 2020)</w:t>
      </w:r>
    </w:p>
    <w:p w14:paraId="25BEEB2E" w14:textId="77777777" w:rsidR="00197CF7" w:rsidRPr="001B27F0" w:rsidRDefault="00197CF7" w:rsidP="00150BB7">
      <w:pPr>
        <w:rPr>
          <w:rFonts w:cs="Times New Roman"/>
          <w:szCs w:val="24"/>
        </w:rPr>
      </w:pPr>
    </w:p>
    <w:p w14:paraId="285107AC" w14:textId="22891CC4" w:rsidR="006632E6" w:rsidRPr="001B27F0" w:rsidRDefault="00E85830" w:rsidP="00BD23B7">
      <w:pPr>
        <w:ind w:firstLine="720"/>
      </w:pPr>
      <w:r>
        <w:t>Ward 8 residents</w:t>
      </w:r>
      <w:r w:rsidR="00A91276">
        <w:t>, in which about 92% are</w:t>
      </w:r>
      <w:r w:rsidR="005F5ACC">
        <w:t xml:space="preserve"> </w:t>
      </w:r>
      <w:r w:rsidR="00A91276">
        <w:t>Black,</w:t>
      </w:r>
      <w:r>
        <w:t xml:space="preserve"> are stricken with </w:t>
      </w:r>
      <w:r w:rsidR="00257E03" w:rsidRPr="001B27F0">
        <w:t>fear</w:t>
      </w:r>
      <w:r>
        <w:t>s</w:t>
      </w:r>
      <w:r w:rsidR="00257E03" w:rsidRPr="001B27F0">
        <w:t xml:space="preserve"> </w:t>
      </w:r>
      <w:r>
        <w:t xml:space="preserve">of </w:t>
      </w:r>
      <w:r w:rsidR="00257E03" w:rsidRPr="001B27F0">
        <w:t xml:space="preserve">being displaced as </w:t>
      </w:r>
      <w:r>
        <w:t>their neighborhoods are rapidly</w:t>
      </w:r>
      <w:r w:rsidR="00257E03" w:rsidRPr="001B27F0">
        <w:t xml:space="preserve"> gentrifying</w:t>
      </w:r>
      <w:r w:rsidR="00B22420">
        <w:t xml:space="preserve">; </w:t>
      </w:r>
      <w:r w:rsidR="00257E03" w:rsidRPr="001B27F0">
        <w:t>some believe h</w:t>
      </w:r>
      <w:r w:rsidR="007E4B1C">
        <w:t>istory repeats itself. Figure 50</w:t>
      </w:r>
      <w:r w:rsidR="00257E03" w:rsidRPr="001B27F0">
        <w:t xml:space="preserve"> below shows DC has had the most displacement of Blacks in and near gentrifying neighborhoods than adjacent cities Alexandria and Baltimore from 2000 – 2013. Moreover, when analyzing tren</w:t>
      </w:r>
      <w:r w:rsidR="00516D4F" w:rsidRPr="001B27F0">
        <w:t>ds from 1970 – 2015 in Figure 4</w:t>
      </w:r>
      <w:r w:rsidR="007E4B1C">
        <w:t>9</w:t>
      </w:r>
      <w:r w:rsidR="00F967D9" w:rsidRPr="001B27F0">
        <w:t xml:space="preserve"> below</w:t>
      </w:r>
      <w:r w:rsidR="00257E03" w:rsidRPr="001B27F0">
        <w:t xml:space="preserve"> the Black population has been receding </w:t>
      </w:r>
      <w:r w:rsidR="00CE63D0">
        <w:t>in an east</w:t>
      </w:r>
      <w:r w:rsidR="0063582E">
        <w:t>ern pattern</w:t>
      </w:r>
      <w:r w:rsidR="00CE63D0">
        <w:t xml:space="preserve"> </w:t>
      </w:r>
      <w:r w:rsidR="00257E03" w:rsidRPr="001B27F0">
        <w:t>in the District.</w:t>
      </w:r>
    </w:p>
    <w:p w14:paraId="47A021A8" w14:textId="3F181EC1" w:rsidR="00197CF7" w:rsidRPr="001B27F0" w:rsidRDefault="009F7B1D" w:rsidP="006632E6">
      <w:pPr>
        <w:jc w:val="center"/>
      </w:pPr>
      <w:r>
        <w:rPr>
          <w:noProof/>
        </w:rPr>
        <w:lastRenderedPageBreak/>
        <w:drawing>
          <wp:anchor distT="0" distB="0" distL="114300" distR="114300" simplePos="0" relativeHeight="251730944" behindDoc="0" locked="0" layoutInCell="1" allowOverlap="1" wp14:anchorId="09F528C1" wp14:editId="1F47F273">
            <wp:simplePos x="0" y="0"/>
            <wp:positionH relativeFrom="column">
              <wp:posOffset>3603813</wp:posOffset>
            </wp:positionH>
            <wp:positionV relativeFrom="paragraph">
              <wp:posOffset>1747086</wp:posOffset>
            </wp:positionV>
            <wp:extent cx="510988" cy="480211"/>
            <wp:effectExtent l="0" t="0" r="381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pic:cNvPicPr>
                  </pic:nvPicPr>
                  <pic:blipFill>
                    <a:blip r:embed="rId81" cstate="print">
                      <a:extLst>
                        <a:ext uri="{28A0092B-C50C-407E-A947-70E740481C1C}">
                          <a14:useLocalDpi xmlns:a14="http://schemas.microsoft.com/office/drawing/2010/main" val="0"/>
                        </a:ext>
                        <a:ext uri="{837473B0-CC2E-450A-ABE3-18F120FF3D39}">
                          <a1611:picAttrSrcUrl xmlns:a1611="http://schemas.microsoft.com/office/drawing/2016/11/main"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id="rId82"/>
                        </a:ext>
                      </a:extLst>
                    </a:blip>
                    <a:stretch>
                      <a:fillRect/>
                    </a:stretch>
                  </pic:blipFill>
                  <pic:spPr>
                    <a:xfrm>
                      <a:off x="0" y="0"/>
                      <a:ext cx="514993" cy="483974"/>
                    </a:xfrm>
                    <a:prstGeom prst="rect">
                      <a:avLst/>
                    </a:prstGeom>
                  </pic:spPr>
                </pic:pic>
              </a:graphicData>
            </a:graphic>
            <wp14:sizeRelH relativeFrom="margin">
              <wp14:pctWidth>0</wp14:pctWidth>
            </wp14:sizeRelH>
            <wp14:sizeRelV relativeFrom="margin">
              <wp14:pctHeight>0</wp14:pctHeight>
            </wp14:sizeRelV>
          </wp:anchor>
        </w:drawing>
      </w:r>
      <w:r w:rsidR="00E24BC8" w:rsidRPr="001B27F0">
        <w:rPr>
          <w:noProof/>
        </w:rPr>
        <w:drawing>
          <wp:inline distT="0" distB="0" distL="0" distR="0" wp14:anchorId="1B60ADC1" wp14:editId="66F67E35">
            <wp:extent cx="3429000" cy="2581275"/>
            <wp:effectExtent l="0" t="0" r="0" b="9525"/>
            <wp:docPr id="16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83">
                      <a:extLst>
                        <a:ext uri="{28A0092B-C50C-407E-A947-70E740481C1C}">
                          <a14:useLocalDpi xmlns:a14="http://schemas.microsoft.com/office/drawing/2010/main" val="0"/>
                        </a:ext>
                      </a:extLst>
                    </a:blip>
                    <a:srcRect/>
                    <a:stretch>
                      <a:fillRect/>
                    </a:stretch>
                  </pic:blipFill>
                  <pic:spPr>
                    <a:xfrm>
                      <a:off x="0" y="0"/>
                      <a:ext cx="3429000" cy="2581275"/>
                    </a:xfrm>
                    <a:prstGeom prst="rect">
                      <a:avLst/>
                    </a:prstGeom>
                    <a:ln/>
                  </pic:spPr>
                </pic:pic>
              </a:graphicData>
            </a:graphic>
          </wp:inline>
        </w:drawing>
      </w:r>
      <w:r w:rsidRPr="009F7B1D">
        <w:rPr>
          <w:noProof/>
        </w:rPr>
        <w:t xml:space="preserve"> </w:t>
      </w:r>
    </w:p>
    <w:p w14:paraId="65381181" w14:textId="1B3783CC" w:rsidR="00197CF7" w:rsidRPr="001B27F0" w:rsidRDefault="000731FD" w:rsidP="00165D07">
      <w:pPr>
        <w:jc w:val="center"/>
        <w:rPr>
          <w:rFonts w:cs="Times New Roman"/>
          <w:b/>
          <w:bCs/>
          <w:szCs w:val="24"/>
        </w:rPr>
      </w:pPr>
      <w:r w:rsidRPr="001B27F0">
        <w:rPr>
          <w:rFonts w:cs="Times New Roman"/>
          <w:b/>
          <w:bCs/>
          <w:szCs w:val="24"/>
        </w:rPr>
        <w:t>Figure</w:t>
      </w:r>
      <w:r w:rsidR="007E4B1C">
        <w:rPr>
          <w:rFonts w:cs="Times New Roman"/>
          <w:b/>
          <w:bCs/>
          <w:szCs w:val="24"/>
        </w:rPr>
        <w:t xml:space="preserve"> 49</w:t>
      </w:r>
      <w:r w:rsidRPr="001B27F0">
        <w:rPr>
          <w:rFonts w:cs="Times New Roman"/>
          <w:b/>
          <w:bCs/>
          <w:szCs w:val="24"/>
        </w:rPr>
        <w:t>:</w:t>
      </w:r>
      <w:r w:rsidR="00165D07" w:rsidRPr="001B27F0">
        <w:rPr>
          <w:rFonts w:cs="Times New Roman"/>
          <w:b/>
          <w:bCs/>
          <w:szCs w:val="24"/>
        </w:rPr>
        <w:t xml:space="preserve"> </w:t>
      </w:r>
      <w:r w:rsidR="008012BB">
        <w:rPr>
          <w:b/>
          <w:bCs/>
        </w:rPr>
        <w:t>DC Black Population C</w:t>
      </w:r>
      <w:r w:rsidR="00952431" w:rsidRPr="001B27F0">
        <w:rPr>
          <w:b/>
          <w:bCs/>
        </w:rPr>
        <w:t xml:space="preserve">hange from 1970 </w:t>
      </w:r>
      <w:r w:rsidR="00952431">
        <w:rPr>
          <w:b/>
          <w:bCs/>
        </w:rPr>
        <w:t>–</w:t>
      </w:r>
      <w:r w:rsidR="00952431" w:rsidRPr="001B27F0">
        <w:rPr>
          <w:b/>
          <w:bCs/>
        </w:rPr>
        <w:t xml:space="preserve"> 2015</w:t>
      </w:r>
      <w:r w:rsidR="00952431">
        <w:rPr>
          <w:b/>
          <w:bCs/>
        </w:rPr>
        <w:t xml:space="preserve"> </w:t>
      </w:r>
      <w:r w:rsidR="00952431" w:rsidRPr="001B27F0">
        <w:rPr>
          <w:rFonts w:cs="Times New Roman"/>
          <w:b/>
          <w:bCs/>
          <w:szCs w:val="24"/>
        </w:rPr>
        <w:t>(Rusk, 2017)</w:t>
      </w:r>
    </w:p>
    <w:p w14:paraId="33047C26" w14:textId="3D7BB17B" w:rsidR="00197CF7" w:rsidRPr="001B27F0" w:rsidRDefault="00DE76D5" w:rsidP="00794195">
      <w:pPr>
        <w:jc w:val="center"/>
        <w:rPr>
          <w:rFonts w:cs="Times New Roman"/>
          <w:szCs w:val="24"/>
        </w:rPr>
      </w:pPr>
      <w:r w:rsidRPr="001B27F0">
        <w:rPr>
          <w:rFonts w:cs="Times New Roman"/>
          <w:noProof/>
          <w:szCs w:val="24"/>
        </w:rPr>
        <w:drawing>
          <wp:inline distT="0" distB="0" distL="0" distR="0" wp14:anchorId="171F2304" wp14:editId="208F04C1">
            <wp:extent cx="3895725" cy="2752725"/>
            <wp:effectExtent l="0" t="0" r="9525" b="9525"/>
            <wp:docPr id="29"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84"/>
                    <a:srcRect/>
                    <a:stretch>
                      <a:fillRect/>
                    </a:stretch>
                  </pic:blipFill>
                  <pic:spPr>
                    <a:xfrm>
                      <a:off x="0" y="0"/>
                      <a:ext cx="3895725" cy="2752725"/>
                    </a:xfrm>
                    <a:prstGeom prst="rect">
                      <a:avLst/>
                    </a:prstGeom>
                    <a:ln/>
                  </pic:spPr>
                </pic:pic>
              </a:graphicData>
            </a:graphic>
          </wp:inline>
        </w:drawing>
      </w:r>
    </w:p>
    <w:p w14:paraId="4E1B8210" w14:textId="3635524B" w:rsidR="00197CF7" w:rsidRPr="001B27F0" w:rsidRDefault="007E4B1C" w:rsidP="00794195">
      <w:pPr>
        <w:jc w:val="center"/>
        <w:rPr>
          <w:rFonts w:cs="Times New Roman"/>
          <w:b/>
          <w:bCs/>
          <w:szCs w:val="24"/>
        </w:rPr>
      </w:pPr>
      <w:r>
        <w:rPr>
          <w:b/>
          <w:bCs/>
        </w:rPr>
        <w:t>Figure 50</w:t>
      </w:r>
      <w:r w:rsidR="000731FD" w:rsidRPr="001B27F0">
        <w:rPr>
          <w:b/>
          <w:bCs/>
        </w:rPr>
        <w:t>:</w:t>
      </w:r>
      <w:r w:rsidR="00794195" w:rsidRPr="001B27F0">
        <w:rPr>
          <w:b/>
          <w:bCs/>
        </w:rPr>
        <w:t xml:space="preserve"> </w:t>
      </w:r>
      <w:r w:rsidR="00952431">
        <w:rPr>
          <w:rFonts w:cs="Times New Roman"/>
          <w:b/>
          <w:bCs/>
          <w:szCs w:val="24"/>
        </w:rPr>
        <w:t>DC’s</w:t>
      </w:r>
      <w:r w:rsidR="008012BB">
        <w:rPr>
          <w:rFonts w:cs="Times New Roman"/>
          <w:b/>
          <w:bCs/>
          <w:szCs w:val="24"/>
        </w:rPr>
        <w:t xml:space="preserve"> Black Displacement R</w:t>
      </w:r>
      <w:r w:rsidR="00952431" w:rsidRPr="001B27F0">
        <w:rPr>
          <w:rFonts w:cs="Times New Roman"/>
          <w:b/>
          <w:bCs/>
          <w:szCs w:val="24"/>
        </w:rPr>
        <w:t>at</w:t>
      </w:r>
      <w:r w:rsidR="008012BB">
        <w:rPr>
          <w:rFonts w:cs="Times New Roman"/>
          <w:b/>
          <w:bCs/>
          <w:szCs w:val="24"/>
        </w:rPr>
        <w:t>es near Gentrified N</w:t>
      </w:r>
      <w:r w:rsidR="00952431" w:rsidRPr="001B27F0">
        <w:rPr>
          <w:rFonts w:cs="Times New Roman"/>
          <w:b/>
          <w:bCs/>
          <w:szCs w:val="24"/>
        </w:rPr>
        <w:t>eighborhoods</w:t>
      </w:r>
      <w:r w:rsidR="00952431" w:rsidRPr="001B27F0">
        <w:rPr>
          <w:b/>
          <w:bCs/>
        </w:rPr>
        <w:t xml:space="preserve"> </w:t>
      </w:r>
    </w:p>
    <w:p w14:paraId="6964EC8E" w14:textId="41A3DF1D" w:rsidR="00C63592" w:rsidRDefault="00257E03" w:rsidP="00AE0B79">
      <w:pPr>
        <w:ind w:firstLine="720"/>
        <w:rPr>
          <w:rFonts w:cs="Times New Roman"/>
          <w:szCs w:val="24"/>
        </w:rPr>
      </w:pPr>
      <w:r w:rsidRPr="001B27F0">
        <w:rPr>
          <w:rFonts w:cs="Times New Roman"/>
          <w:szCs w:val="24"/>
        </w:rPr>
        <w:t>According to the DC Policy Center, DC's distribution of wealth from homeownership opportunities and home values, in which $68 billion belongs to 100,074 homeowners, verifies deep-seated historical roots of inequality. Moreover, DC local and federal policies that revitalized the Southwest (SW) quadrant in DC, eliminated most SW buildings</w:t>
      </w:r>
      <w:r w:rsidR="0044022C">
        <w:rPr>
          <w:rFonts w:cs="Times New Roman"/>
          <w:szCs w:val="24"/>
        </w:rPr>
        <w:t xml:space="preserve"> and</w:t>
      </w:r>
      <w:r w:rsidRPr="001B27F0">
        <w:rPr>
          <w:rFonts w:cs="Times New Roman"/>
          <w:szCs w:val="24"/>
        </w:rPr>
        <w:t xml:space="preserve"> pushed out </w:t>
      </w:r>
    </w:p>
    <w:p w14:paraId="10598BDD" w14:textId="10660049" w:rsidR="00197CF7" w:rsidRPr="001B27F0" w:rsidRDefault="00C63592" w:rsidP="00C63592">
      <w:pPr>
        <w:ind w:left="720"/>
        <w:rPr>
          <w:rFonts w:cs="Times New Roman"/>
          <w:szCs w:val="24"/>
        </w:rPr>
      </w:pPr>
      <w:r>
        <w:rPr>
          <w:rFonts w:cs="Times New Roman"/>
          <w:szCs w:val="24"/>
        </w:rPr>
        <w:lastRenderedPageBreak/>
        <w:t>“</w:t>
      </w:r>
      <w:r w:rsidR="00257E03" w:rsidRPr="001B27F0">
        <w:rPr>
          <w:rFonts w:cs="Times New Roman"/>
          <w:szCs w:val="24"/>
        </w:rPr>
        <w:t>15,000 businesses and displaced 23,000 residents, 70</w:t>
      </w:r>
      <w:r w:rsidR="009B6BDD">
        <w:rPr>
          <w:rFonts w:cs="Times New Roman"/>
          <w:szCs w:val="24"/>
        </w:rPr>
        <w:t>%</w:t>
      </w:r>
      <w:r w:rsidR="00257E03" w:rsidRPr="001B27F0">
        <w:rPr>
          <w:rFonts w:cs="Times New Roman"/>
          <w:szCs w:val="24"/>
        </w:rPr>
        <w:t xml:space="preserve"> of who</w:t>
      </w:r>
      <w:r w:rsidR="00B3255F">
        <w:rPr>
          <w:rFonts w:cs="Times New Roman"/>
          <w:szCs w:val="24"/>
        </w:rPr>
        <w:t>m</w:t>
      </w:r>
      <w:r w:rsidR="00257E03" w:rsidRPr="001B27F0">
        <w:rPr>
          <w:rFonts w:cs="Times New Roman"/>
          <w:szCs w:val="24"/>
        </w:rPr>
        <w:t xml:space="preserve"> were Black and 90</w:t>
      </w:r>
      <w:r w:rsidR="009B6BDD">
        <w:rPr>
          <w:rFonts w:cs="Times New Roman"/>
          <w:szCs w:val="24"/>
        </w:rPr>
        <w:t xml:space="preserve">% </w:t>
      </w:r>
      <w:r w:rsidR="00257E03" w:rsidRPr="001B27F0">
        <w:rPr>
          <w:rFonts w:cs="Times New Roman"/>
          <w:szCs w:val="24"/>
        </w:rPr>
        <w:t xml:space="preserve">of whom were </w:t>
      </w:r>
      <w:r>
        <w:rPr>
          <w:rFonts w:cs="Times New Roman"/>
          <w:szCs w:val="24"/>
        </w:rPr>
        <w:t>poor</w:t>
      </w:r>
      <w:r w:rsidR="00257E03" w:rsidRPr="001B27F0">
        <w:rPr>
          <w:rFonts w:cs="Times New Roman"/>
          <w:szCs w:val="24"/>
        </w:rPr>
        <w:t>….Almost half of the displaced residents moved to the far southeast (Ward 8</w:t>
      </w:r>
      <w:r w:rsidR="0084487C">
        <w:rPr>
          <w:rFonts w:cs="Times New Roman"/>
          <w:szCs w:val="24"/>
        </w:rPr>
        <w:t xml:space="preserve"> is also</w:t>
      </w:r>
      <w:r w:rsidR="00257E03" w:rsidRPr="001B27F0">
        <w:rPr>
          <w:rFonts w:cs="Times New Roman"/>
          <w:szCs w:val="24"/>
        </w:rPr>
        <w:t xml:space="preserve"> </w:t>
      </w:r>
      <w:r w:rsidR="009B6BDD">
        <w:rPr>
          <w:rFonts w:cs="Times New Roman"/>
          <w:szCs w:val="24"/>
        </w:rPr>
        <w:t>loca</w:t>
      </w:r>
      <w:r w:rsidR="0084487C">
        <w:rPr>
          <w:rFonts w:cs="Times New Roman"/>
          <w:szCs w:val="24"/>
        </w:rPr>
        <w:t>ted</w:t>
      </w:r>
      <w:r w:rsidR="00257E03" w:rsidRPr="001B27F0">
        <w:rPr>
          <w:rFonts w:cs="Times New Roman"/>
          <w:szCs w:val="24"/>
        </w:rPr>
        <w:t>), where 75</w:t>
      </w:r>
      <w:r w:rsidR="00A00F06">
        <w:rPr>
          <w:rFonts w:cs="Times New Roman"/>
          <w:szCs w:val="24"/>
        </w:rPr>
        <w:t>%</w:t>
      </w:r>
      <w:r w:rsidR="00257E03" w:rsidRPr="001B27F0">
        <w:rPr>
          <w:rFonts w:cs="Times New Roman"/>
          <w:szCs w:val="24"/>
        </w:rPr>
        <w:t xml:space="preserve"> of the land was zoned for apartments—a policy </w:t>
      </w:r>
      <w:r w:rsidR="006930C5" w:rsidRPr="001B27F0">
        <w:rPr>
          <w:rFonts w:cs="Times New Roman"/>
          <w:szCs w:val="24"/>
        </w:rPr>
        <w:t>with implications lasting today</w:t>
      </w:r>
      <w:r w:rsidR="009B6BDD">
        <w:rPr>
          <w:rFonts w:cs="Times New Roman"/>
          <w:szCs w:val="24"/>
        </w:rPr>
        <w:t>”</w:t>
      </w:r>
      <w:r w:rsidR="006930C5" w:rsidRPr="001B27F0">
        <w:rPr>
          <w:rFonts w:cs="Times New Roman"/>
          <w:szCs w:val="24"/>
        </w:rPr>
        <w:t xml:space="preserve"> (Taylor, 2018).</w:t>
      </w:r>
    </w:p>
    <w:p w14:paraId="56574DEA" w14:textId="6A9293C5" w:rsidR="00197CF7" w:rsidRPr="001B27F0" w:rsidRDefault="00257E03" w:rsidP="00C63592">
      <w:pPr>
        <w:rPr>
          <w:rFonts w:cs="Times New Roman"/>
          <w:szCs w:val="24"/>
        </w:rPr>
      </w:pPr>
      <w:r w:rsidRPr="001B27F0">
        <w:rPr>
          <w:rFonts w:cs="Times New Roman"/>
          <w:szCs w:val="24"/>
        </w:rPr>
        <w:t>DCLT has the potential opportunity to disrupt Ward 8 residents' reciprocal determinism elements. By influencing all three factors via changing their Environment through providing affordable rental/</w:t>
      </w:r>
      <w:r w:rsidR="00A00F06">
        <w:rPr>
          <w:rFonts w:cs="Times New Roman"/>
          <w:szCs w:val="24"/>
        </w:rPr>
        <w:t>home</w:t>
      </w:r>
      <w:r w:rsidRPr="001B27F0">
        <w:rPr>
          <w:rFonts w:cs="Times New Roman"/>
          <w:szCs w:val="24"/>
        </w:rPr>
        <w:t>ownership/business space units; changing their</w:t>
      </w:r>
      <w:r w:rsidR="00F967D9" w:rsidRPr="001B27F0">
        <w:rPr>
          <w:rFonts w:cs="Times New Roman"/>
          <w:szCs w:val="24"/>
        </w:rPr>
        <w:t> Personal</w:t>
      </w:r>
      <w:r w:rsidRPr="001B27F0">
        <w:rPr>
          <w:rFonts w:cs="Times New Roman"/>
          <w:szCs w:val="24"/>
        </w:rPr>
        <w:t xml:space="preserve">/Cognitive factors: through </w:t>
      </w:r>
      <w:r w:rsidR="00BE2A06">
        <w:rPr>
          <w:rFonts w:cs="Times New Roman"/>
          <w:szCs w:val="24"/>
        </w:rPr>
        <w:t xml:space="preserve">the </w:t>
      </w:r>
      <w:r w:rsidRPr="001B27F0">
        <w:rPr>
          <w:rFonts w:cs="Times New Roman"/>
          <w:szCs w:val="24"/>
        </w:rPr>
        <w:t xml:space="preserve">offering </w:t>
      </w:r>
      <w:r w:rsidR="00BE2A06">
        <w:rPr>
          <w:rFonts w:cs="Times New Roman"/>
          <w:szCs w:val="24"/>
        </w:rPr>
        <w:t xml:space="preserve">of </w:t>
      </w:r>
      <w:r w:rsidRPr="001B27F0">
        <w:rPr>
          <w:rFonts w:cs="Times New Roman"/>
          <w:szCs w:val="24"/>
        </w:rPr>
        <w:t xml:space="preserve">wrap-around services and a platform for personal development through its leadership workshops; changing their Behavior: through creating a platform for residents to exercise their newly learned skills/empowerment confidence as volunteers or community advocates, a few potential outcomes of participation. DCLT aspires to acquire community land control, so residents are at the forefront of changing their environments. Ward 8 residents' environment influences the intensity and frequency of their suspicious or apathetic civically engaged behavior. According to Ward 8C ANC </w:t>
      </w:r>
      <w:r w:rsidR="00121861" w:rsidRPr="001B27F0">
        <w:rPr>
          <w:rFonts w:cs="Times New Roman"/>
          <w:szCs w:val="24"/>
        </w:rPr>
        <w:t>Chair Austin:</w:t>
      </w:r>
    </w:p>
    <w:p w14:paraId="6E54DF6C" w14:textId="220C94EC" w:rsidR="00197CF7" w:rsidRPr="001B27F0" w:rsidRDefault="00121861" w:rsidP="006C403A">
      <w:pPr>
        <w:ind w:left="720"/>
        <w:rPr>
          <w:rFonts w:cs="Times New Roman"/>
          <w:szCs w:val="24"/>
        </w:rPr>
      </w:pPr>
      <w:r w:rsidRPr="001B27F0">
        <w:rPr>
          <w:rFonts w:cs="Times New Roman"/>
          <w:szCs w:val="24"/>
        </w:rPr>
        <w:t>“</w:t>
      </w:r>
      <w:r w:rsidR="00257E03" w:rsidRPr="001B27F0">
        <w:rPr>
          <w:rFonts w:cs="Times New Roman"/>
          <w:szCs w:val="24"/>
        </w:rPr>
        <w:t>Ward 8 has been through a lot from a slew of our elected officials caught in scandals</w:t>
      </w:r>
      <w:r w:rsidRPr="001B27F0">
        <w:rPr>
          <w:rFonts w:cs="Times New Roman"/>
          <w:szCs w:val="24"/>
        </w:rPr>
        <w:t>.</w:t>
      </w:r>
      <w:r w:rsidR="006861B2">
        <w:rPr>
          <w:rFonts w:cs="Times New Roman"/>
          <w:szCs w:val="24"/>
        </w:rPr>
        <w:t xml:space="preserve"> </w:t>
      </w:r>
      <w:r w:rsidRPr="001B27F0">
        <w:rPr>
          <w:rFonts w:cs="Times New Roman"/>
          <w:szCs w:val="24"/>
        </w:rPr>
        <w:t>”</w:t>
      </w:r>
      <w:r w:rsidR="00257E03" w:rsidRPr="001B27F0">
        <w:rPr>
          <w:rFonts w:cs="Times New Roman"/>
          <w:szCs w:val="24"/>
        </w:rPr>
        <w:t>Poverty pimping" (</w:t>
      </w:r>
      <w:r w:rsidR="00DA3C84" w:rsidRPr="001B27F0">
        <w:rPr>
          <w:rFonts w:cs="Times New Roman"/>
          <w:szCs w:val="24"/>
        </w:rPr>
        <w:t xml:space="preserve">the </w:t>
      </w:r>
      <w:r w:rsidR="00257E03" w:rsidRPr="001B27F0">
        <w:rPr>
          <w:rFonts w:cs="Times New Roman"/>
          <w:szCs w:val="24"/>
        </w:rPr>
        <w:t xml:space="preserve">coined term for a leader who intentionally keeps residents </w:t>
      </w:r>
      <w:r w:rsidR="000F1B58">
        <w:rPr>
          <w:rFonts w:cs="Times New Roman"/>
          <w:szCs w:val="24"/>
        </w:rPr>
        <w:t>impoverished</w:t>
      </w:r>
      <w:r w:rsidRPr="001B27F0">
        <w:rPr>
          <w:rFonts w:cs="Times New Roman"/>
          <w:szCs w:val="24"/>
        </w:rPr>
        <w:t xml:space="preserve"> to </w:t>
      </w:r>
      <w:r w:rsidR="00FF4E4F">
        <w:rPr>
          <w:rFonts w:cs="Times New Roman"/>
          <w:szCs w:val="24"/>
        </w:rPr>
        <w:t xml:space="preserve">profit at the expense of </w:t>
      </w:r>
      <w:r w:rsidR="000F1B58">
        <w:rPr>
          <w:rFonts w:cs="Times New Roman"/>
          <w:szCs w:val="24"/>
        </w:rPr>
        <w:t>disadvantaged residents</w:t>
      </w:r>
      <w:r w:rsidRPr="001B27F0">
        <w:rPr>
          <w:rFonts w:cs="Times New Roman"/>
          <w:szCs w:val="24"/>
        </w:rPr>
        <w:t xml:space="preserve">) </w:t>
      </w:r>
      <w:r w:rsidR="00257E03" w:rsidRPr="001B27F0">
        <w:rPr>
          <w:rFonts w:cs="Times New Roman"/>
          <w:szCs w:val="24"/>
        </w:rPr>
        <w:t>makes some residents not want to engage or vote or do inconsistent or weird things at the polls—for instance, writing in any names like Mickey Mouse. These types of stunts make elected officials question if this Ward will vote for them. Many Ward 8 elected officials have won their seats from the majority of votes coming from o</w:t>
      </w:r>
      <w:r w:rsidR="00593E1F" w:rsidRPr="001B27F0">
        <w:rPr>
          <w:rFonts w:cs="Times New Roman"/>
          <w:szCs w:val="24"/>
        </w:rPr>
        <w:t xml:space="preserve">ther Wards. </w:t>
      </w:r>
      <w:r w:rsidR="00257E03" w:rsidRPr="001B27F0">
        <w:rPr>
          <w:rFonts w:cs="Times New Roman"/>
          <w:szCs w:val="24"/>
        </w:rPr>
        <w:t>Also, some elected Council do not have good standing relationships with the Mayors' past and present, which can hinder economic growth in Ward 8, creating the inconsistent residential involvement of some residents</w:t>
      </w:r>
      <w:r w:rsidR="005A46E2" w:rsidRPr="001B27F0">
        <w:rPr>
          <w:rFonts w:cs="Times New Roman"/>
          <w:szCs w:val="24"/>
        </w:rPr>
        <w:t>”</w:t>
      </w:r>
      <w:r w:rsidRPr="001B27F0">
        <w:rPr>
          <w:rFonts w:cs="Times New Roman"/>
          <w:szCs w:val="24"/>
        </w:rPr>
        <w:t xml:space="preserve"> (M. Austin, personal communication, February 6, 2020).</w:t>
      </w:r>
    </w:p>
    <w:p w14:paraId="490C3522" w14:textId="249C6570" w:rsidR="00197CF7" w:rsidRPr="001B27F0" w:rsidRDefault="00257E03" w:rsidP="0094104E">
      <w:pPr>
        <w:rPr>
          <w:rFonts w:cs="Times New Roman"/>
          <w:szCs w:val="24"/>
        </w:rPr>
      </w:pPr>
      <w:r w:rsidRPr="001B27F0">
        <w:rPr>
          <w:rFonts w:cs="Times New Roman"/>
          <w:szCs w:val="24"/>
        </w:rPr>
        <w:t xml:space="preserve">From the history of neglect and discrimination that prevented many residents from safe and desirable neighborhoods </w:t>
      </w:r>
      <w:r w:rsidR="008A664E">
        <w:rPr>
          <w:rFonts w:cs="Times New Roman"/>
          <w:szCs w:val="24"/>
        </w:rPr>
        <w:t xml:space="preserve">and </w:t>
      </w:r>
      <w:r w:rsidRPr="001B27F0">
        <w:rPr>
          <w:rFonts w:cs="Times New Roman"/>
          <w:szCs w:val="24"/>
        </w:rPr>
        <w:t xml:space="preserve">pushing them to oversaturated public and private deteriorated housing to the current displacement trends </w:t>
      </w:r>
      <w:r w:rsidR="002C1BD2">
        <w:rPr>
          <w:rFonts w:cs="Times New Roman"/>
          <w:szCs w:val="24"/>
        </w:rPr>
        <w:t xml:space="preserve">that </w:t>
      </w:r>
      <w:r w:rsidRPr="001B27F0">
        <w:rPr>
          <w:rFonts w:cs="Times New Roman"/>
          <w:szCs w:val="24"/>
        </w:rPr>
        <w:t>ha</w:t>
      </w:r>
      <w:r w:rsidR="00B3255F">
        <w:rPr>
          <w:rFonts w:cs="Times New Roman"/>
          <w:szCs w:val="24"/>
        </w:rPr>
        <w:t>ve</w:t>
      </w:r>
      <w:r w:rsidRPr="001B27F0">
        <w:rPr>
          <w:rFonts w:cs="Times New Roman"/>
          <w:szCs w:val="24"/>
        </w:rPr>
        <w:t xml:space="preserve"> plagued this community for decades. The accessibility of safe quality housing is more than just fighting the rapid upsurge of </w:t>
      </w:r>
      <w:r w:rsidRPr="001B27F0">
        <w:rPr>
          <w:rFonts w:cs="Times New Roman"/>
          <w:szCs w:val="24"/>
        </w:rPr>
        <w:lastRenderedPageBreak/>
        <w:t>housing prices. According to The Color of Law and Chocolate City authors, local and federal regulations segregated people of color into intentionally underinvested neighborhoods. Thus, prohibiting them from homeownership opportunities that build intergenerational wealth. </w:t>
      </w:r>
    </w:p>
    <w:p w14:paraId="745F3FC7" w14:textId="1B92ABBE" w:rsidR="00197CF7" w:rsidRPr="001B27F0" w:rsidRDefault="00257E03" w:rsidP="003C0BF1">
      <w:pPr>
        <w:ind w:firstLine="720"/>
        <w:rPr>
          <w:rFonts w:cs="Times New Roman"/>
          <w:szCs w:val="24"/>
        </w:rPr>
      </w:pPr>
      <w:r w:rsidRPr="001B27F0">
        <w:rPr>
          <w:rFonts w:cs="Times New Roman"/>
          <w:szCs w:val="24"/>
        </w:rPr>
        <w:t xml:space="preserve">These underinvested neighborhoods were targets for the industrial industry to build landfills and land waste sites that were hazards to residents' health. Also, under the orders of the Federal Home Loan Bank Board, the </w:t>
      </w:r>
      <w:r w:rsidR="00160DC3" w:rsidRPr="001B27F0">
        <w:rPr>
          <w:rFonts w:cs="Times New Roman"/>
          <w:szCs w:val="24"/>
        </w:rPr>
        <w:t>Homeowners</w:t>
      </w:r>
      <w:r w:rsidRPr="001B27F0">
        <w:rPr>
          <w:rFonts w:cs="Times New Roman"/>
          <w:szCs w:val="24"/>
        </w:rPr>
        <w:t xml:space="preserve"> Loan Corporation created 200 neighborhood maps that scored cities based on racial, ethnic, and class prejudice. Th</w:t>
      </w:r>
      <w:r w:rsidR="003D4D90">
        <w:rPr>
          <w:rFonts w:cs="Times New Roman"/>
          <w:szCs w:val="24"/>
        </w:rPr>
        <w:t>is</w:t>
      </w:r>
      <w:r w:rsidRPr="001B27F0">
        <w:rPr>
          <w:rFonts w:cs="Times New Roman"/>
          <w:szCs w:val="24"/>
        </w:rPr>
        <w:t xml:space="preserve"> scoring systemically devalued racially mixed and predominantly people of color communities, deterring private investment</w:t>
      </w:r>
      <w:r w:rsidR="00C36014">
        <w:rPr>
          <w:rFonts w:cs="Times New Roman"/>
          <w:szCs w:val="24"/>
        </w:rPr>
        <w:t>s</w:t>
      </w:r>
      <w:r w:rsidRPr="001B27F0">
        <w:rPr>
          <w:rFonts w:cs="Times New Roman"/>
          <w:szCs w:val="24"/>
        </w:rPr>
        <w:t xml:space="preserve">. </w:t>
      </w:r>
      <w:r w:rsidR="00EC01F2" w:rsidRPr="001B27F0">
        <w:rPr>
          <w:rFonts w:cs="Times New Roman"/>
          <w:szCs w:val="24"/>
        </w:rPr>
        <w:t>Whereas</w:t>
      </w:r>
      <w:r w:rsidRPr="001B27F0">
        <w:rPr>
          <w:rFonts w:cs="Times New Roman"/>
          <w:szCs w:val="24"/>
        </w:rPr>
        <w:t xml:space="preserve"> </w:t>
      </w:r>
      <w:r w:rsidR="00EC01F2">
        <w:rPr>
          <w:rFonts w:cs="Times New Roman"/>
          <w:szCs w:val="24"/>
        </w:rPr>
        <w:t>W</w:t>
      </w:r>
      <w:r w:rsidRPr="001B27F0">
        <w:rPr>
          <w:rFonts w:cs="Times New Roman"/>
          <w:szCs w:val="24"/>
        </w:rPr>
        <w:t xml:space="preserve">hite neighborhoods received subsidized construction for community development and mortgage loans. Furthermore, during the 1960s DC, had "more than 12% of black homes in the city lacking running water; more than 16% lacked electricity." This inhumane community treatment contributed to the stigma that "African Americans were slum dwellers in the eyes of </w:t>
      </w:r>
      <w:r w:rsidR="00EC01F2">
        <w:rPr>
          <w:rFonts w:cs="Times New Roman"/>
          <w:szCs w:val="24"/>
        </w:rPr>
        <w:t>W</w:t>
      </w:r>
      <w:r w:rsidRPr="001B27F0">
        <w:rPr>
          <w:rFonts w:cs="Times New Roman"/>
          <w:szCs w:val="24"/>
        </w:rPr>
        <w:t>hites who lived in neighborhoods where integration m</w:t>
      </w:r>
      <w:r w:rsidR="00C36014">
        <w:rPr>
          <w:rFonts w:cs="Times New Roman"/>
          <w:szCs w:val="24"/>
        </w:rPr>
        <w:t>ay have</w:t>
      </w:r>
      <w:r w:rsidRPr="001B27F0">
        <w:rPr>
          <w:rFonts w:cs="Times New Roman"/>
          <w:szCs w:val="24"/>
        </w:rPr>
        <w:t xml:space="preserve"> be</w:t>
      </w:r>
      <w:r w:rsidR="00C36014">
        <w:rPr>
          <w:rFonts w:cs="Times New Roman"/>
          <w:szCs w:val="24"/>
        </w:rPr>
        <w:t>en</w:t>
      </w:r>
      <w:r w:rsidRPr="001B27F0">
        <w:rPr>
          <w:rFonts w:cs="Times New Roman"/>
          <w:szCs w:val="24"/>
        </w:rPr>
        <w:t xml:space="preserve"> a possibility." The 1930s – 1960s Federal Housing Underwriting Manual </w:t>
      </w:r>
      <w:r w:rsidR="005F0173">
        <w:rPr>
          <w:rFonts w:cs="Times New Roman"/>
          <w:szCs w:val="24"/>
        </w:rPr>
        <w:t xml:space="preserve">enacted </w:t>
      </w:r>
      <w:r w:rsidRPr="001B27F0">
        <w:rPr>
          <w:rFonts w:cs="Times New Roman"/>
          <w:szCs w:val="24"/>
        </w:rPr>
        <w:t>regulation cosign</w:t>
      </w:r>
      <w:r w:rsidR="005150A4">
        <w:rPr>
          <w:rFonts w:cs="Times New Roman"/>
          <w:szCs w:val="24"/>
        </w:rPr>
        <w:t>ing</w:t>
      </w:r>
      <w:r w:rsidRPr="001B27F0">
        <w:rPr>
          <w:rFonts w:cs="Times New Roman"/>
          <w:szCs w:val="24"/>
        </w:rPr>
        <w:t xml:space="preserve"> the devaluing of communities where "undesirables" or di</w:t>
      </w:r>
      <w:r w:rsidR="005E33A3" w:rsidRPr="001B27F0">
        <w:rPr>
          <w:rFonts w:cs="Times New Roman"/>
          <w:szCs w:val="24"/>
        </w:rPr>
        <w:t>sliked or unw</w:t>
      </w:r>
      <w:r w:rsidR="002B1550" w:rsidRPr="001B27F0">
        <w:rPr>
          <w:rFonts w:cs="Times New Roman"/>
          <w:szCs w:val="24"/>
        </w:rPr>
        <w:t>anted people lived (Rutan, 2016</w:t>
      </w:r>
      <w:r w:rsidR="005E33A3" w:rsidRPr="001B27F0">
        <w:rPr>
          <w:rFonts w:cs="Times New Roman"/>
          <w:szCs w:val="24"/>
        </w:rPr>
        <w:t xml:space="preserve">; </w:t>
      </w:r>
      <w:r w:rsidR="002B1550" w:rsidRPr="001B27F0">
        <w:rPr>
          <w:rFonts w:cs="Times New Roman"/>
          <w:szCs w:val="24"/>
          <w:shd w:val="clear" w:color="auto" w:fill="FFFFFF"/>
        </w:rPr>
        <w:t xml:space="preserve">Babcock, 1932). </w:t>
      </w:r>
      <w:r w:rsidRPr="001B27F0">
        <w:rPr>
          <w:rFonts w:cs="Times New Roman"/>
          <w:szCs w:val="24"/>
        </w:rPr>
        <w:t xml:space="preserve">Today, this sociological and ideological perspective remains unchanged in the way some people </w:t>
      </w:r>
      <w:r w:rsidR="00CA565B">
        <w:rPr>
          <w:rFonts w:cs="Times New Roman"/>
          <w:szCs w:val="24"/>
        </w:rPr>
        <w:t xml:space="preserve">view </w:t>
      </w:r>
      <w:r w:rsidR="009603CE">
        <w:rPr>
          <w:rFonts w:cs="Times New Roman"/>
          <w:szCs w:val="24"/>
        </w:rPr>
        <w:t xml:space="preserve">certain </w:t>
      </w:r>
      <w:r w:rsidR="00CA565B">
        <w:rPr>
          <w:rFonts w:cs="Times New Roman"/>
          <w:szCs w:val="24"/>
        </w:rPr>
        <w:t xml:space="preserve">races </w:t>
      </w:r>
      <w:r w:rsidRPr="001B27F0">
        <w:rPr>
          <w:rFonts w:cs="Times New Roman"/>
          <w:szCs w:val="24"/>
        </w:rPr>
        <w:t>and</w:t>
      </w:r>
      <w:r w:rsidR="005205C3">
        <w:rPr>
          <w:rFonts w:cs="Times New Roman"/>
          <w:szCs w:val="24"/>
        </w:rPr>
        <w:t xml:space="preserve"> the </w:t>
      </w:r>
      <w:r w:rsidRPr="001B27F0">
        <w:rPr>
          <w:rFonts w:cs="Times New Roman"/>
          <w:szCs w:val="24"/>
        </w:rPr>
        <w:t>communities</w:t>
      </w:r>
      <w:r w:rsidR="005205C3">
        <w:rPr>
          <w:rFonts w:cs="Times New Roman"/>
          <w:szCs w:val="24"/>
        </w:rPr>
        <w:t xml:space="preserve"> they live</w:t>
      </w:r>
      <w:r w:rsidRPr="001B27F0">
        <w:rPr>
          <w:rFonts w:cs="Times New Roman"/>
          <w:szCs w:val="24"/>
        </w:rPr>
        <w:t>.</w:t>
      </w:r>
    </w:p>
    <w:p w14:paraId="051E9AC0" w14:textId="2CD018C3" w:rsidR="00197CF7" w:rsidRPr="001B27F0" w:rsidRDefault="00257E03" w:rsidP="003C0BF1">
      <w:pPr>
        <w:ind w:firstLine="720"/>
        <w:rPr>
          <w:rFonts w:cs="Times New Roman"/>
          <w:szCs w:val="24"/>
        </w:rPr>
      </w:pPr>
      <w:r w:rsidRPr="001B27F0">
        <w:rPr>
          <w:rFonts w:cs="Times New Roman"/>
          <w:szCs w:val="24"/>
        </w:rPr>
        <w:t>During these historical racial perverse times, zoning laws were</w:t>
      </w:r>
      <w:r w:rsidR="00B9568F">
        <w:rPr>
          <w:rFonts w:cs="Times New Roman"/>
          <w:szCs w:val="24"/>
        </w:rPr>
        <w:t xml:space="preserve"> also</w:t>
      </w:r>
      <w:r w:rsidRPr="001B27F0">
        <w:rPr>
          <w:rFonts w:cs="Times New Roman"/>
          <w:szCs w:val="24"/>
        </w:rPr>
        <w:t xml:space="preserve"> used to keep specific neighborhoods low-density, single-family homes, but oversaturated apartment buildings in low-income </w:t>
      </w:r>
      <w:r w:rsidR="00EE19DA">
        <w:rPr>
          <w:rFonts w:cs="Times New Roman"/>
          <w:szCs w:val="24"/>
        </w:rPr>
        <w:t>neighborhoods</w:t>
      </w:r>
      <w:r w:rsidRPr="001B27F0">
        <w:rPr>
          <w:rFonts w:cs="Times New Roman"/>
          <w:szCs w:val="24"/>
        </w:rPr>
        <w:t>. DC has a history of exclusionary zoning. For instance, Ward 3 has mostly been zoned for single-fa</w:t>
      </w:r>
      <w:r w:rsidR="00AE0B79" w:rsidRPr="001B27F0">
        <w:rPr>
          <w:rFonts w:cs="Times New Roman"/>
          <w:szCs w:val="24"/>
        </w:rPr>
        <w:t>mily units, but Ward 8 consists of multi-family units. E</w:t>
      </w:r>
      <w:r w:rsidRPr="001B27F0">
        <w:rPr>
          <w:rFonts w:cs="Times New Roman"/>
          <w:szCs w:val="24"/>
        </w:rPr>
        <w:t xml:space="preserve">arly to </w:t>
      </w:r>
      <w:r w:rsidR="00AE0B79" w:rsidRPr="001B27F0">
        <w:rPr>
          <w:rFonts w:cs="Times New Roman"/>
          <w:szCs w:val="24"/>
        </w:rPr>
        <w:t xml:space="preserve">the </w:t>
      </w:r>
      <w:r w:rsidRPr="001B27F0">
        <w:rPr>
          <w:rFonts w:cs="Times New Roman"/>
          <w:szCs w:val="24"/>
        </w:rPr>
        <w:t xml:space="preserve">mid-1900s, DC's exclusionary and segregationist housing policies have impacted later generations </w:t>
      </w:r>
      <w:r w:rsidR="00AE0B79" w:rsidRPr="001B27F0">
        <w:rPr>
          <w:rFonts w:cs="Times New Roman"/>
          <w:szCs w:val="24"/>
        </w:rPr>
        <w:t xml:space="preserve">and </w:t>
      </w:r>
      <w:r w:rsidRPr="001B27F0">
        <w:rPr>
          <w:rFonts w:cs="Times New Roman"/>
          <w:szCs w:val="24"/>
        </w:rPr>
        <w:t>the</w:t>
      </w:r>
      <w:r w:rsidR="00F62827">
        <w:rPr>
          <w:rFonts w:cs="Times New Roman"/>
          <w:szCs w:val="24"/>
        </w:rPr>
        <w:t>ir</w:t>
      </w:r>
      <w:r w:rsidRPr="001B27F0">
        <w:rPr>
          <w:rFonts w:cs="Times New Roman"/>
          <w:szCs w:val="24"/>
        </w:rPr>
        <w:t xml:space="preserve"> ability to transfer wealth through homeownership. This and the social effects of residential segregation and disinvestment burdened people of color families. In 99% of Census tracts, </w:t>
      </w:r>
      <w:r w:rsidR="006018A2">
        <w:rPr>
          <w:rFonts w:cs="Times New Roman"/>
          <w:szCs w:val="24"/>
        </w:rPr>
        <w:t>B</w:t>
      </w:r>
      <w:r w:rsidRPr="001B27F0">
        <w:rPr>
          <w:rFonts w:cs="Times New Roman"/>
          <w:szCs w:val="24"/>
        </w:rPr>
        <w:t xml:space="preserve">lack boys have lesser incomes as adults than their </w:t>
      </w:r>
      <w:r w:rsidR="00877F22">
        <w:rPr>
          <w:rFonts w:cs="Times New Roman"/>
          <w:szCs w:val="24"/>
        </w:rPr>
        <w:t>W</w:t>
      </w:r>
      <w:r w:rsidRPr="001B27F0">
        <w:rPr>
          <w:rFonts w:cs="Times New Roman"/>
          <w:szCs w:val="24"/>
        </w:rPr>
        <w:t>hite counterpart</w:t>
      </w:r>
      <w:r w:rsidR="00AA4DC8">
        <w:rPr>
          <w:rFonts w:cs="Times New Roman"/>
          <w:szCs w:val="24"/>
        </w:rPr>
        <w:t>s</w:t>
      </w:r>
      <w:r w:rsidRPr="001B27F0">
        <w:rPr>
          <w:rFonts w:cs="Times New Roman"/>
          <w:szCs w:val="24"/>
        </w:rPr>
        <w:t xml:space="preserve">." This phenomenon has perpetually contributed to Black residents having lesser rates of upward economic mobility than their </w:t>
      </w:r>
      <w:r w:rsidR="00877F22">
        <w:rPr>
          <w:rFonts w:cs="Times New Roman"/>
          <w:szCs w:val="24"/>
        </w:rPr>
        <w:t>W</w:t>
      </w:r>
      <w:r w:rsidRPr="001B27F0">
        <w:rPr>
          <w:rFonts w:cs="Times New Roman"/>
          <w:szCs w:val="24"/>
        </w:rPr>
        <w:t xml:space="preserve">hite counterparts. </w:t>
      </w:r>
    </w:p>
    <w:p w14:paraId="79E3410A" w14:textId="73B45710" w:rsidR="00205145" w:rsidRPr="009F374C" w:rsidRDefault="00257E03" w:rsidP="00BD23B7">
      <w:pPr>
        <w:ind w:firstLine="720"/>
      </w:pPr>
      <w:r w:rsidRPr="001B27F0">
        <w:rPr>
          <w:rFonts w:cs="Times New Roman"/>
          <w:szCs w:val="24"/>
        </w:rPr>
        <w:lastRenderedPageBreak/>
        <w:t xml:space="preserve">Modern-day redlining, a strategy used to reject people of color access to specific neighborhoods or services, still exists but in subtle forms compare to the overt discrimination during the 1960s. To add to redlining would be greenlining, </w:t>
      </w:r>
      <w:r w:rsidR="00290418">
        <w:rPr>
          <w:rFonts w:cs="Times New Roman"/>
          <w:szCs w:val="24"/>
        </w:rPr>
        <w:t>this dissertation</w:t>
      </w:r>
      <w:r w:rsidRPr="001B27F0">
        <w:rPr>
          <w:rFonts w:cs="Times New Roman"/>
          <w:szCs w:val="24"/>
        </w:rPr>
        <w:t xml:space="preserve"> coined term, </w:t>
      </w:r>
      <w:r w:rsidR="0080734F">
        <w:rPr>
          <w:rFonts w:cs="Times New Roman"/>
          <w:szCs w:val="24"/>
        </w:rPr>
        <w:t xml:space="preserve">which </w:t>
      </w:r>
      <w:r w:rsidR="00877ACE">
        <w:rPr>
          <w:rFonts w:cs="Times New Roman"/>
          <w:szCs w:val="24"/>
        </w:rPr>
        <w:t xml:space="preserve">is </w:t>
      </w:r>
      <w:r w:rsidR="0080734F">
        <w:rPr>
          <w:rFonts w:cs="Times New Roman"/>
          <w:szCs w:val="24"/>
        </w:rPr>
        <w:t xml:space="preserve">the rejection of </w:t>
      </w:r>
      <w:r w:rsidR="005B1132">
        <w:rPr>
          <w:rFonts w:cs="Times New Roman"/>
          <w:szCs w:val="24"/>
        </w:rPr>
        <w:t xml:space="preserve">all </w:t>
      </w:r>
      <w:r w:rsidRPr="001B27F0">
        <w:rPr>
          <w:rFonts w:cs="Times New Roman"/>
          <w:szCs w:val="24"/>
        </w:rPr>
        <w:t>low-income residents</w:t>
      </w:r>
      <w:r w:rsidR="00CA4285">
        <w:rPr>
          <w:rFonts w:cs="Times New Roman"/>
          <w:szCs w:val="24"/>
        </w:rPr>
        <w:t xml:space="preserve"> </w:t>
      </w:r>
      <w:r w:rsidRPr="001B27F0">
        <w:rPr>
          <w:rFonts w:cs="Times New Roman"/>
          <w:szCs w:val="24"/>
        </w:rPr>
        <w:t xml:space="preserve">from specific neighborhoods. </w:t>
      </w:r>
      <w:r w:rsidRPr="006B6320">
        <w:rPr>
          <w:rFonts w:cs="Times New Roman"/>
          <w:szCs w:val="24"/>
        </w:rPr>
        <w:t>Subtle forms of disparity exist in access to resources or services, which also inhibits political involvement and influence, creating biased political agendas t</w:t>
      </w:r>
      <w:r w:rsidR="00C22E4D" w:rsidRPr="006B6320">
        <w:rPr>
          <w:rFonts w:cs="Times New Roman"/>
          <w:szCs w:val="24"/>
        </w:rPr>
        <w:t>hat</w:t>
      </w:r>
      <w:r w:rsidRPr="006B6320">
        <w:rPr>
          <w:rFonts w:cs="Times New Roman"/>
          <w:szCs w:val="24"/>
        </w:rPr>
        <w:t xml:space="preserve"> benefit wealthier, more influential groups (Frederickson, 2005).</w:t>
      </w:r>
      <w:r w:rsidRPr="001B27F0">
        <w:rPr>
          <w:rFonts w:cs="Times New Roman"/>
          <w:szCs w:val="24"/>
        </w:rPr>
        <w:t xml:space="preserve"> Moreover, 90% of the USA's wealth is held by the top </w:t>
      </w:r>
      <w:r w:rsidR="005754D8">
        <w:rPr>
          <w:rFonts w:cs="Times New Roman"/>
          <w:szCs w:val="24"/>
        </w:rPr>
        <w:t>2</w:t>
      </w:r>
      <w:r w:rsidRPr="001B27F0">
        <w:rPr>
          <w:rFonts w:cs="Times New Roman"/>
          <w:szCs w:val="24"/>
        </w:rPr>
        <w:t xml:space="preserve">0% of earners, confirming the exacerbated inequity </w:t>
      </w:r>
      <w:r w:rsidR="008616F0">
        <w:rPr>
          <w:rFonts w:cs="Times New Roman"/>
          <w:szCs w:val="24"/>
        </w:rPr>
        <w:t xml:space="preserve">of </w:t>
      </w:r>
      <w:r w:rsidRPr="001B27F0">
        <w:rPr>
          <w:rFonts w:cs="Times New Roman"/>
          <w:szCs w:val="24"/>
        </w:rPr>
        <w:t xml:space="preserve">wealth distribution </w:t>
      </w:r>
      <w:r w:rsidR="00DD38C2">
        <w:rPr>
          <w:rFonts w:cs="Times New Roman"/>
          <w:szCs w:val="24"/>
        </w:rPr>
        <w:t xml:space="preserve">and setting </w:t>
      </w:r>
      <w:r w:rsidR="00DD38C2" w:rsidRPr="009F374C">
        <w:rPr>
          <w:rFonts w:cs="Times New Roman"/>
          <w:szCs w:val="24"/>
        </w:rPr>
        <w:t xml:space="preserve">the tone </w:t>
      </w:r>
      <w:r w:rsidR="00DC2238" w:rsidRPr="009F374C">
        <w:rPr>
          <w:rFonts w:cs="Times New Roman"/>
          <w:szCs w:val="24"/>
        </w:rPr>
        <w:t>for un</w:t>
      </w:r>
      <w:r w:rsidR="000B3864" w:rsidRPr="009F374C">
        <w:rPr>
          <w:rFonts w:cs="Times New Roman"/>
          <w:szCs w:val="24"/>
        </w:rPr>
        <w:t>just</w:t>
      </w:r>
      <w:r w:rsidR="00897ACF" w:rsidRPr="009F374C">
        <w:rPr>
          <w:rFonts w:cs="Times New Roman"/>
          <w:szCs w:val="24"/>
        </w:rPr>
        <w:t xml:space="preserve"> </w:t>
      </w:r>
      <w:r w:rsidR="000F7238" w:rsidRPr="009F374C">
        <w:rPr>
          <w:rFonts w:cs="Times New Roman"/>
          <w:szCs w:val="24"/>
        </w:rPr>
        <w:t>income</w:t>
      </w:r>
      <w:r w:rsidR="00DC2238" w:rsidRPr="009F374C">
        <w:rPr>
          <w:rFonts w:cs="Times New Roman"/>
          <w:szCs w:val="24"/>
        </w:rPr>
        <w:t xml:space="preserve"> di</w:t>
      </w:r>
      <w:r w:rsidR="0002156B" w:rsidRPr="009F374C">
        <w:rPr>
          <w:rFonts w:cs="Times New Roman"/>
          <w:szCs w:val="24"/>
        </w:rPr>
        <w:t>ffusion</w:t>
      </w:r>
      <w:r w:rsidRPr="009F374C">
        <w:rPr>
          <w:rFonts w:cs="Times New Roman"/>
          <w:szCs w:val="24"/>
        </w:rPr>
        <w:t>.</w:t>
      </w:r>
      <w:r w:rsidR="00A43062" w:rsidRPr="009F374C">
        <w:rPr>
          <w:rFonts w:cs="Times New Roman"/>
          <w:szCs w:val="24"/>
        </w:rPr>
        <w:t xml:space="preserve"> </w:t>
      </w:r>
      <w:r w:rsidR="00467310" w:rsidRPr="009F374C">
        <w:rPr>
          <w:rFonts w:cs="Times New Roman"/>
          <w:szCs w:val="24"/>
        </w:rPr>
        <w:t xml:space="preserve">In the </w:t>
      </w:r>
      <w:r w:rsidR="00467310" w:rsidRPr="009F374C">
        <w:rPr>
          <w:i/>
          <w:iCs/>
        </w:rPr>
        <w:t xml:space="preserve">Revolution Will Not be Funded: Beyond </w:t>
      </w:r>
      <w:r w:rsidR="00D7550E" w:rsidRPr="009F374C">
        <w:rPr>
          <w:i/>
          <w:iCs/>
        </w:rPr>
        <w:t>t</w:t>
      </w:r>
      <w:r w:rsidR="00467310" w:rsidRPr="009F374C">
        <w:rPr>
          <w:i/>
          <w:iCs/>
        </w:rPr>
        <w:t>he Non-Profit Industrial Complex (2007)</w:t>
      </w:r>
      <w:r w:rsidR="00467310" w:rsidRPr="009F374C">
        <w:t xml:space="preserve"> book, authors describe this </w:t>
      </w:r>
      <w:r w:rsidR="00205145" w:rsidRPr="009F374C">
        <w:t xml:space="preserve">lopsided </w:t>
      </w:r>
      <w:r w:rsidR="006A3460" w:rsidRPr="009F374C">
        <w:t xml:space="preserve">wealth distribution as a </w:t>
      </w:r>
      <w:r w:rsidR="00467310" w:rsidRPr="009F374C">
        <w:t>political/economic structure</w:t>
      </w:r>
      <w:r w:rsidR="00205145" w:rsidRPr="009F374C">
        <w:t xml:space="preserve"> </w:t>
      </w:r>
      <w:r w:rsidR="006A3460" w:rsidRPr="009F374C">
        <w:t>resembling a</w:t>
      </w:r>
      <w:r w:rsidR="00467310" w:rsidRPr="009F374C">
        <w:t xml:space="preserve"> pyramid</w:t>
      </w:r>
      <w:r w:rsidR="00EA5A26" w:rsidRPr="009F374C">
        <w:t>.</w:t>
      </w:r>
    </w:p>
    <w:p w14:paraId="23C5A7D5" w14:textId="66DDC6CC" w:rsidR="00467310" w:rsidRPr="009F374C" w:rsidRDefault="00205145" w:rsidP="00205145">
      <w:pPr>
        <w:ind w:left="720"/>
      </w:pPr>
      <w:r w:rsidRPr="009F374C">
        <w:t>“</w:t>
      </w:r>
      <w:r w:rsidR="00467310" w:rsidRPr="009F374C">
        <w:t>In the United States, 1</w:t>
      </w:r>
      <w:r w:rsidR="00E647B3" w:rsidRPr="009F374C">
        <w:t xml:space="preserve">% </w:t>
      </w:r>
      <w:r w:rsidR="00467310" w:rsidRPr="009F374C">
        <w:t xml:space="preserve">of the population </w:t>
      </w:r>
      <w:r w:rsidR="00516D13" w:rsidRPr="009F374C">
        <w:t xml:space="preserve">(top of pyramid) </w:t>
      </w:r>
      <w:r w:rsidR="00467310" w:rsidRPr="009F374C">
        <w:t>controls about 47</w:t>
      </w:r>
      <w:r w:rsidR="00516D13" w:rsidRPr="009F374C">
        <w:t xml:space="preserve">% </w:t>
      </w:r>
      <w:r w:rsidR="00467310" w:rsidRPr="009F374C">
        <w:t>of the net financial wealth, and the next 19</w:t>
      </w:r>
      <w:r w:rsidR="00E647B3" w:rsidRPr="009F374C">
        <w:t xml:space="preserve">% </w:t>
      </w:r>
      <w:r w:rsidR="00467310" w:rsidRPr="009F374C">
        <w:t xml:space="preserve">of the population </w:t>
      </w:r>
      <w:r w:rsidR="00516D13" w:rsidRPr="009F374C">
        <w:t xml:space="preserve">(middle of pyramid) </w:t>
      </w:r>
      <w:r w:rsidR="00467310" w:rsidRPr="009F374C">
        <w:t>controls another 44</w:t>
      </w:r>
      <w:r w:rsidR="00516D13" w:rsidRPr="009F374C">
        <w:t>%</w:t>
      </w:r>
      <w:r w:rsidR="00467310" w:rsidRPr="009F374C">
        <w:t>. That leaves 80</w:t>
      </w:r>
      <w:r w:rsidR="00E647B3" w:rsidRPr="009F374C">
        <w:t xml:space="preserve">% </w:t>
      </w:r>
      <w:r w:rsidR="00467310" w:rsidRPr="009F374C">
        <w:t xml:space="preserve">of the population </w:t>
      </w:r>
      <w:r w:rsidR="00516D13" w:rsidRPr="009F374C">
        <w:t xml:space="preserve">(bottom of pyramid) </w:t>
      </w:r>
      <w:r w:rsidR="00467310" w:rsidRPr="009F374C">
        <w:t>with just 9</w:t>
      </w:r>
      <w:r w:rsidR="00516D13" w:rsidRPr="009F374C">
        <w:t xml:space="preserve">% </w:t>
      </w:r>
      <w:r w:rsidR="00467310" w:rsidRPr="009F374C">
        <w:t xml:space="preserve">of the remaining financial wealth. The result is that large numbers of people in the United States spend most of </w:t>
      </w:r>
      <w:r w:rsidR="002C1BD2">
        <w:t>thei</w:t>
      </w:r>
      <w:r w:rsidR="006D0C06">
        <w:t xml:space="preserve">r </w:t>
      </w:r>
      <w:r w:rsidR="00467310" w:rsidRPr="009F374C">
        <w:t>time trying to get enough money to feed, house, clothe, and otherwise support ourselves and our families, and many end up without adequate housing, food, health care, work, or educational opportunities</w:t>
      </w:r>
      <w:r w:rsidR="006D6ED9" w:rsidRPr="009F374C">
        <w:t xml:space="preserve">” (Paul </w:t>
      </w:r>
      <w:r w:rsidR="00E10467" w:rsidRPr="009F374C">
        <w:t>Kiv</w:t>
      </w:r>
      <w:r w:rsidR="009B1879" w:rsidRPr="009F374C">
        <w:t>el</w:t>
      </w:r>
      <w:r w:rsidR="00E10467" w:rsidRPr="009F374C">
        <w:t xml:space="preserve">, </w:t>
      </w:r>
      <w:r w:rsidR="00E10467" w:rsidRPr="009F374C">
        <w:rPr>
          <w:i/>
          <w:iCs/>
        </w:rPr>
        <w:t>Social Service or Social Change</w:t>
      </w:r>
      <w:r w:rsidR="00E10467" w:rsidRPr="009F374C">
        <w:t xml:space="preserve"> Chapter</w:t>
      </w:r>
      <w:r w:rsidR="00D7550E" w:rsidRPr="009F374C">
        <w:t>, pg 130).</w:t>
      </w:r>
      <w:r w:rsidR="006D6ED9" w:rsidRPr="009F374C">
        <w:t xml:space="preserve"> </w:t>
      </w:r>
      <w:r w:rsidR="00467310" w:rsidRPr="009F374C">
        <w:t xml:space="preserve"> </w:t>
      </w:r>
    </w:p>
    <w:p w14:paraId="58785989" w14:textId="3BA0C42D" w:rsidR="00997931" w:rsidRPr="009F374C" w:rsidRDefault="00997931" w:rsidP="00997931">
      <w:r w:rsidRPr="009F374C">
        <w:t>Furthermore</w:t>
      </w:r>
      <w:r w:rsidR="00D03AD5" w:rsidRPr="009F374C">
        <w:t>,</w:t>
      </w:r>
    </w:p>
    <w:p w14:paraId="3540E902" w14:textId="0A1D49A3" w:rsidR="00467310" w:rsidRDefault="00C33D94" w:rsidP="00491285">
      <w:pPr>
        <w:ind w:left="720"/>
      </w:pPr>
      <w:r w:rsidRPr="009F374C">
        <w:t>“</w:t>
      </w:r>
      <w:r w:rsidR="00997931" w:rsidRPr="009F374C">
        <w:t>Top earners in t</w:t>
      </w:r>
      <w:r w:rsidRPr="009F374C">
        <w:t xml:space="preserve">his pyramid or </w:t>
      </w:r>
      <w:r w:rsidR="00997931" w:rsidRPr="009F374C">
        <w:t>ruling class have always wanted to prevent people at the bottom of the pyramid from organizing to maintain the power, the control, and, most important</w:t>
      </w:r>
      <w:r w:rsidR="00B3255F">
        <w:t>ly</w:t>
      </w:r>
      <w:r w:rsidR="00997931" w:rsidRPr="009F374C">
        <w:t>, the wealth that they have accumulated. At the same time, they have generally wanted to avoid directly managing people on the bottom of the pyramid. To maintain this separation and to prevent themselves from becoming the objects of people's anger, they have used legal, educational, and professional systems to create a network of occupations, careers, and professions to deal directly with the rest of the population. This buffer zone comprises all occupations that carry out the agenda of the ruling class without requiring ruling-class presence or visibility. Some of the people employed in the buffer zone fall into the 19</w:t>
      </w:r>
      <w:r w:rsidR="006652C3">
        <w:t xml:space="preserve">% </w:t>
      </w:r>
      <w:r w:rsidR="00997931" w:rsidRPr="009F374C">
        <w:t xml:space="preserve">section </w:t>
      </w:r>
      <w:r w:rsidR="00997931" w:rsidRPr="009F374C">
        <w:lastRenderedPageBreak/>
        <w:t>of the pyramid; however, most have jobs that put them somewhere near the top of the bottom 8</w:t>
      </w:r>
      <w:r w:rsidR="006652C3">
        <w:t>0%</w:t>
      </w:r>
      <w:r w:rsidR="00997931" w:rsidRPr="009F374C">
        <w:t>. These jobs give them a little more economic security and just enough power to make decisions about other people's lives-those who have even less than they do. The buffer zone has three primary functions</w:t>
      </w:r>
      <w:r w:rsidRPr="009F374C">
        <w:t xml:space="preserve">” (Page </w:t>
      </w:r>
      <w:r w:rsidR="00491285" w:rsidRPr="009F374C">
        <w:t>134).</w:t>
      </w:r>
    </w:p>
    <w:p w14:paraId="02236922" w14:textId="674B788A" w:rsidR="00197CF7" w:rsidRPr="00E517B5" w:rsidRDefault="00A43062" w:rsidP="00E517B5">
      <w:r>
        <w:rPr>
          <w:rFonts w:cs="Times New Roman"/>
          <w:szCs w:val="24"/>
        </w:rPr>
        <w:t xml:space="preserve"> I</w:t>
      </w:r>
      <w:r w:rsidR="00257E03" w:rsidRPr="001B27F0">
        <w:rPr>
          <w:rFonts w:cs="Times New Roman"/>
          <w:szCs w:val="24"/>
        </w:rPr>
        <w:t>n 2015, the Associated Bank, NA, was charged with discriminatory and predatory lending practices for refusing loans to Black and Hispanic people; the case settled for $200 million</w:t>
      </w:r>
      <w:r w:rsidR="00F40928">
        <w:rPr>
          <w:rFonts w:cs="Times New Roman"/>
          <w:szCs w:val="24"/>
        </w:rPr>
        <w:t xml:space="preserve"> (one of the largest </w:t>
      </w:r>
      <w:r w:rsidR="00A82211">
        <w:rPr>
          <w:rFonts w:cs="Times New Roman"/>
          <w:szCs w:val="24"/>
        </w:rPr>
        <w:t>redlining HUD cases)</w:t>
      </w:r>
      <w:r w:rsidR="00B238A4">
        <w:rPr>
          <w:rFonts w:cs="Times New Roman"/>
          <w:szCs w:val="24"/>
        </w:rPr>
        <w:t xml:space="preserve"> (HUD Archives, 2015)</w:t>
      </w:r>
      <w:r w:rsidR="00257E03" w:rsidRPr="001B27F0">
        <w:rPr>
          <w:rFonts w:cs="Times New Roman"/>
          <w:szCs w:val="24"/>
        </w:rPr>
        <w:t xml:space="preserve">. </w:t>
      </w:r>
      <w:r w:rsidR="00CE3D32">
        <w:rPr>
          <w:rFonts w:cs="Times New Roman"/>
          <w:szCs w:val="24"/>
        </w:rPr>
        <w:t>F</w:t>
      </w:r>
      <w:r w:rsidR="00257E03" w:rsidRPr="001B27F0">
        <w:rPr>
          <w:rFonts w:cs="Times New Roman"/>
          <w:szCs w:val="24"/>
        </w:rPr>
        <w:t>ormer Housing and Urban Development (HUD) Secretary and 2020 Presidential candidate Julián Castro stated, "discriminatory lending practices have too often cut off too many credit-worthy families from the opportunities they need to thrive.”</w:t>
      </w:r>
      <w:r w:rsidR="00F63DED" w:rsidRPr="001B27F0">
        <w:rPr>
          <w:rFonts w:cs="Times New Roman"/>
          <w:szCs w:val="24"/>
        </w:rPr>
        <w:t xml:space="preserve"> (Lane, 2015). </w:t>
      </w:r>
      <w:r w:rsidR="00DC619F">
        <w:rPr>
          <w:rFonts w:cs="Times New Roman"/>
          <w:szCs w:val="24"/>
        </w:rPr>
        <w:t xml:space="preserve">Moreover, </w:t>
      </w:r>
      <w:r w:rsidR="00CD1A91" w:rsidRPr="00E517B5">
        <w:t>HUD final changes to the 2013 Disparate Impact Rule</w:t>
      </w:r>
      <w:r w:rsidR="00A25D7A">
        <w:t xml:space="preserve"> (Fair Housing Act)</w:t>
      </w:r>
      <w:r w:rsidR="00CD1A91">
        <w:t xml:space="preserve">, have caused </w:t>
      </w:r>
      <w:r w:rsidR="00DC619F">
        <w:rPr>
          <w:rFonts w:cs="Times New Roman"/>
          <w:szCs w:val="24"/>
        </w:rPr>
        <w:t>many</w:t>
      </w:r>
      <w:r w:rsidR="00CD1A91">
        <w:rPr>
          <w:rFonts w:cs="Times New Roman"/>
          <w:szCs w:val="24"/>
        </w:rPr>
        <w:t xml:space="preserve"> to</w:t>
      </w:r>
      <w:r w:rsidR="00DC619F">
        <w:rPr>
          <w:rFonts w:cs="Times New Roman"/>
          <w:szCs w:val="24"/>
        </w:rPr>
        <w:t xml:space="preserve"> </w:t>
      </w:r>
      <w:r w:rsidR="00DC619F" w:rsidRPr="00E517B5">
        <w:t>express concern</w:t>
      </w:r>
      <w:r w:rsidR="00CD1A91">
        <w:t>s</w:t>
      </w:r>
      <w:r w:rsidR="00DC619F" w:rsidRPr="00E517B5">
        <w:t xml:space="preserve"> </w:t>
      </w:r>
      <w:r w:rsidR="00CD1A91">
        <w:t xml:space="preserve">that </w:t>
      </w:r>
      <w:r w:rsidR="00895447">
        <w:t xml:space="preserve">this </w:t>
      </w:r>
      <w:r w:rsidR="0034608B">
        <w:t>amended</w:t>
      </w:r>
      <w:r w:rsidR="00895447">
        <w:t xml:space="preserve"> rule tilts </w:t>
      </w:r>
      <w:r w:rsidR="00175013" w:rsidRPr="00E517B5">
        <w:t xml:space="preserve">housing discrimination </w:t>
      </w:r>
      <w:r w:rsidR="00F655E2" w:rsidRPr="00E517B5">
        <w:t xml:space="preserve">lawsuits </w:t>
      </w:r>
      <w:r w:rsidR="00774BD4" w:rsidRPr="00E517B5">
        <w:t xml:space="preserve">in” </w:t>
      </w:r>
      <w:r w:rsidR="004B3C4F">
        <w:t>f</w:t>
      </w:r>
      <w:r w:rsidR="00175013" w:rsidRPr="00E517B5">
        <w:t xml:space="preserve">avor of businesses, governments, and housing providers accused of discrimination, </w:t>
      </w:r>
      <w:r w:rsidR="00774BD4" w:rsidRPr="00E517B5">
        <w:t xml:space="preserve">shifting the burden of proof to victims of discrimination </w:t>
      </w:r>
      <w:r w:rsidR="00600918" w:rsidRPr="00E517B5">
        <w:t>(NLIHC, 2020</w:t>
      </w:r>
      <w:r w:rsidR="004B3C4F">
        <w:t>; Federal Register, 2020; HUD,</w:t>
      </w:r>
      <w:r w:rsidR="008A4B98">
        <w:t xml:space="preserve"> 2020</w:t>
      </w:r>
      <w:r w:rsidR="00600918" w:rsidRPr="00E517B5">
        <w:t>)</w:t>
      </w:r>
      <w:r w:rsidR="00257E03" w:rsidRPr="00E517B5">
        <w:t xml:space="preserve"> </w:t>
      </w:r>
    </w:p>
    <w:p w14:paraId="2384E55E" w14:textId="2A9B06F9" w:rsidR="00197CF7" w:rsidRPr="001B27F0" w:rsidRDefault="00257E03" w:rsidP="00BD23B7">
      <w:pPr>
        <w:ind w:firstLine="720"/>
        <w:rPr>
          <w:rFonts w:cs="Times New Roman"/>
          <w:szCs w:val="24"/>
        </w:rPr>
      </w:pPr>
      <w:r w:rsidRPr="001B27F0">
        <w:rPr>
          <w:rFonts w:cs="Times New Roman"/>
          <w:szCs w:val="24"/>
        </w:rPr>
        <w:t xml:space="preserve">DC Center Policy discovered that the gap "between </w:t>
      </w:r>
      <w:r w:rsidR="00877F22">
        <w:rPr>
          <w:rFonts w:cs="Times New Roman"/>
          <w:szCs w:val="24"/>
        </w:rPr>
        <w:t>W</w:t>
      </w:r>
      <w:r w:rsidRPr="001B27F0">
        <w:rPr>
          <w:rFonts w:cs="Times New Roman"/>
          <w:szCs w:val="24"/>
        </w:rPr>
        <w:t>hite homeownership and Black homeownership was greater in 2016 than it was in 1900.”</w:t>
      </w:r>
      <w:r w:rsidR="00C7652D" w:rsidRPr="001B27F0">
        <w:rPr>
          <w:rFonts w:cs="Times New Roman"/>
          <w:szCs w:val="24"/>
        </w:rPr>
        <w:t xml:space="preserve"> (Zickuhr, 2018).</w:t>
      </w:r>
      <w:r w:rsidRPr="001B27F0">
        <w:rPr>
          <w:rFonts w:cs="Times New Roman"/>
          <w:szCs w:val="24"/>
        </w:rPr>
        <w:t> </w:t>
      </w:r>
      <w:r w:rsidR="00EC4D26" w:rsidRPr="001B27F0">
        <w:rPr>
          <w:rFonts w:cs="Times New Roman"/>
          <w:szCs w:val="24"/>
        </w:rPr>
        <w:t>Though</w:t>
      </w:r>
      <w:r w:rsidRPr="001B27F0">
        <w:rPr>
          <w:rFonts w:cs="Times New Roman"/>
          <w:szCs w:val="24"/>
        </w:rPr>
        <w:t xml:space="preserve"> much of this </w:t>
      </w:r>
      <w:r w:rsidR="00EC4D26" w:rsidRPr="001B27F0">
        <w:rPr>
          <w:rFonts w:cs="Times New Roman"/>
          <w:szCs w:val="24"/>
        </w:rPr>
        <w:t>inequality</w:t>
      </w:r>
      <w:r w:rsidRPr="001B27F0">
        <w:rPr>
          <w:rFonts w:cs="Times New Roman"/>
          <w:szCs w:val="24"/>
        </w:rPr>
        <w:t xml:space="preserve"> </w:t>
      </w:r>
      <w:r w:rsidR="00EC4D26">
        <w:rPr>
          <w:rFonts w:cs="Times New Roman"/>
          <w:szCs w:val="24"/>
        </w:rPr>
        <w:t>seems to be linked</w:t>
      </w:r>
      <w:r w:rsidR="00826EB9">
        <w:rPr>
          <w:rFonts w:cs="Times New Roman"/>
          <w:szCs w:val="24"/>
        </w:rPr>
        <w:t xml:space="preserve"> to</w:t>
      </w:r>
      <w:r w:rsidR="00EC4D26">
        <w:rPr>
          <w:rFonts w:cs="Times New Roman"/>
          <w:szCs w:val="24"/>
        </w:rPr>
        <w:t xml:space="preserve"> the varying </w:t>
      </w:r>
      <w:r w:rsidRPr="001B27F0">
        <w:rPr>
          <w:rFonts w:cs="Times New Roman"/>
          <w:szCs w:val="24"/>
        </w:rPr>
        <w:t xml:space="preserve">credit scores </w:t>
      </w:r>
      <w:r w:rsidR="00EC4D26">
        <w:rPr>
          <w:rFonts w:cs="Times New Roman"/>
          <w:szCs w:val="24"/>
        </w:rPr>
        <w:t xml:space="preserve">after </w:t>
      </w:r>
      <w:r w:rsidR="00B575F8">
        <w:rPr>
          <w:rFonts w:cs="Times New Roman"/>
          <w:szCs w:val="24"/>
        </w:rPr>
        <w:t xml:space="preserve">the </w:t>
      </w:r>
      <w:r w:rsidRPr="001B27F0">
        <w:rPr>
          <w:rFonts w:cs="Times New Roman"/>
          <w:szCs w:val="24"/>
        </w:rPr>
        <w:t xml:space="preserve">2008 recession, other </w:t>
      </w:r>
      <w:r w:rsidR="0004599F">
        <w:rPr>
          <w:rFonts w:cs="Times New Roman"/>
          <w:szCs w:val="24"/>
        </w:rPr>
        <w:t>studies</w:t>
      </w:r>
      <w:r w:rsidRPr="001B27F0">
        <w:rPr>
          <w:rFonts w:cs="Times New Roman"/>
          <w:szCs w:val="24"/>
        </w:rPr>
        <w:t xml:space="preserve"> </w:t>
      </w:r>
      <w:r w:rsidR="00AA09C5" w:rsidRPr="001B27F0">
        <w:rPr>
          <w:rFonts w:cs="Times New Roman"/>
          <w:szCs w:val="24"/>
        </w:rPr>
        <w:t>indicate</w:t>
      </w:r>
      <w:r w:rsidRPr="001B27F0">
        <w:rPr>
          <w:rFonts w:cs="Times New Roman"/>
          <w:szCs w:val="24"/>
        </w:rPr>
        <w:t xml:space="preserve"> that redlining is not </w:t>
      </w:r>
      <w:r w:rsidR="00AA09C5" w:rsidRPr="001B27F0">
        <w:rPr>
          <w:rFonts w:cs="Times New Roman"/>
          <w:szCs w:val="24"/>
        </w:rPr>
        <w:t>entirely</w:t>
      </w:r>
      <w:r w:rsidRPr="001B27F0">
        <w:rPr>
          <w:rFonts w:cs="Times New Roman"/>
          <w:szCs w:val="24"/>
        </w:rPr>
        <w:t xml:space="preserve"> a </w:t>
      </w:r>
      <w:r w:rsidR="00AA09C5" w:rsidRPr="001B27F0">
        <w:rPr>
          <w:rFonts w:cs="Times New Roman"/>
          <w:szCs w:val="24"/>
        </w:rPr>
        <w:t>relic</w:t>
      </w:r>
      <w:r w:rsidRPr="001B27F0">
        <w:rPr>
          <w:rFonts w:cs="Times New Roman"/>
          <w:szCs w:val="24"/>
        </w:rPr>
        <w:t xml:space="preserve"> of the past. </w:t>
      </w:r>
    </w:p>
    <w:p w14:paraId="3C5FFA7A" w14:textId="2DC62E45" w:rsidR="00197CF7" w:rsidRDefault="00C34484" w:rsidP="00C34484">
      <w:pPr>
        <w:ind w:left="720"/>
        <w:rPr>
          <w:rFonts w:cs="Times New Roman"/>
          <w:szCs w:val="24"/>
        </w:rPr>
      </w:pPr>
      <w:r w:rsidRPr="001B27F0">
        <w:rPr>
          <w:rFonts w:cs="Times New Roman"/>
          <w:szCs w:val="24"/>
        </w:rPr>
        <w:t>“</w:t>
      </w:r>
      <w:r w:rsidR="00257E03" w:rsidRPr="001B27F0">
        <w:rPr>
          <w:rFonts w:cs="Times New Roman"/>
          <w:szCs w:val="24"/>
        </w:rPr>
        <w:t>It is still a serial displacement of people, culture</w:t>
      </w:r>
      <w:r w:rsidR="00DA3C84" w:rsidRPr="001B27F0">
        <w:rPr>
          <w:rFonts w:cs="Times New Roman"/>
          <w:szCs w:val="24"/>
        </w:rPr>
        <w:t>,</w:t>
      </w:r>
      <w:r w:rsidR="00257E03" w:rsidRPr="001B27F0">
        <w:rPr>
          <w:rFonts w:cs="Times New Roman"/>
          <w:szCs w:val="24"/>
        </w:rPr>
        <w:t xml:space="preserve"> and lived experiences.…. African-Americans, Latins, Asians, and Native Americans are still more likely to be denied a conventional mortgage loan than </w:t>
      </w:r>
      <w:r w:rsidR="00877F22">
        <w:rPr>
          <w:rFonts w:cs="Times New Roman"/>
          <w:szCs w:val="24"/>
        </w:rPr>
        <w:t>W</w:t>
      </w:r>
      <w:r w:rsidR="00257E03" w:rsidRPr="001B27F0">
        <w:rPr>
          <w:rFonts w:cs="Times New Roman"/>
          <w:szCs w:val="24"/>
        </w:rPr>
        <w:t>hite applicants in dozens of US metropolitan areas (including the DC metro area), even after controlling for the applicants' income, loan amount, and specific neighborhood characteristics.”</w:t>
      </w:r>
      <w:r w:rsidR="00836DE6" w:rsidRPr="001B27F0">
        <w:rPr>
          <w:rFonts w:cs="Times New Roman"/>
          <w:szCs w:val="24"/>
        </w:rPr>
        <w:t xml:space="preserve"> (Zickuhr, 2018).</w:t>
      </w:r>
    </w:p>
    <w:p w14:paraId="26E9DD9E" w14:textId="65A84333" w:rsidR="001F4A34" w:rsidRPr="001B27F0" w:rsidRDefault="001F4A34" w:rsidP="001F4A34">
      <w:pPr>
        <w:rPr>
          <w:rFonts w:cs="Times New Roman"/>
          <w:szCs w:val="24"/>
        </w:rPr>
      </w:pPr>
      <w:r w:rsidRPr="00475A43">
        <w:rPr>
          <w:rFonts w:cs="Times New Roman"/>
          <w:color w:val="222222"/>
          <w:shd w:val="clear" w:color="auto" w:fill="FFFFFF"/>
        </w:rPr>
        <w:t xml:space="preserve">Although the federal government </w:t>
      </w:r>
      <w:r w:rsidR="00475A43" w:rsidRPr="00475A43">
        <w:rPr>
          <w:rFonts w:cs="Times New Roman"/>
          <w:color w:val="222222"/>
          <w:shd w:val="clear" w:color="auto" w:fill="FFFFFF"/>
        </w:rPr>
        <w:t>passed</w:t>
      </w:r>
      <w:r w:rsidR="00475A43">
        <w:rPr>
          <w:rFonts w:cs="Times New Roman"/>
          <w:color w:val="222222"/>
          <w:shd w:val="clear" w:color="auto" w:fill="FFFFFF"/>
        </w:rPr>
        <w:t xml:space="preserve"> and </w:t>
      </w:r>
      <w:r w:rsidR="0050530B">
        <w:rPr>
          <w:rFonts w:cs="Times New Roman"/>
          <w:color w:val="222222"/>
          <w:shd w:val="clear" w:color="auto" w:fill="FFFFFF"/>
        </w:rPr>
        <w:t>continues</w:t>
      </w:r>
      <w:r w:rsidR="00475A43">
        <w:rPr>
          <w:rFonts w:cs="Times New Roman"/>
          <w:color w:val="222222"/>
          <w:shd w:val="clear" w:color="auto" w:fill="FFFFFF"/>
        </w:rPr>
        <w:t xml:space="preserve"> to pass</w:t>
      </w:r>
      <w:r w:rsidRPr="00475A43">
        <w:rPr>
          <w:rFonts w:cs="Times New Roman"/>
          <w:color w:val="222222"/>
          <w:shd w:val="clear" w:color="auto" w:fill="FFFFFF"/>
        </w:rPr>
        <w:t xml:space="preserve"> laws like the </w:t>
      </w:r>
      <w:r w:rsidR="00475A43">
        <w:rPr>
          <w:rFonts w:cs="Times New Roman"/>
          <w:color w:val="222222"/>
          <w:shd w:val="clear" w:color="auto" w:fill="FFFFFF"/>
        </w:rPr>
        <w:t>F</w:t>
      </w:r>
      <w:r w:rsidRPr="00475A43">
        <w:rPr>
          <w:rFonts w:cs="Times New Roman"/>
          <w:color w:val="222222"/>
          <w:shd w:val="clear" w:color="auto" w:fill="FFFFFF"/>
        </w:rPr>
        <w:t xml:space="preserve">air </w:t>
      </w:r>
      <w:r w:rsidR="00475A43">
        <w:rPr>
          <w:rFonts w:cs="Times New Roman"/>
          <w:color w:val="222222"/>
          <w:shd w:val="clear" w:color="auto" w:fill="FFFFFF"/>
        </w:rPr>
        <w:t>Ho</w:t>
      </w:r>
      <w:r w:rsidRPr="00475A43">
        <w:rPr>
          <w:rFonts w:cs="Times New Roman"/>
          <w:color w:val="222222"/>
          <w:shd w:val="clear" w:color="auto" w:fill="FFFFFF"/>
        </w:rPr>
        <w:t xml:space="preserve">using </w:t>
      </w:r>
      <w:r w:rsidR="00475A43">
        <w:rPr>
          <w:rFonts w:cs="Times New Roman"/>
          <w:color w:val="222222"/>
          <w:shd w:val="clear" w:color="auto" w:fill="FFFFFF"/>
        </w:rPr>
        <w:t>A</w:t>
      </w:r>
      <w:r w:rsidRPr="00475A43">
        <w:rPr>
          <w:rFonts w:cs="Times New Roman"/>
          <w:color w:val="222222"/>
          <w:shd w:val="clear" w:color="auto" w:fill="FFFFFF"/>
        </w:rPr>
        <w:t xml:space="preserve">ct and many congresspersons, activists, and people fight to mitigate unfair </w:t>
      </w:r>
      <w:r w:rsidR="0050530B">
        <w:rPr>
          <w:rFonts w:cs="Times New Roman"/>
          <w:color w:val="222222"/>
          <w:shd w:val="clear" w:color="auto" w:fill="FFFFFF"/>
        </w:rPr>
        <w:t xml:space="preserve">housing </w:t>
      </w:r>
      <w:r w:rsidRPr="00475A43">
        <w:rPr>
          <w:rFonts w:cs="Times New Roman"/>
          <w:color w:val="222222"/>
          <w:shd w:val="clear" w:color="auto" w:fill="FFFFFF"/>
        </w:rPr>
        <w:t>treatment</w:t>
      </w:r>
      <w:r w:rsidR="00496974">
        <w:rPr>
          <w:rFonts w:cs="Times New Roman"/>
          <w:color w:val="222222"/>
          <w:shd w:val="clear" w:color="auto" w:fill="FFFFFF"/>
        </w:rPr>
        <w:t>,</w:t>
      </w:r>
      <w:r w:rsidRPr="00475A43">
        <w:rPr>
          <w:rFonts w:cs="Times New Roman"/>
          <w:color w:val="222222"/>
          <w:shd w:val="clear" w:color="auto" w:fill="FFFFFF"/>
        </w:rPr>
        <w:t xml:space="preserve"> pockets of discrimination still exist making it difficult for people of color to obtain the American dream of homeownership. Government</w:t>
      </w:r>
      <w:r w:rsidR="000224A0">
        <w:rPr>
          <w:rFonts w:cs="Times New Roman"/>
          <w:color w:val="222222"/>
          <w:shd w:val="clear" w:color="auto" w:fill="FFFFFF"/>
        </w:rPr>
        <w:t>s</w:t>
      </w:r>
      <w:r w:rsidRPr="00475A43">
        <w:rPr>
          <w:rFonts w:cs="Times New Roman"/>
          <w:color w:val="222222"/>
          <w:shd w:val="clear" w:color="auto" w:fill="FFFFFF"/>
        </w:rPr>
        <w:t>, institutions, and people all share in the responsib</w:t>
      </w:r>
      <w:r w:rsidR="00C83D37">
        <w:rPr>
          <w:rFonts w:cs="Times New Roman"/>
          <w:color w:val="222222"/>
          <w:shd w:val="clear" w:color="auto" w:fill="FFFFFF"/>
        </w:rPr>
        <w:t>ility</w:t>
      </w:r>
      <w:r w:rsidR="00DF0CC0">
        <w:rPr>
          <w:rFonts w:cs="Times New Roman"/>
          <w:color w:val="222222"/>
          <w:shd w:val="clear" w:color="auto" w:fill="FFFFFF"/>
        </w:rPr>
        <w:t xml:space="preserve"> to</w:t>
      </w:r>
      <w:r w:rsidR="006F68DB">
        <w:rPr>
          <w:rFonts w:cs="Times New Roman"/>
          <w:color w:val="222222"/>
          <w:shd w:val="clear" w:color="auto" w:fill="FFFFFF"/>
        </w:rPr>
        <w:t xml:space="preserve"> prevent and stop</w:t>
      </w:r>
      <w:r w:rsidRPr="00475A43">
        <w:rPr>
          <w:rFonts w:cs="Times New Roman"/>
          <w:color w:val="222222"/>
          <w:shd w:val="clear" w:color="auto" w:fill="FFFFFF"/>
        </w:rPr>
        <w:t xml:space="preserve"> </w:t>
      </w:r>
      <w:r w:rsidR="00D77A03">
        <w:rPr>
          <w:rFonts w:cs="Times New Roman"/>
          <w:color w:val="222222"/>
          <w:shd w:val="clear" w:color="auto" w:fill="FFFFFF"/>
        </w:rPr>
        <w:t>discrimination</w:t>
      </w:r>
      <w:r w:rsidR="00200C67">
        <w:rPr>
          <w:rFonts w:cs="Times New Roman"/>
          <w:color w:val="222222"/>
          <w:shd w:val="clear" w:color="auto" w:fill="FFFFFF"/>
        </w:rPr>
        <w:t xml:space="preserve"> (HUD Fair Housing Act, n.d)</w:t>
      </w:r>
      <w:r w:rsidR="00D77A03">
        <w:rPr>
          <w:rFonts w:cs="Times New Roman"/>
          <w:color w:val="222222"/>
          <w:shd w:val="clear" w:color="auto" w:fill="FFFFFF"/>
        </w:rPr>
        <w:t xml:space="preserve">. </w:t>
      </w:r>
      <w:r w:rsidR="002952B2">
        <w:rPr>
          <w:rFonts w:cs="Times New Roman"/>
          <w:color w:val="222222"/>
          <w:shd w:val="clear" w:color="auto" w:fill="FFFFFF"/>
        </w:rPr>
        <w:lastRenderedPageBreak/>
        <w:t>W</w:t>
      </w:r>
      <w:r w:rsidRPr="00475A43">
        <w:rPr>
          <w:rFonts w:cs="Times New Roman"/>
          <w:color w:val="222222"/>
          <w:shd w:val="clear" w:color="auto" w:fill="FFFFFF"/>
        </w:rPr>
        <w:t xml:space="preserve">e must </w:t>
      </w:r>
      <w:r w:rsidR="00D77A03">
        <w:rPr>
          <w:rFonts w:cs="Times New Roman"/>
          <w:color w:val="222222"/>
          <w:shd w:val="clear" w:color="auto" w:fill="FFFFFF"/>
        </w:rPr>
        <w:t xml:space="preserve">all </w:t>
      </w:r>
      <w:r w:rsidRPr="00475A43">
        <w:rPr>
          <w:rFonts w:cs="Times New Roman"/>
          <w:color w:val="222222"/>
          <w:shd w:val="clear" w:color="auto" w:fill="FFFFFF"/>
        </w:rPr>
        <w:t xml:space="preserve">press harder to share in its solutions. America has come a long </w:t>
      </w:r>
      <w:r w:rsidR="00673F45" w:rsidRPr="00475A43">
        <w:rPr>
          <w:rFonts w:cs="Times New Roman"/>
          <w:color w:val="222222"/>
          <w:shd w:val="clear" w:color="auto" w:fill="FFFFFF"/>
        </w:rPr>
        <w:t>way</w:t>
      </w:r>
      <w:r w:rsidR="00EE4FA4">
        <w:rPr>
          <w:rFonts w:cs="Times New Roman"/>
          <w:color w:val="222222"/>
          <w:shd w:val="clear" w:color="auto" w:fill="FFFFFF"/>
        </w:rPr>
        <w:t xml:space="preserve"> and is better today than</w:t>
      </w:r>
      <w:r w:rsidR="00F03D78">
        <w:rPr>
          <w:rFonts w:cs="Times New Roman"/>
          <w:color w:val="222222"/>
          <w:shd w:val="clear" w:color="auto" w:fill="FFFFFF"/>
        </w:rPr>
        <w:t xml:space="preserve"> </w:t>
      </w:r>
      <w:r w:rsidR="00593076">
        <w:rPr>
          <w:rFonts w:cs="Times New Roman"/>
          <w:color w:val="222222"/>
          <w:shd w:val="clear" w:color="auto" w:fill="FFFFFF"/>
        </w:rPr>
        <w:t xml:space="preserve">in </w:t>
      </w:r>
      <w:r w:rsidR="00F03D78">
        <w:rPr>
          <w:rFonts w:cs="Times New Roman"/>
          <w:color w:val="222222"/>
          <w:shd w:val="clear" w:color="auto" w:fill="FFFFFF"/>
        </w:rPr>
        <w:t>its past</w:t>
      </w:r>
      <w:r w:rsidR="00673F45" w:rsidRPr="00475A43">
        <w:rPr>
          <w:rFonts w:cs="Times New Roman"/>
          <w:color w:val="222222"/>
          <w:shd w:val="clear" w:color="auto" w:fill="FFFFFF"/>
        </w:rPr>
        <w:t>;</w:t>
      </w:r>
      <w:r w:rsidRPr="00475A43">
        <w:rPr>
          <w:rFonts w:cs="Times New Roman"/>
          <w:color w:val="222222"/>
          <w:shd w:val="clear" w:color="auto" w:fill="FFFFFF"/>
        </w:rPr>
        <w:t xml:space="preserve"> it</w:t>
      </w:r>
      <w:r w:rsidR="00D77A03">
        <w:rPr>
          <w:rFonts w:cs="Times New Roman"/>
          <w:color w:val="222222"/>
          <w:shd w:val="clear" w:color="auto" w:fill="FFFFFF"/>
        </w:rPr>
        <w:t xml:space="preserve"> i</w:t>
      </w:r>
      <w:r w:rsidRPr="00475A43">
        <w:rPr>
          <w:rFonts w:cs="Times New Roman"/>
          <w:color w:val="222222"/>
          <w:shd w:val="clear" w:color="auto" w:fill="FFFFFF"/>
        </w:rPr>
        <w:t>s not where it use</w:t>
      </w:r>
      <w:r w:rsidR="00D77A03">
        <w:rPr>
          <w:rFonts w:cs="Times New Roman"/>
          <w:color w:val="222222"/>
          <w:shd w:val="clear" w:color="auto" w:fill="FFFFFF"/>
        </w:rPr>
        <w:t>d</w:t>
      </w:r>
      <w:r w:rsidRPr="00475A43">
        <w:rPr>
          <w:rFonts w:cs="Times New Roman"/>
          <w:color w:val="222222"/>
          <w:shd w:val="clear" w:color="auto" w:fill="FFFFFF"/>
        </w:rPr>
        <w:t xml:space="preserve"> to be</w:t>
      </w:r>
      <w:r w:rsidR="00D77A03">
        <w:rPr>
          <w:rFonts w:cs="Times New Roman"/>
          <w:color w:val="222222"/>
          <w:shd w:val="clear" w:color="auto" w:fill="FFFFFF"/>
        </w:rPr>
        <w:t xml:space="preserve"> but</w:t>
      </w:r>
      <w:r w:rsidRPr="00475A43">
        <w:rPr>
          <w:rFonts w:cs="Times New Roman"/>
          <w:color w:val="222222"/>
          <w:shd w:val="clear" w:color="auto" w:fill="FFFFFF"/>
        </w:rPr>
        <w:t xml:space="preserve"> not where it wants to or should be. Freedom is near and here. Freedom from </w:t>
      </w:r>
      <w:r w:rsidR="00673F45">
        <w:rPr>
          <w:rFonts w:cs="Times New Roman"/>
          <w:color w:val="222222"/>
          <w:shd w:val="clear" w:color="auto" w:fill="FFFFFF"/>
        </w:rPr>
        <w:t xml:space="preserve">the chains of </w:t>
      </w:r>
      <w:r w:rsidRPr="00475A43">
        <w:rPr>
          <w:rFonts w:cs="Times New Roman"/>
          <w:color w:val="222222"/>
          <w:shd w:val="clear" w:color="auto" w:fill="FFFFFF"/>
        </w:rPr>
        <w:t xml:space="preserve">oppressive thoughts, actions, and behaviors </w:t>
      </w:r>
      <w:r w:rsidR="00673F45">
        <w:rPr>
          <w:rFonts w:cs="Times New Roman"/>
          <w:color w:val="222222"/>
          <w:shd w:val="clear" w:color="auto" w:fill="FFFFFF"/>
        </w:rPr>
        <w:t>through the</w:t>
      </w:r>
      <w:r w:rsidRPr="00475A43">
        <w:rPr>
          <w:rFonts w:cs="Times New Roman"/>
          <w:color w:val="222222"/>
          <w:shd w:val="clear" w:color="auto" w:fill="FFFFFF"/>
        </w:rPr>
        <w:t xml:space="preserve"> choices in treating others as </w:t>
      </w:r>
      <w:r w:rsidR="002D3794">
        <w:rPr>
          <w:rFonts w:cs="Times New Roman"/>
          <w:color w:val="222222"/>
          <w:shd w:val="clear" w:color="auto" w:fill="FFFFFF"/>
        </w:rPr>
        <w:t>we would want to be trea</w:t>
      </w:r>
      <w:r w:rsidR="00575ED3">
        <w:rPr>
          <w:rFonts w:cs="Times New Roman"/>
          <w:color w:val="222222"/>
          <w:shd w:val="clear" w:color="auto" w:fill="FFFFFF"/>
        </w:rPr>
        <w:t>te</w:t>
      </w:r>
      <w:r w:rsidR="002D3794">
        <w:rPr>
          <w:rFonts w:cs="Times New Roman"/>
          <w:color w:val="222222"/>
          <w:shd w:val="clear" w:color="auto" w:fill="FFFFFF"/>
        </w:rPr>
        <w:t>d</w:t>
      </w:r>
      <w:r w:rsidR="00575ED3">
        <w:rPr>
          <w:rFonts w:cs="Times New Roman"/>
          <w:color w:val="222222"/>
          <w:shd w:val="clear" w:color="auto" w:fill="FFFFFF"/>
        </w:rPr>
        <w:t xml:space="preserve"> each day</w:t>
      </w:r>
      <w:r w:rsidRPr="00475A43">
        <w:rPr>
          <w:rFonts w:cs="Times New Roman"/>
          <w:color w:val="222222"/>
          <w:shd w:val="clear" w:color="auto" w:fill="FFFFFF"/>
        </w:rPr>
        <w:t xml:space="preserve"> and never giving up in doing so because tomorrow gives you another chance to try again if you have fallen short today</w:t>
      </w:r>
      <w:r>
        <w:rPr>
          <w:rFonts w:ascii="Arial" w:hAnsi="Arial" w:cs="Arial"/>
          <w:color w:val="222222"/>
          <w:shd w:val="clear" w:color="auto" w:fill="FFFFFF"/>
        </w:rPr>
        <w:t>.</w:t>
      </w:r>
    </w:p>
    <w:p w14:paraId="4918F50F" w14:textId="706969D2" w:rsidR="00197CF7" w:rsidRPr="009F374C" w:rsidRDefault="00257E03" w:rsidP="006149B5">
      <w:pPr>
        <w:ind w:firstLine="720"/>
        <w:rPr>
          <w:rFonts w:cs="Times New Roman"/>
          <w:szCs w:val="24"/>
        </w:rPr>
      </w:pPr>
      <w:r w:rsidRPr="001B27F0">
        <w:rPr>
          <w:rFonts w:cs="Times New Roman"/>
          <w:szCs w:val="24"/>
        </w:rPr>
        <w:t>Between inherited prejudices and a history that keeps stagnating people of color, Ward 8's current community development efforts may make it difficult for low-and-moderate-income residents</w:t>
      </w:r>
      <w:r w:rsidR="0082273C">
        <w:rPr>
          <w:rFonts w:cs="Times New Roman"/>
          <w:szCs w:val="24"/>
        </w:rPr>
        <w:t>’</w:t>
      </w:r>
      <w:r w:rsidRPr="001B27F0">
        <w:rPr>
          <w:rFonts w:cs="Times New Roman"/>
          <w:szCs w:val="24"/>
        </w:rPr>
        <w:t xml:space="preserve"> upward mobility into quality housing or maintaining their </w:t>
      </w:r>
      <w:r w:rsidR="006149B5" w:rsidRPr="001B27F0">
        <w:rPr>
          <w:rFonts w:cs="Times New Roman"/>
          <w:szCs w:val="24"/>
        </w:rPr>
        <w:t>existing</w:t>
      </w:r>
      <w:r w:rsidRPr="001B27F0">
        <w:rPr>
          <w:rFonts w:cs="Times New Roman"/>
          <w:szCs w:val="24"/>
        </w:rPr>
        <w:t xml:space="preserve"> homes. These rapidly changing community developments are a potential petri dish for </w:t>
      </w:r>
      <w:r w:rsidR="0068470F" w:rsidRPr="009F374C">
        <w:rPr>
          <w:rFonts w:cs="Times New Roman"/>
          <w:szCs w:val="24"/>
        </w:rPr>
        <w:t>catastrophic</w:t>
      </w:r>
      <w:r w:rsidRPr="009F374C">
        <w:rPr>
          <w:rFonts w:cs="Times New Roman"/>
          <w:szCs w:val="24"/>
        </w:rPr>
        <w:t xml:space="preserve"> homelessness if not handled with responsible equity. DCLT aspires to intervene as one of the </w:t>
      </w:r>
      <w:r w:rsidR="006149B5" w:rsidRPr="009F374C">
        <w:rPr>
          <w:rFonts w:cs="Times New Roman"/>
          <w:szCs w:val="24"/>
        </w:rPr>
        <w:t>accounta</w:t>
      </w:r>
      <w:r w:rsidRPr="009F374C">
        <w:rPr>
          <w:rFonts w:cs="Times New Roman"/>
          <w:szCs w:val="24"/>
        </w:rPr>
        <w:t xml:space="preserve">ble equity </w:t>
      </w:r>
      <w:r w:rsidR="00A81F18" w:rsidRPr="009F374C">
        <w:rPr>
          <w:rFonts w:cs="Times New Roman"/>
          <w:szCs w:val="24"/>
        </w:rPr>
        <w:t xml:space="preserve">housing </w:t>
      </w:r>
      <w:r w:rsidRPr="009F374C">
        <w:rPr>
          <w:rFonts w:cs="Times New Roman"/>
          <w:szCs w:val="24"/>
        </w:rPr>
        <w:t>options.</w:t>
      </w:r>
    </w:p>
    <w:p w14:paraId="7DB95B0A" w14:textId="0326E06C" w:rsidR="00503A87" w:rsidRPr="001B27F0" w:rsidRDefault="00503A87" w:rsidP="00503A87">
      <w:pPr>
        <w:ind w:left="720"/>
        <w:rPr>
          <w:rFonts w:cs="Times New Roman"/>
          <w:szCs w:val="24"/>
        </w:rPr>
      </w:pPr>
      <w:r w:rsidRPr="009F374C">
        <w:t>“When people get together, they build community by establishing projects, organizations, friendships, connections, coalitions, alliances, and an understanding of differences. Identifying common goals, supporting each other, working for organizational and institutional change, building community-these are the elements of creating a better world</w:t>
      </w:r>
      <w:r w:rsidR="00D30EC6">
        <w:t>,</w:t>
      </w:r>
      <w:r w:rsidRPr="009F374C">
        <w:t xml:space="preserve"> and fighting against the agenda of the ruling class. These activities put us into a contentious relationship with ruling-class power”</w:t>
      </w:r>
      <w:r w:rsidR="004A62E6" w:rsidRPr="009F374C">
        <w:t xml:space="preserve"> </w:t>
      </w:r>
      <w:r w:rsidR="00272995" w:rsidRPr="009F374C">
        <w:t>(</w:t>
      </w:r>
      <w:r w:rsidR="004A62E6" w:rsidRPr="004F22E9">
        <w:rPr>
          <w:i/>
          <w:iCs/>
        </w:rPr>
        <w:t>Paul Kivel</w:t>
      </w:r>
      <w:r w:rsidR="00272995" w:rsidRPr="009F374C">
        <w:rPr>
          <w:i/>
          <w:iCs/>
        </w:rPr>
        <w:t xml:space="preserve"> </w:t>
      </w:r>
      <w:r w:rsidR="00272995" w:rsidRPr="009F374C">
        <w:t xml:space="preserve">-  </w:t>
      </w:r>
      <w:r w:rsidR="004A62E6" w:rsidRPr="009F374C">
        <w:rPr>
          <w:rFonts w:cs="Times New Roman"/>
          <w:szCs w:val="24"/>
        </w:rPr>
        <w:t xml:space="preserve">In the </w:t>
      </w:r>
      <w:r w:rsidR="004A62E6" w:rsidRPr="009F374C">
        <w:rPr>
          <w:i/>
          <w:iCs/>
        </w:rPr>
        <w:t>Revolution Will Not be Funded: Beyond the Non-Profit Industrial Complex</w:t>
      </w:r>
      <w:r w:rsidR="00272995" w:rsidRPr="009F374C">
        <w:t>, pg. 141)</w:t>
      </w:r>
    </w:p>
    <w:p w14:paraId="5D7E1903" w14:textId="7936D707" w:rsidR="00197CF7" w:rsidRPr="001B27F0" w:rsidRDefault="00257E03" w:rsidP="006149B5">
      <w:pPr>
        <w:ind w:firstLine="720"/>
      </w:pPr>
      <w:bookmarkStart w:id="84" w:name="_Toc61444577"/>
      <w:r w:rsidRPr="001B27F0">
        <w:rPr>
          <w:rStyle w:val="Heading4Char"/>
        </w:rPr>
        <w:t>Factor 4: Community Land Control</w:t>
      </w:r>
      <w:r w:rsidR="00FF06C1" w:rsidRPr="001B27F0">
        <w:rPr>
          <w:rStyle w:val="Heading4Char"/>
        </w:rPr>
        <w:t>:</w:t>
      </w:r>
      <w:bookmarkEnd w:id="84"/>
      <w:r w:rsidR="00FF06C1" w:rsidRPr="001B27F0">
        <w:t xml:space="preserve"> </w:t>
      </w:r>
      <w:r w:rsidRPr="001B27F0">
        <w:rPr>
          <w:rFonts w:cs="Times New Roman"/>
          <w:szCs w:val="24"/>
        </w:rPr>
        <w:t xml:space="preserve">DCLT has several strategies to acquire land. </w:t>
      </w:r>
      <w:r w:rsidR="006149B5" w:rsidRPr="001B27F0">
        <w:rPr>
          <w:rFonts w:cs="Times New Roman"/>
          <w:szCs w:val="24"/>
        </w:rPr>
        <w:t>Plan</w:t>
      </w:r>
      <w:r w:rsidRPr="001B27F0">
        <w:rPr>
          <w:rFonts w:cs="Times New Roman"/>
          <w:szCs w:val="24"/>
        </w:rPr>
        <w:t>s include partnering with developers, contractors</w:t>
      </w:r>
      <w:r w:rsidR="00DA3C84" w:rsidRPr="001B27F0">
        <w:rPr>
          <w:rFonts w:cs="Times New Roman"/>
          <w:szCs w:val="24"/>
        </w:rPr>
        <w:t>,</w:t>
      </w:r>
      <w:r w:rsidRPr="001B27F0">
        <w:rPr>
          <w:rFonts w:cs="Times New Roman"/>
          <w:szCs w:val="24"/>
        </w:rPr>
        <w:t xml:space="preserve"> and residents by providing direct loans in exchange </w:t>
      </w:r>
      <w:r w:rsidR="006133E4">
        <w:rPr>
          <w:rFonts w:cs="Times New Roman"/>
          <w:szCs w:val="24"/>
        </w:rPr>
        <w:t>for</w:t>
      </w:r>
      <w:r w:rsidRPr="001B27F0">
        <w:rPr>
          <w:rFonts w:cs="Times New Roman"/>
          <w:szCs w:val="24"/>
        </w:rPr>
        <w:t xml:space="preserve"> mak</w:t>
      </w:r>
      <w:r w:rsidR="006133E4">
        <w:rPr>
          <w:rFonts w:cs="Times New Roman"/>
          <w:szCs w:val="24"/>
        </w:rPr>
        <w:t>ing</w:t>
      </w:r>
      <w:r w:rsidRPr="001B27F0">
        <w:rPr>
          <w:rFonts w:cs="Times New Roman"/>
          <w:szCs w:val="24"/>
        </w:rPr>
        <w:t xml:space="preserve"> the land permanently affordable. DCLT aspires to partner with the City government like other cities to take advantage of the Mayor</w:t>
      </w:r>
      <w:r w:rsidR="00DA3C84" w:rsidRPr="001B27F0">
        <w:rPr>
          <w:rFonts w:cs="Times New Roman"/>
          <w:szCs w:val="24"/>
        </w:rPr>
        <w:t>'</w:t>
      </w:r>
      <w:r w:rsidRPr="001B27F0">
        <w:rPr>
          <w:rFonts w:cs="Times New Roman"/>
          <w:szCs w:val="24"/>
        </w:rPr>
        <w:t xml:space="preserve">s quest to build 12,000 affordable housing units by 2025. </w:t>
      </w:r>
    </w:p>
    <w:p w14:paraId="13D5033D" w14:textId="60FC701C" w:rsidR="00981CF7" w:rsidRPr="00CA4AF8" w:rsidRDefault="00257E03" w:rsidP="00CA4AF8">
      <w:pPr>
        <w:rPr>
          <w:rFonts w:cs="Times New Roman"/>
          <w:szCs w:val="24"/>
        </w:rPr>
      </w:pPr>
      <w:r w:rsidRPr="001B27F0">
        <w:rPr>
          <w:rFonts w:cs="Times New Roman"/>
          <w:szCs w:val="24"/>
        </w:rPr>
        <w:t>The following SWOT-AR analysis matrix is the collected responses from interviewees regarding the DCLT Community Land Control</w:t>
      </w:r>
      <w:bookmarkStart w:id="85" w:name="_Toc56798604"/>
    </w:p>
    <w:p w14:paraId="13C8CAD6" w14:textId="6CA03E4C" w:rsidR="00197CF7" w:rsidRPr="00981CF7" w:rsidRDefault="00981CF7" w:rsidP="00981CF7">
      <w:pPr>
        <w:pStyle w:val="TOCTitle"/>
        <w:rPr>
          <w:i/>
          <w:iCs/>
        </w:rPr>
      </w:pPr>
      <w:bookmarkStart w:id="86" w:name="_Toc56803015"/>
      <w:r>
        <w:t xml:space="preserve">Table </w:t>
      </w:r>
      <w:r w:rsidR="00AD2FAA">
        <w:fldChar w:fldCharType="begin"/>
      </w:r>
      <w:r w:rsidR="00AD2FAA">
        <w:instrText xml:space="preserve"> SEQ Table \* ARABIC </w:instrText>
      </w:r>
      <w:r w:rsidR="00AD2FAA">
        <w:fldChar w:fldCharType="separate"/>
      </w:r>
      <w:r w:rsidR="00771A55">
        <w:rPr>
          <w:noProof/>
        </w:rPr>
        <w:t>13</w:t>
      </w:r>
      <w:r w:rsidR="00AD2FAA">
        <w:rPr>
          <w:noProof/>
        </w:rPr>
        <w:fldChar w:fldCharType="end"/>
      </w:r>
      <w:r>
        <w:br/>
      </w:r>
      <w:r w:rsidR="00D1509D" w:rsidRPr="00981CF7">
        <w:rPr>
          <w:i/>
          <w:iCs/>
        </w:rPr>
        <w:t>SWOT-AR Analysis Matrix Factor 4</w:t>
      </w:r>
      <w:bookmarkEnd w:id="85"/>
      <w:bookmarkEnd w:id="86"/>
    </w:p>
    <w:tbl>
      <w:tblPr>
        <w:tblStyle w:val="TableGrid"/>
        <w:tblW w:w="8715"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521"/>
        <w:gridCol w:w="3235"/>
        <w:gridCol w:w="3959"/>
      </w:tblGrid>
      <w:tr w:rsidR="00150BB7" w:rsidRPr="001B27F0" w14:paraId="3690F6D9" w14:textId="77777777" w:rsidTr="00054511">
        <w:trPr>
          <w:trHeight w:val="438"/>
        </w:trPr>
        <w:tc>
          <w:tcPr>
            <w:tcW w:w="1521" w:type="dxa"/>
          </w:tcPr>
          <w:p w14:paraId="191A3B9A" w14:textId="77777777" w:rsidR="00197CF7" w:rsidRPr="001B27F0" w:rsidRDefault="00257E03" w:rsidP="00054511">
            <w:pPr>
              <w:spacing w:line="240" w:lineRule="auto"/>
              <w:rPr>
                <w:rFonts w:cs="Times New Roman"/>
                <w:b/>
                <w:bCs/>
                <w:szCs w:val="24"/>
              </w:rPr>
            </w:pPr>
            <w:r w:rsidRPr="001B27F0">
              <w:rPr>
                <w:rFonts w:cs="Times New Roman"/>
                <w:b/>
                <w:bCs/>
                <w:szCs w:val="24"/>
              </w:rPr>
              <w:lastRenderedPageBreak/>
              <w:t> SWOT-AR</w:t>
            </w:r>
          </w:p>
        </w:tc>
        <w:tc>
          <w:tcPr>
            <w:tcW w:w="3235" w:type="dxa"/>
          </w:tcPr>
          <w:p w14:paraId="1E6D3DD7" w14:textId="77777777" w:rsidR="00197CF7" w:rsidRPr="001B27F0" w:rsidRDefault="00257E03" w:rsidP="00054511">
            <w:pPr>
              <w:spacing w:line="240" w:lineRule="auto"/>
              <w:rPr>
                <w:rFonts w:cs="Times New Roman"/>
                <w:b/>
                <w:bCs/>
                <w:szCs w:val="24"/>
              </w:rPr>
            </w:pPr>
            <w:r w:rsidRPr="001B27F0">
              <w:rPr>
                <w:rFonts w:cs="Times New Roman"/>
                <w:b/>
                <w:bCs/>
                <w:szCs w:val="24"/>
              </w:rPr>
              <w:t>INTERNAL</w:t>
            </w:r>
          </w:p>
        </w:tc>
        <w:tc>
          <w:tcPr>
            <w:tcW w:w="3959" w:type="dxa"/>
          </w:tcPr>
          <w:p w14:paraId="5FEA321A" w14:textId="77777777" w:rsidR="00197CF7" w:rsidRPr="001B27F0" w:rsidRDefault="00257E03" w:rsidP="00054511">
            <w:pPr>
              <w:spacing w:line="240" w:lineRule="auto"/>
              <w:rPr>
                <w:rFonts w:cs="Times New Roman"/>
                <w:b/>
                <w:bCs/>
                <w:szCs w:val="24"/>
              </w:rPr>
            </w:pPr>
            <w:r w:rsidRPr="001B27F0">
              <w:rPr>
                <w:rFonts w:cs="Times New Roman"/>
                <w:b/>
                <w:bCs/>
                <w:szCs w:val="24"/>
              </w:rPr>
              <w:t>EXTERNAL</w:t>
            </w:r>
          </w:p>
        </w:tc>
      </w:tr>
      <w:tr w:rsidR="00150BB7" w:rsidRPr="001B27F0" w14:paraId="1C73AB41" w14:textId="77777777" w:rsidTr="00054511">
        <w:trPr>
          <w:trHeight w:val="3669"/>
        </w:trPr>
        <w:tc>
          <w:tcPr>
            <w:tcW w:w="1521" w:type="dxa"/>
          </w:tcPr>
          <w:p w14:paraId="725AAFC8" w14:textId="77777777" w:rsidR="00197CF7" w:rsidRPr="001B27F0" w:rsidRDefault="00197CF7" w:rsidP="00054511">
            <w:pPr>
              <w:spacing w:line="240" w:lineRule="auto"/>
              <w:rPr>
                <w:rFonts w:cs="Times New Roman"/>
                <w:szCs w:val="24"/>
              </w:rPr>
            </w:pPr>
          </w:p>
          <w:p w14:paraId="1C167A67" w14:textId="77777777" w:rsidR="00197CF7" w:rsidRPr="001B27F0" w:rsidRDefault="00197CF7" w:rsidP="00054511">
            <w:pPr>
              <w:spacing w:line="240" w:lineRule="auto"/>
              <w:rPr>
                <w:rFonts w:cs="Times New Roman"/>
                <w:szCs w:val="24"/>
              </w:rPr>
            </w:pPr>
          </w:p>
          <w:p w14:paraId="256286E1" w14:textId="77777777" w:rsidR="00197CF7" w:rsidRPr="001B27F0" w:rsidRDefault="00197CF7" w:rsidP="00054511">
            <w:pPr>
              <w:spacing w:line="240" w:lineRule="auto"/>
              <w:rPr>
                <w:rFonts w:cs="Times New Roman"/>
                <w:szCs w:val="24"/>
              </w:rPr>
            </w:pPr>
          </w:p>
          <w:p w14:paraId="4FDD27D3" w14:textId="77777777" w:rsidR="00197CF7" w:rsidRPr="001B27F0" w:rsidRDefault="00197CF7" w:rsidP="00054511">
            <w:pPr>
              <w:spacing w:line="240" w:lineRule="auto"/>
              <w:rPr>
                <w:rFonts w:cs="Times New Roman"/>
                <w:szCs w:val="24"/>
              </w:rPr>
            </w:pPr>
          </w:p>
          <w:p w14:paraId="724DAB6E" w14:textId="77777777" w:rsidR="00197CF7" w:rsidRPr="001B27F0" w:rsidRDefault="00197CF7" w:rsidP="00054511">
            <w:pPr>
              <w:spacing w:line="240" w:lineRule="auto"/>
              <w:rPr>
                <w:rFonts w:cs="Times New Roman"/>
                <w:szCs w:val="24"/>
              </w:rPr>
            </w:pPr>
          </w:p>
          <w:p w14:paraId="28B69CBD" w14:textId="2FBAC121" w:rsidR="00E6392D" w:rsidRPr="001B27F0" w:rsidRDefault="00257E03" w:rsidP="00054511">
            <w:pPr>
              <w:spacing w:line="240" w:lineRule="auto"/>
              <w:rPr>
                <w:rFonts w:cs="Times New Roman"/>
                <w:b/>
                <w:bCs/>
                <w:szCs w:val="24"/>
              </w:rPr>
            </w:pPr>
            <w:r w:rsidRPr="001B27F0">
              <w:rPr>
                <w:rFonts w:cs="Times New Roman"/>
                <w:szCs w:val="24"/>
              </w:rPr>
              <w:t> </w:t>
            </w:r>
            <w:r w:rsidRPr="001B27F0">
              <w:rPr>
                <w:rFonts w:cs="Times New Roman"/>
                <w:b/>
                <w:bCs/>
                <w:szCs w:val="24"/>
              </w:rPr>
              <w:t xml:space="preserve">PRESENT </w:t>
            </w:r>
          </w:p>
          <w:p w14:paraId="720BD044" w14:textId="77777777" w:rsidR="00E6392D" w:rsidRPr="001B27F0" w:rsidRDefault="00E6392D" w:rsidP="00E6392D">
            <w:pPr>
              <w:rPr>
                <w:rFonts w:cs="Times New Roman"/>
                <w:szCs w:val="24"/>
              </w:rPr>
            </w:pPr>
          </w:p>
          <w:p w14:paraId="2A8FD3A0" w14:textId="4A41BE5C" w:rsidR="00E6392D" w:rsidRPr="001B27F0" w:rsidRDefault="00E6392D" w:rsidP="00E6392D">
            <w:pPr>
              <w:rPr>
                <w:rFonts w:cs="Times New Roman"/>
                <w:szCs w:val="24"/>
              </w:rPr>
            </w:pPr>
          </w:p>
          <w:p w14:paraId="05870322" w14:textId="77777777" w:rsidR="00197CF7" w:rsidRPr="001B27F0" w:rsidRDefault="00197CF7" w:rsidP="00E6392D">
            <w:pPr>
              <w:rPr>
                <w:rFonts w:cs="Times New Roman"/>
                <w:szCs w:val="24"/>
              </w:rPr>
            </w:pPr>
          </w:p>
        </w:tc>
        <w:tc>
          <w:tcPr>
            <w:tcW w:w="3235" w:type="dxa"/>
          </w:tcPr>
          <w:p w14:paraId="00A7C938" w14:textId="77777777" w:rsidR="00197CF7" w:rsidRPr="001B27F0" w:rsidRDefault="00257E03" w:rsidP="00054511">
            <w:pPr>
              <w:spacing w:line="240" w:lineRule="auto"/>
              <w:rPr>
                <w:rFonts w:cs="Times New Roman"/>
                <w:szCs w:val="24"/>
              </w:rPr>
            </w:pPr>
            <w:r w:rsidRPr="001B27F0">
              <w:rPr>
                <w:rFonts w:cs="Times New Roman"/>
                <w:szCs w:val="24"/>
              </w:rPr>
              <w:t>STRENGTHS</w:t>
            </w:r>
          </w:p>
          <w:p w14:paraId="3FDF128E" w14:textId="54137932" w:rsidR="00197CF7" w:rsidRPr="001B27F0" w:rsidRDefault="00A851CB" w:rsidP="00054511">
            <w:pPr>
              <w:spacing w:line="240" w:lineRule="auto"/>
              <w:rPr>
                <w:rFonts w:cs="Times New Roman"/>
                <w:szCs w:val="24"/>
              </w:rPr>
            </w:pPr>
            <w:r>
              <w:rPr>
                <w:rFonts w:cs="Times New Roman"/>
                <w:szCs w:val="24"/>
              </w:rPr>
              <w:t>-A</w:t>
            </w:r>
            <w:r w:rsidR="00257E03" w:rsidRPr="001B27F0">
              <w:rPr>
                <w:rFonts w:cs="Times New Roman"/>
                <w:szCs w:val="24"/>
              </w:rPr>
              <w:t>cquir</w:t>
            </w:r>
            <w:r>
              <w:rPr>
                <w:rFonts w:cs="Times New Roman"/>
                <w:szCs w:val="24"/>
              </w:rPr>
              <w:t>ing</w:t>
            </w:r>
            <w:r w:rsidR="00257E03" w:rsidRPr="001B27F0">
              <w:rPr>
                <w:rFonts w:cs="Times New Roman"/>
                <w:szCs w:val="24"/>
              </w:rPr>
              <w:t xml:space="preserve"> approx. 187 units</w:t>
            </w:r>
          </w:p>
          <w:p w14:paraId="6BD7A7AD" w14:textId="7B9AE1BC" w:rsidR="00E6392D" w:rsidRPr="001B27F0" w:rsidRDefault="00A851CB" w:rsidP="00A851CB">
            <w:pPr>
              <w:tabs>
                <w:tab w:val="left" w:pos="1069"/>
                <w:tab w:val="left" w:pos="2689"/>
              </w:tabs>
              <w:spacing w:line="240" w:lineRule="auto"/>
              <w:rPr>
                <w:rFonts w:cs="Times New Roman"/>
                <w:szCs w:val="24"/>
              </w:rPr>
            </w:pPr>
            <w:r>
              <w:rPr>
                <w:rFonts w:cs="Times New Roman"/>
                <w:szCs w:val="24"/>
              </w:rPr>
              <w:t xml:space="preserve">-DCLT </w:t>
            </w:r>
            <w:r w:rsidR="00257E03" w:rsidRPr="001B27F0">
              <w:rPr>
                <w:rFonts w:cs="Times New Roman"/>
                <w:szCs w:val="24"/>
              </w:rPr>
              <w:t>Board connections/expert in housing acquisition (real estate agent, architect)</w:t>
            </w:r>
          </w:p>
          <w:p w14:paraId="2A6E550C" w14:textId="77777777" w:rsidR="00E6392D" w:rsidRPr="001B27F0" w:rsidRDefault="00E6392D" w:rsidP="00E6392D">
            <w:pPr>
              <w:rPr>
                <w:rFonts w:cs="Times New Roman"/>
                <w:szCs w:val="24"/>
              </w:rPr>
            </w:pPr>
          </w:p>
          <w:p w14:paraId="271BADCB" w14:textId="17127147" w:rsidR="00197CF7" w:rsidRPr="001B27F0" w:rsidRDefault="00197CF7" w:rsidP="00E6392D">
            <w:pPr>
              <w:tabs>
                <w:tab w:val="left" w:pos="2130"/>
              </w:tabs>
              <w:rPr>
                <w:rFonts w:cs="Times New Roman"/>
                <w:szCs w:val="24"/>
              </w:rPr>
            </w:pPr>
          </w:p>
        </w:tc>
        <w:tc>
          <w:tcPr>
            <w:tcW w:w="3959" w:type="dxa"/>
          </w:tcPr>
          <w:p w14:paraId="4B489833" w14:textId="77777777" w:rsidR="00197CF7" w:rsidRPr="001B27F0" w:rsidRDefault="00257E03" w:rsidP="00054511">
            <w:pPr>
              <w:spacing w:line="240" w:lineRule="auto"/>
              <w:rPr>
                <w:rFonts w:cs="Times New Roman"/>
                <w:szCs w:val="24"/>
              </w:rPr>
            </w:pPr>
            <w:r w:rsidRPr="001B27F0">
              <w:rPr>
                <w:rFonts w:cs="Times New Roman"/>
                <w:szCs w:val="24"/>
              </w:rPr>
              <w:t>OPPORTUNITY</w:t>
            </w:r>
          </w:p>
          <w:p w14:paraId="3B03BC36" w14:textId="79FBBD8E" w:rsidR="00197CF7" w:rsidRPr="001B27F0" w:rsidRDefault="00A851CB" w:rsidP="00054511">
            <w:pPr>
              <w:spacing w:line="240" w:lineRule="auto"/>
              <w:rPr>
                <w:rFonts w:cs="Times New Roman"/>
                <w:szCs w:val="24"/>
              </w:rPr>
            </w:pPr>
            <w:r>
              <w:rPr>
                <w:rFonts w:cs="Times New Roman"/>
                <w:szCs w:val="24"/>
              </w:rPr>
              <w:t>-</w:t>
            </w:r>
            <w:r w:rsidR="00257E03" w:rsidRPr="001B27F0">
              <w:rPr>
                <w:rFonts w:cs="Times New Roman"/>
                <w:szCs w:val="24"/>
              </w:rPr>
              <w:t>Mayor’s goal build 12,000 affordable units</w:t>
            </w:r>
          </w:p>
          <w:p w14:paraId="19583BBC" w14:textId="30A14F68" w:rsidR="00197CF7" w:rsidRPr="001B27F0" w:rsidRDefault="00A851CB" w:rsidP="00054511">
            <w:pPr>
              <w:spacing w:line="240" w:lineRule="auto"/>
              <w:rPr>
                <w:rFonts w:cs="Times New Roman"/>
                <w:szCs w:val="24"/>
              </w:rPr>
            </w:pPr>
            <w:r>
              <w:rPr>
                <w:rFonts w:cs="Times New Roman"/>
                <w:szCs w:val="24"/>
              </w:rPr>
              <w:t>-</w:t>
            </w:r>
            <w:r w:rsidR="00257E03" w:rsidRPr="001B27F0">
              <w:rPr>
                <w:rFonts w:cs="Times New Roman"/>
                <w:szCs w:val="24"/>
              </w:rPr>
              <w:t>Many development projects occurring in DC</w:t>
            </w:r>
            <w:r>
              <w:rPr>
                <w:rFonts w:cs="Times New Roman"/>
                <w:szCs w:val="24"/>
              </w:rPr>
              <w:t>;</w:t>
            </w:r>
            <w:r w:rsidR="00257E03" w:rsidRPr="001B27F0">
              <w:rPr>
                <w:rFonts w:cs="Times New Roman"/>
                <w:szCs w:val="24"/>
              </w:rPr>
              <w:t xml:space="preserve"> can partner with developers, residents</w:t>
            </w:r>
          </w:p>
          <w:p w14:paraId="75BF2194" w14:textId="37702458" w:rsidR="00197CF7" w:rsidRPr="001B27F0" w:rsidRDefault="00A851CB" w:rsidP="00E6392D">
            <w:pPr>
              <w:spacing w:line="240" w:lineRule="auto"/>
              <w:rPr>
                <w:rFonts w:cs="Times New Roman"/>
                <w:szCs w:val="24"/>
              </w:rPr>
            </w:pPr>
            <w:r>
              <w:rPr>
                <w:rFonts w:cs="Times New Roman"/>
                <w:szCs w:val="24"/>
              </w:rPr>
              <w:t>-</w:t>
            </w:r>
            <w:r w:rsidR="00257E03" w:rsidRPr="001B27F0">
              <w:rPr>
                <w:rFonts w:cs="Times New Roman"/>
                <w:szCs w:val="24"/>
              </w:rPr>
              <w:t>As neighborhoods beautify from development</w:t>
            </w:r>
            <w:r w:rsidR="00593E1F" w:rsidRPr="001B27F0">
              <w:rPr>
                <w:rFonts w:cs="Times New Roman"/>
                <w:szCs w:val="24"/>
              </w:rPr>
              <w:t>,</w:t>
            </w:r>
            <w:r w:rsidR="00257E03" w:rsidRPr="001B27F0">
              <w:rPr>
                <w:rFonts w:cs="Times New Roman"/>
                <w:szCs w:val="24"/>
              </w:rPr>
              <w:t xml:space="preserve"> many homeowners needing funding for repairs ma</w:t>
            </w:r>
            <w:r w:rsidR="00E6392D" w:rsidRPr="001B27F0">
              <w:rPr>
                <w:rFonts w:cs="Times New Roman"/>
                <w:szCs w:val="24"/>
              </w:rPr>
              <w:t>y partner with DCLT for funding</w:t>
            </w:r>
          </w:p>
        </w:tc>
      </w:tr>
      <w:tr w:rsidR="00150BB7" w:rsidRPr="001B27F0" w14:paraId="16D1503F" w14:textId="77777777" w:rsidTr="00054511">
        <w:trPr>
          <w:trHeight w:val="858"/>
        </w:trPr>
        <w:tc>
          <w:tcPr>
            <w:tcW w:w="1521" w:type="dxa"/>
          </w:tcPr>
          <w:p w14:paraId="1C7DA239" w14:textId="77777777" w:rsidR="00197CF7" w:rsidRPr="001B27F0" w:rsidRDefault="00197CF7" w:rsidP="00054511">
            <w:pPr>
              <w:spacing w:line="240" w:lineRule="auto"/>
              <w:rPr>
                <w:rFonts w:cs="Times New Roman"/>
                <w:szCs w:val="24"/>
              </w:rPr>
            </w:pPr>
          </w:p>
        </w:tc>
        <w:tc>
          <w:tcPr>
            <w:tcW w:w="3235" w:type="dxa"/>
          </w:tcPr>
          <w:p w14:paraId="1AC534BC" w14:textId="77777777" w:rsidR="00197CF7" w:rsidRPr="001B27F0" w:rsidRDefault="00257E03" w:rsidP="00054511">
            <w:pPr>
              <w:spacing w:line="240" w:lineRule="auto"/>
              <w:rPr>
                <w:rFonts w:cs="Times New Roman"/>
                <w:szCs w:val="24"/>
              </w:rPr>
            </w:pPr>
            <w:r w:rsidRPr="001B27F0">
              <w:rPr>
                <w:rFonts w:cs="Times New Roman"/>
                <w:szCs w:val="24"/>
              </w:rPr>
              <w:t>WEAKNESSES</w:t>
            </w:r>
          </w:p>
          <w:p w14:paraId="1A84C37A" w14:textId="32F1FBF7" w:rsidR="00197CF7" w:rsidRPr="001B27F0" w:rsidRDefault="008B7CC4" w:rsidP="00054511">
            <w:pPr>
              <w:spacing w:line="240" w:lineRule="auto"/>
              <w:rPr>
                <w:rFonts w:cs="Times New Roman"/>
                <w:szCs w:val="24"/>
              </w:rPr>
            </w:pPr>
            <w:r>
              <w:rPr>
                <w:rFonts w:cs="Times New Roman"/>
                <w:szCs w:val="24"/>
              </w:rPr>
              <w:t>-</w:t>
            </w:r>
            <w:r w:rsidR="00257E03" w:rsidRPr="001B27F0">
              <w:rPr>
                <w:rFonts w:cs="Times New Roman"/>
                <w:szCs w:val="24"/>
              </w:rPr>
              <w:t>Housing transferred from CF Homes mostly coops and not profitable shared-appreciation units</w:t>
            </w:r>
          </w:p>
          <w:p w14:paraId="724BD51E" w14:textId="16859BA4" w:rsidR="00197CF7" w:rsidRPr="001B27F0" w:rsidRDefault="00C63FA6" w:rsidP="00593E1F">
            <w:pPr>
              <w:spacing w:line="240" w:lineRule="auto"/>
              <w:rPr>
                <w:rFonts w:cs="Times New Roman"/>
                <w:szCs w:val="24"/>
              </w:rPr>
            </w:pPr>
            <w:r>
              <w:rPr>
                <w:rFonts w:cs="Times New Roman"/>
                <w:szCs w:val="24"/>
              </w:rPr>
              <w:t xml:space="preserve">- </w:t>
            </w:r>
            <w:r w:rsidR="00257E03" w:rsidRPr="001B27F0">
              <w:rPr>
                <w:rFonts w:cs="Times New Roman"/>
                <w:szCs w:val="24"/>
              </w:rPr>
              <w:t xml:space="preserve">Not </w:t>
            </w:r>
            <w:r w:rsidR="00593E1F" w:rsidRPr="001B27F0">
              <w:rPr>
                <w:rFonts w:cs="Times New Roman"/>
                <w:szCs w:val="24"/>
              </w:rPr>
              <w:t>one</w:t>
            </w:r>
            <w:r w:rsidR="00257E03" w:rsidRPr="001B27F0">
              <w:rPr>
                <w:rFonts w:cs="Times New Roman"/>
                <w:szCs w:val="24"/>
              </w:rPr>
              <w:t xml:space="preserve"> dedicated staff hired for property/land acquisition yet</w:t>
            </w:r>
          </w:p>
          <w:p w14:paraId="623BC9C5" w14:textId="7B113F5F" w:rsidR="00197CF7" w:rsidRPr="001B27F0" w:rsidRDefault="00C63FA6" w:rsidP="00054511">
            <w:pPr>
              <w:spacing w:line="240" w:lineRule="auto"/>
              <w:rPr>
                <w:rFonts w:cs="Times New Roman"/>
                <w:szCs w:val="24"/>
              </w:rPr>
            </w:pPr>
            <w:r>
              <w:rPr>
                <w:rFonts w:cs="Times New Roman"/>
                <w:szCs w:val="24"/>
              </w:rPr>
              <w:t xml:space="preserve">- </w:t>
            </w:r>
            <w:r w:rsidR="00257E03" w:rsidRPr="001B27F0">
              <w:rPr>
                <w:rFonts w:cs="Times New Roman"/>
                <w:szCs w:val="24"/>
              </w:rPr>
              <w:t xml:space="preserve">Funding </w:t>
            </w:r>
          </w:p>
          <w:p w14:paraId="2AB87DBC" w14:textId="77777777" w:rsidR="00197CF7" w:rsidRPr="001B27F0" w:rsidRDefault="00257E03" w:rsidP="00054511">
            <w:pPr>
              <w:spacing w:line="240" w:lineRule="auto"/>
              <w:rPr>
                <w:rFonts w:cs="Times New Roman"/>
                <w:szCs w:val="24"/>
              </w:rPr>
            </w:pPr>
            <w:r w:rsidRPr="001B27F0">
              <w:rPr>
                <w:rFonts w:cs="Times New Roman"/>
                <w:szCs w:val="24"/>
              </w:rPr>
              <w:t xml:space="preserve"> </w:t>
            </w:r>
          </w:p>
          <w:p w14:paraId="02BC4FBF" w14:textId="77777777" w:rsidR="00197CF7" w:rsidRPr="001B27F0" w:rsidRDefault="00197CF7" w:rsidP="00054511">
            <w:pPr>
              <w:spacing w:line="240" w:lineRule="auto"/>
              <w:rPr>
                <w:rFonts w:cs="Times New Roman"/>
                <w:szCs w:val="24"/>
              </w:rPr>
            </w:pPr>
          </w:p>
          <w:p w14:paraId="0D4BF994" w14:textId="77777777" w:rsidR="00197CF7" w:rsidRPr="001B27F0" w:rsidRDefault="00197CF7" w:rsidP="00054511">
            <w:pPr>
              <w:spacing w:line="240" w:lineRule="auto"/>
              <w:rPr>
                <w:rFonts w:cs="Times New Roman"/>
                <w:szCs w:val="24"/>
              </w:rPr>
            </w:pPr>
          </w:p>
        </w:tc>
        <w:tc>
          <w:tcPr>
            <w:tcW w:w="3959" w:type="dxa"/>
          </w:tcPr>
          <w:p w14:paraId="36B2562B" w14:textId="77777777" w:rsidR="00197CF7" w:rsidRPr="001B27F0" w:rsidRDefault="00257E03" w:rsidP="00054511">
            <w:pPr>
              <w:spacing w:line="240" w:lineRule="auto"/>
              <w:rPr>
                <w:rFonts w:cs="Times New Roman"/>
                <w:szCs w:val="24"/>
              </w:rPr>
            </w:pPr>
            <w:r w:rsidRPr="001B27F0">
              <w:rPr>
                <w:rFonts w:cs="Times New Roman"/>
                <w:szCs w:val="24"/>
              </w:rPr>
              <w:t>THREATS</w:t>
            </w:r>
          </w:p>
          <w:p w14:paraId="72A09151" w14:textId="7CB9119F" w:rsidR="00197CF7" w:rsidRPr="001B27F0" w:rsidRDefault="008B7CC4" w:rsidP="00054511">
            <w:pPr>
              <w:spacing w:line="240" w:lineRule="auto"/>
              <w:rPr>
                <w:rFonts w:cs="Times New Roman"/>
                <w:szCs w:val="24"/>
              </w:rPr>
            </w:pPr>
            <w:r>
              <w:rPr>
                <w:rFonts w:cs="Times New Roman"/>
                <w:szCs w:val="24"/>
              </w:rPr>
              <w:t xml:space="preserve">- </w:t>
            </w:r>
            <w:r w:rsidR="00257E03" w:rsidRPr="001B27F0">
              <w:rPr>
                <w:rFonts w:cs="Times New Roman"/>
                <w:szCs w:val="24"/>
              </w:rPr>
              <w:t xml:space="preserve">DHCD – not enough support &amp; red tape/administrative burdens </w:t>
            </w:r>
          </w:p>
          <w:p w14:paraId="14F3BBF3" w14:textId="3C0FCDCC" w:rsidR="00197CF7" w:rsidRPr="001B27F0" w:rsidRDefault="00B85718" w:rsidP="006149B5">
            <w:pPr>
              <w:spacing w:line="240" w:lineRule="auto"/>
              <w:rPr>
                <w:rFonts w:cs="Times New Roman"/>
                <w:szCs w:val="24"/>
              </w:rPr>
            </w:pPr>
            <w:r>
              <w:rPr>
                <w:rFonts w:cs="Times New Roman"/>
                <w:szCs w:val="24"/>
              </w:rPr>
              <w:t xml:space="preserve">- </w:t>
            </w:r>
            <w:r w:rsidR="00257E03" w:rsidRPr="001B27F0">
              <w:rPr>
                <w:rFonts w:cs="Times New Roman"/>
                <w:szCs w:val="24"/>
              </w:rPr>
              <w:t xml:space="preserve">Limited housing stock/High property values </w:t>
            </w:r>
            <w:r w:rsidR="00160DC3" w:rsidRPr="001B27F0">
              <w:rPr>
                <w:rFonts w:cs="Times New Roman"/>
                <w:szCs w:val="24"/>
              </w:rPr>
              <w:t>limit</w:t>
            </w:r>
            <w:r w:rsidR="00257E03" w:rsidRPr="001B27F0">
              <w:rPr>
                <w:rFonts w:cs="Times New Roman"/>
                <w:szCs w:val="24"/>
              </w:rPr>
              <w:t xml:space="preserve"> </w:t>
            </w:r>
            <w:r w:rsidR="00DA3C84" w:rsidRPr="001B27F0">
              <w:rPr>
                <w:rFonts w:cs="Times New Roman"/>
                <w:szCs w:val="24"/>
              </w:rPr>
              <w:t xml:space="preserve">the </w:t>
            </w:r>
            <w:r w:rsidR="00257E03" w:rsidRPr="001B27F0">
              <w:rPr>
                <w:rFonts w:cs="Times New Roman"/>
                <w:szCs w:val="24"/>
              </w:rPr>
              <w:t xml:space="preserve">capacity to grow </w:t>
            </w:r>
            <w:r w:rsidR="00C63FA6">
              <w:rPr>
                <w:rFonts w:cs="Times New Roman"/>
                <w:szCs w:val="24"/>
              </w:rPr>
              <w:t xml:space="preserve">property </w:t>
            </w:r>
            <w:r w:rsidR="00257E03" w:rsidRPr="001B27F0">
              <w:rPr>
                <w:rFonts w:cs="Times New Roman"/>
                <w:szCs w:val="24"/>
              </w:rPr>
              <w:t>portfolio &amp; members</w:t>
            </w:r>
          </w:p>
          <w:p w14:paraId="657E25ED" w14:textId="22D1388E" w:rsidR="00197CF7" w:rsidRPr="001B27F0" w:rsidRDefault="00C63FA6" w:rsidP="00054511">
            <w:pPr>
              <w:spacing w:line="240" w:lineRule="auto"/>
              <w:rPr>
                <w:rFonts w:cs="Times New Roman"/>
                <w:szCs w:val="24"/>
              </w:rPr>
            </w:pPr>
            <w:r>
              <w:rPr>
                <w:rFonts w:cs="Times New Roman"/>
                <w:szCs w:val="24"/>
              </w:rPr>
              <w:t xml:space="preserve">- </w:t>
            </w:r>
            <w:r w:rsidR="00257E03" w:rsidRPr="001B27F0">
              <w:rPr>
                <w:rFonts w:cs="Times New Roman"/>
                <w:szCs w:val="24"/>
              </w:rPr>
              <w:t>High property and improvement taxes</w:t>
            </w:r>
          </w:p>
          <w:p w14:paraId="3381EE55" w14:textId="331E0C78" w:rsidR="00197CF7" w:rsidRPr="001B27F0" w:rsidRDefault="00C63FA6" w:rsidP="00054511">
            <w:pPr>
              <w:spacing w:line="240" w:lineRule="auto"/>
              <w:rPr>
                <w:rFonts w:cs="Times New Roman"/>
                <w:szCs w:val="24"/>
              </w:rPr>
            </w:pPr>
            <w:r>
              <w:rPr>
                <w:rFonts w:cs="Times New Roman"/>
                <w:szCs w:val="24"/>
              </w:rPr>
              <w:t xml:space="preserve">- </w:t>
            </w:r>
            <w:r w:rsidR="00257E03" w:rsidRPr="001B27F0">
              <w:rPr>
                <w:rFonts w:cs="Times New Roman"/>
                <w:szCs w:val="24"/>
              </w:rPr>
              <w:t>Developers (competitors lack interest in building affordable housing) – Opportunity zones</w:t>
            </w:r>
          </w:p>
          <w:p w14:paraId="1AA108AD" w14:textId="02643E6E" w:rsidR="00197CF7" w:rsidRPr="001B27F0" w:rsidRDefault="00C63FA6" w:rsidP="00054511">
            <w:pPr>
              <w:spacing w:line="240" w:lineRule="auto"/>
              <w:rPr>
                <w:rFonts w:cs="Times New Roman"/>
                <w:szCs w:val="24"/>
              </w:rPr>
            </w:pPr>
            <w:r>
              <w:rPr>
                <w:rFonts w:cs="Times New Roman"/>
                <w:szCs w:val="24"/>
              </w:rPr>
              <w:t xml:space="preserve">- </w:t>
            </w:r>
            <w:r w:rsidR="00257E03" w:rsidRPr="001B27F0">
              <w:rPr>
                <w:rFonts w:cs="Times New Roman"/>
                <w:szCs w:val="24"/>
              </w:rPr>
              <w:t>Housing Subsidies expiring 2020-2022 (displac</w:t>
            </w:r>
            <w:r>
              <w:rPr>
                <w:rFonts w:cs="Times New Roman"/>
                <w:szCs w:val="24"/>
              </w:rPr>
              <w:t xml:space="preserve">ing of </w:t>
            </w:r>
            <w:r w:rsidR="00257E03" w:rsidRPr="001B27F0">
              <w:rPr>
                <w:rFonts w:cs="Times New Roman"/>
                <w:szCs w:val="24"/>
              </w:rPr>
              <w:t xml:space="preserve">residents </w:t>
            </w:r>
            <w:r w:rsidR="004920DD">
              <w:rPr>
                <w:rFonts w:cs="Times New Roman"/>
                <w:szCs w:val="24"/>
              </w:rPr>
              <w:t xml:space="preserve">but </w:t>
            </w:r>
            <w:r w:rsidR="00257E03" w:rsidRPr="001B27F0">
              <w:rPr>
                <w:rFonts w:cs="Times New Roman"/>
                <w:szCs w:val="24"/>
              </w:rPr>
              <w:t xml:space="preserve"> potential</w:t>
            </w:r>
            <w:r w:rsidR="004920DD">
              <w:rPr>
                <w:rFonts w:cs="Times New Roman"/>
                <w:szCs w:val="24"/>
              </w:rPr>
              <w:t xml:space="preserve"> DCLT</w:t>
            </w:r>
            <w:r w:rsidR="00257E03" w:rsidRPr="001B27F0">
              <w:rPr>
                <w:rFonts w:cs="Times New Roman"/>
                <w:szCs w:val="24"/>
              </w:rPr>
              <w:t xml:space="preserve"> members)</w:t>
            </w:r>
          </w:p>
          <w:p w14:paraId="2ED68780" w14:textId="7EC71D44" w:rsidR="00197CF7" w:rsidRPr="001B27F0" w:rsidRDefault="004920DD" w:rsidP="00054511">
            <w:pPr>
              <w:spacing w:line="240" w:lineRule="auto"/>
              <w:rPr>
                <w:rFonts w:cs="Times New Roman"/>
                <w:szCs w:val="24"/>
              </w:rPr>
            </w:pPr>
            <w:r>
              <w:rPr>
                <w:rFonts w:cs="Times New Roman"/>
                <w:szCs w:val="24"/>
              </w:rPr>
              <w:t>-</w:t>
            </w:r>
            <w:r w:rsidR="00257E03" w:rsidRPr="001B27F0">
              <w:rPr>
                <w:rFonts w:cs="Times New Roman"/>
                <w:szCs w:val="24"/>
              </w:rPr>
              <w:t xml:space="preserve">Other organizations providing affordable housing may feel DCLT competes with their resources </w:t>
            </w:r>
          </w:p>
          <w:p w14:paraId="77190B3E" w14:textId="10F690FB" w:rsidR="00197CF7" w:rsidRPr="001B27F0" w:rsidRDefault="004920DD" w:rsidP="00054511">
            <w:pPr>
              <w:spacing w:line="240" w:lineRule="auto"/>
              <w:rPr>
                <w:rFonts w:cs="Times New Roman"/>
                <w:szCs w:val="24"/>
              </w:rPr>
            </w:pPr>
            <w:r>
              <w:rPr>
                <w:rFonts w:cs="Times New Roman"/>
                <w:szCs w:val="24"/>
              </w:rPr>
              <w:t xml:space="preserve">- </w:t>
            </w:r>
            <w:r w:rsidR="00257E03" w:rsidRPr="001B27F0">
              <w:rPr>
                <w:rFonts w:cs="Times New Roman"/>
                <w:szCs w:val="24"/>
              </w:rPr>
              <w:t>Housing rates in Ward 8 increasing rapidly as wealthier residents/ development moves in.</w:t>
            </w:r>
          </w:p>
        </w:tc>
      </w:tr>
      <w:tr w:rsidR="00150BB7" w:rsidRPr="001B27F0" w14:paraId="406E4152" w14:textId="77777777" w:rsidTr="00054511">
        <w:trPr>
          <w:trHeight w:val="858"/>
        </w:trPr>
        <w:tc>
          <w:tcPr>
            <w:tcW w:w="1521" w:type="dxa"/>
          </w:tcPr>
          <w:p w14:paraId="77004B23" w14:textId="77777777" w:rsidR="00197CF7" w:rsidRPr="001B27F0" w:rsidRDefault="00197CF7" w:rsidP="00054511">
            <w:pPr>
              <w:spacing w:line="240" w:lineRule="auto"/>
              <w:rPr>
                <w:rFonts w:cs="Times New Roman"/>
                <w:szCs w:val="24"/>
              </w:rPr>
            </w:pPr>
          </w:p>
          <w:p w14:paraId="614F7E24" w14:textId="77777777" w:rsidR="00197CF7" w:rsidRPr="001B27F0" w:rsidRDefault="00197CF7" w:rsidP="00054511">
            <w:pPr>
              <w:spacing w:line="240" w:lineRule="auto"/>
              <w:rPr>
                <w:rFonts w:cs="Times New Roman"/>
                <w:szCs w:val="24"/>
              </w:rPr>
            </w:pPr>
          </w:p>
          <w:p w14:paraId="41A711CE" w14:textId="77777777" w:rsidR="00197CF7" w:rsidRPr="001B27F0" w:rsidRDefault="00257E03" w:rsidP="00054511">
            <w:pPr>
              <w:spacing w:line="240" w:lineRule="auto"/>
              <w:rPr>
                <w:rFonts w:cs="Times New Roman"/>
                <w:szCs w:val="24"/>
              </w:rPr>
            </w:pPr>
            <w:r w:rsidRPr="001B27F0">
              <w:rPr>
                <w:rFonts w:cs="Times New Roman"/>
                <w:szCs w:val="24"/>
              </w:rPr>
              <w:t> </w:t>
            </w:r>
          </w:p>
          <w:p w14:paraId="4162E6CD" w14:textId="77777777" w:rsidR="00197CF7" w:rsidRPr="001B27F0" w:rsidRDefault="00257E03" w:rsidP="00054511">
            <w:pPr>
              <w:spacing w:line="240" w:lineRule="auto"/>
              <w:rPr>
                <w:rFonts w:cs="Times New Roman"/>
                <w:b/>
                <w:bCs/>
                <w:szCs w:val="24"/>
              </w:rPr>
            </w:pPr>
            <w:r w:rsidRPr="001B27F0">
              <w:rPr>
                <w:rFonts w:cs="Times New Roman"/>
                <w:b/>
                <w:bCs/>
                <w:szCs w:val="24"/>
              </w:rPr>
              <w:t>FUTURE</w:t>
            </w:r>
          </w:p>
        </w:tc>
        <w:tc>
          <w:tcPr>
            <w:tcW w:w="3235" w:type="dxa"/>
          </w:tcPr>
          <w:p w14:paraId="0A3D0D95" w14:textId="77777777" w:rsidR="00197CF7" w:rsidRPr="001B27F0" w:rsidRDefault="00257E03" w:rsidP="00054511">
            <w:pPr>
              <w:spacing w:line="240" w:lineRule="auto"/>
              <w:rPr>
                <w:rFonts w:cs="Times New Roman"/>
                <w:szCs w:val="24"/>
              </w:rPr>
            </w:pPr>
            <w:r w:rsidRPr="001B27F0">
              <w:rPr>
                <w:rFonts w:cs="Times New Roman"/>
                <w:szCs w:val="24"/>
              </w:rPr>
              <w:t>ASPIRATIONS</w:t>
            </w:r>
          </w:p>
          <w:p w14:paraId="1A692DE7" w14:textId="6DD72E37" w:rsidR="00EE079A" w:rsidRDefault="004920DD" w:rsidP="00054511">
            <w:pPr>
              <w:spacing w:line="240" w:lineRule="auto"/>
              <w:rPr>
                <w:rFonts w:cs="Times New Roman"/>
                <w:szCs w:val="24"/>
              </w:rPr>
            </w:pPr>
            <w:r>
              <w:rPr>
                <w:rFonts w:cs="Times New Roman"/>
                <w:szCs w:val="24"/>
              </w:rPr>
              <w:t xml:space="preserve">- </w:t>
            </w:r>
            <w:r w:rsidR="00EE079A">
              <w:rPr>
                <w:rFonts w:cs="Times New Roman"/>
                <w:szCs w:val="24"/>
              </w:rPr>
              <w:t xml:space="preserve">A </w:t>
            </w:r>
            <w:r w:rsidR="00257E03" w:rsidRPr="001B27F0">
              <w:rPr>
                <w:rFonts w:cs="Times New Roman"/>
                <w:szCs w:val="24"/>
              </w:rPr>
              <w:t>CLT friendly tax</w:t>
            </w:r>
            <w:r w:rsidR="00EE079A">
              <w:rPr>
                <w:rFonts w:cs="Times New Roman"/>
                <w:szCs w:val="24"/>
              </w:rPr>
              <w:t xml:space="preserve"> legislation</w:t>
            </w:r>
            <w:r w:rsidR="00257E03" w:rsidRPr="001B27F0">
              <w:rPr>
                <w:rFonts w:cs="Times New Roman"/>
                <w:szCs w:val="24"/>
              </w:rPr>
              <w:t xml:space="preserve"> </w:t>
            </w:r>
          </w:p>
          <w:p w14:paraId="633ECF10" w14:textId="76F4744E" w:rsidR="00197CF7" w:rsidRPr="001B27F0" w:rsidRDefault="005D00DF" w:rsidP="00054511">
            <w:pPr>
              <w:spacing w:line="240" w:lineRule="auto"/>
              <w:rPr>
                <w:rFonts w:cs="Times New Roman"/>
                <w:szCs w:val="24"/>
              </w:rPr>
            </w:pPr>
            <w:r>
              <w:rPr>
                <w:rFonts w:cs="Times New Roman"/>
                <w:szCs w:val="24"/>
              </w:rPr>
              <w:t xml:space="preserve">- </w:t>
            </w:r>
            <w:r w:rsidR="00257E03" w:rsidRPr="001B27F0">
              <w:rPr>
                <w:rFonts w:cs="Times New Roman"/>
                <w:szCs w:val="24"/>
              </w:rPr>
              <w:t>Diverse long-term funding</w:t>
            </w:r>
          </w:p>
          <w:p w14:paraId="7B9A9304" w14:textId="1E63A74A" w:rsidR="00197CF7" w:rsidRPr="001B27F0" w:rsidRDefault="005D00DF" w:rsidP="00054511">
            <w:pPr>
              <w:spacing w:line="240" w:lineRule="auto"/>
              <w:rPr>
                <w:rFonts w:cs="Times New Roman"/>
                <w:szCs w:val="24"/>
              </w:rPr>
            </w:pPr>
            <w:r>
              <w:rPr>
                <w:rFonts w:cs="Times New Roman"/>
                <w:szCs w:val="24"/>
              </w:rPr>
              <w:t>-</w:t>
            </w:r>
            <w:r w:rsidR="00257E03" w:rsidRPr="001B27F0">
              <w:rPr>
                <w:rFonts w:cs="Times New Roman"/>
                <w:szCs w:val="24"/>
              </w:rPr>
              <w:t>Community-drive</w:t>
            </w:r>
            <w:r>
              <w:rPr>
                <w:rFonts w:cs="Times New Roman"/>
                <w:szCs w:val="24"/>
              </w:rPr>
              <w:t>n</w:t>
            </w:r>
            <w:r w:rsidR="00257E03" w:rsidRPr="001B27F0">
              <w:rPr>
                <w:rFonts w:cs="Times New Roman"/>
                <w:szCs w:val="24"/>
              </w:rPr>
              <w:t xml:space="preserve"> land control </w:t>
            </w:r>
          </w:p>
          <w:p w14:paraId="74070A78" w14:textId="05467970" w:rsidR="00197CF7" w:rsidRPr="001B27F0" w:rsidRDefault="005D00DF" w:rsidP="00054511">
            <w:pPr>
              <w:spacing w:line="240" w:lineRule="auto"/>
              <w:rPr>
                <w:rFonts w:cs="Times New Roman"/>
                <w:szCs w:val="24"/>
              </w:rPr>
            </w:pPr>
            <w:r>
              <w:rPr>
                <w:rFonts w:cs="Times New Roman"/>
                <w:szCs w:val="24"/>
              </w:rPr>
              <w:t xml:space="preserve">- </w:t>
            </w:r>
            <w:r w:rsidR="00257E03" w:rsidRPr="001B27F0">
              <w:rPr>
                <w:rFonts w:cs="Times New Roman"/>
                <w:szCs w:val="24"/>
              </w:rPr>
              <w:t>Robust active membership</w:t>
            </w:r>
          </w:p>
          <w:p w14:paraId="4D298DE9" w14:textId="743E307F" w:rsidR="00197CF7" w:rsidRPr="001B27F0" w:rsidRDefault="004D0D85" w:rsidP="00054511">
            <w:pPr>
              <w:spacing w:line="240" w:lineRule="auto"/>
              <w:rPr>
                <w:rFonts w:cs="Times New Roman"/>
                <w:szCs w:val="24"/>
              </w:rPr>
            </w:pPr>
            <w:r>
              <w:rPr>
                <w:rFonts w:cs="Times New Roman"/>
                <w:szCs w:val="24"/>
              </w:rPr>
              <w:t>-</w:t>
            </w:r>
            <w:r w:rsidR="00257E03" w:rsidRPr="001B27F0">
              <w:rPr>
                <w:rFonts w:cs="Times New Roman"/>
                <w:szCs w:val="24"/>
              </w:rPr>
              <w:t xml:space="preserve">Membership/Board truly aligning to Bylaws with </w:t>
            </w:r>
            <w:r w:rsidR="006E30AF">
              <w:rPr>
                <w:rFonts w:cs="Times New Roman"/>
                <w:szCs w:val="24"/>
              </w:rPr>
              <w:t xml:space="preserve">tri-part </w:t>
            </w:r>
            <w:r w:rsidR="00257E03" w:rsidRPr="001B27F0">
              <w:rPr>
                <w:rFonts w:cs="Times New Roman"/>
                <w:szCs w:val="24"/>
              </w:rPr>
              <w:t>community representation</w:t>
            </w:r>
          </w:p>
          <w:p w14:paraId="4E360846" w14:textId="10D760E4" w:rsidR="00197CF7" w:rsidRPr="001B27F0" w:rsidRDefault="006E30AF" w:rsidP="00054511">
            <w:pPr>
              <w:spacing w:line="240" w:lineRule="auto"/>
              <w:rPr>
                <w:rFonts w:cs="Times New Roman"/>
                <w:szCs w:val="24"/>
              </w:rPr>
            </w:pPr>
            <w:r>
              <w:rPr>
                <w:rFonts w:cs="Times New Roman"/>
                <w:szCs w:val="24"/>
              </w:rPr>
              <w:t>-</w:t>
            </w:r>
            <w:r w:rsidR="00257E03" w:rsidRPr="001B27F0">
              <w:rPr>
                <w:rFonts w:cs="Times New Roman"/>
                <w:szCs w:val="24"/>
              </w:rPr>
              <w:t>Members feel connected geographically and tenure type (short or long-term tenants)</w:t>
            </w:r>
          </w:p>
          <w:p w14:paraId="09E83D19" w14:textId="77777777" w:rsidR="00197CF7" w:rsidRPr="001B27F0" w:rsidRDefault="00197CF7" w:rsidP="00054511">
            <w:pPr>
              <w:spacing w:line="240" w:lineRule="auto"/>
              <w:rPr>
                <w:rFonts w:cs="Times New Roman"/>
                <w:szCs w:val="24"/>
              </w:rPr>
            </w:pPr>
          </w:p>
        </w:tc>
        <w:tc>
          <w:tcPr>
            <w:tcW w:w="3959" w:type="dxa"/>
          </w:tcPr>
          <w:p w14:paraId="2D7CAF7D" w14:textId="77777777" w:rsidR="00197CF7" w:rsidRPr="001B27F0" w:rsidRDefault="00257E03" w:rsidP="00054511">
            <w:pPr>
              <w:spacing w:line="240" w:lineRule="auto"/>
              <w:rPr>
                <w:rFonts w:cs="Times New Roman"/>
                <w:szCs w:val="24"/>
              </w:rPr>
            </w:pPr>
            <w:r w:rsidRPr="001B27F0">
              <w:rPr>
                <w:rFonts w:cs="Times New Roman"/>
                <w:szCs w:val="24"/>
              </w:rPr>
              <w:lastRenderedPageBreak/>
              <w:t>RESULTS</w:t>
            </w:r>
          </w:p>
          <w:p w14:paraId="23652C39" w14:textId="185A519E" w:rsidR="00197CF7" w:rsidRPr="001B27F0" w:rsidRDefault="006E30AF" w:rsidP="00054511">
            <w:pPr>
              <w:spacing w:line="240" w:lineRule="auto"/>
              <w:rPr>
                <w:rFonts w:cs="Times New Roman"/>
                <w:szCs w:val="24"/>
              </w:rPr>
            </w:pPr>
            <w:r>
              <w:rPr>
                <w:rFonts w:cs="Times New Roman"/>
                <w:szCs w:val="24"/>
              </w:rPr>
              <w:t xml:space="preserve">- </w:t>
            </w:r>
            <w:r w:rsidR="00257E03" w:rsidRPr="001B27F0">
              <w:rPr>
                <w:rFonts w:cs="Times New Roman"/>
                <w:szCs w:val="24"/>
              </w:rPr>
              <w:t>Staffing Plan</w:t>
            </w:r>
            <w:r>
              <w:rPr>
                <w:rFonts w:cs="Times New Roman"/>
                <w:szCs w:val="24"/>
              </w:rPr>
              <w:t>:</w:t>
            </w:r>
            <w:r w:rsidR="00257E03" w:rsidRPr="001B27F0">
              <w:rPr>
                <w:rFonts w:cs="Times New Roman"/>
                <w:szCs w:val="24"/>
              </w:rPr>
              <w:t xml:space="preserve"> Acquire Key Staff (Community Engagement /Communications, Real Estate Property Acquisition Consultant, Governance, Fund Raiser)</w:t>
            </w:r>
          </w:p>
          <w:p w14:paraId="7B5E4A10" w14:textId="7723468F" w:rsidR="00197CF7" w:rsidRPr="001B27F0" w:rsidRDefault="00C816C7" w:rsidP="00054511">
            <w:pPr>
              <w:spacing w:line="240" w:lineRule="auto"/>
              <w:rPr>
                <w:rFonts w:cs="Times New Roman"/>
                <w:szCs w:val="24"/>
              </w:rPr>
            </w:pPr>
            <w:r>
              <w:rPr>
                <w:rFonts w:cs="Times New Roman"/>
                <w:szCs w:val="24"/>
              </w:rPr>
              <w:t xml:space="preserve">- </w:t>
            </w:r>
            <w:r w:rsidR="00257E03" w:rsidRPr="001B27F0">
              <w:rPr>
                <w:rFonts w:cs="Times New Roman"/>
                <w:szCs w:val="24"/>
              </w:rPr>
              <w:t xml:space="preserve">Pathways to Property Acquisition metrics </w:t>
            </w:r>
          </w:p>
          <w:p w14:paraId="6B4C5354" w14:textId="234E8327" w:rsidR="00197CF7" w:rsidRPr="001B27F0" w:rsidRDefault="00C816C7" w:rsidP="00DA3C84">
            <w:pPr>
              <w:spacing w:line="240" w:lineRule="auto"/>
              <w:rPr>
                <w:rFonts w:cs="Times New Roman"/>
                <w:szCs w:val="24"/>
              </w:rPr>
            </w:pPr>
            <w:r>
              <w:rPr>
                <w:rFonts w:cs="Times New Roman"/>
                <w:szCs w:val="24"/>
              </w:rPr>
              <w:t xml:space="preserve">- </w:t>
            </w:r>
            <w:r w:rsidR="00257E03" w:rsidRPr="001B27F0">
              <w:rPr>
                <w:rFonts w:cs="Times New Roman"/>
                <w:szCs w:val="24"/>
              </w:rPr>
              <w:t>Collaborati</w:t>
            </w:r>
            <w:r w:rsidR="00A774BE">
              <w:rPr>
                <w:rFonts w:cs="Times New Roman"/>
                <w:szCs w:val="24"/>
              </w:rPr>
              <w:t xml:space="preserve">on </w:t>
            </w:r>
            <w:r w:rsidR="00257E03" w:rsidRPr="001B27F0">
              <w:rPr>
                <w:rFonts w:cs="Times New Roman"/>
                <w:szCs w:val="24"/>
              </w:rPr>
              <w:t xml:space="preserve">with Ward 8 council on Draft legislation </w:t>
            </w:r>
          </w:p>
          <w:p w14:paraId="6A259FBF" w14:textId="1A9FE613" w:rsidR="00197CF7" w:rsidRPr="001B27F0" w:rsidRDefault="001D59A7" w:rsidP="00054511">
            <w:pPr>
              <w:spacing w:line="240" w:lineRule="auto"/>
              <w:rPr>
                <w:rFonts w:cs="Times New Roman"/>
                <w:szCs w:val="24"/>
              </w:rPr>
            </w:pPr>
            <w:r>
              <w:rPr>
                <w:rFonts w:cs="Times New Roman"/>
                <w:szCs w:val="24"/>
              </w:rPr>
              <w:t xml:space="preserve">- </w:t>
            </w:r>
            <w:r w:rsidR="00257E03" w:rsidRPr="001B27F0">
              <w:rPr>
                <w:rFonts w:cs="Times New Roman"/>
                <w:szCs w:val="24"/>
              </w:rPr>
              <w:t xml:space="preserve">Policy Advocacy (Acquiring land, getting tax/zoning laws favorably </w:t>
            </w:r>
            <w:r w:rsidR="00257E03" w:rsidRPr="001B27F0">
              <w:rPr>
                <w:rFonts w:cs="Times New Roman"/>
                <w:szCs w:val="24"/>
              </w:rPr>
              <w:lastRenderedPageBreak/>
              <w:t>amended) increas</w:t>
            </w:r>
            <w:r>
              <w:rPr>
                <w:rFonts w:cs="Times New Roman"/>
                <w:szCs w:val="24"/>
              </w:rPr>
              <w:t>ing</w:t>
            </w:r>
            <w:r w:rsidR="00257E03" w:rsidRPr="001B27F0">
              <w:rPr>
                <w:rFonts w:cs="Times New Roman"/>
                <w:szCs w:val="24"/>
              </w:rPr>
              <w:t xml:space="preserve"> portfolio units &amp; members </w:t>
            </w:r>
          </w:p>
        </w:tc>
      </w:tr>
    </w:tbl>
    <w:p w14:paraId="60CCC5F2" w14:textId="77777777" w:rsidR="00197CF7" w:rsidRPr="001B27F0" w:rsidRDefault="00197CF7" w:rsidP="00150BB7">
      <w:pPr>
        <w:rPr>
          <w:rFonts w:cs="Times New Roman"/>
          <w:szCs w:val="24"/>
        </w:rPr>
      </w:pPr>
    </w:p>
    <w:p w14:paraId="2AD2C8FB" w14:textId="76BB70B9" w:rsidR="00197CF7" w:rsidRPr="001B27F0" w:rsidRDefault="00257E03" w:rsidP="00BD23B7">
      <w:pPr>
        <w:ind w:firstLine="720"/>
        <w:rPr>
          <w:rFonts w:cs="Times New Roman"/>
          <w:szCs w:val="24"/>
        </w:rPr>
      </w:pPr>
      <w:r w:rsidRPr="001B27F0">
        <w:rPr>
          <w:rFonts w:cs="Times New Roman"/>
          <w:szCs w:val="24"/>
        </w:rPr>
        <w:t xml:space="preserve">In general, CLTs are not just focused on one project on one piece of land or neighborhood; they are interested in scalability, acquiring an ever-increasing portfolio of land for affordable housing. Therefore, CLTs tend to be scattered throughout their service area. Scattering CLT units create income-heterogeneous communities. According to the National League of Cities, "creating equitable and inclusive communities with the opportunity for all can lead to a level playing field where everyone has a chance to succeed." </w:t>
      </w:r>
    </w:p>
    <w:p w14:paraId="1CC88F10" w14:textId="0C421E66" w:rsidR="00C34484" w:rsidRPr="001B27F0" w:rsidRDefault="00257E03" w:rsidP="00BD23B7">
      <w:pPr>
        <w:ind w:firstLine="720"/>
        <w:rPr>
          <w:rFonts w:cs="Times New Roman"/>
          <w:szCs w:val="24"/>
        </w:rPr>
      </w:pPr>
      <w:r w:rsidRPr="001B27F0">
        <w:rPr>
          <w:rFonts w:cs="Times New Roman"/>
          <w:szCs w:val="24"/>
        </w:rPr>
        <w:t xml:space="preserve">When communities are divided or homogenous based on race, income, and geography, access to resources, amenities, employment, affordable housing, quality education, and healthcare decreases for </w:t>
      </w:r>
      <w:r w:rsidR="00341C92" w:rsidRPr="001B27F0">
        <w:rPr>
          <w:rFonts w:cs="Times New Roman"/>
          <w:szCs w:val="24"/>
        </w:rPr>
        <w:t>low-income residents. Moreover:</w:t>
      </w:r>
    </w:p>
    <w:p w14:paraId="73750685" w14:textId="0FDCCF23" w:rsidR="00197CF7" w:rsidRPr="001B27F0" w:rsidRDefault="00257E03" w:rsidP="00C34484">
      <w:pPr>
        <w:ind w:left="720"/>
        <w:rPr>
          <w:rFonts w:cs="Times New Roman"/>
          <w:szCs w:val="24"/>
        </w:rPr>
      </w:pPr>
      <w:r w:rsidRPr="001B27F0">
        <w:rPr>
          <w:rFonts w:cs="Times New Roman"/>
          <w:szCs w:val="24"/>
        </w:rPr>
        <w:t>"</w:t>
      </w:r>
      <w:r w:rsidR="00341C92" w:rsidRPr="001B27F0">
        <w:rPr>
          <w:rFonts w:cs="Times New Roman"/>
          <w:szCs w:val="24"/>
        </w:rPr>
        <w:t>More</w:t>
      </w:r>
      <w:r w:rsidRPr="001B27F0">
        <w:rPr>
          <w:rFonts w:cs="Times New Roman"/>
          <w:szCs w:val="24"/>
        </w:rPr>
        <w:t xml:space="preserve"> segregated counties have higher rates of severe cost-burden, for both White and Black households. However, Black residents face greater barriers to opportunity and health than White residents. Nearly 1 in 4 Black households spend more than half of their income on housing. Severe housing cost-burden affects health and is linked to barriers to living long and well. Across counties, increases in the share of households severely cost-burdened are associated with more food insecurity, more child poverty, and more people in fair or poor health.”</w:t>
      </w:r>
      <w:r w:rsidR="007953B1" w:rsidRPr="001B27F0">
        <w:rPr>
          <w:rFonts w:cs="Times New Roman"/>
          <w:szCs w:val="24"/>
        </w:rPr>
        <w:t xml:space="preserve"> (2019 County Health Ranking, 2019).</w:t>
      </w:r>
    </w:p>
    <w:p w14:paraId="6B880524" w14:textId="548E06CB" w:rsidR="00197CF7" w:rsidRPr="001B27F0" w:rsidRDefault="00257E03" w:rsidP="00426B4B">
      <w:pPr>
        <w:rPr>
          <w:rFonts w:cs="Times New Roman"/>
          <w:szCs w:val="24"/>
        </w:rPr>
      </w:pPr>
      <w:r w:rsidRPr="001B27F0">
        <w:rPr>
          <w:rFonts w:cs="Times New Roman"/>
          <w:szCs w:val="24"/>
        </w:rPr>
        <w:t xml:space="preserve">In the case of DCLT, their priority area is Ward 8, since </w:t>
      </w:r>
      <w:r w:rsidR="006149B5" w:rsidRPr="001B27F0">
        <w:rPr>
          <w:rFonts w:cs="Times New Roman"/>
          <w:szCs w:val="24"/>
        </w:rPr>
        <w:t>significant</w:t>
      </w:r>
      <w:r w:rsidRPr="001B27F0">
        <w:rPr>
          <w:rFonts w:cs="Times New Roman"/>
          <w:szCs w:val="24"/>
        </w:rPr>
        <w:t xml:space="preserve"> investments coming to the </w:t>
      </w:r>
      <w:r w:rsidR="002B3100">
        <w:rPr>
          <w:rFonts w:cs="Times New Roman"/>
          <w:szCs w:val="24"/>
        </w:rPr>
        <w:t>area</w:t>
      </w:r>
      <w:r w:rsidRPr="001B27F0">
        <w:rPr>
          <w:rFonts w:cs="Times New Roman"/>
          <w:szCs w:val="24"/>
        </w:rPr>
        <w:t xml:space="preserve"> </w:t>
      </w:r>
      <w:r w:rsidR="00B66B1F">
        <w:rPr>
          <w:rFonts w:cs="Times New Roman"/>
          <w:szCs w:val="24"/>
        </w:rPr>
        <w:t>will put</w:t>
      </w:r>
      <w:r w:rsidRPr="001B27F0">
        <w:rPr>
          <w:rFonts w:cs="Times New Roman"/>
          <w:szCs w:val="24"/>
        </w:rPr>
        <w:t xml:space="preserve"> many residents at risk of be</w:t>
      </w:r>
      <w:r w:rsidR="00CB3878">
        <w:rPr>
          <w:rFonts w:cs="Times New Roman"/>
          <w:szCs w:val="24"/>
        </w:rPr>
        <w:t>coming</w:t>
      </w:r>
      <w:r w:rsidRPr="001B27F0">
        <w:rPr>
          <w:rFonts w:cs="Times New Roman"/>
          <w:szCs w:val="24"/>
        </w:rPr>
        <w:t xml:space="preserve"> cost-burden or displaced.</w:t>
      </w:r>
      <w:r w:rsidR="00950E67">
        <w:rPr>
          <w:rFonts w:cs="Times New Roman"/>
          <w:szCs w:val="24"/>
        </w:rPr>
        <w:t xml:space="preserve"> </w:t>
      </w:r>
      <w:r w:rsidR="00403FCB">
        <w:rPr>
          <w:rFonts w:cs="Times New Roman"/>
          <w:szCs w:val="24"/>
        </w:rPr>
        <w:t>Also</w:t>
      </w:r>
      <w:r w:rsidR="00950E67">
        <w:rPr>
          <w:rFonts w:cs="Times New Roman"/>
          <w:szCs w:val="24"/>
        </w:rPr>
        <w:t>,</w:t>
      </w:r>
      <w:r w:rsidRPr="001B27F0">
        <w:rPr>
          <w:rFonts w:cs="Times New Roman"/>
          <w:szCs w:val="24"/>
        </w:rPr>
        <w:t xml:space="preserve"> DCLT aspires to have just one </w:t>
      </w:r>
      <w:r w:rsidR="00AA536A">
        <w:rPr>
          <w:rFonts w:cs="Times New Roman"/>
          <w:szCs w:val="24"/>
        </w:rPr>
        <w:t xml:space="preserve">large </w:t>
      </w:r>
      <w:r w:rsidRPr="001B27F0">
        <w:rPr>
          <w:rFonts w:cs="Times New Roman"/>
          <w:szCs w:val="24"/>
        </w:rPr>
        <w:t>CLT non-profit organization but affordable housing units throughout the District.</w:t>
      </w:r>
      <w:r w:rsidR="00AA536A">
        <w:rPr>
          <w:rFonts w:cs="Times New Roman"/>
          <w:szCs w:val="24"/>
        </w:rPr>
        <w:t xml:space="preserve"> </w:t>
      </w:r>
      <w:r w:rsidRPr="001B27F0">
        <w:rPr>
          <w:rFonts w:cs="Times New Roman"/>
          <w:szCs w:val="24"/>
        </w:rPr>
        <w:t xml:space="preserve">Ten years ago, many CLTs housing portfolios were small, comprising of one urban neighborhood or rural area. However, today almost 70% of CLTs portfolios are comprised of units in multiple neighborhoods or the entire city/county/ or multi-county region. Depending on the CLT's ability to acquire land, a CLT portfolio can </w:t>
      </w:r>
      <w:r w:rsidRPr="001B27F0">
        <w:rPr>
          <w:rFonts w:cs="Times New Roman"/>
          <w:szCs w:val="24"/>
        </w:rPr>
        <w:lastRenderedPageBreak/>
        <w:t>grow sluggishly or rapidly an</w:t>
      </w:r>
      <w:r w:rsidR="00706CD8" w:rsidRPr="001B27F0">
        <w:rPr>
          <w:rFonts w:cs="Times New Roman"/>
          <w:szCs w:val="24"/>
        </w:rPr>
        <w:t>d can be confined or spread out (Davis, Jacobus, &amp; Hickey, 2008).</w:t>
      </w:r>
    </w:p>
    <w:p w14:paraId="4B8CB7FF" w14:textId="232581E8" w:rsidR="00353E8D" w:rsidRPr="001B27F0" w:rsidRDefault="00257E03" w:rsidP="006149B5">
      <w:pPr>
        <w:ind w:firstLine="720"/>
        <w:rPr>
          <w:rFonts w:cs="Times New Roman"/>
          <w:szCs w:val="24"/>
        </w:rPr>
      </w:pPr>
      <w:r w:rsidRPr="001B27F0">
        <w:rPr>
          <w:rFonts w:cs="Times New Roman"/>
          <w:szCs w:val="24"/>
        </w:rPr>
        <w:t>DCLT's</w:t>
      </w:r>
      <w:r w:rsidR="005A619A">
        <w:rPr>
          <w:rFonts w:cs="Times New Roman"/>
          <w:szCs w:val="24"/>
        </w:rPr>
        <w:t xml:space="preserve"> property</w:t>
      </w:r>
      <w:r w:rsidRPr="001B27F0">
        <w:rPr>
          <w:rFonts w:cs="Times New Roman"/>
          <w:szCs w:val="24"/>
        </w:rPr>
        <w:t xml:space="preserve"> portfolio is still being solidified as they separate from City First Homes. DCLT is also trying to enact favorable legislat</w:t>
      </w:r>
      <w:r w:rsidR="00DA3C84" w:rsidRPr="001B27F0">
        <w:rPr>
          <w:rFonts w:cs="Times New Roman"/>
          <w:szCs w:val="24"/>
        </w:rPr>
        <w:t>i</w:t>
      </w:r>
      <w:r w:rsidRPr="001B27F0">
        <w:rPr>
          <w:rFonts w:cs="Times New Roman"/>
          <w:szCs w:val="24"/>
        </w:rPr>
        <w:t>on that will enable more funding and land acquisition for its low-and-moderate-income residents.</w:t>
      </w:r>
      <w:r w:rsidR="00344098">
        <w:rPr>
          <w:rFonts w:cs="Times New Roman"/>
          <w:szCs w:val="24"/>
        </w:rPr>
        <w:t xml:space="preserve"> DCLT emphasized their aspirations of </w:t>
      </w:r>
      <w:r w:rsidR="00072696">
        <w:rPr>
          <w:rFonts w:cs="Times New Roman"/>
          <w:szCs w:val="24"/>
        </w:rPr>
        <w:t xml:space="preserve">getting legislation that creates new sources of funding and support </w:t>
      </w:r>
      <w:r w:rsidR="00207B98">
        <w:rPr>
          <w:rFonts w:cs="Times New Roman"/>
          <w:szCs w:val="24"/>
        </w:rPr>
        <w:t>to avoid competing i</w:t>
      </w:r>
      <w:r w:rsidR="006354DF">
        <w:rPr>
          <w:rFonts w:cs="Times New Roman"/>
          <w:szCs w:val="24"/>
        </w:rPr>
        <w:t xml:space="preserve">n </w:t>
      </w:r>
      <w:r w:rsidR="00207B98">
        <w:rPr>
          <w:rFonts w:cs="Times New Roman"/>
          <w:szCs w:val="24"/>
        </w:rPr>
        <w:t>other housing programs resources.</w:t>
      </w:r>
      <w:r w:rsidRPr="001B27F0">
        <w:rPr>
          <w:rFonts w:cs="Times New Roman"/>
          <w:szCs w:val="24"/>
        </w:rPr>
        <w:t xml:space="preserve"> Legislation proposed by Councilman Trayon White attempted to acquire funding and land for CLTs, in general, but the bill did not pass. Although the </w:t>
      </w:r>
      <w:r w:rsidR="00203359">
        <w:rPr>
          <w:rFonts w:cs="Times New Roman"/>
          <w:szCs w:val="24"/>
        </w:rPr>
        <w:t>legislation</w:t>
      </w:r>
      <w:r w:rsidRPr="001B27F0">
        <w:rPr>
          <w:rFonts w:cs="Times New Roman"/>
          <w:szCs w:val="24"/>
        </w:rPr>
        <w:t xml:space="preserve"> was premature, needing more detail and editing, according to the DCLT Board, it was a good start in the local government showing support. According to Rumph, DCLT Executive Director, legislation can aid DCLT with a list of things, including amending current laws and enacting new laws</w:t>
      </w:r>
      <w:r w:rsidR="0019724A">
        <w:rPr>
          <w:rFonts w:cs="Times New Roman"/>
          <w:szCs w:val="24"/>
        </w:rPr>
        <w:t>.</w:t>
      </w:r>
      <w:r w:rsidR="00BD23B7" w:rsidRPr="001B27F0">
        <w:rPr>
          <w:rFonts w:cs="Times New Roman"/>
          <w:szCs w:val="24"/>
        </w:rPr>
        <w:t xml:space="preserve"> </w:t>
      </w:r>
    </w:p>
    <w:p w14:paraId="5C3A1469" w14:textId="6A31E3C2" w:rsidR="00197CF7" w:rsidRPr="001B27F0" w:rsidRDefault="00353E8D" w:rsidP="00353E8D">
      <w:pPr>
        <w:ind w:left="720"/>
        <w:rPr>
          <w:rFonts w:cs="Times New Roman"/>
          <w:szCs w:val="24"/>
        </w:rPr>
      </w:pPr>
      <w:r w:rsidRPr="001B27F0">
        <w:rPr>
          <w:rFonts w:cs="Times New Roman"/>
          <w:szCs w:val="24"/>
        </w:rPr>
        <w:t>“</w:t>
      </w:r>
      <w:r w:rsidR="00341C92" w:rsidRPr="001B27F0">
        <w:rPr>
          <w:rFonts w:cs="Times New Roman"/>
          <w:szCs w:val="24"/>
        </w:rPr>
        <w:t>Things</w:t>
      </w:r>
      <w:r w:rsidR="00257E03" w:rsidRPr="001B27F0">
        <w:rPr>
          <w:rFonts w:cs="Times New Roman"/>
          <w:szCs w:val="24"/>
        </w:rPr>
        <w:t xml:space="preserve"> like land dispossession you get from the District of Columbia or from private owners for that matter. It is amending some tax laws so that it can potentially expand the universe of affordable housing projects that can get a waiver for taxes. Taxing affordable housing properties on the one hand and then, on the other hand, the government gives an </w:t>
      </w:r>
      <w:r w:rsidR="006149B5" w:rsidRPr="001B27F0">
        <w:rPr>
          <w:rFonts w:cs="Times New Roman"/>
          <w:szCs w:val="24"/>
        </w:rPr>
        <w:t>active</w:t>
      </w:r>
      <w:r w:rsidR="00257E03" w:rsidRPr="001B27F0">
        <w:rPr>
          <w:rFonts w:cs="Times New Roman"/>
          <w:szCs w:val="24"/>
        </w:rPr>
        <w:t xml:space="preserve"> voucher because </w:t>
      </w:r>
      <w:r w:rsidR="00ED7FF6">
        <w:rPr>
          <w:rFonts w:cs="Times New Roman"/>
          <w:szCs w:val="24"/>
        </w:rPr>
        <w:t xml:space="preserve">of </w:t>
      </w:r>
      <w:r w:rsidR="00257E03" w:rsidRPr="001B27F0">
        <w:rPr>
          <w:rFonts w:cs="Times New Roman"/>
          <w:szCs w:val="24"/>
        </w:rPr>
        <w:t>all the debt the housing project has to carry</w:t>
      </w:r>
      <w:r w:rsidR="00593E1F" w:rsidRPr="001B27F0">
        <w:rPr>
          <w:rFonts w:cs="Times New Roman"/>
          <w:szCs w:val="24"/>
        </w:rPr>
        <w:t xml:space="preserve"> and expenses it can't afford. </w:t>
      </w:r>
      <w:r w:rsidR="00160DC3" w:rsidRPr="001B27F0">
        <w:rPr>
          <w:rFonts w:cs="Times New Roman"/>
          <w:szCs w:val="24"/>
        </w:rPr>
        <w:t>So,</w:t>
      </w:r>
      <w:r w:rsidR="00257E03" w:rsidRPr="001B27F0">
        <w:rPr>
          <w:rFonts w:cs="Times New Roman"/>
          <w:szCs w:val="24"/>
        </w:rPr>
        <w:t xml:space="preserve"> this arm of the government gives them money to be able to pay for </w:t>
      </w:r>
      <w:r w:rsidR="000927D3">
        <w:rPr>
          <w:rFonts w:cs="Times New Roman"/>
          <w:szCs w:val="24"/>
        </w:rPr>
        <w:t xml:space="preserve">the taxes that the government mandates </w:t>
      </w:r>
      <w:r w:rsidR="00ED7FF6">
        <w:rPr>
          <w:rFonts w:cs="Times New Roman"/>
          <w:szCs w:val="24"/>
        </w:rPr>
        <w:t>o</w:t>
      </w:r>
      <w:r w:rsidR="00AF15AB">
        <w:rPr>
          <w:rFonts w:cs="Times New Roman"/>
          <w:szCs w:val="24"/>
        </w:rPr>
        <w:t>n the other arm</w:t>
      </w:r>
      <w:r w:rsidR="00257E03" w:rsidRPr="001B27F0">
        <w:rPr>
          <w:rFonts w:cs="Times New Roman"/>
          <w:szCs w:val="24"/>
        </w:rPr>
        <w:t xml:space="preserve">. Why would you do that? This was one of the most shocking things when I came here from Pittsburgh. When we did real estate development in Pittsburgh, we </w:t>
      </w:r>
      <w:r w:rsidR="00DA3C84" w:rsidRPr="001B27F0">
        <w:rPr>
          <w:rFonts w:cs="Times New Roman"/>
          <w:szCs w:val="24"/>
        </w:rPr>
        <w:t>rarely</w:t>
      </w:r>
      <w:r w:rsidR="00257E03" w:rsidRPr="001B27F0">
        <w:rPr>
          <w:rFonts w:cs="Times New Roman"/>
          <w:szCs w:val="24"/>
        </w:rPr>
        <w:t xml:space="preserve"> created an affordable housing development that had permanent long-term debt. We didn't do that because they couldn't afford it. If the government and philanthropy as the developer couldn't get together a package that did not put a ton of debt on the building, you didn't do the project. We don't do that here in DC."</w:t>
      </w:r>
      <w:r w:rsidR="00341C92" w:rsidRPr="001B27F0">
        <w:rPr>
          <w:rFonts w:cs="Times New Roman"/>
          <w:szCs w:val="24"/>
        </w:rPr>
        <w:t xml:space="preserve"> (G. Rumph, personal communication, January 6, 2020).</w:t>
      </w:r>
    </w:p>
    <w:p w14:paraId="3B2DF45C" w14:textId="753895CB" w:rsidR="00197CF7" w:rsidRPr="001B27F0" w:rsidRDefault="00257E03" w:rsidP="00353E8D">
      <w:pPr>
        <w:rPr>
          <w:rFonts w:cs="Times New Roman"/>
          <w:szCs w:val="24"/>
        </w:rPr>
      </w:pPr>
      <w:r w:rsidRPr="001B27F0">
        <w:rPr>
          <w:rFonts w:cs="Times New Roman"/>
          <w:szCs w:val="24"/>
        </w:rPr>
        <w:t>DCLT aspires to obtain legislation that alleviates tax pressures for CLT proper</w:t>
      </w:r>
      <w:r w:rsidR="00C021D2">
        <w:rPr>
          <w:rFonts w:cs="Times New Roman"/>
          <w:szCs w:val="24"/>
        </w:rPr>
        <w:t>ties and residents. In Figure 51</w:t>
      </w:r>
      <w:r w:rsidRPr="001B27F0">
        <w:rPr>
          <w:rFonts w:cs="Times New Roman"/>
          <w:szCs w:val="24"/>
        </w:rPr>
        <w:t>, property assessments have gone up in DC for single-family and condos from 2006-2018.</w:t>
      </w:r>
    </w:p>
    <w:p w14:paraId="6D043CB2" w14:textId="068D8B82" w:rsidR="00197CF7" w:rsidRPr="001B27F0" w:rsidRDefault="00283BF0" w:rsidP="00126CAC">
      <w:pPr>
        <w:jc w:val="center"/>
        <w:rPr>
          <w:rFonts w:cs="Times New Roman"/>
          <w:szCs w:val="24"/>
        </w:rPr>
      </w:pPr>
      <w:r w:rsidRPr="001B27F0">
        <w:rPr>
          <w:rFonts w:cs="Times New Roman"/>
          <w:noProof/>
          <w:szCs w:val="24"/>
        </w:rPr>
        <w:lastRenderedPageBreak/>
        <w:drawing>
          <wp:inline distT="0" distB="0" distL="0" distR="0" wp14:anchorId="7F2D9C04" wp14:editId="13C74296">
            <wp:extent cx="4733925" cy="3533775"/>
            <wp:effectExtent l="0" t="0" r="9525" b="9525"/>
            <wp:docPr id="201"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85"/>
                    <a:srcRect/>
                    <a:stretch>
                      <a:fillRect/>
                    </a:stretch>
                  </pic:blipFill>
                  <pic:spPr>
                    <a:xfrm>
                      <a:off x="0" y="0"/>
                      <a:ext cx="4733925" cy="3533775"/>
                    </a:xfrm>
                    <a:prstGeom prst="rect">
                      <a:avLst/>
                    </a:prstGeom>
                    <a:ln/>
                  </pic:spPr>
                </pic:pic>
              </a:graphicData>
            </a:graphic>
          </wp:inline>
        </w:drawing>
      </w:r>
    </w:p>
    <w:p w14:paraId="5401A4F8" w14:textId="5C832C5D" w:rsidR="00126CAC" w:rsidRPr="001B27F0" w:rsidRDefault="00C021D2" w:rsidP="00D37AC1">
      <w:pPr>
        <w:jc w:val="center"/>
        <w:rPr>
          <w:rFonts w:cs="Times New Roman"/>
          <w:b/>
          <w:bCs/>
          <w:szCs w:val="24"/>
        </w:rPr>
      </w:pPr>
      <w:r>
        <w:rPr>
          <w:rFonts w:cs="Times New Roman"/>
          <w:b/>
          <w:bCs/>
          <w:szCs w:val="24"/>
        </w:rPr>
        <w:t>Figure 51</w:t>
      </w:r>
      <w:r w:rsidR="009A431E" w:rsidRPr="001B27F0">
        <w:rPr>
          <w:rFonts w:cs="Times New Roman"/>
          <w:b/>
          <w:bCs/>
          <w:szCs w:val="24"/>
        </w:rPr>
        <w:t>:</w:t>
      </w:r>
      <w:r w:rsidR="00126CAC" w:rsidRPr="001B27F0">
        <w:rPr>
          <w:rFonts w:cs="Times New Roman"/>
          <w:b/>
          <w:bCs/>
          <w:szCs w:val="24"/>
        </w:rPr>
        <w:t xml:space="preserve"> DC Property Assessment from 2006 - 2018</w:t>
      </w:r>
    </w:p>
    <w:p w14:paraId="34623C97" w14:textId="228B9EB7" w:rsidR="009A7012" w:rsidRPr="001B27F0" w:rsidRDefault="00257E03" w:rsidP="00BD23B7">
      <w:pPr>
        <w:ind w:firstLine="720"/>
        <w:rPr>
          <w:rFonts w:cs="Times New Roman"/>
          <w:szCs w:val="24"/>
        </w:rPr>
      </w:pPr>
      <w:r w:rsidRPr="001B27F0">
        <w:rPr>
          <w:rFonts w:cs="Times New Roman"/>
          <w:szCs w:val="24"/>
        </w:rPr>
        <w:t xml:space="preserve">DC's tax laws have had </w:t>
      </w:r>
      <w:r w:rsidR="00B322A2" w:rsidRPr="001B27F0">
        <w:rPr>
          <w:rFonts w:cs="Times New Roman"/>
          <w:szCs w:val="24"/>
        </w:rPr>
        <w:t>inadvertent</w:t>
      </w:r>
      <w:r w:rsidRPr="001B27F0">
        <w:rPr>
          <w:rFonts w:cs="Times New Roman"/>
          <w:szCs w:val="24"/>
        </w:rPr>
        <w:t xml:space="preserve"> </w:t>
      </w:r>
      <w:r w:rsidR="003C6347">
        <w:rPr>
          <w:rFonts w:cs="Times New Roman"/>
          <w:szCs w:val="24"/>
        </w:rPr>
        <w:t xml:space="preserve">adverse </w:t>
      </w:r>
      <w:r w:rsidR="00F25CBB">
        <w:rPr>
          <w:rFonts w:cs="Times New Roman"/>
          <w:szCs w:val="24"/>
        </w:rPr>
        <w:t>effects</w:t>
      </w:r>
      <w:r w:rsidRPr="001B27F0">
        <w:rPr>
          <w:rFonts w:cs="Times New Roman"/>
          <w:szCs w:val="24"/>
        </w:rPr>
        <w:t xml:space="preserve"> on</w:t>
      </w:r>
      <w:r w:rsidR="00D96201">
        <w:rPr>
          <w:rFonts w:cs="Times New Roman"/>
          <w:szCs w:val="24"/>
        </w:rPr>
        <w:t xml:space="preserve"> racial equity </w:t>
      </w:r>
      <w:r w:rsidR="006B15EC">
        <w:rPr>
          <w:rFonts w:cs="Times New Roman"/>
          <w:szCs w:val="24"/>
        </w:rPr>
        <w:t>i</w:t>
      </w:r>
      <w:r w:rsidR="00D96201">
        <w:rPr>
          <w:rFonts w:cs="Times New Roman"/>
          <w:szCs w:val="24"/>
        </w:rPr>
        <w:t xml:space="preserve">n </w:t>
      </w:r>
      <w:r w:rsidR="006B15EC">
        <w:rPr>
          <w:rFonts w:cs="Times New Roman"/>
          <w:szCs w:val="24"/>
        </w:rPr>
        <w:t xml:space="preserve">its </w:t>
      </w:r>
      <w:r w:rsidR="00D96201">
        <w:rPr>
          <w:rFonts w:cs="Times New Roman"/>
          <w:szCs w:val="24"/>
        </w:rPr>
        <w:t>public</w:t>
      </w:r>
      <w:r w:rsidR="006B15EC">
        <w:rPr>
          <w:rFonts w:cs="Times New Roman"/>
          <w:szCs w:val="24"/>
        </w:rPr>
        <w:t xml:space="preserve"> programs</w:t>
      </w:r>
      <w:r w:rsidRPr="001B27F0">
        <w:rPr>
          <w:rFonts w:cs="Times New Roman"/>
          <w:szCs w:val="24"/>
        </w:rPr>
        <w:t>. Acc</w:t>
      </w:r>
      <w:r w:rsidR="00341C92" w:rsidRPr="001B27F0">
        <w:rPr>
          <w:rFonts w:cs="Times New Roman"/>
          <w:szCs w:val="24"/>
        </w:rPr>
        <w:t>ording to the DC Fiscal Policy:</w:t>
      </w:r>
    </w:p>
    <w:p w14:paraId="4E2B06E4" w14:textId="486705CB" w:rsidR="00293558" w:rsidRDefault="00257E03" w:rsidP="00293558">
      <w:pPr>
        <w:ind w:left="720"/>
        <w:rPr>
          <w:rFonts w:cs="Times New Roman"/>
          <w:szCs w:val="24"/>
        </w:rPr>
      </w:pPr>
      <w:r w:rsidRPr="001B27F0">
        <w:rPr>
          <w:rFonts w:cs="Times New Roman"/>
          <w:szCs w:val="24"/>
        </w:rPr>
        <w:t>"</w:t>
      </w:r>
      <w:r w:rsidR="00341C92" w:rsidRPr="001B27F0">
        <w:rPr>
          <w:rFonts w:cs="Times New Roman"/>
          <w:szCs w:val="24"/>
        </w:rPr>
        <w:t>Homestead</w:t>
      </w:r>
      <w:r w:rsidRPr="001B27F0">
        <w:rPr>
          <w:rFonts w:cs="Times New Roman"/>
          <w:szCs w:val="24"/>
        </w:rPr>
        <w:t xml:space="preserve"> deduction and property tax cap create inequalities within neighborhoods. The tax policies that support homeownership could have good intentions, but they result in amplified inequalities that are sharper along racial lines. </w:t>
      </w:r>
      <w:r w:rsidR="00593E1F" w:rsidRPr="001B27F0">
        <w:rPr>
          <w:rFonts w:cs="Times New Roman"/>
          <w:szCs w:val="24"/>
        </w:rPr>
        <w:t xml:space="preserve"> </w:t>
      </w:r>
      <w:r w:rsidRPr="001B27F0">
        <w:rPr>
          <w:rFonts w:cs="Times New Roman"/>
          <w:szCs w:val="24"/>
        </w:rPr>
        <w:t xml:space="preserve">Of the $163 million of housing tax expenditures, more than half </w:t>
      </w:r>
      <w:r w:rsidR="00D75958">
        <w:rPr>
          <w:rFonts w:cs="Times New Roman"/>
          <w:szCs w:val="24"/>
        </w:rPr>
        <w:t xml:space="preserve"> </w:t>
      </w:r>
      <w:r w:rsidRPr="001B27F0">
        <w:rPr>
          <w:rFonts w:cs="Times New Roman"/>
          <w:szCs w:val="24"/>
        </w:rPr>
        <w:t>($88 million) is due to 2 programs: Homestead Deduction and the Real Property Tax Cap. The homestead deduction exempts a fixed amount of housing value from real property taxes for owner-occupied homes. In 2018, this amount was $73,450. The real property tax cap limits the growth in the taxable assessments of owner-occupied homes to 10% (and beginning next year, to 5% for seniors with low incomes). These two tax preferences have affected different parts of the City in different ways, benefit parts of the City where price appreciations have been most dramatic. These policies have created all kinds of inequalities, some systematically reflecting the different appreciations that follow the path of gentrification."</w:t>
      </w:r>
    </w:p>
    <w:p w14:paraId="042A986E" w14:textId="23C8FAC9" w:rsidR="00197CF7" w:rsidRPr="001B27F0" w:rsidRDefault="00455E4A" w:rsidP="003B6334">
      <w:pPr>
        <w:jc w:val="center"/>
        <w:rPr>
          <w:rFonts w:cs="Times New Roman"/>
          <w:szCs w:val="24"/>
        </w:rPr>
      </w:pPr>
      <w:r w:rsidRPr="001B27F0">
        <w:rPr>
          <w:rFonts w:cs="Times New Roman"/>
          <w:noProof/>
          <w:szCs w:val="24"/>
        </w:rPr>
        <w:lastRenderedPageBreak/>
        <w:drawing>
          <wp:inline distT="0" distB="0" distL="0" distR="0" wp14:anchorId="7049BA42" wp14:editId="3A20FB58">
            <wp:extent cx="5486400" cy="3674692"/>
            <wp:effectExtent l="0" t="0" r="0" b="2540"/>
            <wp:docPr id="202"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86"/>
                    <a:srcRect/>
                    <a:stretch>
                      <a:fillRect/>
                    </a:stretch>
                  </pic:blipFill>
                  <pic:spPr>
                    <a:xfrm>
                      <a:off x="0" y="0"/>
                      <a:ext cx="5486400" cy="3674692"/>
                    </a:xfrm>
                    <a:prstGeom prst="rect">
                      <a:avLst/>
                    </a:prstGeom>
                    <a:ln/>
                  </pic:spPr>
                </pic:pic>
              </a:graphicData>
            </a:graphic>
          </wp:inline>
        </w:drawing>
      </w:r>
    </w:p>
    <w:p w14:paraId="6A917764" w14:textId="007948DE" w:rsidR="0034796B" w:rsidRPr="001B27F0" w:rsidRDefault="00160AEF" w:rsidP="00D37AC1">
      <w:pPr>
        <w:jc w:val="center"/>
        <w:rPr>
          <w:rFonts w:cs="Times New Roman"/>
          <w:b/>
          <w:bCs/>
          <w:szCs w:val="24"/>
        </w:rPr>
      </w:pPr>
      <w:r w:rsidRPr="001B27F0">
        <w:rPr>
          <w:rFonts w:cs="Times New Roman"/>
          <w:b/>
          <w:bCs/>
          <w:szCs w:val="24"/>
        </w:rPr>
        <w:t xml:space="preserve">Figure </w:t>
      </w:r>
      <w:r w:rsidR="00C021D2">
        <w:rPr>
          <w:rFonts w:cs="Times New Roman"/>
          <w:b/>
          <w:bCs/>
          <w:szCs w:val="24"/>
        </w:rPr>
        <w:t>52</w:t>
      </w:r>
      <w:r w:rsidR="009A431E" w:rsidRPr="001B27F0">
        <w:rPr>
          <w:rFonts w:cs="Times New Roman"/>
          <w:b/>
          <w:bCs/>
          <w:szCs w:val="24"/>
        </w:rPr>
        <w:t>:</w:t>
      </w:r>
      <w:r w:rsidRPr="001B27F0">
        <w:rPr>
          <w:rFonts w:cs="Times New Roman"/>
          <w:b/>
          <w:bCs/>
          <w:szCs w:val="24"/>
        </w:rPr>
        <w:t xml:space="preserve"> Impact</w:t>
      </w:r>
      <w:r w:rsidR="00DA3C84" w:rsidRPr="001B27F0">
        <w:rPr>
          <w:rFonts w:cs="Times New Roman"/>
          <w:b/>
          <w:bCs/>
          <w:szCs w:val="24"/>
        </w:rPr>
        <w:t xml:space="preserve"> of</w:t>
      </w:r>
      <w:r w:rsidRPr="001B27F0">
        <w:rPr>
          <w:rFonts w:cs="Times New Roman"/>
          <w:b/>
          <w:bCs/>
          <w:szCs w:val="24"/>
        </w:rPr>
        <w:t xml:space="preserve"> DC Property Tax 2009 and 2018</w:t>
      </w:r>
      <w:r w:rsidR="00D37AC1" w:rsidRPr="001B27F0">
        <w:rPr>
          <w:rFonts w:cs="Times New Roman"/>
          <w:b/>
          <w:bCs/>
          <w:szCs w:val="24"/>
        </w:rPr>
        <w:t xml:space="preserve"> </w:t>
      </w:r>
      <w:r w:rsidR="0034796B" w:rsidRPr="001B27F0">
        <w:rPr>
          <w:rFonts w:cs="Times New Roman"/>
          <w:b/>
          <w:bCs/>
          <w:szCs w:val="24"/>
        </w:rPr>
        <w:t>(Taylor, 2018)</w:t>
      </w:r>
      <w:r w:rsidR="00D77C14">
        <w:rPr>
          <w:rFonts w:cs="Times New Roman"/>
          <w:b/>
          <w:bCs/>
          <w:szCs w:val="24"/>
        </w:rPr>
        <w:t xml:space="preserve">. </w:t>
      </w:r>
      <w:r w:rsidR="00A31C09">
        <w:rPr>
          <w:rFonts w:cs="Times New Roman"/>
          <w:b/>
          <w:bCs/>
          <w:szCs w:val="24"/>
        </w:rPr>
        <w:t xml:space="preserve">DC other 7 wards had higher tax caps </w:t>
      </w:r>
      <w:r w:rsidR="0007422B">
        <w:rPr>
          <w:rFonts w:cs="Times New Roman"/>
          <w:b/>
          <w:bCs/>
          <w:szCs w:val="24"/>
        </w:rPr>
        <w:t xml:space="preserve">impact when compared </w:t>
      </w:r>
      <w:r w:rsidR="00D77C14">
        <w:rPr>
          <w:rFonts w:cs="Times New Roman"/>
          <w:b/>
          <w:bCs/>
          <w:szCs w:val="24"/>
        </w:rPr>
        <w:t xml:space="preserve">to Ward 8 </w:t>
      </w:r>
    </w:p>
    <w:p w14:paraId="728CA38B" w14:textId="06C14587" w:rsidR="00C47BF2" w:rsidRPr="001B27F0" w:rsidRDefault="00C021D2" w:rsidP="00C47BF2">
      <w:pPr>
        <w:rPr>
          <w:rFonts w:cs="Times New Roman"/>
          <w:szCs w:val="24"/>
        </w:rPr>
      </w:pPr>
      <w:r>
        <w:rPr>
          <w:rFonts w:cs="Times New Roman"/>
          <w:szCs w:val="24"/>
        </w:rPr>
        <w:t>As seen in Figure 52</w:t>
      </w:r>
      <w:r w:rsidR="00C47BF2" w:rsidRPr="001B27F0">
        <w:rPr>
          <w:rFonts w:cs="Times New Roman"/>
          <w:szCs w:val="24"/>
        </w:rPr>
        <w:t xml:space="preserve">, Ward 8 (lowest right corner) had the smallest tax cap impact than the other Wards in 2009 and 2018. These higher tax benefits were concentrated in DC’s Wards with higher-income and homeownership rates. Overall, declining rates from 2009 and 2018 are partly due to the 2009 recession affecting home prices. “In 2018, 53% of the value of the tax expenditures associated with the homestead deduction and property tax cap benefited the rapidly gentrifying Wards of 4, 5, and 6.” Furthermore, </w:t>
      </w:r>
      <w:r w:rsidR="002F6C03">
        <w:rPr>
          <w:rFonts w:cs="Times New Roman"/>
          <w:szCs w:val="24"/>
        </w:rPr>
        <w:t>W</w:t>
      </w:r>
      <w:r w:rsidR="00C47BF2" w:rsidRPr="001B27F0">
        <w:rPr>
          <w:rFonts w:cs="Times New Roman"/>
          <w:szCs w:val="24"/>
        </w:rPr>
        <w:t>ards 2,</w:t>
      </w:r>
      <w:r w:rsidR="002F6C03">
        <w:rPr>
          <w:rFonts w:cs="Times New Roman"/>
          <w:szCs w:val="24"/>
        </w:rPr>
        <w:t xml:space="preserve"> </w:t>
      </w:r>
      <w:r w:rsidR="00C47BF2" w:rsidRPr="001B27F0">
        <w:rPr>
          <w:rFonts w:cs="Times New Roman"/>
          <w:szCs w:val="24"/>
        </w:rPr>
        <w:t>3,</w:t>
      </w:r>
      <w:r w:rsidR="002F6C03">
        <w:rPr>
          <w:rFonts w:cs="Times New Roman"/>
          <w:szCs w:val="24"/>
        </w:rPr>
        <w:t xml:space="preserve"> </w:t>
      </w:r>
      <w:r w:rsidR="00C47BF2" w:rsidRPr="001B27F0">
        <w:rPr>
          <w:rFonts w:cs="Times New Roman"/>
          <w:szCs w:val="24"/>
        </w:rPr>
        <w:t>4</w:t>
      </w:r>
      <w:r w:rsidR="00403FCB">
        <w:rPr>
          <w:rFonts w:cs="Times New Roman"/>
          <w:szCs w:val="24"/>
        </w:rPr>
        <w:t>,</w:t>
      </w:r>
      <w:r w:rsidR="00C47BF2" w:rsidRPr="001B27F0">
        <w:rPr>
          <w:rFonts w:cs="Times New Roman"/>
          <w:szCs w:val="24"/>
        </w:rPr>
        <w:t xml:space="preserve"> and 6 hold 72% of all homeownership wealth, whereas Ward 8 holds 2%. In Wards 7 and 8, there are no homes assessed over $750,000, and 66% and 78% of single-family homes are under $250,000. In Ward 2, 92% of home values are at or over $750,000, and Ward 6 has 94% of households over $750,000. To give proximity to the stark differences, Ward 2 is four miles from Ward 8, and Ward 6 is even closer at </w:t>
      </w:r>
      <w:r w:rsidR="00884FD9">
        <w:rPr>
          <w:rFonts w:cs="Times New Roman"/>
          <w:szCs w:val="24"/>
        </w:rPr>
        <w:t>three</w:t>
      </w:r>
      <w:r w:rsidR="00C47BF2" w:rsidRPr="001B27F0">
        <w:rPr>
          <w:rFonts w:cs="Times New Roman"/>
          <w:szCs w:val="24"/>
        </w:rPr>
        <w:t xml:space="preserve"> miles away from Ward 8 (Taylor, 2018).</w:t>
      </w:r>
    </w:p>
    <w:p w14:paraId="6332D6B1" w14:textId="5C900E24" w:rsidR="004743F2" w:rsidRPr="001B27F0" w:rsidRDefault="00257E03" w:rsidP="006149B5">
      <w:pPr>
        <w:ind w:firstLine="720"/>
        <w:rPr>
          <w:rFonts w:cs="Times New Roman"/>
          <w:szCs w:val="24"/>
        </w:rPr>
      </w:pPr>
      <w:r w:rsidRPr="001B27F0">
        <w:rPr>
          <w:rFonts w:cs="Times New Roman"/>
          <w:szCs w:val="24"/>
        </w:rPr>
        <w:t xml:space="preserve">Tax advantages from the District will enable DCLT Ward 8 residents to obtain and maintain homeownership opportunities. Reduce tax incentives assists DCLT as they </w:t>
      </w:r>
      <w:r w:rsidR="00F01430">
        <w:rPr>
          <w:rFonts w:cs="Times New Roman"/>
          <w:szCs w:val="24"/>
        </w:rPr>
        <w:lastRenderedPageBreak/>
        <w:t xml:space="preserve">acquire and </w:t>
      </w:r>
      <w:r w:rsidRPr="001B27F0">
        <w:rPr>
          <w:rFonts w:cs="Times New Roman"/>
          <w:szCs w:val="24"/>
        </w:rPr>
        <w:t>provide affordable rental units. “Of the 120,000 DC households headed by a Black resident, 73,500 rent their homes.” Black homeowners hold a meager share of the housing wealth—</w:t>
      </w:r>
      <w:r w:rsidR="006149B5" w:rsidRPr="001B27F0">
        <w:rPr>
          <w:rFonts w:cs="Times New Roman"/>
          <w:szCs w:val="24"/>
        </w:rPr>
        <w:t>most</w:t>
      </w:r>
      <w:r w:rsidRPr="001B27F0">
        <w:rPr>
          <w:rFonts w:cs="Times New Roman"/>
          <w:szCs w:val="24"/>
        </w:rPr>
        <w:t>ly because of where they live.”</w:t>
      </w:r>
      <w:r w:rsidR="0095726B" w:rsidRPr="001B27F0">
        <w:rPr>
          <w:rFonts w:cs="Times New Roman"/>
          <w:szCs w:val="24"/>
        </w:rPr>
        <w:t xml:space="preserve"> (Taylor, 2018).</w:t>
      </w:r>
      <w:r w:rsidRPr="001B27F0">
        <w:rPr>
          <w:rFonts w:cs="Times New Roman"/>
          <w:szCs w:val="24"/>
        </w:rPr>
        <w:t xml:space="preserve"> Research indicates that many CLTs get support from their local appraisers in valuing and taxing CLT units different from market-rate homes to produce and preserve affordable units for lo</w:t>
      </w:r>
      <w:r w:rsidR="0095726B" w:rsidRPr="001B27F0">
        <w:rPr>
          <w:rFonts w:cs="Times New Roman"/>
          <w:szCs w:val="24"/>
        </w:rPr>
        <w:t>w-to-moderate-income homeowners (Davis, Jacobus, &amp; Hickey, 2008).</w:t>
      </w:r>
      <w:r w:rsidRPr="001B27F0">
        <w:rPr>
          <w:rFonts w:cs="Times New Roman"/>
          <w:szCs w:val="24"/>
        </w:rPr>
        <w:t xml:space="preserve"> As mentioned earlier, Pennsylvania is experimenting with getting rid of repair and building taxes in place of taxing the land heavily since taxes on buildings are a disincentive not to build.</w:t>
      </w:r>
      <w:r w:rsidR="007B5BC1">
        <w:rPr>
          <w:rFonts w:cs="Times New Roman"/>
          <w:szCs w:val="24"/>
        </w:rPr>
        <w:t xml:space="preserve"> Taxing the land puts stress on CLT as they own the land to make the physical property on the land affordable</w:t>
      </w:r>
      <w:r w:rsidR="007E3CF0">
        <w:rPr>
          <w:rFonts w:cs="Times New Roman"/>
          <w:szCs w:val="24"/>
        </w:rPr>
        <w:t xml:space="preserve"> to those who are unable to compete</w:t>
      </w:r>
      <w:r w:rsidR="005930EF">
        <w:rPr>
          <w:rFonts w:cs="Times New Roman"/>
          <w:szCs w:val="24"/>
        </w:rPr>
        <w:t xml:space="preserve"> in</w:t>
      </w:r>
      <w:r w:rsidR="007E3CF0">
        <w:rPr>
          <w:rFonts w:cs="Times New Roman"/>
          <w:szCs w:val="24"/>
        </w:rPr>
        <w:t xml:space="preserve"> the private market</w:t>
      </w:r>
      <w:r w:rsidR="00134949">
        <w:rPr>
          <w:rFonts w:cs="Times New Roman"/>
          <w:szCs w:val="24"/>
        </w:rPr>
        <w:t xml:space="preserve">, so a tax break or incentive enables </w:t>
      </w:r>
      <w:r w:rsidR="00F85AD8">
        <w:rPr>
          <w:rFonts w:cs="Times New Roman"/>
          <w:szCs w:val="24"/>
        </w:rPr>
        <w:t>CLTs</w:t>
      </w:r>
      <w:r w:rsidR="00134949">
        <w:rPr>
          <w:rFonts w:cs="Times New Roman"/>
          <w:szCs w:val="24"/>
        </w:rPr>
        <w:t xml:space="preserve"> to be sustainable in soaring markets.</w:t>
      </w:r>
      <w:r w:rsidRPr="001B27F0">
        <w:rPr>
          <w:rFonts w:cs="Times New Roman"/>
          <w:szCs w:val="24"/>
        </w:rPr>
        <w:t xml:space="preserve"> The National League of Cities emphasizes</w:t>
      </w:r>
    </w:p>
    <w:p w14:paraId="699E2027" w14:textId="11539614" w:rsidR="00197CF7" w:rsidRPr="001B27F0" w:rsidRDefault="004743F2" w:rsidP="004743F2">
      <w:pPr>
        <w:ind w:left="720"/>
        <w:rPr>
          <w:rFonts w:cs="Times New Roman"/>
          <w:szCs w:val="24"/>
        </w:rPr>
      </w:pPr>
      <w:r w:rsidRPr="001B27F0">
        <w:rPr>
          <w:rFonts w:cs="Times New Roman"/>
          <w:szCs w:val="24"/>
        </w:rPr>
        <w:t>“</w:t>
      </w:r>
      <w:r w:rsidR="00545FBC">
        <w:rPr>
          <w:rFonts w:cs="Times New Roman"/>
          <w:szCs w:val="24"/>
        </w:rPr>
        <w:t>h</w:t>
      </w:r>
      <w:r w:rsidR="001416EE" w:rsidRPr="001B27F0">
        <w:rPr>
          <w:rFonts w:cs="Times New Roman"/>
          <w:szCs w:val="24"/>
        </w:rPr>
        <w:t xml:space="preserve">ow </w:t>
      </w:r>
      <w:r w:rsidR="00257E03" w:rsidRPr="001B27F0">
        <w:rPr>
          <w:rFonts w:cs="Times New Roman"/>
          <w:szCs w:val="24"/>
        </w:rPr>
        <w:t xml:space="preserve">governments at all levels are partially responsible for many of today's stark inequalities; therefore, the government must be the forerunners of solutions. Federal, state, and local public policies have created and exacerbated many of the disparities that our communities are </w:t>
      </w:r>
      <w:r w:rsidR="00F27C83" w:rsidRPr="001B27F0">
        <w:rPr>
          <w:rFonts w:cs="Times New Roman"/>
          <w:szCs w:val="24"/>
        </w:rPr>
        <w:t>struggling with throughout time (ESSENCE, 2003).</w:t>
      </w:r>
    </w:p>
    <w:p w14:paraId="32FA9190" w14:textId="44197FBC" w:rsidR="00DA4471" w:rsidRPr="001B27F0" w:rsidRDefault="00257E03" w:rsidP="004743F2">
      <w:pPr>
        <w:rPr>
          <w:rFonts w:cs="Times New Roman"/>
          <w:szCs w:val="24"/>
        </w:rPr>
      </w:pPr>
      <w:r w:rsidRPr="001B27F0">
        <w:rPr>
          <w:rFonts w:cs="Times New Roman"/>
          <w:szCs w:val="24"/>
        </w:rPr>
        <w:t>Furthermore, a study done on tax practices</w:t>
      </w:r>
      <w:r w:rsidR="00BD23B7" w:rsidRPr="001B27F0">
        <w:rPr>
          <w:rFonts w:cs="Times New Roman"/>
          <w:szCs w:val="24"/>
        </w:rPr>
        <w:t xml:space="preserve"> </w:t>
      </w:r>
      <w:r w:rsidR="001416EE" w:rsidRPr="001B27F0">
        <w:rPr>
          <w:rFonts w:cs="Times New Roman"/>
          <w:szCs w:val="24"/>
        </w:rPr>
        <w:t>by DC Policy Center stated that:</w:t>
      </w:r>
    </w:p>
    <w:p w14:paraId="7244566D" w14:textId="71C9D657" w:rsidR="00197CF7" w:rsidRPr="001B27F0" w:rsidRDefault="001416EE" w:rsidP="00DA4471">
      <w:pPr>
        <w:ind w:left="720"/>
        <w:rPr>
          <w:rFonts w:cs="Times New Roman"/>
          <w:szCs w:val="24"/>
        </w:rPr>
      </w:pPr>
      <w:r w:rsidRPr="001B27F0">
        <w:rPr>
          <w:rFonts w:cs="Times New Roman"/>
          <w:szCs w:val="24"/>
        </w:rPr>
        <w:t>"N</w:t>
      </w:r>
      <w:r w:rsidR="00257E03" w:rsidRPr="001B27F0">
        <w:rPr>
          <w:rFonts w:cs="Times New Roman"/>
          <w:szCs w:val="24"/>
        </w:rPr>
        <w:t>o matter how many ado</w:t>
      </w:r>
      <w:r w:rsidR="00247DC8" w:rsidRPr="001B27F0">
        <w:rPr>
          <w:rFonts w:cs="Times New Roman"/>
          <w:szCs w:val="24"/>
        </w:rPr>
        <w:t xml:space="preserve">pted policies even with gains </w:t>
      </w:r>
      <w:r w:rsidR="00257E03" w:rsidRPr="001B27F0">
        <w:rPr>
          <w:rFonts w:cs="Times New Roman"/>
          <w:szCs w:val="24"/>
        </w:rPr>
        <w:t>like building codes for safety, taxation to raise money for services, zoning to preserve neighborhood character, and—much later—anti-discrimination laws, rent control, public housing, participation in federal programs (such as FHA loans a</w:t>
      </w:r>
      <w:r w:rsidR="00247DC8" w:rsidRPr="001B27F0">
        <w:rPr>
          <w:rFonts w:cs="Times New Roman"/>
          <w:szCs w:val="24"/>
        </w:rPr>
        <w:t>n</w:t>
      </w:r>
      <w:r w:rsidR="006238C5" w:rsidRPr="001B27F0">
        <w:rPr>
          <w:rFonts w:cs="Times New Roman"/>
          <w:szCs w:val="24"/>
        </w:rPr>
        <w:t xml:space="preserve">d Section 8 rental assistance), </w:t>
      </w:r>
      <w:r w:rsidR="001E28AA" w:rsidRPr="001B27F0">
        <w:rPr>
          <w:rFonts w:cs="Times New Roman"/>
          <w:szCs w:val="24"/>
        </w:rPr>
        <w:t>Housing Production Trust Fund, DOPA, and TOPA laws</w:t>
      </w:r>
      <w:r w:rsidR="006E0ECA">
        <w:rPr>
          <w:rFonts w:cs="Times New Roman"/>
          <w:szCs w:val="24"/>
        </w:rPr>
        <w:t>,</w:t>
      </w:r>
      <w:r w:rsidR="00257E03" w:rsidRPr="001B27F0">
        <w:rPr>
          <w:rFonts w:cs="Times New Roman"/>
          <w:szCs w:val="24"/>
        </w:rPr>
        <w:t xml:space="preserve"> Inclusionary Zoning requirements</w:t>
      </w:r>
      <w:r w:rsidR="005A128E">
        <w:rPr>
          <w:rFonts w:cs="Times New Roman"/>
          <w:szCs w:val="24"/>
        </w:rPr>
        <w:t xml:space="preserve">, </w:t>
      </w:r>
      <w:r w:rsidR="00257E03" w:rsidRPr="001B27F0">
        <w:rPr>
          <w:rFonts w:cs="Times New Roman"/>
          <w:szCs w:val="24"/>
        </w:rPr>
        <w:t>preservation effort</w:t>
      </w:r>
      <w:r w:rsidR="005A128E">
        <w:rPr>
          <w:rFonts w:cs="Times New Roman"/>
          <w:szCs w:val="24"/>
        </w:rPr>
        <w:t>s</w:t>
      </w:r>
      <w:r w:rsidR="00257E03" w:rsidRPr="001B27F0">
        <w:rPr>
          <w:rFonts w:cs="Times New Roman"/>
          <w:szCs w:val="24"/>
        </w:rPr>
        <w:t xml:space="preserve"> to reduce housing discrimination, encourage housing production, preserve some neighborhoods affordable, and i</w:t>
      </w:r>
      <w:r w:rsidR="00247DC8" w:rsidRPr="001B27F0">
        <w:rPr>
          <w:rFonts w:cs="Times New Roman"/>
          <w:szCs w:val="24"/>
        </w:rPr>
        <w:t>ncrease affordability in others</w:t>
      </w:r>
      <w:r w:rsidR="00F23E28">
        <w:rPr>
          <w:rFonts w:cs="Times New Roman"/>
          <w:szCs w:val="24"/>
        </w:rPr>
        <w:t>…</w:t>
      </w:r>
      <w:r w:rsidR="00247DC8" w:rsidRPr="001B27F0">
        <w:rPr>
          <w:rFonts w:cs="Times New Roman"/>
          <w:szCs w:val="24"/>
        </w:rPr>
        <w:t xml:space="preserve">. </w:t>
      </w:r>
      <w:r w:rsidR="00F23E28">
        <w:rPr>
          <w:rFonts w:cs="Times New Roman"/>
          <w:szCs w:val="24"/>
        </w:rPr>
        <w:t>t</w:t>
      </w:r>
      <w:r w:rsidR="00247DC8" w:rsidRPr="001B27F0">
        <w:rPr>
          <w:rFonts w:cs="Times New Roman"/>
          <w:szCs w:val="24"/>
        </w:rPr>
        <w:t>h</w:t>
      </w:r>
      <w:r w:rsidR="00257E03" w:rsidRPr="001B27F0">
        <w:rPr>
          <w:rFonts w:cs="Times New Roman"/>
          <w:szCs w:val="24"/>
        </w:rPr>
        <w:t xml:space="preserve">ey have not stopped the growing cost of </w:t>
      </w:r>
      <w:r w:rsidR="00201370">
        <w:rPr>
          <w:rFonts w:cs="Times New Roman"/>
          <w:szCs w:val="24"/>
        </w:rPr>
        <w:t>l</w:t>
      </w:r>
      <w:r w:rsidR="00257E03" w:rsidRPr="001B27F0">
        <w:rPr>
          <w:rFonts w:cs="Times New Roman"/>
          <w:szCs w:val="24"/>
        </w:rPr>
        <w:t>and inequalities in homeownership.</w:t>
      </w:r>
    </w:p>
    <w:p w14:paraId="5EE37CED" w14:textId="77777777" w:rsidR="00F23E28" w:rsidRDefault="00257E03" w:rsidP="00F23E28">
      <w:pPr>
        <w:jc w:val="left"/>
        <w:rPr>
          <w:rFonts w:cs="Times New Roman"/>
          <w:szCs w:val="24"/>
        </w:rPr>
      </w:pPr>
      <w:r w:rsidRPr="001B27F0">
        <w:rPr>
          <w:rFonts w:cs="Times New Roman"/>
          <w:szCs w:val="24"/>
        </w:rPr>
        <w:t xml:space="preserve">DCLT has yet to receive incentive start-up funding or land from the District, DCLT must compete for both City and private sector land. The famous line from an Award-winning Academy film "Gone with the Wind" could be one of DCLT intro anthem song, </w:t>
      </w:r>
    </w:p>
    <w:p w14:paraId="42B480C5" w14:textId="6B8385B4" w:rsidR="00197CF7" w:rsidRPr="001B27F0" w:rsidRDefault="00257E03" w:rsidP="00F23E28">
      <w:pPr>
        <w:jc w:val="center"/>
        <w:rPr>
          <w:rFonts w:cs="Times New Roman"/>
          <w:szCs w:val="24"/>
        </w:rPr>
      </w:pPr>
      <w:r w:rsidRPr="001B27F0">
        <w:rPr>
          <w:rFonts w:cs="Times New Roman"/>
          <w:szCs w:val="24"/>
        </w:rPr>
        <w:lastRenderedPageBreak/>
        <w:t>“Why, land is the only thing in the world worth working for</w:t>
      </w:r>
      <w:r w:rsidR="008E6B55">
        <w:rPr>
          <w:rFonts w:cs="Times New Roman"/>
          <w:szCs w:val="24"/>
        </w:rPr>
        <w:t>,</w:t>
      </w:r>
      <w:r w:rsidRPr="001B27F0">
        <w:rPr>
          <w:rFonts w:cs="Times New Roman"/>
          <w:szCs w:val="24"/>
        </w:rPr>
        <w:t> worth fighting for, worth dying for, because it's the only thing that lasts.”</w:t>
      </w:r>
    </w:p>
    <w:p w14:paraId="21BCD212" w14:textId="29E058B7" w:rsidR="00BD23B7" w:rsidRPr="001B27F0" w:rsidRDefault="00257E03" w:rsidP="00BD23B7">
      <w:pPr>
        <w:rPr>
          <w:rFonts w:cs="Times New Roman"/>
          <w:szCs w:val="24"/>
        </w:rPr>
      </w:pPr>
      <w:r w:rsidRPr="001B27F0">
        <w:rPr>
          <w:rFonts w:cs="Times New Roman"/>
          <w:szCs w:val="24"/>
        </w:rPr>
        <w:t xml:space="preserve">DCLT leadership view "community control of land" as the notion that their residents are in charge and get a voice on what happens in their community land trust. Therefore, the Board/staff emphasizes the need for engagement via residential memberships </w:t>
      </w:r>
      <w:r w:rsidR="00BD23B7" w:rsidRPr="001B27F0">
        <w:rPr>
          <w:rFonts w:cs="Times New Roman"/>
          <w:szCs w:val="24"/>
        </w:rPr>
        <w:t>and Board members. Rumph stated</w:t>
      </w:r>
      <w:r w:rsidR="00F967D9" w:rsidRPr="001B27F0">
        <w:rPr>
          <w:rFonts w:cs="Times New Roman"/>
          <w:szCs w:val="24"/>
        </w:rPr>
        <w:t>:</w:t>
      </w:r>
      <w:r w:rsidR="00BD23B7" w:rsidRPr="001B27F0">
        <w:rPr>
          <w:rFonts w:cs="Times New Roman"/>
          <w:szCs w:val="24"/>
        </w:rPr>
        <w:t xml:space="preserve"> </w:t>
      </w:r>
    </w:p>
    <w:p w14:paraId="63D3C179" w14:textId="6678C661" w:rsidR="00197CF7" w:rsidRPr="001B27F0" w:rsidRDefault="00BD23B7" w:rsidP="001608EB">
      <w:pPr>
        <w:ind w:left="720"/>
        <w:rPr>
          <w:rFonts w:cs="Times New Roman"/>
          <w:szCs w:val="24"/>
        </w:rPr>
      </w:pPr>
      <w:r w:rsidRPr="001B27F0">
        <w:rPr>
          <w:rFonts w:cs="Times New Roman"/>
          <w:szCs w:val="24"/>
        </w:rPr>
        <w:t>“</w:t>
      </w:r>
      <w:r w:rsidR="00257E03" w:rsidRPr="001B27F0">
        <w:rPr>
          <w:rFonts w:cs="Times New Roman"/>
          <w:szCs w:val="24"/>
        </w:rPr>
        <w:t>It has to be people in the community</w:t>
      </w:r>
      <w:r w:rsidR="00593E1F" w:rsidRPr="001B27F0">
        <w:rPr>
          <w:rFonts w:cs="Times New Roman"/>
          <w:szCs w:val="24"/>
        </w:rPr>
        <w:t>,</w:t>
      </w:r>
      <w:r w:rsidR="00257E03" w:rsidRPr="001B27F0">
        <w:rPr>
          <w:rFonts w:cs="Times New Roman"/>
          <w:szCs w:val="24"/>
        </w:rPr>
        <w:t xml:space="preserve"> making decisions about what happens to the land and </w:t>
      </w:r>
      <w:r w:rsidR="0049015B">
        <w:rPr>
          <w:rFonts w:cs="Times New Roman"/>
          <w:szCs w:val="24"/>
        </w:rPr>
        <w:t xml:space="preserve">land </w:t>
      </w:r>
      <w:r w:rsidR="00257E03" w:rsidRPr="001B27F0">
        <w:rPr>
          <w:rFonts w:cs="Times New Roman"/>
          <w:szCs w:val="24"/>
        </w:rPr>
        <w:t xml:space="preserve">can't just simply be sold to any private individual in our context. It has to be that </w:t>
      </w:r>
      <w:r w:rsidR="0049015B">
        <w:rPr>
          <w:rFonts w:cs="Times New Roman"/>
          <w:szCs w:val="24"/>
        </w:rPr>
        <w:t>land</w:t>
      </w:r>
      <w:r w:rsidR="006B5021">
        <w:rPr>
          <w:rFonts w:cs="Times New Roman"/>
          <w:szCs w:val="24"/>
        </w:rPr>
        <w:t xml:space="preserve"> is</w:t>
      </w:r>
      <w:r w:rsidR="00257E03" w:rsidRPr="001B27F0">
        <w:rPr>
          <w:rFonts w:cs="Times New Roman"/>
          <w:szCs w:val="24"/>
        </w:rPr>
        <w:t xml:space="preserve"> remaining permanently affordable, and potentially additional use restrictions might be placed on it. For instance, on the commercial side that it remains available for use by small local businesses and the type of businesses the community wants. Community land contro</w:t>
      </w:r>
      <w:r w:rsidR="00593E1F" w:rsidRPr="001B27F0">
        <w:rPr>
          <w:rFonts w:cs="Times New Roman"/>
          <w:szCs w:val="24"/>
        </w:rPr>
        <w:t xml:space="preserve">l can't be that in name only, </w:t>
      </w:r>
      <w:r w:rsidR="00257E03" w:rsidRPr="001B27F0">
        <w:rPr>
          <w:rFonts w:cs="Times New Roman"/>
          <w:szCs w:val="24"/>
        </w:rPr>
        <w:t xml:space="preserve">or it will just be a self-perpetuating non-profit board of directors. It has to be </w:t>
      </w:r>
      <w:r w:rsidR="006B5021">
        <w:rPr>
          <w:rFonts w:cs="Times New Roman"/>
          <w:szCs w:val="24"/>
        </w:rPr>
        <w:t>the</w:t>
      </w:r>
      <w:r w:rsidR="00257E03" w:rsidRPr="001B27F0">
        <w:rPr>
          <w:rFonts w:cs="Times New Roman"/>
          <w:szCs w:val="24"/>
        </w:rPr>
        <w:t xml:space="preserve"> members, the people in the community who have a say about what is happening</w:t>
      </w:r>
      <w:r w:rsidR="006B5021">
        <w:rPr>
          <w:rFonts w:cs="Times New Roman"/>
          <w:szCs w:val="24"/>
        </w:rPr>
        <w:t xml:space="preserve"> to their community</w:t>
      </w:r>
      <w:r w:rsidR="00257E03" w:rsidRPr="001B27F0">
        <w:rPr>
          <w:rFonts w:cs="Times New Roman"/>
          <w:szCs w:val="24"/>
        </w:rPr>
        <w:t>."</w:t>
      </w:r>
      <w:r w:rsidR="00370BA4" w:rsidRPr="001B27F0">
        <w:rPr>
          <w:rFonts w:cs="Times New Roman"/>
          <w:szCs w:val="24"/>
        </w:rPr>
        <w:t xml:space="preserve"> (G. Rumph, personal communication, January 6, 2020).</w:t>
      </w:r>
    </w:p>
    <w:p w14:paraId="151ECA08" w14:textId="242F65F7" w:rsidR="001608EB" w:rsidRPr="001B27F0" w:rsidRDefault="00257E03" w:rsidP="006B5021">
      <w:pPr>
        <w:rPr>
          <w:rFonts w:cs="Times New Roman"/>
          <w:szCs w:val="24"/>
        </w:rPr>
      </w:pPr>
      <w:r w:rsidRPr="001B27F0">
        <w:rPr>
          <w:rFonts w:cs="Times New Roman"/>
          <w:szCs w:val="24"/>
        </w:rPr>
        <w:t xml:space="preserve">To accomplish their quest to obtain land, DCLT has drafted a Pathways for Acquisition Plan, which has seven different principles to acquire land, including deed-restrictive covenants or permanent legal/clause restrictions to keep a unit affordable. DCLT is very clear that they have no intention of playing the developer; they prefer to partner with mission-driven developers. </w:t>
      </w:r>
      <w:r w:rsidR="00370BA4" w:rsidRPr="001B27F0">
        <w:rPr>
          <w:rFonts w:cs="Times New Roman"/>
          <w:szCs w:val="24"/>
        </w:rPr>
        <w:t>Rumph stated:</w:t>
      </w:r>
    </w:p>
    <w:p w14:paraId="4DB21CFE" w14:textId="3F9A6434" w:rsidR="00197CF7" w:rsidRPr="001B27F0" w:rsidRDefault="00257E03" w:rsidP="001608EB">
      <w:pPr>
        <w:ind w:left="720"/>
        <w:rPr>
          <w:rFonts w:cs="Times New Roman"/>
          <w:szCs w:val="24"/>
        </w:rPr>
      </w:pPr>
      <w:r w:rsidRPr="001B27F0">
        <w:rPr>
          <w:rFonts w:cs="Times New Roman"/>
          <w:szCs w:val="24"/>
        </w:rPr>
        <w:t>"</w:t>
      </w:r>
      <w:r w:rsidR="00370BA4" w:rsidRPr="001B27F0">
        <w:rPr>
          <w:rFonts w:cs="Times New Roman"/>
          <w:szCs w:val="24"/>
        </w:rPr>
        <w:t>What</w:t>
      </w:r>
      <w:r w:rsidRPr="001B27F0">
        <w:rPr>
          <w:rFonts w:cs="Times New Roman"/>
          <w:szCs w:val="24"/>
        </w:rPr>
        <w:t xml:space="preserve"> we have been doing is working and talking with trusted developers that are mission-driven, whose mission aligns with us</w:t>
      </w:r>
      <w:r w:rsidR="00403FCB">
        <w:rPr>
          <w:rFonts w:cs="Times New Roman"/>
          <w:szCs w:val="24"/>
        </w:rPr>
        <w:t>,</w:t>
      </w:r>
      <w:r w:rsidRPr="001B27F0">
        <w:rPr>
          <w:rFonts w:cs="Times New Roman"/>
          <w:szCs w:val="24"/>
        </w:rPr>
        <w:t xml:space="preserve"> and see if there are opportunities for us to partner in and fill a gap in some way. It might be financial or programmatic so that we can get permanent affordability in exchange. We are looking at another pathway to provide funding directly to folks who are looking for housing. So, we have an emerging partnership with a housing counseling entity. This entity provides housing counseling that works with very low-income individuals trying to purchase their first home. </w:t>
      </w:r>
      <w:r w:rsidR="006C6483">
        <w:rPr>
          <w:rFonts w:cs="Times New Roman"/>
          <w:szCs w:val="24"/>
        </w:rPr>
        <w:t xml:space="preserve">Also </w:t>
      </w:r>
      <w:r w:rsidR="00491132">
        <w:rPr>
          <w:rFonts w:cs="Times New Roman"/>
          <w:szCs w:val="24"/>
        </w:rPr>
        <w:t>p</w:t>
      </w:r>
      <w:r w:rsidRPr="001B27F0">
        <w:rPr>
          <w:rFonts w:cs="Times New Roman"/>
          <w:szCs w:val="24"/>
        </w:rPr>
        <w:t>rovid</w:t>
      </w:r>
      <w:r w:rsidR="00491132">
        <w:rPr>
          <w:rFonts w:cs="Times New Roman"/>
          <w:szCs w:val="24"/>
        </w:rPr>
        <w:t>ing</w:t>
      </w:r>
      <w:r w:rsidRPr="001B27F0">
        <w:rPr>
          <w:rFonts w:cs="Times New Roman"/>
          <w:szCs w:val="24"/>
        </w:rPr>
        <w:t xml:space="preserve"> some additional capital for </w:t>
      </w:r>
      <w:r w:rsidR="00491132">
        <w:rPr>
          <w:rFonts w:cs="Times New Roman"/>
          <w:szCs w:val="24"/>
        </w:rPr>
        <w:t>these individuals</w:t>
      </w:r>
      <w:r w:rsidRPr="001B27F0">
        <w:rPr>
          <w:rFonts w:cs="Times New Roman"/>
          <w:szCs w:val="24"/>
        </w:rPr>
        <w:t xml:space="preserve"> in exchange for the land. We are looking at ways to acquire land through policy shifts within the government. There are some specific things that we're looking at, right </w:t>
      </w:r>
      <w:r w:rsidRPr="001B27F0">
        <w:rPr>
          <w:rFonts w:cs="Times New Roman"/>
          <w:szCs w:val="24"/>
        </w:rPr>
        <w:lastRenderedPageBreak/>
        <w:t>now, we are trying to determine if we can take advantage of any existing legislation, existing policies."</w:t>
      </w:r>
      <w:r w:rsidR="00370BA4" w:rsidRPr="001B27F0">
        <w:rPr>
          <w:rFonts w:cs="Times New Roman"/>
          <w:szCs w:val="24"/>
        </w:rPr>
        <w:t xml:space="preserve"> (G. Rumph, personal communication, January 6, 2020).</w:t>
      </w:r>
    </w:p>
    <w:p w14:paraId="701512B6" w14:textId="5625FFEE" w:rsidR="00D247C4" w:rsidRPr="001B27F0" w:rsidRDefault="00257E03" w:rsidP="00D247C4">
      <w:pPr>
        <w:rPr>
          <w:rFonts w:cs="Times New Roman"/>
          <w:szCs w:val="24"/>
        </w:rPr>
      </w:pPr>
      <w:r w:rsidRPr="001B27F0">
        <w:rPr>
          <w:rFonts w:cs="Times New Roman"/>
          <w:szCs w:val="24"/>
        </w:rPr>
        <w:t xml:space="preserve">DCLT has been seeking opportunities to partner with developers while pending its 501c3 tax-exempt status. Since waiting on this tax-exempt status </w:t>
      </w:r>
      <w:r w:rsidR="00C2704C">
        <w:rPr>
          <w:rFonts w:cs="Times New Roman"/>
          <w:szCs w:val="24"/>
        </w:rPr>
        <w:t xml:space="preserve">may </w:t>
      </w:r>
      <w:r w:rsidRPr="001B27F0">
        <w:rPr>
          <w:rFonts w:cs="Times New Roman"/>
          <w:szCs w:val="24"/>
        </w:rPr>
        <w:t xml:space="preserve">create an obstacle for them </w:t>
      </w:r>
      <w:r w:rsidR="00CB40C9">
        <w:rPr>
          <w:rFonts w:cs="Times New Roman"/>
          <w:szCs w:val="24"/>
        </w:rPr>
        <w:t>to</w:t>
      </w:r>
      <w:r w:rsidRPr="001B27F0">
        <w:rPr>
          <w:rFonts w:cs="Times New Roman"/>
          <w:szCs w:val="24"/>
        </w:rPr>
        <w:t xml:space="preserve"> receiv</w:t>
      </w:r>
      <w:r w:rsidR="00CB40C9">
        <w:rPr>
          <w:rFonts w:cs="Times New Roman"/>
          <w:szCs w:val="24"/>
        </w:rPr>
        <w:t>e</w:t>
      </w:r>
      <w:r w:rsidRPr="001B27F0">
        <w:rPr>
          <w:rFonts w:cs="Times New Roman"/>
          <w:szCs w:val="24"/>
        </w:rPr>
        <w:t xml:space="preserve"> donations</w:t>
      </w:r>
      <w:r w:rsidR="00FC2E5A">
        <w:rPr>
          <w:rFonts w:cs="Times New Roman"/>
          <w:szCs w:val="24"/>
        </w:rPr>
        <w:t xml:space="preserve">, </w:t>
      </w:r>
      <w:r w:rsidRPr="001B27F0">
        <w:rPr>
          <w:rFonts w:cs="Times New Roman"/>
          <w:szCs w:val="24"/>
        </w:rPr>
        <w:t>DCLT prefer</w:t>
      </w:r>
      <w:r w:rsidR="00AC74EE">
        <w:rPr>
          <w:rFonts w:cs="Times New Roman"/>
          <w:szCs w:val="24"/>
        </w:rPr>
        <w:t xml:space="preserve">s </w:t>
      </w:r>
      <w:r w:rsidRPr="001B27F0">
        <w:rPr>
          <w:rFonts w:cs="Times New Roman"/>
          <w:szCs w:val="24"/>
        </w:rPr>
        <w:t>not to become developers</w:t>
      </w:r>
      <w:r w:rsidR="00E5099F">
        <w:rPr>
          <w:rFonts w:cs="Times New Roman"/>
          <w:szCs w:val="24"/>
        </w:rPr>
        <w:t xml:space="preserve"> in</w:t>
      </w:r>
      <w:r w:rsidR="009E0400">
        <w:rPr>
          <w:rFonts w:cs="Times New Roman"/>
          <w:szCs w:val="24"/>
        </w:rPr>
        <w:t xml:space="preserve"> fund</w:t>
      </w:r>
      <w:r w:rsidR="00E5099F">
        <w:rPr>
          <w:rFonts w:cs="Times New Roman"/>
          <w:szCs w:val="24"/>
        </w:rPr>
        <w:t>ing</w:t>
      </w:r>
      <w:r w:rsidR="009E0400">
        <w:rPr>
          <w:rFonts w:cs="Times New Roman"/>
          <w:szCs w:val="24"/>
        </w:rPr>
        <w:t xml:space="preserve"> their own building construction</w:t>
      </w:r>
      <w:r w:rsidRPr="001B27F0">
        <w:rPr>
          <w:rFonts w:cs="Times New Roman"/>
          <w:szCs w:val="24"/>
        </w:rPr>
        <w:t>. Rumph emphasized</w:t>
      </w:r>
      <w:r w:rsidR="00370BA4" w:rsidRPr="001B27F0">
        <w:rPr>
          <w:rFonts w:cs="Times New Roman"/>
          <w:szCs w:val="24"/>
        </w:rPr>
        <w:t>:</w:t>
      </w:r>
    </w:p>
    <w:p w14:paraId="450F148A" w14:textId="778380BE" w:rsidR="00197CF7" w:rsidRPr="001B27F0" w:rsidRDefault="00B2207B" w:rsidP="00D247C4">
      <w:pPr>
        <w:ind w:left="720"/>
        <w:rPr>
          <w:rFonts w:cs="Times New Roman"/>
          <w:szCs w:val="24"/>
        </w:rPr>
      </w:pPr>
      <w:r w:rsidRPr="001B27F0">
        <w:rPr>
          <w:rFonts w:cs="Times New Roman"/>
          <w:szCs w:val="24"/>
        </w:rPr>
        <w:t>“So</w:t>
      </w:r>
      <w:r w:rsidR="00257E03" w:rsidRPr="001B27F0">
        <w:rPr>
          <w:rFonts w:cs="Times New Roman"/>
          <w:szCs w:val="24"/>
        </w:rPr>
        <w:t xml:space="preserve"> right </w:t>
      </w:r>
      <w:r w:rsidR="00160DC3" w:rsidRPr="001B27F0">
        <w:rPr>
          <w:rFonts w:cs="Times New Roman"/>
          <w:szCs w:val="24"/>
        </w:rPr>
        <w:t>now,</w:t>
      </w:r>
      <w:r w:rsidR="00257E03" w:rsidRPr="001B27F0">
        <w:rPr>
          <w:rFonts w:cs="Times New Roman"/>
          <w:szCs w:val="24"/>
        </w:rPr>
        <w:t xml:space="preserve"> we might need to rely on development partners. We do not want to be a developer. That's not our intent. We want to partner with developers, but we will serve as a joint developer. We will partner in a lot of different ways, but we are not here to compete. We're not here to compete as a developer."</w:t>
      </w:r>
      <w:r w:rsidR="00370BA4" w:rsidRPr="001B27F0">
        <w:rPr>
          <w:rFonts w:cs="Times New Roman"/>
          <w:szCs w:val="24"/>
        </w:rPr>
        <w:t xml:space="preserve"> (G.Rumph, personal communication, January 6, 2020).</w:t>
      </w:r>
    </w:p>
    <w:p w14:paraId="6E93CAEC" w14:textId="77777777" w:rsidR="00197CF7" w:rsidRPr="001B27F0" w:rsidRDefault="00257E03" w:rsidP="00150BB7">
      <w:pPr>
        <w:rPr>
          <w:rFonts w:cs="Times New Roman"/>
          <w:szCs w:val="24"/>
        </w:rPr>
      </w:pPr>
      <w:r w:rsidRPr="001B27F0">
        <w:rPr>
          <w:rFonts w:cs="Times New Roman"/>
          <w:szCs w:val="24"/>
        </w:rPr>
        <w:t>Pathways to Acquire properties into the Douglass Community Land Trust (DCLT),</w:t>
      </w:r>
    </w:p>
    <w:p w14:paraId="36DCA2F1" w14:textId="77777777" w:rsidR="00197CF7" w:rsidRPr="001B27F0" w:rsidRDefault="00257E03" w:rsidP="00127FAC">
      <w:pPr>
        <w:pStyle w:val="ListParagraph"/>
        <w:numPr>
          <w:ilvl w:val="0"/>
          <w:numId w:val="22"/>
        </w:numPr>
        <w:rPr>
          <w:rFonts w:cs="Times New Roman"/>
          <w:szCs w:val="24"/>
        </w:rPr>
      </w:pPr>
      <w:bookmarkStart w:id="87" w:name="_heading=h.gjdgxs" w:colFirst="0" w:colLast="0"/>
      <w:bookmarkEnd w:id="87"/>
      <w:r w:rsidRPr="001B27F0">
        <w:rPr>
          <w:b/>
          <w:bCs/>
        </w:rPr>
        <w:t>Direct Funding to Developer –</w:t>
      </w:r>
      <w:r w:rsidRPr="001B27F0">
        <w:rPr>
          <w:rFonts w:cs="Times New Roman"/>
          <w:szCs w:val="24"/>
        </w:rPr>
        <w:t xml:space="preserve"> DCLT will partner with developers by providing subsidies on new or existing projects like new construction, preservation, residents exercising TOPA rights, existing limited equity housing co-ops that need modest renovation where cash flow does not permit</w:t>
      </w:r>
    </w:p>
    <w:p w14:paraId="4963BDE8" w14:textId="77777777" w:rsidR="00B43F20" w:rsidRPr="001B27F0" w:rsidRDefault="00257E03" w:rsidP="00127FAC">
      <w:pPr>
        <w:pStyle w:val="ListParagraph"/>
        <w:numPr>
          <w:ilvl w:val="0"/>
          <w:numId w:val="22"/>
        </w:numPr>
        <w:rPr>
          <w:rFonts w:cs="Times New Roman"/>
          <w:szCs w:val="24"/>
        </w:rPr>
      </w:pPr>
      <w:r w:rsidRPr="001B27F0">
        <w:rPr>
          <w:b/>
          <w:bCs/>
        </w:rPr>
        <w:t>Acquisition of "Unimproved" Lots –</w:t>
      </w:r>
      <w:r w:rsidRPr="001B27F0">
        <w:rPr>
          <w:rFonts w:cs="Times New Roman"/>
          <w:szCs w:val="24"/>
        </w:rPr>
        <w:t xml:space="preserve"> DCLT will hold these lots short-term in which the community decides how it will be utilized either for housing or other public assets. DCLT will publicize a Request for Proposals to partner with a developer to do the actual work. </w:t>
      </w:r>
    </w:p>
    <w:p w14:paraId="12795CA1" w14:textId="638A348B" w:rsidR="00B43F20" w:rsidRPr="00590235" w:rsidRDefault="00257E03" w:rsidP="00590235">
      <w:pPr>
        <w:pStyle w:val="ListParagraph"/>
        <w:numPr>
          <w:ilvl w:val="0"/>
          <w:numId w:val="48"/>
        </w:numPr>
        <w:rPr>
          <w:rFonts w:cs="Times New Roman"/>
          <w:szCs w:val="24"/>
        </w:rPr>
      </w:pPr>
      <w:r w:rsidRPr="00590235">
        <w:rPr>
          <w:rFonts w:cs="Times New Roman"/>
          <w:szCs w:val="24"/>
        </w:rPr>
        <w:t>Unimproved Lots are considered land that does not have basic amenities, including electricity, telephone, street access, or the availability of water utilities. It is land that requires upgrades to become livable. Upgrades could be minor like utilities to landscaping or building structures or streets</w:t>
      </w:r>
      <w:r w:rsidR="00205A17" w:rsidRPr="00590235">
        <w:rPr>
          <w:rFonts w:cs="Times New Roman"/>
          <w:szCs w:val="24"/>
        </w:rPr>
        <w:t xml:space="preserve">. </w:t>
      </w:r>
    </w:p>
    <w:p w14:paraId="54E33CD1" w14:textId="6770347E" w:rsidR="00197CF7" w:rsidRPr="00590235" w:rsidRDefault="00257E03" w:rsidP="00590235">
      <w:pPr>
        <w:pStyle w:val="ListParagraph"/>
        <w:numPr>
          <w:ilvl w:val="0"/>
          <w:numId w:val="48"/>
        </w:numPr>
        <w:rPr>
          <w:rFonts w:cs="Times New Roman"/>
          <w:szCs w:val="24"/>
        </w:rPr>
      </w:pPr>
      <w:r w:rsidRPr="00590235">
        <w:rPr>
          <w:rFonts w:cs="Times New Roman"/>
          <w:szCs w:val="24"/>
        </w:rPr>
        <w:t>Although Unimproved lots require research on its prior usage, suspicious title insurance, deed restrictions, getting utilities to the property, and environmental hazards, they offer excellent cheaper opportunities to create the highest and best usage of the land. DCLT must be careful with unimproved lots left unattended as DC Code Annotated 16-1113 and 12-</w:t>
      </w:r>
      <w:r w:rsidRPr="00590235">
        <w:rPr>
          <w:rFonts w:cs="Times New Roman"/>
          <w:szCs w:val="24"/>
        </w:rPr>
        <w:lastRenderedPageBreak/>
        <w:t>301 allows squatters to have legal rights over the land they illegally occup</w:t>
      </w:r>
      <w:r w:rsidR="00590235" w:rsidRPr="00590235">
        <w:rPr>
          <w:rFonts w:cs="Times New Roman"/>
          <w:szCs w:val="24"/>
        </w:rPr>
        <w:t>y</w:t>
      </w:r>
      <w:r w:rsidRPr="00590235">
        <w:rPr>
          <w:rFonts w:cs="Times New Roman"/>
          <w:szCs w:val="24"/>
        </w:rPr>
        <w:t xml:space="preserve"> after 15 years</w:t>
      </w:r>
    </w:p>
    <w:p w14:paraId="2CA0FDD6" w14:textId="77777777" w:rsidR="00197CF7" w:rsidRPr="001B27F0" w:rsidRDefault="00257E03" w:rsidP="00127FAC">
      <w:pPr>
        <w:pStyle w:val="ListParagraph"/>
        <w:numPr>
          <w:ilvl w:val="0"/>
          <w:numId w:val="22"/>
        </w:numPr>
        <w:rPr>
          <w:rFonts w:cs="Times New Roman"/>
          <w:szCs w:val="24"/>
        </w:rPr>
      </w:pPr>
      <w:r w:rsidRPr="001B27F0">
        <w:rPr>
          <w:b/>
          <w:bCs/>
        </w:rPr>
        <w:t>Partnership with a Developer and Contractor –</w:t>
      </w:r>
      <w:r w:rsidRPr="001B27F0">
        <w:rPr>
          <w:rFonts w:cs="Times New Roman"/>
          <w:szCs w:val="24"/>
        </w:rPr>
        <w:t xml:space="preserve"> DCLT will partner with a developer by first finding the property (single or multi-family) needing minor repairs. Repairs will be contracted out, which DCLT will oversee. The property will be purchase by the developer. DCLT's contribution will be monetary throughout the process in exchange for permanent affordability. Properties may also be Real Estate Owned (REO), which are properties owned by a lender (bank, government agency/or loan insurer) that failed to sell at a foreclosure auction</w:t>
      </w:r>
    </w:p>
    <w:p w14:paraId="3736C167" w14:textId="16EA8FC6" w:rsidR="00B43F20" w:rsidRPr="001B27F0" w:rsidRDefault="00257E03" w:rsidP="00127FAC">
      <w:pPr>
        <w:pStyle w:val="ListParagraph"/>
        <w:numPr>
          <w:ilvl w:val="0"/>
          <w:numId w:val="22"/>
        </w:numPr>
        <w:rPr>
          <w:rFonts w:cs="Times New Roman"/>
          <w:szCs w:val="24"/>
        </w:rPr>
      </w:pPr>
      <w:r w:rsidRPr="001B27F0">
        <w:rPr>
          <w:b/>
          <w:bCs/>
        </w:rPr>
        <w:t>Direct Funding to Home Buyer (Single-family Home Ownership) –</w:t>
      </w:r>
      <w:r w:rsidRPr="001B27F0">
        <w:rPr>
          <w:rFonts w:cs="Times New Roman"/>
          <w:szCs w:val="24"/>
        </w:rPr>
        <w:t> DCLT will provide extra funding at closing to reduce the cost to the homebuyer who could not purchase the home without assistance. The homebuyer finds the home they wish to buy. One of DCLT</w:t>
      </w:r>
      <w:r w:rsidR="00403FCB">
        <w:rPr>
          <w:rFonts w:cs="Times New Roman"/>
          <w:szCs w:val="24"/>
        </w:rPr>
        <w:t>'s</w:t>
      </w:r>
      <w:r w:rsidRPr="001B27F0">
        <w:rPr>
          <w:rFonts w:cs="Times New Roman"/>
          <w:szCs w:val="24"/>
        </w:rPr>
        <w:t xml:space="preserve"> partners is Ward 8 Homebuyers Club, a free club that preps future homebuyers or other entities within the community </w:t>
      </w:r>
      <w:r w:rsidR="00E7268E">
        <w:rPr>
          <w:rFonts w:cs="Times New Roman"/>
          <w:szCs w:val="24"/>
        </w:rPr>
        <w:t>t</w:t>
      </w:r>
      <w:r w:rsidR="00352F2D">
        <w:rPr>
          <w:rFonts w:cs="Times New Roman"/>
          <w:szCs w:val="24"/>
        </w:rPr>
        <w:t xml:space="preserve">hat </w:t>
      </w:r>
      <w:r w:rsidRPr="001B27F0">
        <w:rPr>
          <w:rFonts w:cs="Times New Roman"/>
          <w:szCs w:val="24"/>
        </w:rPr>
        <w:t>assist</w:t>
      </w:r>
      <w:r w:rsidR="00403FCB">
        <w:rPr>
          <w:rFonts w:cs="Times New Roman"/>
          <w:szCs w:val="24"/>
        </w:rPr>
        <w:t>s</w:t>
      </w:r>
      <w:r w:rsidRPr="001B27F0">
        <w:rPr>
          <w:rFonts w:cs="Times New Roman"/>
          <w:szCs w:val="24"/>
        </w:rPr>
        <w:t xml:space="preserve"> homeowners needing additional subsidies. </w:t>
      </w:r>
    </w:p>
    <w:p w14:paraId="4AA64AE8" w14:textId="594A71E2" w:rsidR="00B43F20" w:rsidRPr="001B27F0" w:rsidRDefault="00257E03" w:rsidP="00127FAC">
      <w:pPr>
        <w:pStyle w:val="ListParagraph"/>
        <w:numPr>
          <w:ilvl w:val="0"/>
          <w:numId w:val="23"/>
        </w:numPr>
        <w:rPr>
          <w:rFonts w:cs="Times New Roman"/>
          <w:szCs w:val="24"/>
        </w:rPr>
      </w:pPr>
      <w:r w:rsidRPr="001B27F0">
        <w:rPr>
          <w:rFonts w:cs="Times New Roman"/>
          <w:szCs w:val="24"/>
        </w:rPr>
        <w:t>DCLT will also provide funding to homebuyer</w:t>
      </w:r>
      <w:r w:rsidR="00BD5A89">
        <w:rPr>
          <w:rFonts w:cs="Times New Roman"/>
          <w:szCs w:val="24"/>
        </w:rPr>
        <w:t>s</w:t>
      </w:r>
      <w:r w:rsidRPr="001B27F0">
        <w:rPr>
          <w:rFonts w:cs="Times New Roman"/>
          <w:szCs w:val="24"/>
        </w:rPr>
        <w:t xml:space="preserve"> whose home</w:t>
      </w:r>
      <w:r w:rsidR="00422EC8">
        <w:rPr>
          <w:rFonts w:cs="Times New Roman"/>
          <w:szCs w:val="24"/>
        </w:rPr>
        <w:t>s</w:t>
      </w:r>
      <w:r w:rsidRPr="001B27F0">
        <w:rPr>
          <w:rFonts w:cs="Times New Roman"/>
          <w:szCs w:val="24"/>
        </w:rPr>
        <w:t xml:space="preserve"> need repairs. According to DCLT, there are a limited number of low-income housing units in livable conditions</w:t>
      </w:r>
      <w:r w:rsidR="00C7338E">
        <w:rPr>
          <w:rFonts w:cs="Times New Roman"/>
          <w:szCs w:val="24"/>
        </w:rPr>
        <w:t xml:space="preserve"> in DC</w:t>
      </w:r>
      <w:r w:rsidRPr="001B27F0">
        <w:rPr>
          <w:rFonts w:cs="Times New Roman"/>
          <w:szCs w:val="24"/>
        </w:rPr>
        <w:t>. Available housing units for households whose annual incomes range from 60,650 – 97,040 need renovation. Also, the HUD 203K policy has limited repair coverage, and the maximum repair payout is $35,000. HUD 203</w:t>
      </w:r>
      <w:r w:rsidR="00B7451F">
        <w:rPr>
          <w:rFonts w:cs="Times New Roman"/>
          <w:szCs w:val="24"/>
        </w:rPr>
        <w:t>K</w:t>
      </w:r>
      <w:r w:rsidR="001F2133">
        <w:rPr>
          <w:rFonts w:cs="Times New Roman"/>
          <w:szCs w:val="24"/>
        </w:rPr>
        <w:t xml:space="preserve"> is an</w:t>
      </w:r>
      <w:r w:rsidRPr="001B27F0">
        <w:rPr>
          <w:rFonts w:cs="Times New Roman"/>
          <w:szCs w:val="24"/>
        </w:rPr>
        <w:t xml:space="preserve"> "insurance </w:t>
      </w:r>
      <w:r w:rsidR="001F2133">
        <w:rPr>
          <w:rFonts w:cs="Times New Roman"/>
          <w:szCs w:val="24"/>
        </w:rPr>
        <w:t xml:space="preserve">that </w:t>
      </w:r>
      <w:r w:rsidRPr="001B27F0">
        <w:rPr>
          <w:rFonts w:cs="Times New Roman"/>
          <w:szCs w:val="24"/>
        </w:rPr>
        <w:t xml:space="preserve">enables homebuyers and homeowners to finance both the purchase (or refinancing) of a house and the cost of its </w:t>
      </w:r>
      <w:r w:rsidRPr="00455E4A">
        <w:rPr>
          <w:rFonts w:cs="Times New Roman"/>
          <w:szCs w:val="24"/>
        </w:rPr>
        <w:t>rehabilitation through a single mortgage or to finance the rehabilitation of their existing home</w:t>
      </w:r>
      <w:r w:rsidR="001D2661" w:rsidRPr="00455E4A">
        <w:rPr>
          <w:rFonts w:cs="Times New Roman"/>
          <w:szCs w:val="24"/>
        </w:rPr>
        <w:t>”</w:t>
      </w:r>
      <w:r w:rsidR="004B621C" w:rsidRPr="00455E4A">
        <w:rPr>
          <w:rFonts w:cs="Times New Roman"/>
          <w:szCs w:val="24"/>
        </w:rPr>
        <w:t xml:space="preserve"> (HUD</w:t>
      </w:r>
      <w:r w:rsidR="001D2661" w:rsidRPr="00455E4A">
        <w:rPr>
          <w:rFonts w:cs="Times New Roman"/>
          <w:szCs w:val="24"/>
        </w:rPr>
        <w:t>.gov/203k, n.d.)</w:t>
      </w:r>
      <w:r w:rsidRPr="001B27F0">
        <w:rPr>
          <w:rFonts w:cs="Times New Roman"/>
          <w:szCs w:val="24"/>
        </w:rPr>
        <w:t xml:space="preserve">   </w:t>
      </w:r>
      <w:r w:rsidR="00E013E0">
        <w:rPr>
          <w:rFonts w:cs="Times New Roman"/>
          <w:szCs w:val="24"/>
        </w:rPr>
        <w:t xml:space="preserve">  </w:t>
      </w:r>
    </w:p>
    <w:p w14:paraId="689492DA" w14:textId="515FC016" w:rsidR="00B43F20" w:rsidRPr="001B27F0" w:rsidRDefault="00257E03" w:rsidP="00E977C3">
      <w:pPr>
        <w:pStyle w:val="ListParagraph"/>
        <w:ind w:left="2160"/>
        <w:rPr>
          <w:rFonts w:cs="Times New Roman"/>
          <w:szCs w:val="24"/>
        </w:rPr>
      </w:pPr>
      <w:r w:rsidRPr="001B27F0">
        <w:rPr>
          <w:rFonts w:cs="Times New Roman"/>
          <w:b/>
          <w:bCs/>
          <w:szCs w:val="24"/>
        </w:rPr>
        <w:t>Option 1:</w:t>
      </w:r>
      <w:r w:rsidRPr="001B27F0">
        <w:rPr>
          <w:rFonts w:cs="Times New Roman"/>
          <w:szCs w:val="24"/>
        </w:rPr>
        <w:t xml:space="preserve"> The homebuyer </w:t>
      </w:r>
      <w:r w:rsidR="00FC1234" w:rsidRPr="001B27F0">
        <w:rPr>
          <w:rFonts w:cs="Times New Roman"/>
          <w:szCs w:val="24"/>
        </w:rPr>
        <w:t>could</w:t>
      </w:r>
      <w:r w:rsidRPr="001B27F0">
        <w:rPr>
          <w:rFonts w:cs="Times New Roman"/>
          <w:szCs w:val="24"/>
        </w:rPr>
        <w:t xml:space="preserve"> use DCLT funds instead of 203K. The buyer works with an approved contractor, DCLT funds can be layered into any additional programs like HPAP.</w:t>
      </w:r>
    </w:p>
    <w:p w14:paraId="26D2969B" w14:textId="5654B1BE" w:rsidR="00197CF7" w:rsidRPr="001B27F0" w:rsidRDefault="00257E03" w:rsidP="00E977C3">
      <w:pPr>
        <w:pStyle w:val="ListParagraph"/>
        <w:ind w:left="2160"/>
        <w:rPr>
          <w:rFonts w:cs="Times New Roman"/>
          <w:szCs w:val="24"/>
        </w:rPr>
      </w:pPr>
      <w:r w:rsidRPr="001B27F0">
        <w:rPr>
          <w:rFonts w:cs="Times New Roman"/>
          <w:b/>
          <w:bCs/>
          <w:szCs w:val="24"/>
        </w:rPr>
        <w:t>Option 2:</w:t>
      </w:r>
      <w:r w:rsidRPr="001B27F0">
        <w:rPr>
          <w:rFonts w:cs="Times New Roman"/>
          <w:szCs w:val="24"/>
        </w:rPr>
        <w:t xml:space="preserve"> Either DCLT will partner with the developer, who owns the home, completes repairs, and then sells it to </w:t>
      </w:r>
      <w:r w:rsidR="006431FD" w:rsidRPr="001B27F0">
        <w:rPr>
          <w:rFonts w:cs="Times New Roman"/>
          <w:szCs w:val="24"/>
        </w:rPr>
        <w:t xml:space="preserve">the </w:t>
      </w:r>
      <w:r w:rsidRPr="001B27F0">
        <w:rPr>
          <w:rFonts w:cs="Times New Roman"/>
          <w:szCs w:val="24"/>
        </w:rPr>
        <w:t xml:space="preserve">buyer, who will be given funding at closing in exchange for the land deed; or the developer will take ownership of the home for the portion of the </w:t>
      </w:r>
      <w:r w:rsidRPr="001B27F0">
        <w:rPr>
          <w:rFonts w:cs="Times New Roman"/>
          <w:szCs w:val="24"/>
        </w:rPr>
        <w:lastRenderedPageBreak/>
        <w:t>renovation that exceeds the amount able to be financed by the buyer. Repair, then sell to the buyer</w:t>
      </w:r>
    </w:p>
    <w:p w14:paraId="77E870E0" w14:textId="1243AF95" w:rsidR="00197CF7" w:rsidRPr="001B27F0" w:rsidRDefault="00257E03" w:rsidP="00127FAC">
      <w:pPr>
        <w:pStyle w:val="ListParagraph"/>
        <w:numPr>
          <w:ilvl w:val="0"/>
          <w:numId w:val="22"/>
        </w:numPr>
        <w:rPr>
          <w:rFonts w:cs="Times New Roman"/>
          <w:szCs w:val="24"/>
        </w:rPr>
      </w:pPr>
      <w:r w:rsidRPr="001B27F0">
        <w:rPr>
          <w:b/>
          <w:bCs/>
        </w:rPr>
        <w:t>Land- Owner Donations</w:t>
      </w:r>
      <w:r w:rsidRPr="001B27F0">
        <w:t xml:space="preserve"> –</w:t>
      </w:r>
      <w:r w:rsidRPr="001B27F0">
        <w:rPr>
          <w:rFonts w:cs="Times New Roman"/>
          <w:szCs w:val="24"/>
        </w:rPr>
        <w:t>  property-owner</w:t>
      </w:r>
      <w:r w:rsidR="00E82686">
        <w:rPr>
          <w:rFonts w:cs="Times New Roman"/>
          <w:szCs w:val="24"/>
        </w:rPr>
        <w:t>s</w:t>
      </w:r>
      <w:r w:rsidRPr="001B27F0">
        <w:rPr>
          <w:rFonts w:cs="Times New Roman"/>
          <w:szCs w:val="24"/>
        </w:rPr>
        <w:t xml:space="preserve"> whose mission is to keep long-term affordability can donate or sell their home at a reduced rate to DCLT and receive tax breaks. If the property needs repair, DCLT will partner with a developer to directly oversee repairs in which DCLT will pay for repairs and sell the home to the buyer. </w:t>
      </w:r>
    </w:p>
    <w:p w14:paraId="2B3F46E6" w14:textId="77777777" w:rsidR="00197CF7" w:rsidRPr="001B27F0" w:rsidRDefault="00257E03" w:rsidP="00127FAC">
      <w:pPr>
        <w:pStyle w:val="ListParagraph"/>
        <w:numPr>
          <w:ilvl w:val="0"/>
          <w:numId w:val="22"/>
        </w:numPr>
        <w:rPr>
          <w:b/>
          <w:bCs/>
        </w:rPr>
      </w:pPr>
      <w:r w:rsidRPr="001B27F0">
        <w:rPr>
          <w:b/>
          <w:bCs/>
        </w:rPr>
        <w:t>DCLT Direct Acquisition of Properties From:</w:t>
      </w:r>
    </w:p>
    <w:p w14:paraId="358FB368" w14:textId="77777777" w:rsidR="00197CF7" w:rsidRPr="001B27F0" w:rsidRDefault="00257E03" w:rsidP="00127FAC">
      <w:pPr>
        <w:pStyle w:val="ListParagraph"/>
        <w:numPr>
          <w:ilvl w:val="0"/>
          <w:numId w:val="23"/>
        </w:numPr>
        <w:rPr>
          <w:rFonts w:cs="Times New Roman"/>
          <w:szCs w:val="24"/>
        </w:rPr>
      </w:pPr>
      <w:r w:rsidRPr="001B27F0">
        <w:rPr>
          <w:rFonts w:cs="Times New Roman"/>
          <w:szCs w:val="24"/>
        </w:rPr>
        <w:t>DHCD or other District-owned PADD</w:t>
      </w:r>
    </w:p>
    <w:p w14:paraId="64E26C0E" w14:textId="77777777" w:rsidR="00197CF7" w:rsidRPr="001B27F0" w:rsidRDefault="00257E03" w:rsidP="00127FAC">
      <w:pPr>
        <w:pStyle w:val="ListParagraph"/>
        <w:numPr>
          <w:ilvl w:val="0"/>
          <w:numId w:val="23"/>
        </w:numPr>
        <w:rPr>
          <w:rFonts w:cs="Times New Roman"/>
          <w:szCs w:val="24"/>
        </w:rPr>
      </w:pPr>
      <w:r w:rsidRPr="001B27F0">
        <w:rPr>
          <w:rFonts w:cs="Times New Roman"/>
          <w:szCs w:val="24"/>
        </w:rPr>
        <w:t>REO</w:t>
      </w:r>
    </w:p>
    <w:p w14:paraId="5D5835AB" w14:textId="692234C5" w:rsidR="00197CF7" w:rsidRPr="001B27F0" w:rsidRDefault="008276C5" w:rsidP="00127FAC">
      <w:pPr>
        <w:pStyle w:val="ListParagraph"/>
        <w:numPr>
          <w:ilvl w:val="0"/>
          <w:numId w:val="23"/>
        </w:numPr>
        <w:rPr>
          <w:rFonts w:cs="Times New Roman"/>
          <w:szCs w:val="24"/>
        </w:rPr>
      </w:pPr>
      <w:r>
        <w:rPr>
          <w:rFonts w:cs="Times New Roman"/>
          <w:szCs w:val="24"/>
        </w:rPr>
        <w:t xml:space="preserve">Private Housing </w:t>
      </w:r>
      <w:r w:rsidR="00257E03" w:rsidRPr="001B27F0">
        <w:rPr>
          <w:rFonts w:cs="Times New Roman"/>
          <w:szCs w:val="24"/>
        </w:rPr>
        <w:t>Market</w:t>
      </w:r>
    </w:p>
    <w:p w14:paraId="1C0FC022" w14:textId="1DCDAC56" w:rsidR="00197CF7" w:rsidRPr="001B27F0" w:rsidRDefault="00257E03" w:rsidP="003B6334">
      <w:pPr>
        <w:rPr>
          <w:rFonts w:cs="Times New Roman"/>
          <w:szCs w:val="24"/>
        </w:rPr>
      </w:pPr>
      <w:r w:rsidRPr="001B27F0">
        <w:rPr>
          <w:rFonts w:cs="Times New Roman"/>
          <w:szCs w:val="24"/>
        </w:rPr>
        <w:t xml:space="preserve">The acquisition will be through DC’s Department of Housing and Community Development (DHCD) or </w:t>
      </w:r>
      <w:r w:rsidR="00906A3A">
        <w:rPr>
          <w:rFonts w:cs="Times New Roman"/>
          <w:szCs w:val="24"/>
        </w:rPr>
        <w:t>t</w:t>
      </w:r>
      <w:r w:rsidRPr="001B27F0">
        <w:rPr>
          <w:rFonts w:cs="Times New Roman"/>
          <w:szCs w:val="24"/>
        </w:rPr>
        <w:t>he District-owned Property Acquisition and Disposition Division (PADD), and REO. Note: PADD is responsible for "decreasing the number of vacant and abandoned residential properties in the District, and transforming vacant and abandoned residential properties into homeownership opportunities</w:t>
      </w:r>
    </w:p>
    <w:p w14:paraId="48B2F36D" w14:textId="77777777" w:rsidR="00D247C4" w:rsidRPr="001B27F0" w:rsidRDefault="00257E03" w:rsidP="00D247C4">
      <w:pPr>
        <w:rPr>
          <w:rStyle w:val="Heading5Char"/>
        </w:rPr>
      </w:pPr>
      <w:r w:rsidRPr="001B27F0">
        <w:rPr>
          <w:rStyle w:val="Heading5Char"/>
        </w:rPr>
        <w:t>DISCUSSION</w:t>
      </w:r>
    </w:p>
    <w:p w14:paraId="234A981E" w14:textId="73BA6B4A" w:rsidR="00197CF7" w:rsidRPr="001B27F0" w:rsidRDefault="00257E03" w:rsidP="00D247C4">
      <w:r w:rsidRPr="001B27F0">
        <w:t xml:space="preserve">DCLT's most pressing issues influencing their ability to acquire land are Deficit in Housing Stock, Expensive Land Value, Lack of Support from </w:t>
      </w:r>
      <w:r w:rsidR="006431FD" w:rsidRPr="001B27F0">
        <w:t xml:space="preserve">the </w:t>
      </w:r>
      <w:r w:rsidRPr="001B27F0">
        <w:t>City, and Zoning Regulation.</w:t>
      </w:r>
    </w:p>
    <w:p w14:paraId="30DFB066" w14:textId="76653CDB" w:rsidR="00197CF7" w:rsidRPr="001B27F0" w:rsidRDefault="00EA1D7B" w:rsidP="00EA1D7B">
      <w:pPr>
        <w:rPr>
          <w:rFonts w:cs="Times New Roman"/>
          <w:szCs w:val="24"/>
        </w:rPr>
      </w:pPr>
      <w:r>
        <w:rPr>
          <w:b/>
          <w:i/>
          <w:iCs/>
        </w:rPr>
        <w:t>D</w:t>
      </w:r>
      <w:r w:rsidR="00257E03" w:rsidRPr="00EA1D7B">
        <w:rPr>
          <w:b/>
          <w:i/>
          <w:iCs/>
        </w:rPr>
        <w:t>eficit in Housing Stock</w:t>
      </w:r>
      <w:r>
        <w:rPr>
          <w:b/>
          <w:i/>
          <w:iCs/>
        </w:rPr>
        <w:t xml:space="preserve">: </w:t>
      </w:r>
      <w:r w:rsidR="00257E03" w:rsidRPr="001B27F0">
        <w:rPr>
          <w:rFonts w:cs="Times New Roman"/>
          <w:szCs w:val="24"/>
        </w:rPr>
        <w:t xml:space="preserve">According to DC’s 2017 Census </w:t>
      </w:r>
      <w:r>
        <w:rPr>
          <w:rFonts w:cs="Times New Roman"/>
          <w:szCs w:val="24"/>
        </w:rPr>
        <w:t>d</w:t>
      </w:r>
      <w:r w:rsidR="00257E03" w:rsidRPr="001B27F0">
        <w:rPr>
          <w:rFonts w:cs="Times New Roman"/>
          <w:szCs w:val="24"/>
        </w:rPr>
        <w:t>ata, there are an estimated 308,161 housing units, but only 277,985 are occupied</w:t>
      </w:r>
      <w:r w:rsidR="00F87D71">
        <w:rPr>
          <w:rFonts w:cs="Times New Roman"/>
          <w:szCs w:val="24"/>
        </w:rPr>
        <w:t>,</w:t>
      </w:r>
      <w:r w:rsidR="00257E03" w:rsidRPr="001B27F0">
        <w:rPr>
          <w:rFonts w:cs="Times New Roman"/>
          <w:szCs w:val="24"/>
        </w:rPr>
        <w:t xml:space="preserve"> leaving</w:t>
      </w:r>
      <w:r w:rsidR="00F87D71">
        <w:rPr>
          <w:rFonts w:cs="Times New Roman"/>
          <w:szCs w:val="24"/>
        </w:rPr>
        <w:t xml:space="preserve"> </w:t>
      </w:r>
      <w:r w:rsidR="00257E03" w:rsidRPr="001B27F0">
        <w:rPr>
          <w:rFonts w:cs="Times New Roman"/>
          <w:szCs w:val="24"/>
        </w:rPr>
        <w:t xml:space="preserve">about 30,176 vacant units in the District's housing stock. DC's 2015 Posts from the Office of Revenue Analysis shown in Figure </w:t>
      </w:r>
      <w:r w:rsidR="00CA4AF8">
        <w:rPr>
          <w:rFonts w:cs="Times New Roman"/>
          <w:szCs w:val="24"/>
        </w:rPr>
        <w:t>53</w:t>
      </w:r>
      <w:r w:rsidR="00257E03" w:rsidRPr="001B27F0">
        <w:rPr>
          <w:rFonts w:cs="Times New Roman"/>
          <w:szCs w:val="24"/>
        </w:rPr>
        <w:t xml:space="preserve"> below</w:t>
      </w:r>
      <w:r w:rsidR="00E47CB8" w:rsidRPr="001B27F0">
        <w:rPr>
          <w:rFonts w:cs="Times New Roman"/>
          <w:szCs w:val="24"/>
        </w:rPr>
        <w:t xml:space="preserve"> </w:t>
      </w:r>
      <w:r w:rsidR="00257E03" w:rsidRPr="001B27F0">
        <w:rPr>
          <w:rFonts w:cs="Times New Roman"/>
          <w:szCs w:val="24"/>
        </w:rPr>
        <w:t>reveal</w:t>
      </w:r>
      <w:r w:rsidR="00F87D71">
        <w:rPr>
          <w:rFonts w:cs="Times New Roman"/>
          <w:szCs w:val="24"/>
        </w:rPr>
        <w:t>ed</w:t>
      </w:r>
      <w:r w:rsidR="00257E03" w:rsidRPr="001B27F0">
        <w:rPr>
          <w:rFonts w:cs="Times New Roman"/>
          <w:szCs w:val="24"/>
        </w:rPr>
        <w:t xml:space="preserve"> that DC has 300 million square feet of vacant, unimproved land in which (a) 24 million is owned by non-profit, non-taxable entities such as hospitals, universities, and churches (b) 14% or 42 million square feet are owned by private entities and individuals concentrated in zip codes 20017 (mostly Ward 5), 20020 (</w:t>
      </w:r>
      <w:r w:rsidR="009A67B7" w:rsidRPr="001B27F0">
        <w:rPr>
          <w:rFonts w:cs="Times New Roman"/>
          <w:szCs w:val="24"/>
        </w:rPr>
        <w:t xml:space="preserve">mostly </w:t>
      </w:r>
      <w:r w:rsidR="00257E03" w:rsidRPr="001B27F0">
        <w:rPr>
          <w:rFonts w:cs="Times New Roman"/>
          <w:szCs w:val="24"/>
        </w:rPr>
        <w:t>Ward</w:t>
      </w:r>
      <w:r w:rsidR="009A67B7">
        <w:rPr>
          <w:rFonts w:cs="Times New Roman"/>
          <w:szCs w:val="24"/>
        </w:rPr>
        <w:t>s</w:t>
      </w:r>
      <w:r w:rsidR="00257E03" w:rsidRPr="001B27F0">
        <w:rPr>
          <w:rFonts w:cs="Times New Roman"/>
          <w:szCs w:val="24"/>
        </w:rPr>
        <w:t xml:space="preserve"> 7/8) and in 20002 (mostly Ward 2) (c) 34 million square feet is owned by the District and District's Housing Authority (d) the US government owns 197 million square feet of land or 66%-of this, 133 million square feet are in Wards 7, and 8. (e) </w:t>
      </w:r>
      <w:r w:rsidR="00E02477" w:rsidRPr="001B27F0">
        <w:rPr>
          <w:rFonts w:cs="Times New Roman"/>
          <w:szCs w:val="24"/>
        </w:rPr>
        <w:t>The</w:t>
      </w:r>
      <w:r w:rsidR="00257E03" w:rsidRPr="001B27F0">
        <w:rPr>
          <w:rFonts w:cs="Times New Roman"/>
          <w:szCs w:val="24"/>
        </w:rPr>
        <w:t xml:space="preserve"> DC and US </w:t>
      </w:r>
      <w:r w:rsidR="00257E03" w:rsidRPr="001B27F0">
        <w:rPr>
          <w:rFonts w:cs="Times New Roman"/>
          <w:szCs w:val="24"/>
        </w:rPr>
        <w:lastRenderedPageBreak/>
        <w:t>government jointly own 53 million square feet of land concentrat</w:t>
      </w:r>
      <w:r w:rsidR="00E47CB8" w:rsidRPr="001B27F0">
        <w:rPr>
          <w:rFonts w:cs="Times New Roman"/>
          <w:szCs w:val="24"/>
        </w:rPr>
        <w:t>ed in Ward 8 or zip code 2003</w:t>
      </w:r>
      <w:r w:rsidR="00A70C1B">
        <w:rPr>
          <w:rFonts w:cs="Times New Roman"/>
          <w:szCs w:val="24"/>
        </w:rPr>
        <w:t>2</w:t>
      </w:r>
      <w:r w:rsidR="00E47CB8" w:rsidRPr="001B27F0">
        <w:rPr>
          <w:rFonts w:cs="Times New Roman"/>
          <w:szCs w:val="24"/>
        </w:rPr>
        <w:t xml:space="preserve">. </w:t>
      </w:r>
      <w:r w:rsidR="00257E03" w:rsidRPr="001B27F0">
        <w:rPr>
          <w:rFonts w:cs="Times New Roman"/>
          <w:szCs w:val="24"/>
        </w:rPr>
        <w:t xml:space="preserve">With all this land, the Office of Planning estimated DC could add 175,000 new households </w:t>
      </w:r>
      <w:r w:rsidR="00A71FCC">
        <w:rPr>
          <w:rFonts w:cs="Times New Roman"/>
          <w:szCs w:val="24"/>
        </w:rPr>
        <w:t>f</w:t>
      </w:r>
      <w:r w:rsidR="00257E03" w:rsidRPr="001B27F0">
        <w:rPr>
          <w:rFonts w:cs="Times New Roman"/>
          <w:szCs w:val="24"/>
        </w:rPr>
        <w:t>or a</w:t>
      </w:r>
      <w:r w:rsidR="00E47CB8" w:rsidRPr="001B27F0">
        <w:rPr>
          <w:rFonts w:cs="Times New Roman"/>
          <w:szCs w:val="24"/>
        </w:rPr>
        <w:t xml:space="preserve"> total of 485,000 units by 2040 (Taylor, 2015).</w:t>
      </w:r>
      <w:r w:rsidR="00257E03" w:rsidRPr="001B27F0">
        <w:rPr>
          <w:rFonts w:cs="Times New Roman"/>
          <w:szCs w:val="24"/>
        </w:rPr>
        <w:t xml:space="preserve"> DC's 2019 housing trajectory in Figure </w:t>
      </w:r>
      <w:r w:rsidR="00C021D2">
        <w:rPr>
          <w:rFonts w:cs="Times New Roman"/>
          <w:szCs w:val="24"/>
        </w:rPr>
        <w:t>53</w:t>
      </w:r>
      <w:r w:rsidR="00257E03" w:rsidRPr="001B27F0">
        <w:rPr>
          <w:rFonts w:cs="Times New Roman"/>
          <w:szCs w:val="24"/>
        </w:rPr>
        <w:t xml:space="preserve"> </w:t>
      </w:r>
      <w:r w:rsidR="00E66C7D">
        <w:rPr>
          <w:rFonts w:cs="Times New Roman"/>
          <w:szCs w:val="24"/>
        </w:rPr>
        <w:t xml:space="preserve">shows the </w:t>
      </w:r>
      <w:r w:rsidR="00257E03" w:rsidRPr="001B27F0">
        <w:rPr>
          <w:rFonts w:cs="Times New Roman"/>
          <w:szCs w:val="24"/>
        </w:rPr>
        <w:t>175,000 additional housing units will not be entirely met by 2040; it will be short by 28,110 units in 2050.</w:t>
      </w:r>
    </w:p>
    <w:p w14:paraId="75F05ED0" w14:textId="54C0D60D" w:rsidR="00197CF7" w:rsidRPr="001C261C" w:rsidRDefault="00130E98" w:rsidP="001C261C">
      <w:pPr>
        <w:jc w:val="center"/>
        <w:rPr>
          <w:rFonts w:cs="Times New Roman"/>
          <w:szCs w:val="24"/>
        </w:rPr>
      </w:pPr>
      <w:r w:rsidRPr="001B27F0">
        <w:rPr>
          <w:rFonts w:cs="Times New Roman"/>
          <w:noProof/>
          <w:szCs w:val="24"/>
        </w:rPr>
        <w:drawing>
          <wp:inline distT="0" distB="0" distL="0" distR="0" wp14:anchorId="5C2731FA" wp14:editId="66B51D48">
            <wp:extent cx="4433777" cy="3104707"/>
            <wp:effectExtent l="0" t="0" r="5080" b="635"/>
            <wp:docPr id="194"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87"/>
                    <a:srcRect/>
                    <a:stretch>
                      <a:fillRect/>
                    </a:stretch>
                  </pic:blipFill>
                  <pic:spPr>
                    <a:xfrm>
                      <a:off x="0" y="0"/>
                      <a:ext cx="4438650" cy="3108119"/>
                    </a:xfrm>
                    <a:prstGeom prst="rect">
                      <a:avLst/>
                    </a:prstGeom>
                    <a:ln/>
                  </pic:spPr>
                </pic:pic>
              </a:graphicData>
            </a:graphic>
          </wp:inline>
        </w:drawing>
      </w:r>
      <w:r w:rsidR="00C021D2">
        <w:rPr>
          <w:rFonts w:cs="Times New Roman"/>
          <w:b/>
          <w:bCs/>
          <w:szCs w:val="24"/>
        </w:rPr>
        <w:t>Figure 53</w:t>
      </w:r>
      <w:r w:rsidR="007E40E1" w:rsidRPr="001B27F0">
        <w:rPr>
          <w:rFonts w:cs="Times New Roman"/>
          <w:b/>
          <w:bCs/>
          <w:szCs w:val="24"/>
        </w:rPr>
        <w:t>:</w:t>
      </w:r>
      <w:r w:rsidR="003B6334" w:rsidRPr="001B27F0">
        <w:rPr>
          <w:rFonts w:cs="Times New Roman"/>
          <w:b/>
          <w:bCs/>
          <w:szCs w:val="24"/>
        </w:rPr>
        <w:t xml:space="preserve"> DC's Vacant Unimproved Land</w:t>
      </w:r>
    </w:p>
    <w:p w14:paraId="3AE29080" w14:textId="722E7A8C" w:rsidR="00A73E3B" w:rsidRPr="001B27F0" w:rsidRDefault="001C261C" w:rsidP="00A73E3B">
      <w:pPr>
        <w:jc w:val="center"/>
        <w:rPr>
          <w:rFonts w:cs="Times New Roman"/>
          <w:b/>
          <w:bCs/>
          <w:szCs w:val="24"/>
        </w:rPr>
      </w:pPr>
      <w:r w:rsidRPr="001B27F0">
        <w:rPr>
          <w:rFonts w:cs="Times New Roman"/>
          <w:noProof/>
          <w:szCs w:val="24"/>
        </w:rPr>
        <w:drawing>
          <wp:inline distT="0" distB="0" distL="0" distR="0" wp14:anchorId="7C204C3C" wp14:editId="2DB91BD7">
            <wp:extent cx="5486400" cy="1686665"/>
            <wp:effectExtent l="0" t="0" r="0" b="8890"/>
            <wp:docPr id="195"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88"/>
                    <a:srcRect/>
                    <a:stretch>
                      <a:fillRect/>
                    </a:stretch>
                  </pic:blipFill>
                  <pic:spPr>
                    <a:xfrm>
                      <a:off x="0" y="0"/>
                      <a:ext cx="5486400" cy="1686665"/>
                    </a:xfrm>
                    <a:prstGeom prst="rect">
                      <a:avLst/>
                    </a:prstGeom>
                    <a:ln/>
                  </pic:spPr>
                </pic:pic>
              </a:graphicData>
            </a:graphic>
          </wp:inline>
        </w:drawing>
      </w:r>
    </w:p>
    <w:p w14:paraId="20CE5844" w14:textId="6AFA7775" w:rsidR="00086B66" w:rsidRDefault="00C021D2" w:rsidP="00A73E3B">
      <w:pPr>
        <w:jc w:val="center"/>
        <w:rPr>
          <w:rFonts w:cs="Times New Roman"/>
          <w:b/>
          <w:bCs/>
          <w:szCs w:val="24"/>
        </w:rPr>
      </w:pPr>
      <w:r>
        <w:rPr>
          <w:rFonts w:cs="Times New Roman"/>
          <w:b/>
          <w:bCs/>
          <w:szCs w:val="24"/>
        </w:rPr>
        <w:t>Figure 54</w:t>
      </w:r>
      <w:r w:rsidR="007E40E1" w:rsidRPr="001B27F0">
        <w:rPr>
          <w:rFonts w:cs="Times New Roman"/>
          <w:b/>
          <w:bCs/>
          <w:szCs w:val="24"/>
        </w:rPr>
        <w:t>:</w:t>
      </w:r>
      <w:r w:rsidR="00A73E3B" w:rsidRPr="001B27F0">
        <w:rPr>
          <w:rFonts w:cs="Times New Roman"/>
          <w:b/>
          <w:bCs/>
          <w:szCs w:val="24"/>
        </w:rPr>
        <w:t xml:space="preserve"> Total Residential and Affordable Unit Goals 2018 – 2050 </w:t>
      </w:r>
      <w:r w:rsidR="00086B66" w:rsidRPr="001B27F0">
        <w:rPr>
          <w:rFonts w:cs="Times New Roman"/>
          <w:b/>
          <w:bCs/>
          <w:szCs w:val="24"/>
        </w:rPr>
        <w:t>(Office of Planning, n.d.)</w:t>
      </w:r>
    </w:p>
    <w:p w14:paraId="52BF6A2E" w14:textId="161CE451" w:rsidR="00C11440" w:rsidRPr="001B27F0" w:rsidRDefault="00C11440" w:rsidP="00C11440">
      <w:pPr>
        <w:ind w:firstLine="720"/>
        <w:rPr>
          <w:rFonts w:cs="Times New Roman"/>
          <w:szCs w:val="24"/>
        </w:rPr>
      </w:pPr>
      <w:r w:rsidRPr="001B27F0">
        <w:rPr>
          <w:rFonts w:cs="Times New Roman"/>
          <w:szCs w:val="24"/>
        </w:rPr>
        <w:t xml:space="preserve">DC's 2019 Comprehensive </w:t>
      </w:r>
      <w:r w:rsidR="00776989">
        <w:rPr>
          <w:rFonts w:cs="Times New Roman"/>
          <w:szCs w:val="24"/>
        </w:rPr>
        <w:t xml:space="preserve">Draft </w:t>
      </w:r>
      <w:r w:rsidRPr="001B27F0">
        <w:rPr>
          <w:rFonts w:cs="Times New Roman"/>
          <w:szCs w:val="24"/>
        </w:rPr>
        <w:t xml:space="preserve">Plan states DC must increase housing production, and the housing stock is predicted to increase 97,000 units from 2015 – 2035. According to this report, there are currently 324,300 total residential housing units. From 2015 – 2020, </w:t>
      </w:r>
      <w:r w:rsidRPr="001B27F0">
        <w:rPr>
          <w:rFonts w:cs="Times New Roman"/>
          <w:szCs w:val="24"/>
        </w:rPr>
        <w:lastRenderedPageBreak/>
        <w:t>23,000 new units are expected to be built. The current aggressive housing construction goal is 36,000 units from 2018 to 2025 for a total of 360,000 units by 2025. This goal requires the construction of 5100 new units annually, requiring DC to increase its current permits issuance from 4,483 units annually to meet the goal.</w:t>
      </w:r>
    </w:p>
    <w:p w14:paraId="271CF369" w14:textId="77777777" w:rsidR="00197CF7" w:rsidRPr="001B27F0" w:rsidRDefault="00257E03" w:rsidP="00BD23B7">
      <w:pPr>
        <w:ind w:firstLine="720"/>
        <w:rPr>
          <w:rFonts w:cs="Times New Roman"/>
          <w:szCs w:val="24"/>
        </w:rPr>
      </w:pPr>
      <w:r w:rsidRPr="001B27F0">
        <w:rPr>
          <w:rFonts w:cs="Times New Roman"/>
          <w:szCs w:val="24"/>
        </w:rPr>
        <w:t>Repurposing existing stock plays a significant role in providing market-rate and affordable housing, enabling the opportunity for DCLT to acquire properties. However, the current shortage still exists. For example, DC’s population spiked by 13.2% or 79,447, but housing stock rose by only 5% or 16,999-units from 2010 – 2016; the population alm</w:t>
      </w:r>
      <w:r w:rsidR="00086B66" w:rsidRPr="001B27F0">
        <w:rPr>
          <w:rFonts w:cs="Times New Roman"/>
          <w:szCs w:val="24"/>
        </w:rPr>
        <w:t>ost tripled compared to housing (Taylor, 2018).</w:t>
      </w:r>
    </w:p>
    <w:p w14:paraId="1CB2BA4B" w14:textId="0703BBDE" w:rsidR="00955ACA" w:rsidRPr="001B27F0" w:rsidRDefault="00257E03" w:rsidP="00BD23B7">
      <w:pPr>
        <w:ind w:firstLine="720"/>
        <w:rPr>
          <w:rFonts w:cs="Times New Roman"/>
          <w:szCs w:val="24"/>
        </w:rPr>
      </w:pPr>
      <w:r w:rsidRPr="001B27F0">
        <w:rPr>
          <w:rFonts w:cs="Times New Roman"/>
          <w:szCs w:val="24"/>
        </w:rPr>
        <w:t>The availability of housing units across income levels is unevenly distributed. Wealthier families are occupying affordable housing stocks for extremely and middle-income households. "The 3.5 million out of 7.5 million rental homes affordable to extremely low-income are being rented by higher-income tenants" (National Low-Income Housing Coalition, 2018). "Nearly 1.1 million very low-income, 1.1 million low-income, 400,000 middle income, and 1 million above median income households occupy rental homes affordable to extremely low-income households</w:t>
      </w:r>
      <w:r w:rsidR="00E74C3B">
        <w:rPr>
          <w:rFonts w:cs="Times New Roman"/>
          <w:szCs w:val="24"/>
        </w:rPr>
        <w:t xml:space="preserve"> </w:t>
      </w:r>
      <w:r w:rsidR="00E74C3B" w:rsidRPr="001B27F0">
        <w:rPr>
          <w:rFonts w:cs="Times New Roman"/>
          <w:szCs w:val="24"/>
        </w:rPr>
        <w:t>(National Low-Income Housing Coalition, 201</w:t>
      </w:r>
      <w:r w:rsidR="00E74C3B">
        <w:rPr>
          <w:rFonts w:cs="Times New Roman"/>
          <w:szCs w:val="24"/>
        </w:rPr>
        <w:t>7</w:t>
      </w:r>
      <w:r w:rsidR="00E74C3B" w:rsidRPr="001B27F0">
        <w:rPr>
          <w:rFonts w:cs="Times New Roman"/>
          <w:szCs w:val="24"/>
        </w:rPr>
        <w:t>)</w:t>
      </w:r>
      <w:r w:rsidRPr="001B27F0">
        <w:rPr>
          <w:rFonts w:cs="Times New Roman"/>
          <w:szCs w:val="24"/>
        </w:rPr>
        <w:t xml:space="preserve">. Making them unavailable to extremely low-income residents; resulting in a shortage of 7.4 million homes for the 11.4 million extremely low-income households” According to 2018 Taking Stock </w:t>
      </w:r>
      <w:r w:rsidR="00160DC3" w:rsidRPr="001B27F0">
        <w:rPr>
          <w:rFonts w:cs="Times New Roman"/>
          <w:szCs w:val="24"/>
        </w:rPr>
        <w:t>of</w:t>
      </w:r>
      <w:r w:rsidRPr="001B27F0">
        <w:rPr>
          <w:rFonts w:cs="Times New Roman"/>
          <w:szCs w:val="24"/>
        </w:rPr>
        <w:t xml:space="preserve"> The District's Housing Stock </w:t>
      </w:r>
      <w:r w:rsidR="00CC5F83">
        <w:rPr>
          <w:rFonts w:cs="Times New Roman"/>
          <w:szCs w:val="24"/>
        </w:rPr>
        <w:t>r</w:t>
      </w:r>
      <w:r w:rsidRPr="001B27F0">
        <w:rPr>
          <w:rFonts w:cs="Times New Roman"/>
          <w:szCs w:val="24"/>
        </w:rPr>
        <w:t>eport, DC's wealthier singles, seniors</w:t>
      </w:r>
      <w:r w:rsidR="006431FD" w:rsidRPr="001B27F0">
        <w:rPr>
          <w:rFonts w:cs="Times New Roman"/>
          <w:szCs w:val="24"/>
        </w:rPr>
        <w:t>,</w:t>
      </w:r>
      <w:r w:rsidRPr="001B27F0">
        <w:rPr>
          <w:rFonts w:cs="Times New Roman"/>
          <w:szCs w:val="24"/>
        </w:rPr>
        <w:t xml:space="preserve"> and young couples are occupying larger apartments, limiting the supply of family-sized housing stock for familie</w:t>
      </w:r>
      <w:r w:rsidR="00086B66" w:rsidRPr="001B27F0">
        <w:rPr>
          <w:rFonts w:cs="Times New Roman"/>
          <w:szCs w:val="24"/>
        </w:rPr>
        <w:t>s (National Low-Income Housing Coalition, 2017).</w:t>
      </w:r>
      <w:r w:rsidRPr="001B27F0">
        <w:rPr>
          <w:rFonts w:cs="Times New Roman"/>
          <w:szCs w:val="24"/>
        </w:rPr>
        <w:t xml:space="preserve"> Studies reveal that building housing units for higher-income households </w:t>
      </w:r>
      <w:r w:rsidR="00F25695">
        <w:rPr>
          <w:rFonts w:cs="Times New Roman"/>
          <w:szCs w:val="24"/>
        </w:rPr>
        <w:t xml:space="preserve">can also </w:t>
      </w:r>
      <w:r w:rsidRPr="001B27F0">
        <w:rPr>
          <w:rFonts w:cs="Times New Roman"/>
          <w:szCs w:val="24"/>
        </w:rPr>
        <w:t>create more space for lower-income households to obtain homes.</w:t>
      </w:r>
    </w:p>
    <w:p w14:paraId="0FA19D1A" w14:textId="18BC91D6" w:rsidR="00197CF7" w:rsidRPr="001B27F0" w:rsidRDefault="00257E03" w:rsidP="006149B5">
      <w:pPr>
        <w:ind w:firstLine="720"/>
        <w:rPr>
          <w:rFonts w:cs="Times New Roman"/>
          <w:szCs w:val="24"/>
        </w:rPr>
      </w:pPr>
      <w:r w:rsidRPr="001B27F0">
        <w:rPr>
          <w:rFonts w:cs="Times New Roman"/>
          <w:szCs w:val="24"/>
        </w:rPr>
        <w:t xml:space="preserve">DC's housing phenomenon creates both a dilemma and an opportunity for DCLT. The current Mayor's goal to build more overall housing units and designate some to affordable housing will enable DCLT to place itself to compete strategically. Moreover, the Mayors' </w:t>
      </w:r>
      <w:r w:rsidR="006149B5" w:rsidRPr="001B27F0">
        <w:rPr>
          <w:rFonts w:cs="Times New Roman"/>
          <w:szCs w:val="24"/>
        </w:rPr>
        <w:t>plan</w:t>
      </w:r>
      <w:r w:rsidRPr="001B27F0">
        <w:rPr>
          <w:rFonts w:cs="Times New Roman"/>
          <w:szCs w:val="24"/>
        </w:rPr>
        <w:t xml:space="preserve"> to build affordable housing per Ward enables DCLT to expand its reach into other DC Wards if it decides to do so. However, the influx of new residents and the housing market's inability to keep up at the same pace will also make it very challenging for DC to acquire affordable land in a highly competitive market. </w:t>
      </w:r>
      <w:r w:rsidR="00161C21">
        <w:rPr>
          <w:rFonts w:cs="Times New Roman"/>
          <w:szCs w:val="24"/>
        </w:rPr>
        <w:t xml:space="preserve">Also, the </w:t>
      </w:r>
      <w:r w:rsidR="001D733D">
        <w:rPr>
          <w:rFonts w:cs="Times New Roman"/>
          <w:szCs w:val="24"/>
        </w:rPr>
        <w:t xml:space="preserve">Mayor’s </w:t>
      </w:r>
      <w:r w:rsidR="001D733D">
        <w:rPr>
          <w:rFonts w:cs="Times New Roman"/>
          <w:szCs w:val="24"/>
        </w:rPr>
        <w:lastRenderedPageBreak/>
        <w:t xml:space="preserve">affordable housing goal </w:t>
      </w:r>
      <w:r w:rsidR="004C784C">
        <w:rPr>
          <w:rFonts w:cs="Times New Roman"/>
          <w:szCs w:val="24"/>
        </w:rPr>
        <w:t>per</w:t>
      </w:r>
      <w:r w:rsidR="001D733D">
        <w:rPr>
          <w:rFonts w:cs="Times New Roman"/>
          <w:szCs w:val="24"/>
        </w:rPr>
        <w:t xml:space="preserve"> neighborhood may limit the number of units in Ward 8</w:t>
      </w:r>
      <w:r w:rsidR="00C13103">
        <w:rPr>
          <w:rFonts w:cs="Times New Roman"/>
          <w:szCs w:val="24"/>
        </w:rPr>
        <w:t>. This neighborhood</w:t>
      </w:r>
      <w:r w:rsidR="0042673F">
        <w:rPr>
          <w:rFonts w:cs="Times New Roman"/>
          <w:szCs w:val="24"/>
        </w:rPr>
        <w:t xml:space="preserve"> limit on</w:t>
      </w:r>
      <w:r w:rsidR="00C13103">
        <w:rPr>
          <w:rFonts w:cs="Times New Roman"/>
          <w:szCs w:val="24"/>
        </w:rPr>
        <w:t xml:space="preserve"> </w:t>
      </w:r>
      <w:r w:rsidR="004E3471">
        <w:rPr>
          <w:rFonts w:cs="Times New Roman"/>
          <w:szCs w:val="24"/>
        </w:rPr>
        <w:t xml:space="preserve">the </w:t>
      </w:r>
      <w:r w:rsidR="0042673F">
        <w:rPr>
          <w:rFonts w:cs="Times New Roman"/>
          <w:szCs w:val="24"/>
        </w:rPr>
        <w:t xml:space="preserve">affordable housing </w:t>
      </w:r>
      <w:r w:rsidR="00C13103">
        <w:rPr>
          <w:rFonts w:cs="Times New Roman"/>
          <w:szCs w:val="24"/>
        </w:rPr>
        <w:t xml:space="preserve">goal is a response to spread affordable housing throughout the wards and reduce the concentration of affordable units in one </w:t>
      </w:r>
      <w:r w:rsidR="00E45C1E">
        <w:rPr>
          <w:rFonts w:cs="Times New Roman"/>
          <w:szCs w:val="24"/>
        </w:rPr>
        <w:t>Ward.</w:t>
      </w:r>
      <w:r w:rsidR="00C13103">
        <w:rPr>
          <w:rFonts w:cs="Times New Roman"/>
          <w:szCs w:val="24"/>
        </w:rPr>
        <w:t xml:space="preserve"> </w:t>
      </w:r>
      <w:r w:rsidRPr="001B27F0">
        <w:rPr>
          <w:rFonts w:cs="Times New Roman"/>
          <w:szCs w:val="24"/>
        </w:rPr>
        <w:t xml:space="preserve">DCLT will need a competitive advantage from the City. Right now, DCLT has no unique collaboration, legislation, or </w:t>
      </w:r>
      <w:r w:rsidR="006149B5" w:rsidRPr="001B27F0">
        <w:rPr>
          <w:rFonts w:cs="Times New Roman"/>
          <w:szCs w:val="24"/>
        </w:rPr>
        <w:t>benefit</w:t>
      </w:r>
      <w:r w:rsidRPr="001B27F0">
        <w:rPr>
          <w:rFonts w:cs="Times New Roman"/>
          <w:szCs w:val="24"/>
        </w:rPr>
        <w:t xml:space="preserve"> with the City.</w:t>
      </w:r>
    </w:p>
    <w:p w14:paraId="4614975B" w14:textId="625225E2" w:rsidR="00197CF7" w:rsidRPr="001B27F0" w:rsidRDefault="00257E03" w:rsidP="005B5990">
      <w:pPr>
        <w:ind w:firstLine="720"/>
      </w:pPr>
      <w:r w:rsidRPr="001B27F0">
        <w:rPr>
          <w:rStyle w:val="Heading5Char"/>
        </w:rPr>
        <w:t>Expensive Land Value</w:t>
      </w:r>
      <w:r w:rsidR="005B5990" w:rsidRPr="001B27F0">
        <w:rPr>
          <w:rStyle w:val="Heading5Char"/>
        </w:rPr>
        <w:t>:</w:t>
      </w:r>
      <w:r w:rsidR="005B5990" w:rsidRPr="001B27F0">
        <w:t xml:space="preserve"> </w:t>
      </w:r>
      <w:r w:rsidRPr="001B27F0">
        <w:rPr>
          <w:rFonts w:cs="Times New Roman"/>
          <w:szCs w:val="24"/>
        </w:rPr>
        <w:t>Compounded on DC's inadequate housing stock is its high land value. According to Mayor Bowser, "we know the land value. We won't be able to do a lot about land value in the District." </w:t>
      </w:r>
      <w:r w:rsidR="00554F6F" w:rsidRPr="00554F6F">
        <w:t xml:space="preserve">Many have concluded, especially city officials, that gentrification cannot be controlled only managed. </w:t>
      </w:r>
      <w:r w:rsidRPr="001B27F0">
        <w:rPr>
          <w:rFonts w:cs="Times New Roman"/>
          <w:szCs w:val="24"/>
        </w:rPr>
        <w:t xml:space="preserve">Skyrocketing land value, which can make up 20% and even go up to 60% in major cities like DC, is a force of nature that seems impossible to </w:t>
      </w:r>
      <w:r w:rsidRPr="00321761">
        <w:rPr>
          <w:rFonts w:cs="Times New Roman"/>
          <w:szCs w:val="24"/>
        </w:rPr>
        <w:t>combat.</w:t>
      </w:r>
      <w:r w:rsidRPr="001B27F0">
        <w:rPr>
          <w:rFonts w:cs="Times New Roman"/>
          <w:szCs w:val="24"/>
        </w:rPr>
        <w:t xml:space="preserve"> DC has a small number of starter homes or homes under $560,000 in its inventory that is affordabl</w:t>
      </w:r>
      <w:r w:rsidR="00A0385B" w:rsidRPr="001B27F0">
        <w:rPr>
          <w:rFonts w:cs="Times New Roman"/>
          <w:szCs w:val="24"/>
        </w:rPr>
        <w:t>e to moderate-income households (Taylor, 2018).</w:t>
      </w:r>
    </w:p>
    <w:p w14:paraId="1EFF5EA5" w14:textId="02300385" w:rsidR="00197CF7" w:rsidRPr="001B27F0" w:rsidRDefault="00257E03" w:rsidP="006149B5">
      <w:pPr>
        <w:ind w:firstLine="720"/>
        <w:rPr>
          <w:rFonts w:cs="Times New Roman"/>
          <w:szCs w:val="24"/>
        </w:rPr>
      </w:pPr>
      <w:r w:rsidRPr="001B27F0">
        <w:rPr>
          <w:rFonts w:cs="Times New Roman"/>
          <w:szCs w:val="24"/>
        </w:rPr>
        <w:t>Mayor Bowser</w:t>
      </w:r>
      <w:r w:rsidR="00403FCB">
        <w:rPr>
          <w:rFonts w:cs="Times New Roman"/>
          <w:szCs w:val="24"/>
        </w:rPr>
        <w:t>'s</w:t>
      </w:r>
      <w:r w:rsidRPr="001B27F0">
        <w:rPr>
          <w:rFonts w:cs="Times New Roman"/>
          <w:szCs w:val="24"/>
        </w:rPr>
        <w:t xml:space="preserve"> goal to build 36,000 homes with 12,000 being affordable will enable wealthier residents to move into the newer homes freeing up affordable units coupled with the 12,000 proposed units </w:t>
      </w:r>
      <w:r w:rsidR="00DA3C84" w:rsidRPr="001B27F0">
        <w:rPr>
          <w:rFonts w:cs="Times New Roman"/>
          <w:szCs w:val="24"/>
        </w:rPr>
        <w:t xml:space="preserve">that </w:t>
      </w:r>
      <w:r w:rsidRPr="001B27F0">
        <w:rPr>
          <w:rFonts w:cs="Times New Roman"/>
          <w:szCs w:val="24"/>
        </w:rPr>
        <w:t xml:space="preserve">will </w:t>
      </w:r>
      <w:r w:rsidR="006149B5" w:rsidRPr="001B27F0">
        <w:rPr>
          <w:rFonts w:cs="Times New Roman"/>
          <w:szCs w:val="24"/>
        </w:rPr>
        <w:t xml:space="preserve">allow DCLT </w:t>
      </w:r>
      <w:r w:rsidRPr="001B27F0">
        <w:rPr>
          <w:rFonts w:cs="Times New Roman"/>
          <w:szCs w:val="24"/>
        </w:rPr>
        <w:t>to bid for the land. DCLT's overall mission is to create equity for low-and</w:t>
      </w:r>
      <w:r w:rsidR="002837F3">
        <w:rPr>
          <w:rFonts w:cs="Times New Roman"/>
          <w:szCs w:val="24"/>
        </w:rPr>
        <w:t>-</w:t>
      </w:r>
      <w:r w:rsidRPr="001B27F0">
        <w:rPr>
          <w:rFonts w:cs="Times New Roman"/>
          <w:szCs w:val="24"/>
        </w:rPr>
        <w:t>middle-income residents and enable homeownership opportunities for those who otherwise would not be able to own a home. Urban studies report that when new market-rate units are available for affluent residents, the displacement of low</w:t>
      </w:r>
      <w:r w:rsidR="003A01FA">
        <w:rPr>
          <w:rFonts w:cs="Times New Roman"/>
          <w:szCs w:val="24"/>
        </w:rPr>
        <w:t>-</w:t>
      </w:r>
      <w:r w:rsidRPr="001B27F0">
        <w:rPr>
          <w:rFonts w:cs="Times New Roman"/>
          <w:szCs w:val="24"/>
        </w:rPr>
        <w:t>and</w:t>
      </w:r>
      <w:r w:rsidR="003A01FA">
        <w:rPr>
          <w:rFonts w:cs="Times New Roman"/>
          <w:szCs w:val="24"/>
        </w:rPr>
        <w:t>-</w:t>
      </w:r>
      <w:r w:rsidRPr="001B27F0">
        <w:rPr>
          <w:rFonts w:cs="Times New Roman"/>
          <w:szCs w:val="24"/>
        </w:rPr>
        <w:t>middle-income families reduces.</w:t>
      </w:r>
      <w:r w:rsidR="00821A04">
        <w:rPr>
          <w:rFonts w:cs="Times New Roman"/>
          <w:szCs w:val="24"/>
        </w:rPr>
        <w:t xml:space="preserve"> T</w:t>
      </w:r>
      <w:r w:rsidRPr="001B27F0">
        <w:rPr>
          <w:rFonts w:cs="Times New Roman"/>
          <w:szCs w:val="24"/>
        </w:rPr>
        <w:t>he California State Legislative Analysis Office study found that. "California communities with the greatest expansion of market-rate housing had the lowest low-income displacement. U.C. Berkley's Karen Chapple and Miriam Zuk discovered that new market-rate homes have almost half as much impact on measured displacement as building a subsidized home enabling space for low-income residents to stay in place."</w:t>
      </w:r>
      <w:r w:rsidR="00A0385B" w:rsidRPr="001B27F0">
        <w:rPr>
          <w:rFonts w:cs="Times New Roman"/>
          <w:szCs w:val="24"/>
        </w:rPr>
        <w:t xml:space="preserve"> </w:t>
      </w:r>
      <w:r w:rsidRPr="001B27F0">
        <w:rPr>
          <w:rFonts w:cs="Times New Roman"/>
          <w:szCs w:val="24"/>
        </w:rPr>
        <w:t xml:space="preserve">These findings, amongst others, led DC Fiscal to conclude that these same market forces </w:t>
      </w:r>
      <w:r w:rsidR="00A33E72">
        <w:rPr>
          <w:rFonts w:cs="Times New Roman"/>
          <w:szCs w:val="24"/>
        </w:rPr>
        <w:t>in which more</w:t>
      </w:r>
      <w:r w:rsidR="00CA4646">
        <w:rPr>
          <w:rFonts w:cs="Times New Roman"/>
          <w:szCs w:val="24"/>
        </w:rPr>
        <w:t xml:space="preserve"> </w:t>
      </w:r>
      <w:r w:rsidRPr="001B27F0">
        <w:rPr>
          <w:rFonts w:cs="Times New Roman"/>
          <w:szCs w:val="24"/>
        </w:rPr>
        <w:t xml:space="preserve">market-rate </w:t>
      </w:r>
      <w:r w:rsidR="00AA00A2">
        <w:rPr>
          <w:rFonts w:cs="Times New Roman"/>
          <w:szCs w:val="24"/>
        </w:rPr>
        <w:t>ho</w:t>
      </w:r>
      <w:r w:rsidR="00A33E72">
        <w:rPr>
          <w:rFonts w:cs="Times New Roman"/>
          <w:szCs w:val="24"/>
        </w:rPr>
        <w:t>m</w:t>
      </w:r>
      <w:r w:rsidR="00AA00A2">
        <w:rPr>
          <w:rFonts w:cs="Times New Roman"/>
          <w:szCs w:val="24"/>
        </w:rPr>
        <w:t xml:space="preserve">es </w:t>
      </w:r>
      <w:r w:rsidR="00A33E72">
        <w:rPr>
          <w:rFonts w:cs="Times New Roman"/>
          <w:szCs w:val="24"/>
        </w:rPr>
        <w:t xml:space="preserve">were built </w:t>
      </w:r>
      <w:r w:rsidR="00AA00A2">
        <w:rPr>
          <w:rFonts w:cs="Times New Roman"/>
          <w:szCs w:val="24"/>
        </w:rPr>
        <w:t>re</w:t>
      </w:r>
      <w:r w:rsidRPr="001B27F0">
        <w:rPr>
          <w:rFonts w:cs="Times New Roman"/>
          <w:szCs w:val="24"/>
        </w:rPr>
        <w:t>duced displacement</w:t>
      </w:r>
      <w:r w:rsidR="00DF23F5">
        <w:rPr>
          <w:rFonts w:cs="Times New Roman"/>
          <w:szCs w:val="24"/>
        </w:rPr>
        <w:t xml:space="preserve">, therefore, it </w:t>
      </w:r>
      <w:r w:rsidRPr="001B27F0">
        <w:rPr>
          <w:rFonts w:cs="Times New Roman"/>
          <w:szCs w:val="24"/>
        </w:rPr>
        <w:t xml:space="preserve">may be possible in DC when new market-rate homes are built. </w:t>
      </w:r>
    </w:p>
    <w:p w14:paraId="45DE9896" w14:textId="010E4612" w:rsidR="005B5990" w:rsidRPr="001B27F0" w:rsidRDefault="00257E03" w:rsidP="009B7D49">
      <w:pPr>
        <w:ind w:firstLine="720"/>
        <w:rPr>
          <w:rFonts w:cs="Times New Roman"/>
          <w:szCs w:val="24"/>
        </w:rPr>
      </w:pPr>
      <w:r w:rsidRPr="001B27F0">
        <w:rPr>
          <w:rFonts w:cs="Times New Roman"/>
          <w:szCs w:val="24"/>
        </w:rPr>
        <w:t xml:space="preserve">More market-rate housing will potentially become available as private-city housing partnerships expire, resulting in affordable housing units being converted to market-rate. Many 20-40-year affordability contracts like section 8 on apartment buildings are expiring, </w:t>
      </w:r>
      <w:r w:rsidR="00424DBA">
        <w:rPr>
          <w:rFonts w:cs="Times New Roman"/>
          <w:szCs w:val="24"/>
        </w:rPr>
        <w:lastRenderedPageBreak/>
        <w:t xml:space="preserve">in which </w:t>
      </w:r>
      <w:r w:rsidR="00424DBA" w:rsidRPr="001B27F0">
        <w:rPr>
          <w:rFonts w:cs="Times New Roman"/>
          <w:szCs w:val="24"/>
        </w:rPr>
        <w:t>several</w:t>
      </w:r>
      <w:r w:rsidR="003A1C3A">
        <w:rPr>
          <w:rFonts w:cs="Times New Roman"/>
          <w:szCs w:val="24"/>
        </w:rPr>
        <w:t xml:space="preserve"> are</w:t>
      </w:r>
      <w:r w:rsidRPr="001B27F0">
        <w:rPr>
          <w:rFonts w:cs="Times New Roman"/>
          <w:szCs w:val="24"/>
        </w:rPr>
        <w:t xml:space="preserve"> located in gentrifying </w:t>
      </w:r>
      <w:r w:rsidRPr="003A1C3A">
        <w:rPr>
          <w:rFonts w:cs="Times New Roman"/>
          <w:szCs w:val="24"/>
        </w:rPr>
        <w:t>neighborhoods.</w:t>
      </w:r>
      <w:r w:rsidRPr="001B27F0">
        <w:rPr>
          <w:rFonts w:cs="Times New Roman"/>
          <w:szCs w:val="24"/>
        </w:rPr>
        <w:t xml:space="preserve"> Approximately 13,700 contracts had expiration dates between 2016-2020.  Also, 30-year requirements for Tax Credit on affor</w:t>
      </w:r>
      <w:r w:rsidR="00A0385B" w:rsidRPr="001B27F0">
        <w:rPr>
          <w:rFonts w:cs="Times New Roman"/>
          <w:szCs w:val="24"/>
        </w:rPr>
        <w:t xml:space="preserve">dable housing units will </w:t>
      </w:r>
      <w:r w:rsidR="006149B5" w:rsidRPr="001B27F0">
        <w:rPr>
          <w:rFonts w:cs="Times New Roman"/>
          <w:szCs w:val="24"/>
        </w:rPr>
        <w:t>pass</w:t>
      </w:r>
      <w:r w:rsidR="00A0385B" w:rsidRPr="001B27F0">
        <w:rPr>
          <w:rFonts w:cs="Times New Roman"/>
          <w:szCs w:val="24"/>
        </w:rPr>
        <w:t xml:space="preserve"> (Comprehensive Plan Housing Element, 2019). </w:t>
      </w:r>
      <w:r w:rsidRPr="001B27F0">
        <w:rPr>
          <w:rFonts w:cs="Times New Roman"/>
          <w:szCs w:val="24"/>
        </w:rPr>
        <w:t xml:space="preserve">These expirations can be problematic and create more displacements and homelessness for low-moderate income residents. However, with laws like DOPA or TOPA, </w:t>
      </w:r>
      <w:r w:rsidR="00A8169D">
        <w:rPr>
          <w:rFonts w:cs="Times New Roman"/>
          <w:szCs w:val="24"/>
        </w:rPr>
        <w:t xml:space="preserve">in </w:t>
      </w:r>
      <w:r w:rsidRPr="001B27F0">
        <w:rPr>
          <w:rFonts w:cs="Times New Roman"/>
          <w:szCs w:val="24"/>
        </w:rPr>
        <w:t>which</w:t>
      </w:r>
      <w:r w:rsidR="00A8169D">
        <w:rPr>
          <w:rFonts w:cs="Times New Roman"/>
          <w:szCs w:val="24"/>
        </w:rPr>
        <w:t xml:space="preserve"> TOPA</w:t>
      </w:r>
      <w:r w:rsidRPr="001B27F0">
        <w:rPr>
          <w:rFonts w:cs="Times New Roman"/>
          <w:szCs w:val="24"/>
        </w:rPr>
        <w:t xml:space="preserve"> gives tenants the first-right-to-purchase if their building goes up for sale</w:t>
      </w:r>
      <w:r w:rsidR="00A8169D">
        <w:rPr>
          <w:rFonts w:cs="Times New Roman"/>
          <w:szCs w:val="24"/>
        </w:rPr>
        <w:t xml:space="preserve"> </w:t>
      </w:r>
      <w:r w:rsidRPr="001B27F0">
        <w:rPr>
          <w:rFonts w:cs="Times New Roman"/>
          <w:szCs w:val="24"/>
        </w:rPr>
        <w:t xml:space="preserve">or </w:t>
      </w:r>
      <w:r w:rsidR="00174682">
        <w:rPr>
          <w:rFonts w:cs="Times New Roman"/>
          <w:szCs w:val="24"/>
        </w:rPr>
        <w:t xml:space="preserve">DOPA </w:t>
      </w:r>
      <w:r w:rsidRPr="001B27F0">
        <w:rPr>
          <w:rFonts w:cs="Times New Roman"/>
          <w:szCs w:val="24"/>
        </w:rPr>
        <w:t>the District can purchase the property</w:t>
      </w:r>
      <w:r w:rsidR="00E4554E">
        <w:rPr>
          <w:rFonts w:cs="Times New Roman"/>
          <w:szCs w:val="24"/>
        </w:rPr>
        <w:t xml:space="preserve"> to convert to affordable housing;</w:t>
      </w:r>
      <w:r w:rsidRPr="001B27F0">
        <w:rPr>
          <w:rFonts w:cs="Times New Roman"/>
          <w:szCs w:val="24"/>
        </w:rPr>
        <w:t xml:space="preserve"> </w:t>
      </w:r>
      <w:r w:rsidR="00E4554E">
        <w:rPr>
          <w:rFonts w:cs="Times New Roman"/>
          <w:szCs w:val="24"/>
        </w:rPr>
        <w:t xml:space="preserve">both laws </w:t>
      </w:r>
      <w:r w:rsidRPr="001B27F0">
        <w:rPr>
          <w:rFonts w:cs="Times New Roman"/>
          <w:szCs w:val="24"/>
        </w:rPr>
        <w:t>give residents a fighting chance against displacements. Many can look to DCLT to manage different purchase options since it can be a costly</w:t>
      </w:r>
      <w:r w:rsidR="006431FD" w:rsidRPr="001B27F0">
        <w:rPr>
          <w:rFonts w:cs="Times New Roman"/>
          <w:szCs w:val="24"/>
        </w:rPr>
        <w:t>,</w:t>
      </w:r>
      <w:r w:rsidRPr="001B27F0">
        <w:rPr>
          <w:rFonts w:cs="Times New Roman"/>
          <w:szCs w:val="24"/>
        </w:rPr>
        <w:t xml:space="preserve"> time-consuming nuisance for property owners </w:t>
      </w:r>
      <w:r w:rsidR="00C70B95">
        <w:rPr>
          <w:rFonts w:cs="Times New Roman"/>
          <w:szCs w:val="24"/>
        </w:rPr>
        <w:t xml:space="preserve">and </w:t>
      </w:r>
      <w:r w:rsidRPr="001B27F0">
        <w:rPr>
          <w:rFonts w:cs="Times New Roman"/>
          <w:szCs w:val="24"/>
        </w:rPr>
        <w:t>the city</w:t>
      </w:r>
      <w:r w:rsidR="009A0144">
        <w:rPr>
          <w:rFonts w:cs="Times New Roman"/>
          <w:szCs w:val="24"/>
        </w:rPr>
        <w:t xml:space="preserve"> to buy</w:t>
      </w:r>
      <w:r w:rsidR="009F025B">
        <w:rPr>
          <w:rFonts w:cs="Times New Roman"/>
          <w:szCs w:val="24"/>
        </w:rPr>
        <w:t>, sell, or manage these affordable housing units</w:t>
      </w:r>
      <w:r w:rsidRPr="001B27F0">
        <w:rPr>
          <w:rFonts w:cs="Times New Roman"/>
          <w:szCs w:val="24"/>
        </w:rPr>
        <w:t xml:space="preserve">. DCLT can appeal to the city or property owners in providing tenant management services should a developer renew its contract with the City or work with tenants in using their TOPA rights or DCLT direct purchase of the land from the developer. Also, laws like inclusionary zoning, a law requiring developers to set aside </w:t>
      </w:r>
      <w:r w:rsidR="00B349FC">
        <w:rPr>
          <w:rFonts w:cs="Times New Roman"/>
          <w:szCs w:val="24"/>
        </w:rPr>
        <w:t>8-</w:t>
      </w:r>
      <w:r w:rsidRPr="001B27F0">
        <w:rPr>
          <w:rFonts w:cs="Times New Roman"/>
          <w:szCs w:val="24"/>
        </w:rPr>
        <w:t xml:space="preserve">10% of </w:t>
      </w:r>
      <w:r w:rsidR="00B349FC">
        <w:rPr>
          <w:rFonts w:cs="Times New Roman"/>
          <w:szCs w:val="24"/>
        </w:rPr>
        <w:t xml:space="preserve">new or rehab </w:t>
      </w:r>
      <w:r w:rsidRPr="001B27F0">
        <w:rPr>
          <w:rFonts w:cs="Times New Roman"/>
          <w:szCs w:val="24"/>
        </w:rPr>
        <w:t xml:space="preserve">apartments </w:t>
      </w:r>
      <w:r w:rsidR="00403FCB">
        <w:rPr>
          <w:rFonts w:cs="Times New Roman"/>
          <w:szCs w:val="24"/>
        </w:rPr>
        <w:t>for</w:t>
      </w:r>
      <w:r w:rsidRPr="001B27F0">
        <w:rPr>
          <w:rFonts w:cs="Times New Roman"/>
          <w:szCs w:val="24"/>
        </w:rPr>
        <w:t xml:space="preserve"> low-income residents</w:t>
      </w:r>
      <w:r w:rsidR="00733B53">
        <w:rPr>
          <w:rFonts w:cs="Times New Roman"/>
          <w:szCs w:val="24"/>
        </w:rPr>
        <w:t xml:space="preserve"> (</w:t>
      </w:r>
      <w:r w:rsidR="005E736D">
        <w:t>DC</w:t>
      </w:r>
      <w:r w:rsidR="005E736D" w:rsidRPr="00836B27">
        <w:t xml:space="preserve"> Municipal Regulations</w:t>
      </w:r>
      <w:r w:rsidR="009862F5">
        <w:t xml:space="preserve">, 2018; DHCD, </w:t>
      </w:r>
      <w:r w:rsidR="00116A1F">
        <w:t>n.d.)</w:t>
      </w:r>
      <w:r w:rsidRPr="001B27F0">
        <w:rPr>
          <w:rFonts w:cs="Times New Roman"/>
          <w:szCs w:val="24"/>
        </w:rPr>
        <w:t xml:space="preserve">, can create an opportunity for DCLT to acquire or manage those set-aside units </w:t>
      </w:r>
      <w:r w:rsidR="00C47D04">
        <w:rPr>
          <w:rFonts w:cs="Times New Roman"/>
          <w:szCs w:val="24"/>
        </w:rPr>
        <w:t xml:space="preserve">by </w:t>
      </w:r>
      <w:r w:rsidRPr="001B27F0">
        <w:rPr>
          <w:rFonts w:cs="Times New Roman"/>
          <w:szCs w:val="24"/>
        </w:rPr>
        <w:t>relinquishing the developer fro</w:t>
      </w:r>
      <w:r w:rsidR="00A0385B" w:rsidRPr="001B27F0">
        <w:rPr>
          <w:rFonts w:cs="Times New Roman"/>
          <w:szCs w:val="24"/>
        </w:rPr>
        <w:t xml:space="preserve">m having to monitor those units (Comprehensive Plan Housing Element, 2019). </w:t>
      </w:r>
      <w:r w:rsidRPr="001B27F0">
        <w:rPr>
          <w:rFonts w:cs="Times New Roman"/>
          <w:szCs w:val="24"/>
        </w:rPr>
        <w:t xml:space="preserve">  </w:t>
      </w:r>
    </w:p>
    <w:p w14:paraId="079098A0" w14:textId="54DFB0FE" w:rsidR="00197CF7" w:rsidRPr="001B27F0" w:rsidRDefault="00257E03" w:rsidP="00247DC8">
      <w:pPr>
        <w:ind w:firstLine="720"/>
        <w:rPr>
          <w:rFonts w:cs="Times New Roman"/>
          <w:szCs w:val="24"/>
        </w:rPr>
      </w:pPr>
      <w:r w:rsidRPr="001B27F0">
        <w:rPr>
          <w:rFonts w:cs="Times New Roman"/>
          <w:szCs w:val="24"/>
        </w:rPr>
        <w:t xml:space="preserve">Developers participating in affordable housing programs are required to check and manage affordable units to ensure tenants meet the requirements. The activities involved in maintaining these units can be </w:t>
      </w:r>
      <w:r w:rsidR="00247DC8" w:rsidRPr="001B27F0">
        <w:rPr>
          <w:rFonts w:cs="Times New Roman"/>
          <w:szCs w:val="24"/>
        </w:rPr>
        <w:t>demanding</w:t>
      </w:r>
      <w:r w:rsidRPr="001B27F0">
        <w:rPr>
          <w:rFonts w:cs="Times New Roman"/>
          <w:szCs w:val="24"/>
        </w:rPr>
        <w:t xml:space="preserve"> to some developers who are new to or dislike the process. DCLT </w:t>
      </w:r>
      <w:r w:rsidR="00BE05DE">
        <w:rPr>
          <w:rFonts w:cs="Times New Roman"/>
          <w:szCs w:val="24"/>
        </w:rPr>
        <w:t>aspires to</w:t>
      </w:r>
      <w:r w:rsidRPr="001B27F0">
        <w:rPr>
          <w:rFonts w:cs="Times New Roman"/>
          <w:szCs w:val="24"/>
        </w:rPr>
        <w:t xml:space="preserve"> take advantage of this opportunity by offering its fee-for-services to maintain these units for the developers. DCLT can position itself as the liaison between public-private partnerships. Also, the DC Comprehensive </w:t>
      </w:r>
      <w:r w:rsidR="001254B3">
        <w:rPr>
          <w:rFonts w:cs="Times New Roman"/>
          <w:szCs w:val="24"/>
        </w:rPr>
        <w:t xml:space="preserve">Draft </w:t>
      </w:r>
      <w:r w:rsidRPr="001B27F0">
        <w:rPr>
          <w:rFonts w:cs="Times New Roman"/>
          <w:szCs w:val="24"/>
        </w:rPr>
        <w:t>Plan proposed a Public-Private Affordable Housing Preservation Fund to combat losing affordable housing contracts. "This innovative fund mixes both public and private dollars to provide rapid bridge acquisition and predevelopment financing. Capitalized in 2017 with $10 million of public financing, with an initial capital of $30 million from private partners, the Fund could leverage a total of $80 million toward the preservation of expiring affordable housing.”</w:t>
      </w:r>
      <w:r w:rsidR="00A0385B" w:rsidRPr="001B27F0">
        <w:rPr>
          <w:rFonts w:cs="Times New Roman"/>
          <w:szCs w:val="24"/>
        </w:rPr>
        <w:t xml:space="preserve"> </w:t>
      </w:r>
      <w:r w:rsidRPr="001B27F0">
        <w:rPr>
          <w:rFonts w:cs="Times New Roman"/>
          <w:szCs w:val="24"/>
        </w:rPr>
        <w:t>These opportunistic circumstances can threaten or benefit DCLT.</w:t>
      </w:r>
    </w:p>
    <w:p w14:paraId="6CBB6691" w14:textId="4AAB5F4C" w:rsidR="0066680A" w:rsidRPr="001B27F0" w:rsidRDefault="00257E03" w:rsidP="006149B5">
      <w:pPr>
        <w:ind w:firstLine="720"/>
        <w:rPr>
          <w:rFonts w:cs="Times New Roman"/>
          <w:szCs w:val="24"/>
        </w:rPr>
      </w:pPr>
      <w:r w:rsidRPr="001B27F0">
        <w:rPr>
          <w:rStyle w:val="Heading5Char"/>
        </w:rPr>
        <w:lastRenderedPageBreak/>
        <w:t>Lack of Support from City</w:t>
      </w:r>
      <w:r w:rsidR="005B5990" w:rsidRPr="001B27F0">
        <w:rPr>
          <w:rStyle w:val="Heading5Char"/>
        </w:rPr>
        <w:t>:</w:t>
      </w:r>
      <w:r w:rsidR="005B5990" w:rsidRPr="001B27F0">
        <w:t xml:space="preserve"> </w:t>
      </w:r>
      <w:r w:rsidRPr="001B27F0">
        <w:rPr>
          <w:rFonts w:cs="Times New Roman"/>
          <w:szCs w:val="24"/>
        </w:rPr>
        <w:t>Currently, DCLT has not received any land, discounted land,</w:t>
      </w:r>
      <w:r w:rsidR="00A6119A">
        <w:rPr>
          <w:rFonts w:cs="Times New Roman"/>
          <w:szCs w:val="24"/>
        </w:rPr>
        <w:t xml:space="preserve"> </w:t>
      </w:r>
      <w:r w:rsidR="00A6119A" w:rsidRPr="001B27F0">
        <w:rPr>
          <w:rFonts w:cs="Times New Roman"/>
          <w:szCs w:val="24"/>
        </w:rPr>
        <w:t>tax breaks, or special incentives</w:t>
      </w:r>
      <w:r w:rsidRPr="001B27F0">
        <w:rPr>
          <w:rFonts w:cs="Times New Roman"/>
          <w:szCs w:val="24"/>
        </w:rPr>
        <w:t xml:space="preserve"> advantages </w:t>
      </w:r>
      <w:r w:rsidR="005D5B9C">
        <w:rPr>
          <w:rFonts w:cs="Times New Roman"/>
          <w:szCs w:val="24"/>
        </w:rPr>
        <w:t>to</w:t>
      </w:r>
      <w:r w:rsidRPr="001B27F0">
        <w:rPr>
          <w:rFonts w:cs="Times New Roman"/>
          <w:szCs w:val="24"/>
        </w:rPr>
        <w:t xml:space="preserve"> compet</w:t>
      </w:r>
      <w:r w:rsidR="005D5B9C">
        <w:rPr>
          <w:rFonts w:cs="Times New Roman"/>
          <w:szCs w:val="24"/>
        </w:rPr>
        <w:t>e</w:t>
      </w:r>
      <w:r w:rsidRPr="001B27F0">
        <w:rPr>
          <w:rFonts w:cs="Times New Roman"/>
          <w:szCs w:val="24"/>
        </w:rPr>
        <w:t xml:space="preserve"> for City land</w:t>
      </w:r>
      <w:r w:rsidR="00D01DB8">
        <w:rPr>
          <w:rFonts w:cs="Times New Roman"/>
          <w:szCs w:val="24"/>
        </w:rPr>
        <w:t>.</w:t>
      </w:r>
      <w:r w:rsidRPr="001B27F0">
        <w:rPr>
          <w:rFonts w:cs="Times New Roman"/>
          <w:szCs w:val="24"/>
        </w:rPr>
        <w:t xml:space="preserve"> According to DCLT Board/Staff, they are in </w:t>
      </w:r>
      <w:r w:rsidR="00970075">
        <w:rPr>
          <w:rFonts w:cs="Times New Roman"/>
          <w:szCs w:val="24"/>
        </w:rPr>
        <w:t xml:space="preserve">the </w:t>
      </w:r>
      <w:r w:rsidRPr="001B27F0">
        <w:rPr>
          <w:rFonts w:cs="Times New Roman"/>
          <w:szCs w:val="24"/>
        </w:rPr>
        <w:t>works of drafting legislation and pioneering for assistance. Studies show</w:t>
      </w:r>
      <w:r w:rsidR="00C44199" w:rsidRPr="001B27F0">
        <w:rPr>
          <w:rFonts w:cs="Times New Roman"/>
          <w:szCs w:val="24"/>
        </w:rPr>
        <w:t xml:space="preserve"> that:</w:t>
      </w:r>
    </w:p>
    <w:p w14:paraId="513BD557" w14:textId="55FC668B" w:rsidR="00197CF7" w:rsidRPr="001B27F0" w:rsidRDefault="00C44199" w:rsidP="0066680A">
      <w:pPr>
        <w:ind w:left="720"/>
      </w:pPr>
      <w:r w:rsidRPr="001B27F0">
        <w:rPr>
          <w:rFonts w:cs="Times New Roman"/>
          <w:szCs w:val="24"/>
        </w:rPr>
        <w:t>“Public</w:t>
      </w:r>
      <w:r w:rsidR="00257E03" w:rsidRPr="001B27F0">
        <w:rPr>
          <w:rFonts w:cs="Times New Roman"/>
          <w:szCs w:val="24"/>
        </w:rPr>
        <w:t xml:space="preserve"> resources are offered to CLTs because municipal officials are convinced of the CLT’s worth and committed to its projects. They have the same stake in seeing the CLT succeed as the CLT’s staff. The challenge lies in finding the most supportive and productive ways of putting these resources to work. Too many municipal</w:t>
      </w:r>
      <w:r w:rsidR="00593E1F" w:rsidRPr="001B27F0">
        <w:rPr>
          <w:rFonts w:cs="Times New Roman"/>
          <w:szCs w:val="24"/>
        </w:rPr>
        <w:t>ities</w:t>
      </w:r>
      <w:r w:rsidR="00257E03" w:rsidRPr="001B27F0">
        <w:rPr>
          <w:rFonts w:cs="Times New Roman"/>
          <w:szCs w:val="24"/>
        </w:rPr>
        <w:t xml:space="preserve"> have structured their assistance, regulated the CLT’s activities, or taxed the CLT’s homes in such a way as to undermine the productivity and sustainability of the mod</w:t>
      </w:r>
      <w:r w:rsidR="00A0385B" w:rsidRPr="001B27F0">
        <w:rPr>
          <w:rFonts w:cs="Times New Roman"/>
          <w:szCs w:val="24"/>
        </w:rPr>
        <w:t>el they have decided to support” (Davis,  Jacobus, &amp; Hickey, 2008).</w:t>
      </w:r>
    </w:p>
    <w:p w14:paraId="7F7452AD" w14:textId="6CDD5295" w:rsidR="00197CF7" w:rsidRPr="001B27F0" w:rsidRDefault="00257E03" w:rsidP="0066680A">
      <w:pPr>
        <w:rPr>
          <w:rFonts w:cs="Times New Roman"/>
          <w:szCs w:val="24"/>
        </w:rPr>
      </w:pPr>
      <w:r w:rsidRPr="001B27F0">
        <w:rPr>
          <w:rFonts w:cs="Times New Roman"/>
          <w:szCs w:val="24"/>
        </w:rPr>
        <w:t xml:space="preserve">According to DCLT Board/Staff, the DC government’s lack of action is slowing down and, at times, hindering their start-up efforts. Furthermore, </w:t>
      </w:r>
      <w:r w:rsidR="00592278">
        <w:rPr>
          <w:rFonts w:cs="Times New Roman"/>
          <w:szCs w:val="24"/>
        </w:rPr>
        <w:t xml:space="preserve">some </w:t>
      </w:r>
      <w:r w:rsidRPr="001B27F0">
        <w:rPr>
          <w:rFonts w:cs="Times New Roman"/>
          <w:szCs w:val="24"/>
        </w:rPr>
        <w:t xml:space="preserve">developers </w:t>
      </w:r>
      <w:r w:rsidR="00592278">
        <w:rPr>
          <w:rFonts w:cs="Times New Roman"/>
          <w:szCs w:val="24"/>
        </w:rPr>
        <w:t>may be</w:t>
      </w:r>
      <w:r w:rsidRPr="001B27F0">
        <w:rPr>
          <w:rFonts w:cs="Times New Roman"/>
          <w:szCs w:val="24"/>
        </w:rPr>
        <w:t xml:space="preserve"> hesitant to partner with DCLT due to DC’s government, which includes DHCD, bureaucratic red tape, and exhausting administrative burdens in getting City approval on an affordable housing project. Housing developers’ greatest desire is for “DC government agencies to create smoother</w:t>
      </w:r>
      <w:r w:rsidR="006431FD" w:rsidRPr="001B27F0">
        <w:rPr>
          <w:rFonts w:cs="Times New Roman"/>
          <w:szCs w:val="24"/>
        </w:rPr>
        <w:t>,</w:t>
      </w:r>
      <w:r w:rsidRPr="001B27F0">
        <w:rPr>
          <w:rFonts w:cs="Times New Roman"/>
          <w:szCs w:val="24"/>
        </w:rPr>
        <w:t xml:space="preserve"> faster paperwork processes, including building/paperwork inspections. Common complaints from housing developers were that “DC government agencies complex administrative processes, untimeliness in processing applications, tedious application bureaucracy, a</w:t>
      </w:r>
      <w:r w:rsidR="00A0385B" w:rsidRPr="001B27F0">
        <w:rPr>
          <w:rFonts w:cs="Times New Roman"/>
          <w:szCs w:val="24"/>
        </w:rPr>
        <w:t>nd unprofessional, rude behavior” (Ground Solution Network, n.d.).</w:t>
      </w:r>
    </w:p>
    <w:p w14:paraId="2C94C284" w14:textId="1D2F45E2" w:rsidR="00197CF7" w:rsidRPr="001B27F0" w:rsidRDefault="00257E03" w:rsidP="00BD23B7">
      <w:pPr>
        <w:ind w:firstLine="720"/>
        <w:rPr>
          <w:rFonts w:cs="Times New Roman"/>
          <w:szCs w:val="24"/>
        </w:rPr>
      </w:pPr>
      <w:r w:rsidRPr="001B27F0">
        <w:rPr>
          <w:rFonts w:cs="Times New Roman"/>
          <w:szCs w:val="24"/>
        </w:rPr>
        <w:t xml:space="preserve">DCLT aspires to collaborate with the DC government like many other successful CLTs around the country have and are doing. Partnership with the DC government, that is, real substantive collaboration, </w:t>
      </w:r>
      <w:r w:rsidR="00877853">
        <w:rPr>
          <w:rFonts w:cs="Times New Roman"/>
          <w:szCs w:val="24"/>
        </w:rPr>
        <w:t>may</w:t>
      </w:r>
      <w:r w:rsidRPr="001B27F0">
        <w:rPr>
          <w:rFonts w:cs="Times New Roman"/>
          <w:szCs w:val="24"/>
        </w:rPr>
        <w:t xml:space="preserve"> bolster DCLT’s ability to secure permanently affordable spaces and provide necessary long-term stewardship, i.e., post-purchase asset management and technical assistance. DCLT’s model is to work with others who are developers and homeowners. Since the DC government also serves as a gatekeeper to other organizations and residents. DCLT states that being in partnership with the DC government is critical. Specifically, the Department of Housing and Community Development </w:t>
      </w:r>
      <w:r w:rsidR="00F603A5">
        <w:rPr>
          <w:rFonts w:cs="Times New Roman"/>
          <w:szCs w:val="24"/>
        </w:rPr>
        <w:t>(</w:t>
      </w:r>
      <w:r w:rsidRPr="001B27F0">
        <w:rPr>
          <w:rFonts w:cs="Times New Roman"/>
          <w:szCs w:val="24"/>
        </w:rPr>
        <w:t>DHCD</w:t>
      </w:r>
      <w:r w:rsidR="00F603A5">
        <w:rPr>
          <w:rFonts w:cs="Times New Roman"/>
          <w:szCs w:val="24"/>
        </w:rPr>
        <w:t>)</w:t>
      </w:r>
      <w:r w:rsidRPr="001B27F0">
        <w:rPr>
          <w:rFonts w:cs="Times New Roman"/>
          <w:szCs w:val="24"/>
        </w:rPr>
        <w:t>,</w:t>
      </w:r>
      <w:r w:rsidR="00AB68DB">
        <w:rPr>
          <w:rFonts w:cs="Times New Roman"/>
          <w:szCs w:val="24"/>
        </w:rPr>
        <w:t xml:space="preserve"> which</w:t>
      </w:r>
      <w:r w:rsidRPr="001B27F0">
        <w:rPr>
          <w:rFonts w:cs="Times New Roman"/>
          <w:szCs w:val="24"/>
        </w:rPr>
        <w:t xml:space="preserve"> is DC’s agency responsible for providing an array of services to people </w:t>
      </w:r>
      <w:r w:rsidRPr="001B27F0">
        <w:rPr>
          <w:rFonts w:cs="Times New Roman"/>
          <w:szCs w:val="24"/>
        </w:rPr>
        <w:lastRenderedPageBreak/>
        <w:t xml:space="preserve">and organizations seeking housing or business development opportunities in DC. DHCD is also headquartered in Ward 8. </w:t>
      </w:r>
    </w:p>
    <w:p w14:paraId="61F70B9B" w14:textId="3934ECF1" w:rsidR="00197CF7" w:rsidRPr="001B27F0" w:rsidRDefault="00257E03" w:rsidP="006431FD">
      <w:pPr>
        <w:ind w:firstLine="720"/>
        <w:rPr>
          <w:rFonts w:cs="Times New Roman"/>
          <w:szCs w:val="24"/>
        </w:rPr>
      </w:pPr>
      <w:r w:rsidRPr="001B27F0">
        <w:rPr>
          <w:rFonts w:cs="Times New Roman"/>
          <w:szCs w:val="24"/>
        </w:rPr>
        <w:t xml:space="preserve">DHCD is faced with its agency’s red-tape regulation, </w:t>
      </w:r>
      <w:r w:rsidR="00F71BB7">
        <w:rPr>
          <w:rFonts w:cs="Times New Roman"/>
          <w:szCs w:val="24"/>
        </w:rPr>
        <w:t xml:space="preserve">which is </w:t>
      </w:r>
      <w:r w:rsidRPr="001B27F0">
        <w:rPr>
          <w:rFonts w:cs="Times New Roman"/>
          <w:szCs w:val="24"/>
        </w:rPr>
        <w:t xml:space="preserve">a type of administrative burden placed on an agency to create and obey guidelines/protocols/actions that </w:t>
      </w:r>
      <w:r w:rsidR="00194423">
        <w:rPr>
          <w:rFonts w:cs="Times New Roman"/>
          <w:szCs w:val="24"/>
        </w:rPr>
        <w:t>some view as rules that do not a</w:t>
      </w:r>
      <w:r w:rsidRPr="001B27F0">
        <w:rPr>
          <w:rFonts w:cs="Times New Roman"/>
          <w:szCs w:val="24"/>
        </w:rPr>
        <w:t>dd value or legitimize the propos</w:t>
      </w:r>
      <w:r w:rsidR="008A665E" w:rsidRPr="001B27F0">
        <w:rPr>
          <w:rFonts w:cs="Times New Roman"/>
          <w:szCs w:val="24"/>
        </w:rPr>
        <w:t>ed reason they were established (Tummers, 2016).</w:t>
      </w:r>
      <w:r w:rsidRPr="001B27F0">
        <w:rPr>
          <w:rFonts w:cs="Times New Roman"/>
          <w:szCs w:val="24"/>
        </w:rPr>
        <w:t xml:space="preserve"> DHCD must effectively work within its red-tape bureaucracy entanglements that involve handing out administrative burdens attached to housing projects. Research reveals that administrative </w:t>
      </w:r>
      <w:r w:rsidR="00A845F9">
        <w:rPr>
          <w:rFonts w:cs="Times New Roman"/>
          <w:szCs w:val="24"/>
        </w:rPr>
        <w:t>burdens</w:t>
      </w:r>
      <w:r w:rsidRPr="001B27F0">
        <w:rPr>
          <w:rFonts w:cs="Times New Roman"/>
          <w:szCs w:val="24"/>
        </w:rPr>
        <w:t xml:space="preserve"> influence organizational behaviors and are perceived, from a citizen or organization’s staff, as impediments that can diminish program take-up (Herd &amp; Moynihan, 2018).  </w:t>
      </w:r>
    </w:p>
    <w:p w14:paraId="718E74D8" w14:textId="4F425ABF" w:rsidR="0066680A" w:rsidRPr="001B27F0" w:rsidRDefault="00257E03" w:rsidP="006431FD">
      <w:pPr>
        <w:ind w:firstLine="720"/>
        <w:rPr>
          <w:rFonts w:cs="Times New Roman"/>
          <w:szCs w:val="24"/>
        </w:rPr>
      </w:pPr>
      <w:r w:rsidRPr="001B27F0">
        <w:rPr>
          <w:rFonts w:cs="Times New Roman"/>
          <w:szCs w:val="24"/>
        </w:rPr>
        <w:t>Administrative burdens can make demands that organizations cannot deliver, affecting quality and service outputs resulting in staff managing heavy workloads with scarce re</w:t>
      </w:r>
      <w:r w:rsidR="008A665E" w:rsidRPr="001B27F0">
        <w:rPr>
          <w:rFonts w:cs="Times New Roman"/>
          <w:szCs w:val="24"/>
        </w:rPr>
        <w:t xml:space="preserve">sources (Herd &amp; Moynihan, 2018). </w:t>
      </w:r>
      <w:r w:rsidRPr="001B27F0">
        <w:rPr>
          <w:rFonts w:cs="Times New Roman"/>
          <w:szCs w:val="24"/>
        </w:rPr>
        <w:t>Also, distrustful political/public figures may sometimes stealthily utilize these burdens to control, amend or prevent administrators who have different opposing missions/goals (Steven, 1998; Lavertu, Lewis, &amp; Moynihan, 2013).</w:t>
      </w:r>
      <w:r w:rsidR="008A665E" w:rsidRPr="001B27F0">
        <w:rPr>
          <w:rFonts w:cs="Times New Roman"/>
          <w:szCs w:val="24"/>
        </w:rPr>
        <w:t xml:space="preserve"> </w:t>
      </w:r>
      <w:r w:rsidR="00CA5883">
        <w:rPr>
          <w:rFonts w:cs="Times New Roman"/>
          <w:szCs w:val="24"/>
        </w:rPr>
        <w:t xml:space="preserve">Anonymous </w:t>
      </w:r>
      <w:r w:rsidRPr="001B27F0">
        <w:rPr>
          <w:rFonts w:cs="Times New Roman"/>
          <w:szCs w:val="24"/>
        </w:rPr>
        <w:t>DCLT stakeholders have stated DHCD bureaucracy and red tape has prevented DCLT from closing affordable housing development deals</w:t>
      </w:r>
      <w:r w:rsidR="00CA5883">
        <w:rPr>
          <w:rFonts w:cs="Times New Roman"/>
          <w:szCs w:val="24"/>
        </w:rPr>
        <w:t xml:space="preserve"> (Anonymous, personal communication, </w:t>
      </w:r>
      <w:r w:rsidR="004266E4">
        <w:rPr>
          <w:rFonts w:cs="Times New Roman"/>
          <w:szCs w:val="24"/>
        </w:rPr>
        <w:t>January 30, 2020)</w:t>
      </w:r>
      <w:r w:rsidRPr="001B27F0">
        <w:rPr>
          <w:rFonts w:cs="Times New Roman"/>
          <w:szCs w:val="24"/>
        </w:rPr>
        <w:t xml:space="preserve">. Even though DCLT is a program that is outside of the City’s official affordable housing initiatives, </w:t>
      </w:r>
      <w:r w:rsidR="006D5576">
        <w:rPr>
          <w:rFonts w:cs="Times New Roman"/>
          <w:szCs w:val="24"/>
        </w:rPr>
        <w:t xml:space="preserve">these </w:t>
      </w:r>
      <w:r w:rsidRPr="001B27F0">
        <w:rPr>
          <w:rFonts w:cs="Times New Roman"/>
          <w:szCs w:val="24"/>
        </w:rPr>
        <w:t>question</w:t>
      </w:r>
      <w:r w:rsidR="006D5576">
        <w:rPr>
          <w:rFonts w:cs="Times New Roman"/>
          <w:szCs w:val="24"/>
        </w:rPr>
        <w:t>s</w:t>
      </w:r>
      <w:r w:rsidRPr="001B27F0">
        <w:rPr>
          <w:rFonts w:cs="Times New Roman"/>
          <w:szCs w:val="24"/>
        </w:rPr>
        <w:t xml:space="preserve"> remain: does the District support permanently affordable housing and homeownership through a Community Land Trust</w:t>
      </w:r>
      <w:r w:rsidR="006431FD" w:rsidRPr="001B27F0">
        <w:rPr>
          <w:rFonts w:cs="Times New Roman"/>
          <w:szCs w:val="24"/>
        </w:rPr>
        <w:t>? I</w:t>
      </w:r>
      <w:r w:rsidRPr="001B27F0">
        <w:rPr>
          <w:rFonts w:cs="Times New Roman"/>
          <w:szCs w:val="24"/>
        </w:rPr>
        <w:t xml:space="preserve">s DC ready to embrace DCLT in development projects? Dr. </w:t>
      </w:r>
      <w:r w:rsidRPr="001C261C">
        <w:rPr>
          <w:rFonts w:cs="Times New Roman"/>
          <w:szCs w:val="24"/>
        </w:rPr>
        <w:t xml:space="preserve">Pelletiere, a senior housing advisor at DHCD, stated he does not officially speak on behalf of the DC government, </w:t>
      </w:r>
      <w:r w:rsidR="006C770B" w:rsidRPr="001C261C">
        <w:rPr>
          <w:rFonts w:cs="Times New Roman"/>
          <w:szCs w:val="24"/>
        </w:rPr>
        <w:t xml:space="preserve">but </w:t>
      </w:r>
      <w:r w:rsidRPr="001C261C">
        <w:rPr>
          <w:rFonts w:cs="Times New Roman"/>
          <w:szCs w:val="24"/>
        </w:rPr>
        <w:t xml:space="preserve">personally commented </w:t>
      </w:r>
      <w:r w:rsidR="00C44199" w:rsidRPr="001C261C">
        <w:rPr>
          <w:rFonts w:cs="Times New Roman"/>
          <w:szCs w:val="24"/>
        </w:rPr>
        <w:t>that:</w:t>
      </w:r>
    </w:p>
    <w:p w14:paraId="5D85285A" w14:textId="227A721B" w:rsidR="00197CF7" w:rsidRPr="001B27F0" w:rsidRDefault="0066680A" w:rsidP="0066680A">
      <w:pPr>
        <w:ind w:left="720"/>
        <w:rPr>
          <w:rFonts w:cs="Times New Roman"/>
          <w:szCs w:val="24"/>
        </w:rPr>
      </w:pPr>
      <w:r w:rsidRPr="001B27F0">
        <w:rPr>
          <w:rFonts w:cs="Times New Roman"/>
          <w:szCs w:val="24"/>
        </w:rPr>
        <w:t>“</w:t>
      </w:r>
      <w:r w:rsidR="00C44199" w:rsidRPr="001B27F0">
        <w:rPr>
          <w:rFonts w:cs="Times New Roman"/>
          <w:szCs w:val="24"/>
        </w:rPr>
        <w:t>T</w:t>
      </w:r>
      <w:r w:rsidR="00257E03" w:rsidRPr="001B27F0">
        <w:rPr>
          <w:rFonts w:cs="Times New Roman"/>
          <w:szCs w:val="24"/>
        </w:rPr>
        <w:t xml:space="preserve">he government has bureaucracy, lots of it is for good reasons, to protect public resources. We cannot take risks or overlook certain things; you have to provide a whole level of information and not undercut people’s wages; we have well-meaning legislation. These are good public policies, but they do add paperwork, and paperwork does not get done all the time. As an agency, we are under various regulations, legislation, and other bureaucracy that require time. We try to get through that to meet our statutory and fiscal and do things by the book and produce </w:t>
      </w:r>
      <w:r w:rsidR="00257E03" w:rsidRPr="001B27F0">
        <w:rPr>
          <w:rFonts w:cs="Times New Roman"/>
          <w:szCs w:val="24"/>
        </w:rPr>
        <w:lastRenderedPageBreak/>
        <w:t xml:space="preserve">affordable housing. When it comes to the CLT, it </w:t>
      </w:r>
      <w:r w:rsidR="003A41DA">
        <w:rPr>
          <w:rFonts w:cs="Times New Roman"/>
          <w:szCs w:val="24"/>
        </w:rPr>
        <w:t>adds</w:t>
      </w:r>
      <w:r w:rsidR="00257E03" w:rsidRPr="001B27F0">
        <w:rPr>
          <w:rFonts w:cs="Times New Roman"/>
          <w:szCs w:val="24"/>
        </w:rPr>
        <w:t xml:space="preserve"> an extra layer.”</w:t>
      </w:r>
      <w:r w:rsidR="00C44199" w:rsidRPr="001B27F0">
        <w:rPr>
          <w:rFonts w:cs="Times New Roman"/>
          <w:szCs w:val="24"/>
        </w:rPr>
        <w:t xml:space="preserve"> (D. Pelletiere, personal communication, February 12, 2020).</w:t>
      </w:r>
    </w:p>
    <w:p w14:paraId="5869E5E0" w14:textId="3ABEACDD" w:rsidR="00197CF7" w:rsidRPr="001B27F0" w:rsidRDefault="00257E03" w:rsidP="00C44199">
      <w:pPr>
        <w:ind w:left="720"/>
        <w:rPr>
          <w:rFonts w:cs="Times New Roman"/>
          <w:szCs w:val="24"/>
        </w:rPr>
      </w:pPr>
      <w:r w:rsidRPr="001B27F0">
        <w:rPr>
          <w:rFonts w:cs="Times New Roman"/>
          <w:szCs w:val="24"/>
        </w:rPr>
        <w:t>“Affordable housing can pull funding from multiple sources complicating the paperwork. You can get private-sector high flying finance people who come into an affordable housing deal. They are shocked at the sheer complications, the number of documents, and various requirements that go into it. Each program may have a few requirements, but when you put 3-4 funding streams in</w:t>
      </w:r>
      <w:r w:rsidR="007A02C6">
        <w:rPr>
          <w:rFonts w:cs="Times New Roman"/>
          <w:szCs w:val="24"/>
        </w:rPr>
        <w:t>,</w:t>
      </w:r>
      <w:r w:rsidRPr="001B27F0">
        <w:rPr>
          <w:rFonts w:cs="Times New Roman"/>
          <w:szCs w:val="24"/>
        </w:rPr>
        <w:t xml:space="preserve"> and even if they are similar requirements, they may still be different, it [the paperwork] can be a foot high. When you insert a CLT into that with its covenants, papers, etc., it will complicate things. If a developer wants to do it and it serves the deal, it will get done. I think it comes back to whether the District adds it to the list of </w:t>
      </w:r>
      <w:r w:rsidR="00CD085C" w:rsidRPr="001B27F0">
        <w:rPr>
          <w:rFonts w:cs="Times New Roman"/>
          <w:szCs w:val="24"/>
        </w:rPr>
        <w:t>programs,</w:t>
      </w:r>
      <w:r w:rsidRPr="001B27F0">
        <w:rPr>
          <w:rFonts w:cs="Times New Roman"/>
          <w:szCs w:val="24"/>
        </w:rPr>
        <w:t xml:space="preserve"> or the District says you have to do a CLT to get our resources. Then the DHCD staff who underwrites [the deals] have to determine if this deal is helping the District or is it a complicating factor that will blow up in the long run. I cannot speak for the underwriters, but when you have a CLT deal, it</w:t>
      </w:r>
      <w:r w:rsidR="00F37330">
        <w:rPr>
          <w:rFonts w:cs="Times New Roman"/>
          <w:szCs w:val="24"/>
        </w:rPr>
        <w:t>’</w:t>
      </w:r>
      <w:r w:rsidRPr="001B27F0">
        <w:rPr>
          <w:rFonts w:cs="Times New Roman"/>
          <w:szCs w:val="24"/>
        </w:rPr>
        <w:t>s an extra layer of scrutiny of paperwork and questions. The DCLT doesn’t have a track record [for us to be able] to say either this or that, so we’re still trying to figure out where it fits in this market. Hard for me to say.”</w:t>
      </w:r>
      <w:r w:rsidR="00C44199" w:rsidRPr="001B27F0">
        <w:rPr>
          <w:rFonts w:cs="Times New Roman"/>
          <w:szCs w:val="24"/>
        </w:rPr>
        <w:t xml:space="preserve"> (D. Pelletiere, personal communication, February 12, 2020). </w:t>
      </w:r>
    </w:p>
    <w:p w14:paraId="239EE247" w14:textId="094FA38F" w:rsidR="00C94337" w:rsidRDefault="00C94337" w:rsidP="000F4D8B">
      <w:pPr>
        <w:rPr>
          <w:rFonts w:cs="Times New Roman"/>
          <w:szCs w:val="24"/>
        </w:rPr>
      </w:pPr>
      <w:r>
        <w:rPr>
          <w:rFonts w:cs="Times New Roman"/>
          <w:szCs w:val="24"/>
        </w:rPr>
        <w:t xml:space="preserve">Dr. Pelletiere response to </w:t>
      </w:r>
      <w:r w:rsidR="00403FCB">
        <w:rPr>
          <w:rFonts w:cs="Times New Roman"/>
          <w:szCs w:val="24"/>
        </w:rPr>
        <w:t>DHCD</w:t>
      </w:r>
      <w:r w:rsidR="007A02C6">
        <w:rPr>
          <w:rFonts w:cs="Times New Roman"/>
          <w:szCs w:val="24"/>
        </w:rPr>
        <w:t xml:space="preserve"> </w:t>
      </w:r>
      <w:r>
        <w:rPr>
          <w:rFonts w:cs="Times New Roman"/>
          <w:szCs w:val="24"/>
        </w:rPr>
        <w:t xml:space="preserve">collaboration with DCLT </w:t>
      </w:r>
      <w:r w:rsidR="000F4D8B">
        <w:rPr>
          <w:rFonts w:cs="Times New Roman"/>
          <w:szCs w:val="24"/>
        </w:rPr>
        <w:t>w</w:t>
      </w:r>
      <w:r w:rsidR="007A02C6">
        <w:rPr>
          <w:rFonts w:cs="Times New Roman"/>
          <w:szCs w:val="24"/>
        </w:rPr>
        <w:t>as</w:t>
      </w:r>
      <w:r w:rsidR="000F4D8B">
        <w:rPr>
          <w:rFonts w:cs="Times New Roman"/>
          <w:szCs w:val="24"/>
        </w:rPr>
        <w:t xml:space="preserve"> as follows:</w:t>
      </w:r>
    </w:p>
    <w:p w14:paraId="71A4B2C4" w14:textId="7835F057" w:rsidR="00197CF7" w:rsidRPr="001B27F0" w:rsidRDefault="00257E03" w:rsidP="00C44199">
      <w:pPr>
        <w:ind w:left="720"/>
        <w:rPr>
          <w:rFonts w:cs="Times New Roman"/>
          <w:szCs w:val="24"/>
        </w:rPr>
      </w:pPr>
      <w:r w:rsidRPr="001B27F0">
        <w:rPr>
          <w:rFonts w:cs="Times New Roman"/>
          <w:szCs w:val="24"/>
        </w:rPr>
        <w:t>“If DCLT becomes owners of properties serving households that we serve</w:t>
      </w:r>
      <w:r w:rsidR="00F37330">
        <w:rPr>
          <w:rFonts w:cs="Times New Roman"/>
          <w:szCs w:val="24"/>
        </w:rPr>
        <w:t>,</w:t>
      </w:r>
      <w:r w:rsidRPr="001B27F0">
        <w:rPr>
          <w:rFonts w:cs="Times New Roman"/>
          <w:szCs w:val="24"/>
        </w:rPr>
        <w:t xml:space="preserve"> it</w:t>
      </w:r>
      <w:r w:rsidR="00F37330">
        <w:rPr>
          <w:rFonts w:cs="Times New Roman"/>
          <w:szCs w:val="24"/>
        </w:rPr>
        <w:t xml:space="preserve"> i</w:t>
      </w:r>
      <w:r w:rsidRPr="001B27F0">
        <w:rPr>
          <w:rFonts w:cs="Times New Roman"/>
          <w:szCs w:val="24"/>
        </w:rPr>
        <w:t xml:space="preserve">s possible, they will do it without District financing. We will likely collaborate if they become a corporate entity that owns property in the District and serves low—and moderate-income clientele. I don’t see a way we wouldn’t collaborate or be involved. Also, if they are unsuccessful, we would be involved if they can’t maintain properties, they are likely to come to us through Tenant Opportunity to Purchase Act (TOPA). If there are properties we are involved with that are unsuccessful and can be helpful, we will be involved. We are in the same area pursuing similar missions. Our resources are available, so even if we don’t specify this as our CLT program, this </w:t>
      </w:r>
      <w:r w:rsidR="00647805">
        <w:rPr>
          <w:rFonts w:cs="Times New Roman"/>
          <w:szCs w:val="24"/>
        </w:rPr>
        <w:t>i</w:t>
      </w:r>
      <w:r w:rsidRPr="001B27F0">
        <w:rPr>
          <w:rFonts w:cs="Times New Roman"/>
          <w:szCs w:val="24"/>
        </w:rPr>
        <w:t xml:space="preserve">s our CLT special relationship. We will still be </w:t>
      </w:r>
      <w:r w:rsidRPr="001B27F0">
        <w:rPr>
          <w:rFonts w:cs="Times New Roman"/>
          <w:szCs w:val="24"/>
        </w:rPr>
        <w:lastRenderedPageBreak/>
        <w:t>involved with each other.”</w:t>
      </w:r>
      <w:r w:rsidR="00C44199" w:rsidRPr="001B27F0">
        <w:rPr>
          <w:rFonts w:cs="Times New Roman"/>
          <w:szCs w:val="24"/>
        </w:rPr>
        <w:t xml:space="preserve"> (D. Pelletiere, personal communication, February 12, 2020).</w:t>
      </w:r>
    </w:p>
    <w:p w14:paraId="603B5038" w14:textId="26622EA8" w:rsidR="00197CF7" w:rsidRPr="001B27F0" w:rsidRDefault="00257E03" w:rsidP="00C44199">
      <w:pPr>
        <w:ind w:left="720"/>
        <w:rPr>
          <w:rFonts w:cs="Times New Roman"/>
          <w:szCs w:val="24"/>
        </w:rPr>
      </w:pPr>
      <w:r w:rsidRPr="001B27F0">
        <w:rPr>
          <w:rFonts w:cs="Times New Roman"/>
          <w:szCs w:val="24"/>
        </w:rPr>
        <w:t xml:space="preserve">“DCLT is another institution that needs to prove its value like many other institutions. DCLT faces similar problems many institutions face in how they </w:t>
      </w:r>
      <w:r w:rsidR="006149B5" w:rsidRPr="001B27F0">
        <w:rPr>
          <w:rFonts w:cs="Times New Roman"/>
          <w:szCs w:val="24"/>
        </w:rPr>
        <w:t>demonstrat</w:t>
      </w:r>
      <w:r w:rsidRPr="001B27F0">
        <w:rPr>
          <w:rFonts w:cs="Times New Roman"/>
          <w:szCs w:val="24"/>
        </w:rPr>
        <w:t xml:space="preserve">e their value if I don’t do something but if we let you do something, but you haven’t proven your value, and then you screw it up. </w:t>
      </w:r>
      <w:r w:rsidR="005B2945">
        <w:rPr>
          <w:rFonts w:cs="Times New Roman"/>
          <w:szCs w:val="24"/>
        </w:rPr>
        <w:t>CLTs are</w:t>
      </w:r>
      <w:r w:rsidRPr="001B27F0">
        <w:rPr>
          <w:rFonts w:cs="Times New Roman"/>
          <w:szCs w:val="24"/>
        </w:rPr>
        <w:t xml:space="preserve"> sort of a way to organize, bring capital and experts to the deals. If DCLT had 50 buildings and were all doing great, then we would have no questions, then we would be like, “Let’s get them in the deal, then we are sure we will have a good project.”</w:t>
      </w:r>
      <w:r w:rsidR="00C44199" w:rsidRPr="001B27F0">
        <w:rPr>
          <w:rFonts w:cs="Times New Roman"/>
          <w:szCs w:val="24"/>
        </w:rPr>
        <w:t xml:space="preserve"> (D. Pelletiere, personal communication, February 12, 2020). </w:t>
      </w:r>
    </w:p>
    <w:p w14:paraId="5E816D94" w14:textId="795F1419" w:rsidR="00197CF7" w:rsidRPr="001B27F0" w:rsidRDefault="00257E03" w:rsidP="00C44199">
      <w:pPr>
        <w:ind w:left="720"/>
        <w:rPr>
          <w:rFonts w:cs="Times New Roman"/>
          <w:szCs w:val="24"/>
        </w:rPr>
      </w:pPr>
      <w:r w:rsidRPr="001B27F0">
        <w:rPr>
          <w:rFonts w:cs="Times New Roman"/>
          <w:szCs w:val="24"/>
        </w:rPr>
        <w:t>“Like any small business start-up with that problem, like Shark Tank (</w:t>
      </w:r>
      <w:r w:rsidRPr="008B3DD7">
        <w:rPr>
          <w:rFonts w:cs="Times New Roman"/>
          <w:i/>
          <w:iCs/>
          <w:szCs w:val="24"/>
        </w:rPr>
        <w:t>a TV show about start-ups pitching their invention for support</w:t>
      </w:r>
      <w:r w:rsidRPr="001B27F0">
        <w:rPr>
          <w:rFonts w:cs="Times New Roman"/>
          <w:szCs w:val="24"/>
        </w:rPr>
        <w:t xml:space="preserve">), </w:t>
      </w:r>
      <w:r w:rsidR="00BC28C3">
        <w:rPr>
          <w:rFonts w:cs="Times New Roman"/>
          <w:szCs w:val="24"/>
        </w:rPr>
        <w:t xml:space="preserve">DCLT </w:t>
      </w:r>
      <w:r w:rsidRPr="001B27F0">
        <w:rPr>
          <w:rFonts w:cs="Times New Roman"/>
          <w:szCs w:val="24"/>
        </w:rPr>
        <w:t xml:space="preserve">will need to prove why they belong in this deal. Corporations can bring in many advantages in structure and bringing in investments. It doesn’t mean all corporations are </w:t>
      </w:r>
      <w:r w:rsidR="006149B5" w:rsidRPr="001B27F0">
        <w:rPr>
          <w:rFonts w:cs="Times New Roman"/>
          <w:szCs w:val="24"/>
        </w:rPr>
        <w:t>profitable</w:t>
      </w:r>
      <w:r w:rsidRPr="001B27F0">
        <w:rPr>
          <w:rFonts w:cs="Times New Roman"/>
          <w:szCs w:val="24"/>
        </w:rPr>
        <w:t>.</w:t>
      </w:r>
      <w:r w:rsidR="00BD23B7" w:rsidRPr="001B27F0">
        <w:rPr>
          <w:rFonts w:cs="Times New Roman"/>
          <w:szCs w:val="24"/>
        </w:rPr>
        <w:t xml:space="preserve"> </w:t>
      </w:r>
      <w:r w:rsidRPr="001B27F0">
        <w:rPr>
          <w:rFonts w:cs="Times New Roman"/>
          <w:szCs w:val="24"/>
        </w:rPr>
        <w:t xml:space="preserve">Once cities figure out how to help the CLT-City partnership work well together in achieving the mission of cost-effective, permanently affordable housing </w:t>
      </w:r>
      <w:r w:rsidR="00C44199" w:rsidRPr="001B27F0">
        <w:rPr>
          <w:rFonts w:cs="Times New Roman"/>
          <w:szCs w:val="24"/>
        </w:rPr>
        <w:t>provision</w:t>
      </w:r>
      <w:r w:rsidR="00A409E2">
        <w:rPr>
          <w:rFonts w:cs="Times New Roman"/>
          <w:szCs w:val="24"/>
        </w:rPr>
        <w:t>….</w:t>
      </w:r>
      <w:r w:rsidR="00C44199" w:rsidRPr="001B27F0">
        <w:rPr>
          <w:rFonts w:cs="Times New Roman"/>
          <w:szCs w:val="24"/>
        </w:rPr>
        <w:t>” (D. Pelletiere, personal communication, February 12, 2020).</w:t>
      </w:r>
    </w:p>
    <w:p w14:paraId="26559C8F" w14:textId="32D0D425" w:rsidR="00197CF7" w:rsidRPr="001B27F0" w:rsidRDefault="00257E03" w:rsidP="002D36B9">
      <w:r w:rsidRPr="001B27F0">
        <w:rPr>
          <w:rStyle w:val="Heading5Char"/>
        </w:rPr>
        <w:t>Zoning/Land Use regulation</w:t>
      </w:r>
      <w:r w:rsidR="005A540F" w:rsidRPr="001B27F0">
        <w:rPr>
          <w:rStyle w:val="Heading5Char"/>
        </w:rPr>
        <w:t>:</w:t>
      </w:r>
      <w:r w:rsidR="005A540F" w:rsidRPr="001B27F0">
        <w:t xml:space="preserve"> </w:t>
      </w:r>
      <w:r w:rsidRPr="001B27F0">
        <w:rPr>
          <w:rFonts w:cs="Times New Roman"/>
          <w:szCs w:val="24"/>
        </w:rPr>
        <w:t>Zoning ordinance regulates how a city divides its neighborhoods</w:t>
      </w:r>
      <w:r w:rsidR="00F96CC6">
        <w:rPr>
          <w:rFonts w:cs="Times New Roman"/>
          <w:szCs w:val="24"/>
        </w:rPr>
        <w:t>, d</w:t>
      </w:r>
      <w:r w:rsidRPr="001B27F0">
        <w:rPr>
          <w:rFonts w:cs="Times New Roman"/>
          <w:szCs w:val="24"/>
        </w:rPr>
        <w:t xml:space="preserve">ictates the specific property </w:t>
      </w:r>
      <w:r w:rsidR="00CF345C" w:rsidRPr="001B27F0">
        <w:rPr>
          <w:rFonts w:cs="Times New Roman"/>
          <w:szCs w:val="24"/>
        </w:rPr>
        <w:t>structures,</w:t>
      </w:r>
      <w:r w:rsidRPr="001B27F0">
        <w:rPr>
          <w:rFonts w:cs="Times New Roman"/>
          <w:szCs w:val="24"/>
        </w:rPr>
        <w:t xml:space="preserve"> and amounts in each </w:t>
      </w:r>
      <w:r w:rsidR="006149B5" w:rsidRPr="001B27F0">
        <w:rPr>
          <w:rFonts w:cs="Times New Roman"/>
          <w:szCs w:val="24"/>
        </w:rPr>
        <w:t>area</w:t>
      </w:r>
      <w:r w:rsidRPr="001B27F0">
        <w:rPr>
          <w:rFonts w:cs="Times New Roman"/>
          <w:szCs w:val="24"/>
        </w:rPr>
        <w:t xml:space="preserve">, </w:t>
      </w:r>
      <w:r w:rsidR="00897497">
        <w:rPr>
          <w:rFonts w:cs="Times New Roman"/>
          <w:szCs w:val="24"/>
        </w:rPr>
        <w:t>either</w:t>
      </w:r>
      <w:r w:rsidRPr="001B27F0">
        <w:rPr>
          <w:rFonts w:cs="Times New Roman"/>
          <w:szCs w:val="24"/>
        </w:rPr>
        <w:t xml:space="preserve"> commercial or residential, </w:t>
      </w:r>
      <w:r w:rsidR="00365604">
        <w:rPr>
          <w:rFonts w:cs="Times New Roman"/>
          <w:szCs w:val="24"/>
        </w:rPr>
        <w:t>which are</w:t>
      </w:r>
      <w:r w:rsidRPr="001B27F0">
        <w:rPr>
          <w:rFonts w:cs="Times New Roman"/>
          <w:szCs w:val="24"/>
        </w:rPr>
        <w:t xml:space="preserve"> implemented in</w:t>
      </w:r>
      <w:r w:rsidR="00365604">
        <w:rPr>
          <w:rFonts w:cs="Times New Roman"/>
          <w:szCs w:val="24"/>
        </w:rPr>
        <w:t xml:space="preserve"> </w:t>
      </w:r>
      <w:r w:rsidRPr="001B27F0">
        <w:rPr>
          <w:rFonts w:cs="Times New Roman"/>
          <w:szCs w:val="24"/>
        </w:rPr>
        <w:t>urban planning.</w:t>
      </w:r>
      <w:r w:rsidR="00022CCB" w:rsidRPr="001B27F0">
        <w:rPr>
          <w:rFonts w:cs="Times New Roman"/>
          <w:szCs w:val="24"/>
        </w:rPr>
        <w:t xml:space="preserve"> </w:t>
      </w:r>
      <w:r w:rsidRPr="001B27F0">
        <w:rPr>
          <w:rFonts w:cs="Times New Roman"/>
          <w:szCs w:val="24"/>
        </w:rPr>
        <w:t>DC Zoning laws regulate the “height, bulk, number of stories, and size of buildings and other structures, the open spaces around them, the density of population, and the uses of buildings, structures, and land.”</w:t>
      </w:r>
      <w:r w:rsidR="00022CCB" w:rsidRPr="001B27F0">
        <w:rPr>
          <w:rFonts w:cs="Times New Roman"/>
          <w:szCs w:val="24"/>
        </w:rPr>
        <w:t xml:space="preserve"> (Title 11 zoning, n.d.). </w:t>
      </w:r>
      <w:r w:rsidRPr="001B27F0">
        <w:rPr>
          <w:rFonts w:cs="Times New Roman"/>
          <w:szCs w:val="24"/>
        </w:rPr>
        <w:t>Zoning can limit or prevent types of businesses or housing types from being built in residential neighborhoods. Zoning laws</w:t>
      </w:r>
      <w:r w:rsidR="00F45AAA">
        <w:rPr>
          <w:rFonts w:cs="Times New Roman"/>
          <w:szCs w:val="24"/>
        </w:rPr>
        <w:t xml:space="preserve"> intend</w:t>
      </w:r>
      <w:r w:rsidRPr="001B27F0">
        <w:rPr>
          <w:rFonts w:cs="Times New Roman"/>
          <w:szCs w:val="24"/>
        </w:rPr>
        <w:t xml:space="preserve"> to provide an organized land use that benefits all community members and property owners, protect against hazards or objectionable </w:t>
      </w:r>
      <w:r w:rsidR="006149B5" w:rsidRPr="001B27F0">
        <w:rPr>
          <w:rFonts w:cs="Times New Roman"/>
          <w:szCs w:val="24"/>
        </w:rPr>
        <w:t>servic</w:t>
      </w:r>
      <w:r w:rsidRPr="001B27F0">
        <w:rPr>
          <w:rFonts w:cs="Times New Roman"/>
          <w:szCs w:val="24"/>
        </w:rPr>
        <w:t>es of adjacent properties, and prevent disproportionate exposure to pollutants, keeping industrial entities from overpopulating a neighborhood. However, zoning laws can also be</w:t>
      </w:r>
      <w:r w:rsidR="003E7DBF">
        <w:rPr>
          <w:rFonts w:cs="Times New Roman"/>
          <w:szCs w:val="24"/>
        </w:rPr>
        <w:t xml:space="preserve"> </w:t>
      </w:r>
      <w:r w:rsidR="00301DE6">
        <w:rPr>
          <w:rFonts w:cs="Times New Roman"/>
          <w:szCs w:val="24"/>
        </w:rPr>
        <w:t>covertly</w:t>
      </w:r>
      <w:r w:rsidR="003E7DBF">
        <w:rPr>
          <w:rFonts w:cs="Times New Roman"/>
          <w:szCs w:val="24"/>
        </w:rPr>
        <w:t xml:space="preserve"> used </w:t>
      </w:r>
      <w:r w:rsidR="00301DE6">
        <w:rPr>
          <w:rFonts w:cs="Times New Roman"/>
          <w:szCs w:val="24"/>
        </w:rPr>
        <w:t>by neighborhoods as</w:t>
      </w:r>
      <w:r w:rsidR="003E7DBF">
        <w:rPr>
          <w:rFonts w:cs="Times New Roman"/>
          <w:szCs w:val="24"/>
        </w:rPr>
        <w:t xml:space="preserve"> </w:t>
      </w:r>
      <w:r w:rsidRPr="001B27F0">
        <w:rPr>
          <w:rFonts w:cs="Times New Roman"/>
          <w:szCs w:val="24"/>
        </w:rPr>
        <w:t>exclusionary strategies to keep certain classes of people out</w:t>
      </w:r>
      <w:r w:rsidR="00301DE6">
        <w:rPr>
          <w:rFonts w:cs="Times New Roman"/>
          <w:szCs w:val="24"/>
        </w:rPr>
        <w:t xml:space="preserve"> </w:t>
      </w:r>
      <w:r w:rsidR="00701EF7">
        <w:rPr>
          <w:rFonts w:cs="Times New Roman"/>
          <w:szCs w:val="24"/>
        </w:rPr>
        <w:t xml:space="preserve">of </w:t>
      </w:r>
      <w:r w:rsidR="00301DE6">
        <w:rPr>
          <w:rFonts w:cs="Times New Roman"/>
          <w:szCs w:val="24"/>
        </w:rPr>
        <w:t>the community</w:t>
      </w:r>
      <w:r w:rsidRPr="001B27F0">
        <w:rPr>
          <w:rFonts w:cs="Times New Roman"/>
          <w:szCs w:val="24"/>
        </w:rPr>
        <w:t xml:space="preserve">. For example, a high-income community can advocate against having public transportation </w:t>
      </w:r>
      <w:r w:rsidRPr="001B27F0">
        <w:rPr>
          <w:rFonts w:cs="Times New Roman"/>
          <w:szCs w:val="24"/>
        </w:rPr>
        <w:lastRenderedPageBreak/>
        <w:t xml:space="preserve">zoned in their </w:t>
      </w:r>
      <w:r w:rsidR="006149B5" w:rsidRPr="001B27F0">
        <w:rPr>
          <w:rFonts w:cs="Times New Roman"/>
          <w:szCs w:val="24"/>
        </w:rPr>
        <w:t>area</w:t>
      </w:r>
      <w:r w:rsidRPr="001B27F0">
        <w:rPr>
          <w:rFonts w:cs="Times New Roman"/>
          <w:szCs w:val="24"/>
        </w:rPr>
        <w:t xml:space="preserve">, which covertly keeps out low-income residents who rely on public transport. They can also limit the number of multi-family units in a neighborhood to control the number of families entering their </w:t>
      </w:r>
      <w:r w:rsidR="006149B5" w:rsidRPr="001B27F0">
        <w:rPr>
          <w:rFonts w:cs="Times New Roman"/>
          <w:szCs w:val="24"/>
        </w:rPr>
        <w:t>communitie</w:t>
      </w:r>
      <w:r w:rsidRPr="001B27F0">
        <w:rPr>
          <w:rFonts w:cs="Times New Roman"/>
          <w:szCs w:val="24"/>
        </w:rPr>
        <w:t xml:space="preserve">s. Zoning can also limit the amount of housing available in urban areas. </w:t>
      </w:r>
    </w:p>
    <w:p w14:paraId="3D63F2F7" w14:textId="12B34FBC" w:rsidR="00197CF7" w:rsidRPr="001B27F0" w:rsidRDefault="00257E03" w:rsidP="006149B5">
      <w:pPr>
        <w:ind w:firstLine="720"/>
        <w:rPr>
          <w:rFonts w:cs="Times New Roman"/>
          <w:szCs w:val="24"/>
        </w:rPr>
      </w:pPr>
      <w:r w:rsidRPr="001B27F0">
        <w:rPr>
          <w:rFonts w:cs="Times New Roman"/>
          <w:szCs w:val="24"/>
        </w:rPr>
        <w:t>According to DC 2019 Comprehensive</w:t>
      </w:r>
      <w:r w:rsidR="000D0FC8">
        <w:rPr>
          <w:rFonts w:cs="Times New Roman"/>
          <w:szCs w:val="24"/>
        </w:rPr>
        <w:t xml:space="preserve"> Draft</w:t>
      </w:r>
      <w:r w:rsidRPr="001B27F0">
        <w:rPr>
          <w:rFonts w:cs="Times New Roman"/>
          <w:szCs w:val="24"/>
        </w:rPr>
        <w:t xml:space="preserve"> Housing Plan, specific neighborhoods in DC with coveted amenities and resources have “</w:t>
      </w:r>
      <w:r w:rsidR="006149B5" w:rsidRPr="001B27F0">
        <w:rPr>
          <w:rFonts w:cs="Times New Roman"/>
          <w:szCs w:val="24"/>
        </w:rPr>
        <w:t>minimal</w:t>
      </w:r>
      <w:r w:rsidRPr="001B27F0">
        <w:rPr>
          <w:rFonts w:cs="Times New Roman"/>
          <w:szCs w:val="24"/>
        </w:rPr>
        <w:t xml:space="preserve"> potential for future development under current zoning laws.”</w:t>
      </w:r>
      <w:r w:rsidR="004F63F5" w:rsidRPr="001B27F0">
        <w:rPr>
          <w:rFonts w:cs="Times New Roman"/>
          <w:szCs w:val="24"/>
        </w:rPr>
        <w:t xml:space="preserve"> (Comprehensive Housing Plan, 2019). </w:t>
      </w:r>
      <w:r w:rsidRPr="001B27F0">
        <w:rPr>
          <w:rFonts w:cs="Times New Roman"/>
          <w:szCs w:val="24"/>
        </w:rPr>
        <w:t xml:space="preserve"> Also, the report states that a needed strategy to produce more housing is to “review and update zoning regulations to encourage </w:t>
      </w:r>
      <w:r w:rsidR="002D47C0">
        <w:rPr>
          <w:rFonts w:cs="Times New Roman"/>
          <w:szCs w:val="24"/>
        </w:rPr>
        <w:t>a</w:t>
      </w:r>
      <w:r w:rsidRPr="001B27F0">
        <w:rPr>
          <w:rFonts w:cs="Times New Roman"/>
          <w:szCs w:val="24"/>
        </w:rPr>
        <w:t>ccessory apartments, reduce parking requirements, and encourage residential development.”</w:t>
      </w:r>
      <w:r w:rsidR="004F63F5" w:rsidRPr="001B27F0">
        <w:rPr>
          <w:rFonts w:cs="Times New Roman"/>
          <w:szCs w:val="24"/>
        </w:rPr>
        <w:t xml:space="preserve"> (Comprehensive Plan Housing Element, 2019).</w:t>
      </w:r>
      <w:r w:rsidRPr="001B27F0">
        <w:rPr>
          <w:rFonts w:cs="Times New Roman"/>
          <w:szCs w:val="24"/>
        </w:rPr>
        <w:t xml:space="preserve"> Within th</w:t>
      </w:r>
      <w:r w:rsidR="00E430B3">
        <w:rPr>
          <w:rFonts w:cs="Times New Roman"/>
          <w:szCs w:val="24"/>
        </w:rPr>
        <w:t>e</w:t>
      </w:r>
      <w:r w:rsidRPr="001B27F0">
        <w:rPr>
          <w:rFonts w:cs="Times New Roman"/>
          <w:szCs w:val="24"/>
        </w:rPr>
        <w:t xml:space="preserve"> pending updated Comprehensive Plan</w:t>
      </w:r>
      <w:r w:rsidR="002C403A">
        <w:rPr>
          <w:rFonts w:cs="Times New Roman"/>
          <w:szCs w:val="24"/>
        </w:rPr>
        <w:t xml:space="preserve"> are </w:t>
      </w:r>
      <w:r w:rsidR="00D14EC5">
        <w:rPr>
          <w:rFonts w:cs="Times New Roman"/>
          <w:szCs w:val="24"/>
        </w:rPr>
        <w:t>proposals</w:t>
      </w:r>
      <w:r w:rsidRPr="001B27F0">
        <w:rPr>
          <w:rFonts w:cs="Times New Roman"/>
          <w:szCs w:val="24"/>
        </w:rPr>
        <w:t xml:space="preserve"> to amend land use </w:t>
      </w:r>
      <w:r w:rsidR="00943AC3">
        <w:rPr>
          <w:rFonts w:cs="Times New Roman"/>
          <w:szCs w:val="24"/>
        </w:rPr>
        <w:t>in</w:t>
      </w:r>
      <w:r w:rsidRPr="001B27F0">
        <w:rPr>
          <w:rFonts w:cs="Times New Roman"/>
          <w:szCs w:val="24"/>
        </w:rPr>
        <w:t xml:space="preserve"> Ward 8. DCLT may be able to capitalize on the increased locations for denser housing</w:t>
      </w:r>
      <w:r w:rsidR="00C021D2">
        <w:rPr>
          <w:rFonts w:cs="Times New Roman"/>
          <w:szCs w:val="24"/>
        </w:rPr>
        <w:t xml:space="preserve"> units. The following Figures 55</w:t>
      </w:r>
      <w:r w:rsidRPr="001B27F0">
        <w:rPr>
          <w:rFonts w:cs="Times New Roman"/>
          <w:szCs w:val="24"/>
        </w:rPr>
        <w:t xml:space="preserve"> </w:t>
      </w:r>
      <w:r w:rsidR="004A1C46">
        <w:rPr>
          <w:rFonts w:cs="Times New Roman"/>
          <w:szCs w:val="24"/>
        </w:rPr>
        <w:t xml:space="preserve">and 56 </w:t>
      </w:r>
      <w:r w:rsidRPr="001B27F0">
        <w:rPr>
          <w:rFonts w:cs="Times New Roman"/>
          <w:szCs w:val="24"/>
        </w:rPr>
        <w:t xml:space="preserve">show the current land use and the potential future land use once approved. The future land use </w:t>
      </w:r>
      <w:r w:rsidR="006149B5" w:rsidRPr="001B27F0">
        <w:rPr>
          <w:rFonts w:cs="Times New Roman"/>
          <w:szCs w:val="24"/>
        </w:rPr>
        <w:t>indicate</w:t>
      </w:r>
      <w:r w:rsidRPr="001B27F0">
        <w:rPr>
          <w:rFonts w:cs="Times New Roman"/>
          <w:szCs w:val="24"/>
        </w:rPr>
        <w:t xml:space="preserve">s more residential units in Ward 8, but not much commercial density compared to Ward 6. Limited </w:t>
      </w:r>
      <w:r w:rsidR="006149B5" w:rsidRPr="001B27F0">
        <w:rPr>
          <w:rFonts w:cs="Times New Roman"/>
          <w:szCs w:val="24"/>
        </w:rPr>
        <w:t>retai</w:t>
      </w:r>
      <w:r w:rsidRPr="001B27F0">
        <w:rPr>
          <w:rFonts w:cs="Times New Roman"/>
          <w:szCs w:val="24"/>
        </w:rPr>
        <w:t>l space can be an issue since DCLT aspires to create opportunities for small businesses. Limited commercial space means more competition and higher costs for small business owners.</w:t>
      </w:r>
    </w:p>
    <w:p w14:paraId="3E6CBF7A" w14:textId="1AE31F69" w:rsidR="00B63636" w:rsidRPr="001B27F0" w:rsidRDefault="00B85437" w:rsidP="00B63636">
      <w:pPr>
        <w:jc w:val="center"/>
        <w:rPr>
          <w:rFonts w:cs="Times New Roman"/>
          <w:b/>
          <w:bCs/>
          <w:szCs w:val="24"/>
        </w:rPr>
      </w:pPr>
      <w:r w:rsidRPr="001B27F0">
        <w:rPr>
          <w:rFonts w:cs="Times New Roman"/>
          <w:noProof/>
          <w:szCs w:val="24"/>
        </w:rPr>
        <w:drawing>
          <wp:inline distT="0" distB="0" distL="0" distR="0" wp14:anchorId="1638C4D5" wp14:editId="1AE3D003">
            <wp:extent cx="5229225" cy="3133725"/>
            <wp:effectExtent l="0" t="0" r="9525" b="9525"/>
            <wp:docPr id="231"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89"/>
                    <a:srcRect/>
                    <a:stretch>
                      <a:fillRect/>
                    </a:stretch>
                  </pic:blipFill>
                  <pic:spPr>
                    <a:xfrm>
                      <a:off x="0" y="0"/>
                      <a:ext cx="5231907" cy="3135332"/>
                    </a:xfrm>
                    <a:prstGeom prst="rect">
                      <a:avLst/>
                    </a:prstGeom>
                    <a:ln/>
                  </pic:spPr>
                </pic:pic>
              </a:graphicData>
            </a:graphic>
          </wp:inline>
        </w:drawing>
      </w:r>
    </w:p>
    <w:p w14:paraId="6CFA8BAD" w14:textId="3B76240D" w:rsidR="00197CF7" w:rsidRPr="001B27F0" w:rsidRDefault="00C021D2" w:rsidP="00B63636">
      <w:pPr>
        <w:jc w:val="center"/>
        <w:rPr>
          <w:rFonts w:cs="Times New Roman"/>
          <w:b/>
          <w:bCs/>
          <w:szCs w:val="24"/>
        </w:rPr>
      </w:pPr>
      <w:r>
        <w:rPr>
          <w:rFonts w:cs="Times New Roman"/>
          <w:b/>
          <w:bCs/>
          <w:szCs w:val="24"/>
        </w:rPr>
        <w:t>Figure 55</w:t>
      </w:r>
      <w:r w:rsidR="00B50CD8" w:rsidRPr="001B27F0">
        <w:rPr>
          <w:rFonts w:cs="Times New Roman"/>
          <w:b/>
          <w:bCs/>
          <w:szCs w:val="24"/>
        </w:rPr>
        <w:t>:</w:t>
      </w:r>
      <w:r w:rsidR="00D302FB" w:rsidRPr="001B27F0">
        <w:rPr>
          <w:rFonts w:cs="Times New Roman"/>
          <w:b/>
          <w:bCs/>
          <w:szCs w:val="24"/>
        </w:rPr>
        <w:t xml:space="preserve"> DC Existing Land Use Regulation </w:t>
      </w:r>
      <w:r w:rsidR="00B50CD8" w:rsidRPr="001B27F0">
        <w:rPr>
          <w:rFonts w:cs="Times New Roman"/>
          <w:b/>
          <w:bCs/>
          <w:szCs w:val="24"/>
        </w:rPr>
        <w:t>(Office of Planning, n.d.)</w:t>
      </w:r>
    </w:p>
    <w:p w14:paraId="62CD5C50" w14:textId="03B945BE" w:rsidR="00D302FB" w:rsidRPr="001B27F0" w:rsidRDefault="00D00005" w:rsidP="00B63636">
      <w:pPr>
        <w:jc w:val="center"/>
        <w:rPr>
          <w:rFonts w:cs="Times New Roman"/>
          <w:szCs w:val="24"/>
        </w:rPr>
      </w:pPr>
      <w:r w:rsidRPr="001B27F0">
        <w:rPr>
          <w:rFonts w:cs="Times New Roman"/>
          <w:noProof/>
          <w:szCs w:val="24"/>
        </w:rPr>
        <w:lastRenderedPageBreak/>
        <w:drawing>
          <wp:inline distT="0" distB="0" distL="0" distR="0" wp14:anchorId="75B52BAA" wp14:editId="425907F4">
            <wp:extent cx="5219700" cy="3267075"/>
            <wp:effectExtent l="0" t="0" r="0" b="9525"/>
            <wp:docPr id="232"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90"/>
                    <a:srcRect/>
                    <a:stretch>
                      <a:fillRect/>
                    </a:stretch>
                  </pic:blipFill>
                  <pic:spPr>
                    <a:xfrm>
                      <a:off x="0" y="0"/>
                      <a:ext cx="5226060" cy="3271056"/>
                    </a:xfrm>
                    <a:prstGeom prst="rect">
                      <a:avLst/>
                    </a:prstGeom>
                    <a:ln/>
                  </pic:spPr>
                </pic:pic>
              </a:graphicData>
            </a:graphic>
          </wp:inline>
        </w:drawing>
      </w:r>
    </w:p>
    <w:p w14:paraId="7B5B5BA0" w14:textId="34853470" w:rsidR="00197CF7" w:rsidRPr="001B27F0" w:rsidRDefault="00C021D2" w:rsidP="00D302FB">
      <w:pPr>
        <w:jc w:val="center"/>
        <w:rPr>
          <w:rFonts w:cs="Times New Roman"/>
          <w:b/>
          <w:bCs/>
          <w:szCs w:val="24"/>
        </w:rPr>
      </w:pPr>
      <w:r>
        <w:rPr>
          <w:rFonts w:cs="Times New Roman"/>
          <w:b/>
          <w:bCs/>
          <w:szCs w:val="24"/>
        </w:rPr>
        <w:t>Figure 56</w:t>
      </w:r>
      <w:r w:rsidR="00B50CD8" w:rsidRPr="001B27F0">
        <w:rPr>
          <w:rFonts w:cs="Times New Roman"/>
          <w:b/>
          <w:bCs/>
          <w:szCs w:val="24"/>
        </w:rPr>
        <w:t>:</w:t>
      </w:r>
      <w:r w:rsidR="00D302FB" w:rsidRPr="001B27F0">
        <w:rPr>
          <w:rFonts w:cs="Times New Roman"/>
          <w:b/>
          <w:bCs/>
          <w:szCs w:val="24"/>
        </w:rPr>
        <w:t xml:space="preserve"> DC Future Planned Land Use Regulation </w:t>
      </w:r>
      <w:r w:rsidR="00B50CD8" w:rsidRPr="001B27F0">
        <w:rPr>
          <w:rFonts w:cs="Times New Roman"/>
          <w:b/>
          <w:bCs/>
          <w:szCs w:val="24"/>
        </w:rPr>
        <w:t>(Office of Planning, n.d.)</w:t>
      </w:r>
    </w:p>
    <w:p w14:paraId="2098D9AE" w14:textId="77777777" w:rsidR="002D36B9" w:rsidRPr="001B27F0" w:rsidRDefault="00257E03" w:rsidP="002D36B9">
      <w:pPr>
        <w:rPr>
          <w:rFonts w:cs="Times New Roman"/>
          <w:szCs w:val="24"/>
        </w:rPr>
      </w:pPr>
      <w:r w:rsidRPr="001B27F0">
        <w:rPr>
          <w:rFonts w:cs="Times New Roman"/>
          <w:szCs w:val="24"/>
        </w:rPr>
        <w:t xml:space="preserve">According to the DC Fiscal Policy, </w:t>
      </w:r>
    </w:p>
    <w:p w14:paraId="7AD6FEE9" w14:textId="37440F8A" w:rsidR="00197CF7" w:rsidRPr="001B27F0" w:rsidRDefault="00257E03" w:rsidP="002D36B9">
      <w:pPr>
        <w:ind w:left="720"/>
        <w:rPr>
          <w:rFonts w:cs="Times New Roman"/>
          <w:szCs w:val="24"/>
        </w:rPr>
      </w:pPr>
      <w:r w:rsidRPr="001B27F0">
        <w:rPr>
          <w:rFonts w:cs="Times New Roman"/>
          <w:szCs w:val="24"/>
        </w:rPr>
        <w:t>“</w:t>
      </w:r>
      <w:r w:rsidR="00636389" w:rsidRPr="001B27F0">
        <w:rPr>
          <w:rFonts w:cs="Times New Roman"/>
          <w:szCs w:val="24"/>
        </w:rPr>
        <w:t>Some</w:t>
      </w:r>
      <w:r w:rsidRPr="001B27F0">
        <w:rPr>
          <w:rFonts w:cs="Times New Roman"/>
          <w:szCs w:val="24"/>
        </w:rPr>
        <w:t xml:space="preserve"> neighborhoods in the Northeast and Southeast quadrants of the city have significant family housing stock that is affordable but lacks the resources that these “</w:t>
      </w:r>
      <w:r w:rsidR="00BD23B7" w:rsidRPr="001B27F0">
        <w:rPr>
          <w:rFonts w:cs="Times New Roman"/>
          <w:szCs w:val="24"/>
        </w:rPr>
        <w:t>families</w:t>
      </w:r>
      <w:r w:rsidRPr="001B27F0">
        <w:rPr>
          <w:rFonts w:cs="Times New Roman"/>
          <w:szCs w:val="24"/>
        </w:rPr>
        <w:t xml:space="preserve"> would need to t</w:t>
      </w:r>
      <w:r w:rsidR="006149B5" w:rsidRPr="001B27F0">
        <w:rPr>
          <w:rFonts w:cs="Times New Roman"/>
          <w:szCs w:val="24"/>
        </w:rPr>
        <w:t>hrive truly</w:t>
      </w:r>
      <w:r w:rsidRPr="001B27F0">
        <w:rPr>
          <w:rFonts w:cs="Times New Roman"/>
          <w:szCs w:val="24"/>
        </w:rPr>
        <w:t>. Lack of public and private investments in amenities desired by families such as good schools, safe streets, access to transportation, retail, and job centers provide little incentive for the investor-owners to improve or sell the units they currently use for rental income. The absence of these amenities also ill-serve low-income District residents who live in these neighborhoods, reducing their quality of life, limiting their livelihoods, and the opportunities for their children. These exacerbate the racial and socioeconomic divides in our city.”</w:t>
      </w:r>
    </w:p>
    <w:p w14:paraId="1384A1D5" w14:textId="45D607DC" w:rsidR="002D36B9" w:rsidRPr="001B27F0" w:rsidRDefault="00257E03" w:rsidP="002D36B9">
      <w:pPr>
        <w:rPr>
          <w:rFonts w:cs="Times New Roman"/>
          <w:szCs w:val="24"/>
        </w:rPr>
      </w:pPr>
      <w:r w:rsidRPr="001B27F0">
        <w:rPr>
          <w:rFonts w:cs="Times New Roman"/>
          <w:szCs w:val="24"/>
        </w:rPr>
        <w:t>Sheldon, DCLT Board chair and small business owner</w:t>
      </w:r>
      <w:r w:rsidR="00417B5F" w:rsidRPr="001B27F0">
        <w:rPr>
          <w:rFonts w:cs="Times New Roman"/>
          <w:szCs w:val="24"/>
        </w:rPr>
        <w:t>,</w:t>
      </w:r>
      <w:r w:rsidRPr="001B27F0">
        <w:rPr>
          <w:rFonts w:cs="Times New Roman"/>
          <w:szCs w:val="24"/>
        </w:rPr>
        <w:t xml:space="preserve"> emphasized the need for small business commercial spaces in Ward 8, using his </w:t>
      </w:r>
      <w:r w:rsidR="00277736" w:rsidRPr="001B27F0">
        <w:rPr>
          <w:rFonts w:cs="Times New Roman"/>
          <w:szCs w:val="24"/>
        </w:rPr>
        <w:t>circumstance</w:t>
      </w:r>
      <w:r w:rsidR="00F27712">
        <w:rPr>
          <w:rFonts w:cs="Times New Roman"/>
          <w:szCs w:val="24"/>
        </w:rPr>
        <w:t>,</w:t>
      </w:r>
      <w:r w:rsidR="00277736" w:rsidRPr="001B27F0">
        <w:rPr>
          <w:rFonts w:cs="Times New Roman"/>
          <w:szCs w:val="24"/>
        </w:rPr>
        <w:t xml:space="preserve"> stated:</w:t>
      </w:r>
    </w:p>
    <w:p w14:paraId="7943564B" w14:textId="7CB96E48" w:rsidR="002D36B9" w:rsidRPr="001B27F0" w:rsidRDefault="00257E03" w:rsidP="002D36B9">
      <w:pPr>
        <w:ind w:left="720"/>
        <w:rPr>
          <w:rFonts w:cs="Times New Roman"/>
          <w:szCs w:val="24"/>
        </w:rPr>
      </w:pPr>
      <w:r w:rsidRPr="001B27F0">
        <w:rPr>
          <w:rFonts w:cs="Times New Roman"/>
          <w:szCs w:val="24"/>
        </w:rPr>
        <w:t xml:space="preserve">“commercial space is competitive now in Ward 8. I am renting commercial space for my business elsewhere even though I live in Ward 8; I couldn’t get a place to </w:t>
      </w:r>
      <w:r w:rsidRPr="001B27F0">
        <w:rPr>
          <w:rFonts w:cs="Times New Roman"/>
          <w:szCs w:val="24"/>
        </w:rPr>
        <w:lastRenderedPageBreak/>
        <w:t>rent due to availability and cost.” </w:t>
      </w:r>
      <w:r w:rsidR="00277736" w:rsidRPr="001B27F0">
        <w:rPr>
          <w:rFonts w:cs="Times New Roman"/>
          <w:szCs w:val="24"/>
        </w:rPr>
        <w:t>(S. Clark, personal communication, January 19, 2020).</w:t>
      </w:r>
    </w:p>
    <w:p w14:paraId="24FE1F2A" w14:textId="4A30BE43" w:rsidR="00197CF7" w:rsidRPr="001B27F0" w:rsidRDefault="00C0674C" w:rsidP="002D36B9">
      <w:pPr>
        <w:rPr>
          <w:rFonts w:cs="Times New Roman"/>
          <w:szCs w:val="24"/>
        </w:rPr>
      </w:pPr>
      <w:r>
        <w:rPr>
          <w:rFonts w:cs="Times New Roman"/>
          <w:szCs w:val="24"/>
        </w:rPr>
        <w:t xml:space="preserve">ANC Ward 8 chair, </w:t>
      </w:r>
      <w:r w:rsidR="00257E03" w:rsidRPr="001B27F0">
        <w:rPr>
          <w:rFonts w:cs="Times New Roman"/>
          <w:szCs w:val="24"/>
        </w:rPr>
        <w:t>Austin emphasized how many people do not talk about it</w:t>
      </w:r>
      <w:r w:rsidR="006431FD" w:rsidRPr="001B27F0">
        <w:rPr>
          <w:rFonts w:cs="Times New Roman"/>
          <w:szCs w:val="24"/>
        </w:rPr>
        <w:t>;</w:t>
      </w:r>
      <w:r>
        <w:rPr>
          <w:rFonts w:cs="Times New Roman"/>
          <w:szCs w:val="24"/>
        </w:rPr>
        <w:t xml:space="preserve"> but</w:t>
      </w:r>
      <w:r w:rsidR="00257E03" w:rsidRPr="001B27F0">
        <w:rPr>
          <w:rFonts w:cs="Times New Roman"/>
          <w:szCs w:val="24"/>
        </w:rPr>
        <w:t xml:space="preserve"> towards the end of </w:t>
      </w:r>
      <w:r w:rsidR="009D7B5F">
        <w:rPr>
          <w:rFonts w:cs="Times New Roman"/>
          <w:szCs w:val="24"/>
        </w:rPr>
        <w:t>former</w:t>
      </w:r>
      <w:r w:rsidR="00257E03" w:rsidRPr="001B27F0">
        <w:rPr>
          <w:rFonts w:cs="Times New Roman"/>
          <w:szCs w:val="24"/>
        </w:rPr>
        <w:t xml:space="preserve"> Mayor Marion Barry’s career, Mayor Barry stressed economic development by utilizing zoning laws </w:t>
      </w:r>
      <w:r w:rsidR="009D7B5F">
        <w:rPr>
          <w:rFonts w:cs="Times New Roman"/>
          <w:szCs w:val="24"/>
        </w:rPr>
        <w:t>as a</w:t>
      </w:r>
      <w:r w:rsidR="00257E03" w:rsidRPr="001B27F0">
        <w:rPr>
          <w:rFonts w:cs="Times New Roman"/>
          <w:szCs w:val="24"/>
        </w:rPr>
        <w:t xml:space="preserve"> key to creating more opportunities for Ward 8</w:t>
      </w:r>
      <w:r w:rsidR="007378A1">
        <w:rPr>
          <w:rFonts w:cs="Times New Roman"/>
          <w:szCs w:val="24"/>
        </w:rPr>
        <w:t xml:space="preserve"> residents</w:t>
      </w:r>
      <w:r w:rsidR="00257E03" w:rsidRPr="001B27F0">
        <w:rPr>
          <w:rFonts w:cs="Times New Roman"/>
          <w:szCs w:val="24"/>
        </w:rPr>
        <w:t>. If zoning laws combined parts of Ward 6 into Ward 8, residents would have more amenities, resources, and services. </w:t>
      </w:r>
    </w:p>
    <w:p w14:paraId="43FE651A" w14:textId="6C0815A8" w:rsidR="00197CF7" w:rsidRPr="001B27F0" w:rsidRDefault="00257E03" w:rsidP="00277736">
      <w:pPr>
        <w:rPr>
          <w:rFonts w:cs="Times New Roman"/>
          <w:szCs w:val="24"/>
        </w:rPr>
      </w:pPr>
      <w:r w:rsidRPr="001B27F0">
        <w:rPr>
          <w:rFonts w:cs="Times New Roman"/>
          <w:szCs w:val="24"/>
        </w:rPr>
        <w:t xml:space="preserve">Compared to DC’s other </w:t>
      </w:r>
      <w:r w:rsidR="00277736" w:rsidRPr="001B27F0">
        <w:rPr>
          <w:rFonts w:cs="Times New Roman"/>
          <w:szCs w:val="24"/>
        </w:rPr>
        <w:t>ward, Ward 8 has</w:t>
      </w:r>
      <w:r w:rsidRPr="001B27F0">
        <w:rPr>
          <w:rFonts w:cs="Times New Roman"/>
          <w:szCs w:val="24"/>
        </w:rPr>
        <w:t xml:space="preserve"> the most zones or neighborhoods in DC’s 25 Opportunity zones targeted for redevelopment. As DC addresses the housing cris</w:t>
      </w:r>
      <w:r w:rsidR="007A6625">
        <w:rPr>
          <w:rFonts w:cs="Times New Roman"/>
          <w:szCs w:val="24"/>
        </w:rPr>
        <w:t>i</w:t>
      </w:r>
      <w:r w:rsidRPr="001B27F0">
        <w:rPr>
          <w:rFonts w:cs="Times New Roman"/>
          <w:szCs w:val="24"/>
        </w:rPr>
        <w:t xml:space="preserve">s with its initiative, DCLT will face challenges and prospects to acquire land. DC’s government acknowledges displacement and efforts to minimize it by addressing housing stock units and the types of </w:t>
      </w:r>
      <w:r w:rsidR="00C9392C">
        <w:rPr>
          <w:rFonts w:cs="Times New Roman"/>
          <w:szCs w:val="24"/>
        </w:rPr>
        <w:t>units</w:t>
      </w:r>
      <w:r w:rsidRPr="001B27F0">
        <w:rPr>
          <w:rFonts w:cs="Times New Roman"/>
          <w:szCs w:val="24"/>
        </w:rPr>
        <w:t xml:space="preserve">. The 2019 </w:t>
      </w:r>
      <w:r w:rsidR="007378A1">
        <w:rPr>
          <w:rFonts w:cs="Times New Roman"/>
          <w:szCs w:val="24"/>
        </w:rPr>
        <w:t xml:space="preserve">Draft </w:t>
      </w:r>
      <w:r w:rsidRPr="001B27F0">
        <w:rPr>
          <w:rFonts w:cs="Times New Roman"/>
          <w:szCs w:val="24"/>
        </w:rPr>
        <w:t>Co</w:t>
      </w:r>
      <w:r w:rsidR="00277736" w:rsidRPr="001B27F0">
        <w:rPr>
          <w:rFonts w:cs="Times New Roman"/>
          <w:szCs w:val="24"/>
        </w:rPr>
        <w:t>mprehensive Housing plan states:</w:t>
      </w:r>
    </w:p>
    <w:p w14:paraId="11795DEE" w14:textId="3D44915A" w:rsidR="00197CF7" w:rsidRPr="001B27F0" w:rsidRDefault="00257E03" w:rsidP="00C9392C">
      <w:pPr>
        <w:ind w:left="720"/>
        <w:rPr>
          <w:rFonts w:cs="Times New Roman"/>
          <w:szCs w:val="24"/>
        </w:rPr>
      </w:pPr>
      <w:r w:rsidRPr="001B27F0">
        <w:rPr>
          <w:rFonts w:cs="Times New Roman"/>
          <w:szCs w:val="24"/>
        </w:rPr>
        <w:t>“</w:t>
      </w:r>
      <w:r w:rsidR="00BD23B7" w:rsidRPr="001B27F0">
        <w:rPr>
          <w:rFonts w:cs="Times New Roman"/>
          <w:szCs w:val="24"/>
        </w:rPr>
        <w:t>An</w:t>
      </w:r>
      <w:r w:rsidRPr="001B27F0">
        <w:rPr>
          <w:rFonts w:cs="Times New Roman"/>
          <w:szCs w:val="24"/>
        </w:rPr>
        <w:t xml:space="preserve"> important part of growing “inclusively” is to develop and maintain, across neighborhoods and throughout the city, a diverse housing stock of all sizes and types that can fit the needs of all variet</w:t>
      </w:r>
      <w:r w:rsidR="00005DB3">
        <w:rPr>
          <w:rFonts w:cs="Times New Roman"/>
          <w:szCs w:val="24"/>
        </w:rPr>
        <w:t>ies</w:t>
      </w:r>
      <w:r w:rsidRPr="001B27F0">
        <w:rPr>
          <w:rFonts w:cs="Times New Roman"/>
          <w:szCs w:val="24"/>
        </w:rPr>
        <w:t xml:space="preserve"> of these households</w:t>
      </w:r>
      <w:r w:rsidR="006431FD" w:rsidRPr="001B27F0">
        <w:rPr>
          <w:rFonts w:cs="Times New Roman"/>
          <w:szCs w:val="24"/>
        </w:rPr>
        <w:t>,</w:t>
      </w:r>
      <w:r w:rsidRPr="001B27F0">
        <w:rPr>
          <w:rFonts w:cs="Times New Roman"/>
          <w:szCs w:val="24"/>
        </w:rPr>
        <w:t xml:space="preserve"> including growing families as well as singles, couples, and aging residents.”</w:t>
      </w:r>
      <w:r w:rsidR="00277736" w:rsidRPr="001B27F0">
        <w:rPr>
          <w:rFonts w:cs="Times New Roman"/>
          <w:szCs w:val="24"/>
        </w:rPr>
        <w:t xml:space="preserve"> (Comprehensive Plan Housing Element, 2019).</w:t>
      </w:r>
    </w:p>
    <w:p w14:paraId="781531E0" w14:textId="3911335B" w:rsidR="00197CF7" w:rsidRPr="001B27F0" w:rsidRDefault="00257E03" w:rsidP="005A4F40">
      <w:pPr>
        <w:rPr>
          <w:rFonts w:cs="Times New Roman"/>
          <w:szCs w:val="24"/>
        </w:rPr>
      </w:pPr>
      <w:r w:rsidRPr="001B27F0">
        <w:rPr>
          <w:rFonts w:cs="Times New Roman"/>
          <w:szCs w:val="24"/>
        </w:rPr>
        <w:t xml:space="preserve">This </w:t>
      </w:r>
      <w:r w:rsidR="007D2BDA">
        <w:rPr>
          <w:rFonts w:cs="Times New Roman"/>
          <w:szCs w:val="24"/>
        </w:rPr>
        <w:t xml:space="preserve">Draft </w:t>
      </w:r>
      <w:r w:rsidRPr="001B27F0">
        <w:rPr>
          <w:rFonts w:cs="Times New Roman"/>
          <w:szCs w:val="24"/>
        </w:rPr>
        <w:t xml:space="preserve">Plan mentions </w:t>
      </w:r>
      <w:r w:rsidR="007D2BDA">
        <w:rPr>
          <w:rFonts w:cs="Times New Roman"/>
          <w:szCs w:val="24"/>
        </w:rPr>
        <w:t>s</w:t>
      </w:r>
      <w:r w:rsidRPr="001B27F0">
        <w:rPr>
          <w:rFonts w:cs="Times New Roman"/>
          <w:szCs w:val="24"/>
        </w:rPr>
        <w:t xml:space="preserve">ingle </w:t>
      </w:r>
      <w:r w:rsidR="007D2BDA">
        <w:rPr>
          <w:rFonts w:cs="Times New Roman"/>
          <w:szCs w:val="24"/>
        </w:rPr>
        <w:t>r</w:t>
      </w:r>
      <w:r w:rsidRPr="001B27F0">
        <w:rPr>
          <w:rFonts w:cs="Times New Roman"/>
          <w:szCs w:val="24"/>
        </w:rPr>
        <w:t xml:space="preserve">oom </w:t>
      </w:r>
      <w:r w:rsidR="007D2BDA">
        <w:rPr>
          <w:rFonts w:cs="Times New Roman"/>
          <w:szCs w:val="24"/>
        </w:rPr>
        <w:t>o</w:t>
      </w:r>
      <w:r w:rsidRPr="001B27F0">
        <w:rPr>
          <w:rFonts w:cs="Times New Roman"/>
          <w:szCs w:val="24"/>
        </w:rPr>
        <w:t xml:space="preserve">ccupancy </w:t>
      </w:r>
      <w:r w:rsidR="007D2BDA">
        <w:rPr>
          <w:rFonts w:cs="Times New Roman"/>
          <w:szCs w:val="24"/>
        </w:rPr>
        <w:t>u</w:t>
      </w:r>
      <w:r w:rsidRPr="001B27F0">
        <w:rPr>
          <w:rFonts w:cs="Times New Roman"/>
          <w:szCs w:val="24"/>
        </w:rPr>
        <w:t xml:space="preserve">nits, </w:t>
      </w:r>
      <w:r w:rsidR="007D2BDA">
        <w:rPr>
          <w:rFonts w:cs="Times New Roman"/>
          <w:szCs w:val="24"/>
        </w:rPr>
        <w:t>s</w:t>
      </w:r>
      <w:r w:rsidRPr="001B27F0">
        <w:rPr>
          <w:rFonts w:cs="Times New Roman"/>
          <w:szCs w:val="24"/>
        </w:rPr>
        <w:t xml:space="preserve">tudent </w:t>
      </w:r>
      <w:r w:rsidR="007D2BDA">
        <w:rPr>
          <w:rFonts w:cs="Times New Roman"/>
          <w:szCs w:val="24"/>
        </w:rPr>
        <w:t>h</w:t>
      </w:r>
      <w:r w:rsidRPr="001B27F0">
        <w:rPr>
          <w:rFonts w:cs="Times New Roman"/>
          <w:szCs w:val="24"/>
        </w:rPr>
        <w:t xml:space="preserve">ousing, cooperatives/shared housing/co-housing (housing with private bedrooms, but shared kitchens and common areas) as a more affordable alternative to condominiums. Once approved, this </w:t>
      </w:r>
      <w:r w:rsidR="00877952">
        <w:rPr>
          <w:rFonts w:cs="Times New Roman"/>
          <w:szCs w:val="24"/>
        </w:rPr>
        <w:t xml:space="preserve">Draft </w:t>
      </w:r>
      <w:r w:rsidRPr="001B27F0">
        <w:rPr>
          <w:rFonts w:cs="Times New Roman"/>
          <w:szCs w:val="24"/>
        </w:rPr>
        <w:t>Plan will spark more building</w:t>
      </w:r>
      <w:r w:rsidR="00DA3C84" w:rsidRPr="001B27F0">
        <w:rPr>
          <w:rFonts w:cs="Times New Roman"/>
          <w:szCs w:val="24"/>
        </w:rPr>
        <w:t>s</w:t>
      </w:r>
      <w:r w:rsidRPr="001B27F0">
        <w:rPr>
          <w:rFonts w:cs="Times New Roman"/>
          <w:szCs w:val="24"/>
        </w:rPr>
        <w:t xml:space="preserve"> and renovations, giving DCLT new avenues to compete innovatively. </w:t>
      </w:r>
    </w:p>
    <w:p w14:paraId="602743FA" w14:textId="66DD5350" w:rsidR="00197CF7" w:rsidRPr="001B27F0" w:rsidRDefault="00257E03" w:rsidP="005A4F40">
      <w:bookmarkStart w:id="88" w:name="_Toc61444578"/>
      <w:r w:rsidRPr="001B27F0">
        <w:rPr>
          <w:rStyle w:val="Heading4Char"/>
        </w:rPr>
        <w:t>Factor 5: Collaboration Dynamics</w:t>
      </w:r>
      <w:r w:rsidR="00BC50C1" w:rsidRPr="001B27F0">
        <w:rPr>
          <w:rStyle w:val="Heading4Char"/>
        </w:rPr>
        <w:t>:</w:t>
      </w:r>
      <w:bookmarkEnd w:id="88"/>
      <w:r w:rsidR="00BC50C1" w:rsidRPr="001B27F0">
        <w:t xml:space="preserve"> </w:t>
      </w:r>
      <w:r w:rsidRPr="001B27F0">
        <w:rPr>
          <w:rFonts w:cs="Times New Roman"/>
          <w:szCs w:val="24"/>
        </w:rPr>
        <w:t>Collaborating with other organizations</w:t>
      </w:r>
      <w:r w:rsidR="00417B5F" w:rsidRPr="001B27F0">
        <w:rPr>
          <w:rFonts w:cs="Times New Roman"/>
          <w:szCs w:val="24"/>
        </w:rPr>
        <w:t>,</w:t>
      </w:r>
      <w:r w:rsidRPr="001B27F0">
        <w:rPr>
          <w:rFonts w:cs="Times New Roman"/>
          <w:szCs w:val="24"/>
        </w:rPr>
        <w:t xml:space="preserve"> and the government is a vital component of a CLT</w:t>
      </w:r>
      <w:r w:rsidR="00AE6888">
        <w:rPr>
          <w:rFonts w:cs="Times New Roman"/>
          <w:szCs w:val="24"/>
        </w:rPr>
        <w:t>’</w:t>
      </w:r>
      <w:r w:rsidRPr="001B27F0">
        <w:rPr>
          <w:rFonts w:cs="Times New Roman"/>
          <w:szCs w:val="24"/>
        </w:rPr>
        <w:t>s model in general. DCLT board/staff stated they have many organizations that are and willing to work in partnership with them. Within DCLT efforts to collaborate</w:t>
      </w:r>
      <w:r w:rsidR="00287064">
        <w:rPr>
          <w:rFonts w:cs="Times New Roman"/>
          <w:szCs w:val="24"/>
        </w:rPr>
        <w:t>,</w:t>
      </w:r>
      <w:r w:rsidRPr="001B27F0">
        <w:rPr>
          <w:rFonts w:cs="Times New Roman"/>
          <w:szCs w:val="24"/>
        </w:rPr>
        <w:t xml:space="preserve"> </w:t>
      </w:r>
      <w:r w:rsidR="00C03686">
        <w:rPr>
          <w:color w:val="0E101A"/>
        </w:rPr>
        <w:t>aspirations</w:t>
      </w:r>
      <w:r w:rsidRPr="001B27F0">
        <w:rPr>
          <w:rFonts w:cs="Times New Roman"/>
          <w:szCs w:val="24"/>
        </w:rPr>
        <w:t xml:space="preserve"> and challenges do exist. The following SWOT-AR analysis matrix is the collected responses from interviewees regarding the DCLT Collaboration Dynamics.</w:t>
      </w:r>
    </w:p>
    <w:p w14:paraId="6FF8873B" w14:textId="7187F652" w:rsidR="00FD58F9" w:rsidRDefault="00FD58F9" w:rsidP="00FD58F9">
      <w:pPr>
        <w:pStyle w:val="TOCTitle"/>
      </w:pPr>
      <w:bookmarkStart w:id="89" w:name="_Toc56798605"/>
    </w:p>
    <w:p w14:paraId="5D67B359" w14:textId="1057738A" w:rsidR="00B72238" w:rsidRPr="00FD58F9" w:rsidRDefault="00FD58F9" w:rsidP="00FD58F9">
      <w:pPr>
        <w:pStyle w:val="TOCTitle"/>
        <w:rPr>
          <w:i/>
          <w:iCs/>
        </w:rPr>
      </w:pPr>
      <w:bookmarkStart w:id="90" w:name="_Toc56803016"/>
      <w:r>
        <w:lastRenderedPageBreak/>
        <w:t xml:space="preserve">Table </w:t>
      </w:r>
      <w:r w:rsidR="00AD2FAA">
        <w:fldChar w:fldCharType="begin"/>
      </w:r>
      <w:r w:rsidR="00AD2FAA">
        <w:instrText xml:space="preserve"> SEQ Table \* ARABIC </w:instrText>
      </w:r>
      <w:r w:rsidR="00AD2FAA">
        <w:fldChar w:fldCharType="separate"/>
      </w:r>
      <w:r w:rsidR="00771A55">
        <w:rPr>
          <w:noProof/>
        </w:rPr>
        <w:t>14</w:t>
      </w:r>
      <w:r w:rsidR="00AD2FAA">
        <w:rPr>
          <w:noProof/>
        </w:rPr>
        <w:fldChar w:fldCharType="end"/>
      </w:r>
      <w:r>
        <w:br/>
      </w:r>
      <w:r w:rsidR="00B72238" w:rsidRPr="00FD58F9">
        <w:rPr>
          <w:i/>
          <w:iCs/>
        </w:rPr>
        <w:t>SWOT-AR Analysis Matrix Factor 5</w:t>
      </w:r>
      <w:bookmarkEnd w:id="89"/>
      <w:bookmarkEnd w:id="90"/>
    </w:p>
    <w:tbl>
      <w:tblPr>
        <w:tblStyle w:val="TableGrid"/>
        <w:tblW w:w="8715"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521"/>
        <w:gridCol w:w="3235"/>
        <w:gridCol w:w="3959"/>
      </w:tblGrid>
      <w:tr w:rsidR="0060439A" w:rsidRPr="001B27F0" w14:paraId="420F4C1B" w14:textId="77777777" w:rsidTr="00F54F45">
        <w:trPr>
          <w:trHeight w:val="438"/>
        </w:trPr>
        <w:tc>
          <w:tcPr>
            <w:tcW w:w="1521" w:type="dxa"/>
          </w:tcPr>
          <w:p w14:paraId="6E583BE4" w14:textId="77777777" w:rsidR="0060439A" w:rsidRPr="001B27F0" w:rsidRDefault="0060439A" w:rsidP="00B50CD8">
            <w:pPr>
              <w:spacing w:line="240" w:lineRule="auto"/>
              <w:rPr>
                <w:rFonts w:cs="Times New Roman"/>
                <w:b/>
                <w:bCs/>
                <w:szCs w:val="24"/>
              </w:rPr>
            </w:pPr>
            <w:r w:rsidRPr="001B27F0">
              <w:rPr>
                <w:rFonts w:cs="Times New Roman"/>
                <w:b/>
                <w:bCs/>
                <w:szCs w:val="24"/>
              </w:rPr>
              <w:t> SWOT-AR</w:t>
            </w:r>
          </w:p>
        </w:tc>
        <w:tc>
          <w:tcPr>
            <w:tcW w:w="3235" w:type="dxa"/>
          </w:tcPr>
          <w:p w14:paraId="49FE7C82" w14:textId="77777777" w:rsidR="0060439A" w:rsidRPr="001B27F0" w:rsidRDefault="0060439A" w:rsidP="00B50CD8">
            <w:pPr>
              <w:spacing w:line="240" w:lineRule="auto"/>
              <w:rPr>
                <w:rFonts w:cs="Times New Roman"/>
                <w:b/>
                <w:bCs/>
                <w:szCs w:val="24"/>
              </w:rPr>
            </w:pPr>
            <w:r w:rsidRPr="001B27F0">
              <w:rPr>
                <w:rFonts w:cs="Times New Roman"/>
                <w:b/>
                <w:bCs/>
                <w:szCs w:val="24"/>
              </w:rPr>
              <w:t>INTERNAL</w:t>
            </w:r>
          </w:p>
        </w:tc>
        <w:tc>
          <w:tcPr>
            <w:tcW w:w="3959" w:type="dxa"/>
          </w:tcPr>
          <w:p w14:paraId="42FB699C" w14:textId="77777777" w:rsidR="0060439A" w:rsidRPr="001B27F0" w:rsidRDefault="0060439A" w:rsidP="00B50CD8">
            <w:pPr>
              <w:spacing w:line="240" w:lineRule="auto"/>
              <w:rPr>
                <w:rFonts w:cs="Times New Roman"/>
                <w:b/>
                <w:bCs/>
                <w:szCs w:val="24"/>
              </w:rPr>
            </w:pPr>
            <w:r w:rsidRPr="001B27F0">
              <w:rPr>
                <w:rFonts w:cs="Times New Roman"/>
                <w:b/>
                <w:bCs/>
                <w:szCs w:val="24"/>
              </w:rPr>
              <w:t>EXTERNAL</w:t>
            </w:r>
          </w:p>
        </w:tc>
      </w:tr>
      <w:tr w:rsidR="0060439A" w:rsidRPr="001B27F0" w14:paraId="0DD63324" w14:textId="77777777" w:rsidTr="00F54F45">
        <w:trPr>
          <w:trHeight w:val="3669"/>
        </w:trPr>
        <w:tc>
          <w:tcPr>
            <w:tcW w:w="1521" w:type="dxa"/>
          </w:tcPr>
          <w:p w14:paraId="5FE777C1" w14:textId="77777777" w:rsidR="0060439A" w:rsidRPr="001B27F0" w:rsidRDefault="0060439A" w:rsidP="00B50CD8">
            <w:pPr>
              <w:spacing w:line="240" w:lineRule="auto"/>
              <w:rPr>
                <w:rFonts w:cs="Times New Roman"/>
                <w:szCs w:val="24"/>
              </w:rPr>
            </w:pPr>
          </w:p>
          <w:p w14:paraId="4DEA200C" w14:textId="77777777" w:rsidR="0060439A" w:rsidRPr="001B27F0" w:rsidRDefault="0060439A" w:rsidP="00B50CD8">
            <w:pPr>
              <w:spacing w:line="240" w:lineRule="auto"/>
              <w:rPr>
                <w:rFonts w:cs="Times New Roman"/>
                <w:szCs w:val="24"/>
              </w:rPr>
            </w:pPr>
          </w:p>
          <w:p w14:paraId="29DC4CA5" w14:textId="77777777" w:rsidR="0060439A" w:rsidRPr="001B27F0" w:rsidRDefault="0060439A" w:rsidP="00B50CD8">
            <w:pPr>
              <w:spacing w:line="240" w:lineRule="auto"/>
              <w:rPr>
                <w:rFonts w:cs="Times New Roman"/>
                <w:szCs w:val="24"/>
              </w:rPr>
            </w:pPr>
          </w:p>
          <w:p w14:paraId="03751915" w14:textId="77777777" w:rsidR="0060439A" w:rsidRPr="001B27F0" w:rsidRDefault="0060439A" w:rsidP="00B50CD8">
            <w:pPr>
              <w:spacing w:line="240" w:lineRule="auto"/>
              <w:rPr>
                <w:rFonts w:cs="Times New Roman"/>
                <w:szCs w:val="24"/>
              </w:rPr>
            </w:pPr>
          </w:p>
          <w:p w14:paraId="3E4FE484" w14:textId="77777777" w:rsidR="0060439A" w:rsidRPr="001B27F0" w:rsidRDefault="0060439A" w:rsidP="00B50CD8">
            <w:pPr>
              <w:spacing w:line="240" w:lineRule="auto"/>
              <w:rPr>
                <w:rFonts w:cs="Times New Roman"/>
                <w:szCs w:val="24"/>
              </w:rPr>
            </w:pPr>
          </w:p>
          <w:p w14:paraId="19FE6409" w14:textId="77777777" w:rsidR="0060439A" w:rsidRPr="001B27F0" w:rsidRDefault="0060439A" w:rsidP="00B50CD8">
            <w:pPr>
              <w:spacing w:line="240" w:lineRule="auto"/>
              <w:rPr>
                <w:rFonts w:cs="Times New Roman"/>
                <w:b/>
                <w:bCs/>
                <w:szCs w:val="24"/>
              </w:rPr>
            </w:pPr>
            <w:r w:rsidRPr="001B27F0">
              <w:rPr>
                <w:rFonts w:cs="Times New Roman"/>
                <w:szCs w:val="24"/>
              </w:rPr>
              <w:t> </w:t>
            </w:r>
            <w:r w:rsidRPr="001B27F0">
              <w:rPr>
                <w:rFonts w:cs="Times New Roman"/>
                <w:b/>
                <w:bCs/>
                <w:szCs w:val="24"/>
              </w:rPr>
              <w:t xml:space="preserve">PRESENT </w:t>
            </w:r>
          </w:p>
        </w:tc>
        <w:tc>
          <w:tcPr>
            <w:tcW w:w="3235" w:type="dxa"/>
          </w:tcPr>
          <w:p w14:paraId="4F507D11" w14:textId="77777777" w:rsidR="0060439A" w:rsidRPr="001B27F0" w:rsidRDefault="0060439A" w:rsidP="00B50CD8">
            <w:pPr>
              <w:spacing w:line="240" w:lineRule="auto"/>
              <w:rPr>
                <w:rFonts w:cs="Times New Roman"/>
                <w:szCs w:val="24"/>
              </w:rPr>
            </w:pPr>
            <w:r w:rsidRPr="001B27F0">
              <w:rPr>
                <w:rFonts w:cs="Times New Roman"/>
                <w:szCs w:val="24"/>
              </w:rPr>
              <w:t>STRENGTHS</w:t>
            </w:r>
          </w:p>
          <w:p w14:paraId="30D6E083" w14:textId="2EC3F54F" w:rsidR="0060439A" w:rsidRPr="001B27F0" w:rsidRDefault="00B42D20" w:rsidP="00B50CD8">
            <w:pPr>
              <w:spacing w:line="240" w:lineRule="auto"/>
              <w:rPr>
                <w:rFonts w:cs="Times New Roman"/>
                <w:szCs w:val="24"/>
              </w:rPr>
            </w:pPr>
            <w:r>
              <w:rPr>
                <w:rFonts w:cs="Times New Roman"/>
                <w:szCs w:val="24"/>
              </w:rPr>
              <w:t xml:space="preserve">- </w:t>
            </w:r>
            <w:r w:rsidR="0060439A" w:rsidRPr="001B27F0">
              <w:rPr>
                <w:rFonts w:cs="Times New Roman"/>
                <w:szCs w:val="24"/>
              </w:rPr>
              <w:t>Good relationships with other organization</w:t>
            </w:r>
            <w:r w:rsidR="00DA3C84" w:rsidRPr="001B27F0">
              <w:rPr>
                <w:rFonts w:cs="Times New Roman"/>
                <w:szCs w:val="24"/>
              </w:rPr>
              <w:t>s</w:t>
            </w:r>
            <w:r w:rsidR="00593E1F" w:rsidRPr="001B27F0">
              <w:rPr>
                <w:rFonts w:cs="Times New Roman"/>
                <w:szCs w:val="24"/>
              </w:rPr>
              <w:t xml:space="preserve"> to fill gaps</w:t>
            </w:r>
          </w:p>
          <w:p w14:paraId="3E6FC3FA" w14:textId="54DD63D7" w:rsidR="0060439A" w:rsidRPr="001B27F0" w:rsidRDefault="0070238A" w:rsidP="00B50CD8">
            <w:pPr>
              <w:spacing w:line="240" w:lineRule="auto"/>
              <w:rPr>
                <w:rFonts w:cs="Times New Roman"/>
                <w:szCs w:val="24"/>
              </w:rPr>
            </w:pPr>
            <w:r>
              <w:rPr>
                <w:rFonts w:cs="Times New Roman"/>
                <w:szCs w:val="24"/>
              </w:rPr>
              <w:t>-</w:t>
            </w:r>
            <w:r w:rsidR="0060439A" w:rsidRPr="001B27F0">
              <w:rPr>
                <w:rFonts w:cs="Times New Roman"/>
                <w:szCs w:val="24"/>
              </w:rPr>
              <w:t>Funds available to partner with developers to fill gaps</w:t>
            </w:r>
          </w:p>
          <w:p w14:paraId="60BE251C" w14:textId="4C4C1D40" w:rsidR="0060439A" w:rsidRPr="001B27F0" w:rsidRDefault="0070238A" w:rsidP="00B50CD8">
            <w:pPr>
              <w:spacing w:line="240" w:lineRule="auto"/>
              <w:rPr>
                <w:rFonts w:cs="Times New Roman"/>
                <w:szCs w:val="24"/>
              </w:rPr>
            </w:pPr>
            <w:r>
              <w:rPr>
                <w:rFonts w:cs="Times New Roman"/>
                <w:szCs w:val="24"/>
              </w:rPr>
              <w:t>-</w:t>
            </w:r>
            <w:r w:rsidR="0060439A" w:rsidRPr="001B27F0">
              <w:rPr>
                <w:rFonts w:cs="Times New Roman"/>
                <w:szCs w:val="24"/>
              </w:rPr>
              <w:t>Pro-partners, multidisciplinary (Chase funding partners)</w:t>
            </w:r>
          </w:p>
          <w:p w14:paraId="79A29476" w14:textId="5E2C3382" w:rsidR="0060439A" w:rsidRPr="001B27F0" w:rsidRDefault="006107BC" w:rsidP="00B50CD8">
            <w:pPr>
              <w:spacing w:line="240" w:lineRule="auto"/>
              <w:rPr>
                <w:rFonts w:cs="Times New Roman"/>
                <w:szCs w:val="24"/>
              </w:rPr>
            </w:pPr>
            <w:r>
              <w:rPr>
                <w:rFonts w:cs="Times New Roman"/>
                <w:szCs w:val="24"/>
              </w:rPr>
              <w:t>-</w:t>
            </w:r>
            <w:r w:rsidR="0060439A" w:rsidRPr="001B27F0">
              <w:rPr>
                <w:rFonts w:cs="Times New Roman"/>
                <w:szCs w:val="24"/>
              </w:rPr>
              <w:t>Ability to be layered into many RFP (DC’s Government Request for Proposal) or service opportunity offering, can be written into other grants for partner organizations</w:t>
            </w:r>
          </w:p>
          <w:p w14:paraId="6D266548" w14:textId="60C0ED86" w:rsidR="0060439A" w:rsidRPr="001B27F0" w:rsidRDefault="006107BC" w:rsidP="00B50CD8">
            <w:pPr>
              <w:spacing w:line="240" w:lineRule="auto"/>
              <w:rPr>
                <w:rFonts w:cs="Times New Roman"/>
                <w:szCs w:val="24"/>
              </w:rPr>
            </w:pPr>
            <w:r>
              <w:rPr>
                <w:rFonts w:cs="Times New Roman"/>
                <w:szCs w:val="24"/>
              </w:rPr>
              <w:t>-</w:t>
            </w:r>
            <w:r w:rsidR="0060439A" w:rsidRPr="001B27F0">
              <w:rPr>
                <w:rFonts w:cs="Times New Roman"/>
                <w:szCs w:val="24"/>
              </w:rPr>
              <w:t>Event activities good turnout</w:t>
            </w:r>
          </w:p>
          <w:p w14:paraId="75086314" w14:textId="1CBAED4A" w:rsidR="0060439A" w:rsidRPr="001B27F0" w:rsidRDefault="008225C6" w:rsidP="00B50CD8">
            <w:pPr>
              <w:spacing w:line="240" w:lineRule="auto"/>
              <w:rPr>
                <w:rFonts w:cs="Times New Roman"/>
                <w:szCs w:val="24"/>
              </w:rPr>
            </w:pPr>
            <w:r>
              <w:rPr>
                <w:rFonts w:cs="Times New Roman"/>
                <w:szCs w:val="24"/>
              </w:rPr>
              <w:t>-</w:t>
            </w:r>
            <w:r w:rsidR="0060439A" w:rsidRPr="001B27F0">
              <w:rPr>
                <w:rFonts w:cs="Times New Roman"/>
                <w:szCs w:val="24"/>
              </w:rPr>
              <w:t>Current staff/Board maintaining partnerships</w:t>
            </w:r>
          </w:p>
        </w:tc>
        <w:tc>
          <w:tcPr>
            <w:tcW w:w="3959" w:type="dxa"/>
          </w:tcPr>
          <w:p w14:paraId="5DCDF412" w14:textId="77777777" w:rsidR="0060439A" w:rsidRPr="001B27F0" w:rsidRDefault="0060439A" w:rsidP="00B50CD8">
            <w:pPr>
              <w:spacing w:line="240" w:lineRule="auto"/>
              <w:rPr>
                <w:rFonts w:cs="Times New Roman"/>
                <w:szCs w:val="24"/>
              </w:rPr>
            </w:pPr>
            <w:r w:rsidRPr="001B27F0">
              <w:rPr>
                <w:rFonts w:cs="Times New Roman"/>
                <w:szCs w:val="24"/>
              </w:rPr>
              <w:t>OPPORTUNITY</w:t>
            </w:r>
          </w:p>
          <w:p w14:paraId="41192F7B" w14:textId="035A4C4A" w:rsidR="0060439A" w:rsidRPr="001B27F0" w:rsidRDefault="00B42D20" w:rsidP="00B50CD8">
            <w:pPr>
              <w:spacing w:line="240" w:lineRule="auto"/>
              <w:rPr>
                <w:rFonts w:cs="Times New Roman"/>
                <w:szCs w:val="24"/>
              </w:rPr>
            </w:pPr>
            <w:r>
              <w:rPr>
                <w:rFonts w:cs="Times New Roman"/>
                <w:szCs w:val="24"/>
              </w:rPr>
              <w:t xml:space="preserve">- </w:t>
            </w:r>
            <w:r w:rsidR="0060439A" w:rsidRPr="001B27F0">
              <w:rPr>
                <w:rFonts w:cs="Times New Roman"/>
                <w:szCs w:val="24"/>
              </w:rPr>
              <w:t xml:space="preserve">Draft legislation in </w:t>
            </w:r>
            <w:r w:rsidR="00DA3C84" w:rsidRPr="001B27F0">
              <w:rPr>
                <w:rFonts w:cs="Times New Roman"/>
                <w:szCs w:val="24"/>
              </w:rPr>
              <w:t xml:space="preserve">the </w:t>
            </w:r>
            <w:r w:rsidR="0060439A" w:rsidRPr="001B27F0">
              <w:rPr>
                <w:rFonts w:cs="Times New Roman"/>
                <w:szCs w:val="24"/>
              </w:rPr>
              <w:t>editing phase</w:t>
            </w:r>
          </w:p>
          <w:p w14:paraId="7E3F4C75" w14:textId="137F43C0" w:rsidR="0060439A" w:rsidRPr="001B27F0" w:rsidRDefault="006107BC" w:rsidP="00B50CD8">
            <w:pPr>
              <w:spacing w:line="240" w:lineRule="auto"/>
              <w:rPr>
                <w:rFonts w:cs="Times New Roman"/>
                <w:szCs w:val="24"/>
              </w:rPr>
            </w:pPr>
            <w:r>
              <w:rPr>
                <w:rFonts w:cs="Times New Roman"/>
                <w:szCs w:val="24"/>
              </w:rPr>
              <w:t xml:space="preserve">- </w:t>
            </w:r>
            <w:r w:rsidR="0060439A" w:rsidRPr="001B27F0">
              <w:rPr>
                <w:rFonts w:cs="Times New Roman"/>
                <w:szCs w:val="24"/>
              </w:rPr>
              <w:t>Non-profit developers</w:t>
            </w:r>
          </w:p>
          <w:p w14:paraId="5D652F58" w14:textId="7A2E3D5D" w:rsidR="0060439A" w:rsidRPr="001B27F0" w:rsidRDefault="006107BC" w:rsidP="00B50CD8">
            <w:pPr>
              <w:spacing w:line="240" w:lineRule="auto"/>
              <w:rPr>
                <w:rFonts w:cs="Times New Roman"/>
                <w:szCs w:val="24"/>
              </w:rPr>
            </w:pPr>
            <w:r>
              <w:rPr>
                <w:rFonts w:cs="Times New Roman"/>
                <w:szCs w:val="24"/>
              </w:rPr>
              <w:t>-</w:t>
            </w:r>
            <w:r w:rsidR="00D24AEF">
              <w:rPr>
                <w:rFonts w:cs="Times New Roman"/>
                <w:szCs w:val="24"/>
              </w:rPr>
              <w:t>Able to p</w:t>
            </w:r>
            <w:r w:rsidR="0060439A" w:rsidRPr="001B27F0">
              <w:rPr>
                <w:rFonts w:cs="Times New Roman"/>
                <w:szCs w:val="24"/>
              </w:rPr>
              <w:t>rovi</w:t>
            </w:r>
            <w:r w:rsidR="00D24AEF">
              <w:rPr>
                <w:rFonts w:cs="Times New Roman"/>
                <w:szCs w:val="24"/>
              </w:rPr>
              <w:t>de</w:t>
            </w:r>
            <w:r w:rsidR="0060439A" w:rsidRPr="001B27F0">
              <w:rPr>
                <w:rFonts w:cs="Times New Roman"/>
                <w:szCs w:val="24"/>
              </w:rPr>
              <w:t xml:space="preserve"> many services through partner organizations </w:t>
            </w:r>
          </w:p>
        </w:tc>
      </w:tr>
      <w:tr w:rsidR="0060439A" w:rsidRPr="001B27F0" w14:paraId="25AACA3C" w14:textId="77777777" w:rsidTr="00F54F45">
        <w:trPr>
          <w:trHeight w:val="858"/>
        </w:trPr>
        <w:tc>
          <w:tcPr>
            <w:tcW w:w="1521" w:type="dxa"/>
          </w:tcPr>
          <w:p w14:paraId="6D749C54" w14:textId="77777777" w:rsidR="0060439A" w:rsidRPr="001B27F0" w:rsidRDefault="0060439A" w:rsidP="00B50CD8">
            <w:pPr>
              <w:spacing w:line="240" w:lineRule="auto"/>
              <w:rPr>
                <w:rFonts w:cs="Times New Roman"/>
                <w:szCs w:val="24"/>
              </w:rPr>
            </w:pPr>
          </w:p>
        </w:tc>
        <w:tc>
          <w:tcPr>
            <w:tcW w:w="3235" w:type="dxa"/>
          </w:tcPr>
          <w:p w14:paraId="2D9E41D2" w14:textId="148FCB7D" w:rsidR="0060439A" w:rsidRDefault="0060439A" w:rsidP="00B50CD8">
            <w:pPr>
              <w:spacing w:line="240" w:lineRule="auto"/>
              <w:rPr>
                <w:rFonts w:cs="Times New Roman"/>
                <w:szCs w:val="24"/>
              </w:rPr>
            </w:pPr>
            <w:r w:rsidRPr="001B27F0">
              <w:rPr>
                <w:rFonts w:cs="Times New Roman"/>
                <w:szCs w:val="24"/>
              </w:rPr>
              <w:t>WEAKNESSES</w:t>
            </w:r>
          </w:p>
          <w:p w14:paraId="6B7E2C03" w14:textId="77777777" w:rsidR="008225C6" w:rsidRPr="001B27F0" w:rsidRDefault="008225C6" w:rsidP="00B50CD8">
            <w:pPr>
              <w:spacing w:line="240" w:lineRule="auto"/>
              <w:rPr>
                <w:rFonts w:cs="Times New Roman"/>
                <w:szCs w:val="24"/>
              </w:rPr>
            </w:pPr>
          </w:p>
          <w:p w14:paraId="2B4FE025" w14:textId="6F4FB9B3" w:rsidR="0060439A" w:rsidRPr="001B27F0" w:rsidRDefault="008225C6" w:rsidP="00B50CD8">
            <w:pPr>
              <w:spacing w:line="240" w:lineRule="auto"/>
              <w:rPr>
                <w:rFonts w:cs="Times New Roman"/>
                <w:szCs w:val="24"/>
              </w:rPr>
            </w:pPr>
            <w:r>
              <w:rPr>
                <w:rFonts w:cs="Times New Roman"/>
                <w:szCs w:val="24"/>
              </w:rPr>
              <w:t>-</w:t>
            </w:r>
            <w:r w:rsidR="0060439A" w:rsidRPr="001B27F0">
              <w:rPr>
                <w:rFonts w:cs="Times New Roman"/>
                <w:szCs w:val="24"/>
              </w:rPr>
              <w:t>Lack of de</w:t>
            </w:r>
            <w:r>
              <w:rPr>
                <w:rFonts w:cs="Times New Roman"/>
                <w:szCs w:val="24"/>
              </w:rPr>
              <w:t>signated</w:t>
            </w:r>
            <w:r w:rsidR="0060439A" w:rsidRPr="001B27F0">
              <w:rPr>
                <w:rFonts w:cs="Times New Roman"/>
                <w:szCs w:val="24"/>
              </w:rPr>
              <w:t xml:space="preserve"> staff to maintain relationships</w:t>
            </w:r>
          </w:p>
          <w:p w14:paraId="3256B087" w14:textId="30027FEA" w:rsidR="0060439A" w:rsidRPr="001B27F0" w:rsidRDefault="008225C6" w:rsidP="00B50CD8">
            <w:pPr>
              <w:spacing w:line="240" w:lineRule="auto"/>
              <w:rPr>
                <w:rFonts w:cs="Times New Roman"/>
                <w:szCs w:val="24"/>
              </w:rPr>
            </w:pPr>
            <w:r>
              <w:rPr>
                <w:rFonts w:cs="Times New Roman"/>
                <w:szCs w:val="24"/>
              </w:rPr>
              <w:t>-</w:t>
            </w:r>
            <w:r w:rsidR="0060439A" w:rsidRPr="001B27F0">
              <w:rPr>
                <w:rFonts w:cs="Times New Roman"/>
                <w:szCs w:val="24"/>
              </w:rPr>
              <w:t xml:space="preserve">Partner support/interest </w:t>
            </w:r>
            <w:r>
              <w:rPr>
                <w:rFonts w:cs="Times New Roman"/>
                <w:szCs w:val="24"/>
              </w:rPr>
              <w:t xml:space="preserve">can </w:t>
            </w:r>
            <w:r w:rsidR="0060439A" w:rsidRPr="001B27F0">
              <w:rPr>
                <w:rFonts w:cs="Times New Roman"/>
                <w:szCs w:val="24"/>
              </w:rPr>
              <w:t>change</w:t>
            </w:r>
          </w:p>
          <w:p w14:paraId="42BEF0A7" w14:textId="525A50E4" w:rsidR="0060439A" w:rsidRPr="001B27F0" w:rsidRDefault="008225C6" w:rsidP="00B50CD8">
            <w:pPr>
              <w:spacing w:line="240" w:lineRule="auto"/>
              <w:rPr>
                <w:rFonts w:cs="Times New Roman"/>
                <w:szCs w:val="24"/>
              </w:rPr>
            </w:pPr>
            <w:r>
              <w:rPr>
                <w:rFonts w:cs="Times New Roman"/>
                <w:szCs w:val="24"/>
              </w:rPr>
              <w:t>-</w:t>
            </w:r>
            <w:r w:rsidR="0060439A" w:rsidRPr="001B27F0">
              <w:rPr>
                <w:rFonts w:cs="Times New Roman"/>
                <w:szCs w:val="24"/>
              </w:rPr>
              <w:t xml:space="preserve">Lack of </w:t>
            </w:r>
            <w:r>
              <w:rPr>
                <w:rFonts w:cs="Times New Roman"/>
                <w:szCs w:val="24"/>
              </w:rPr>
              <w:t>CLT participants</w:t>
            </w:r>
            <w:r w:rsidR="0060439A" w:rsidRPr="001B27F0">
              <w:rPr>
                <w:rFonts w:cs="Times New Roman"/>
                <w:szCs w:val="24"/>
              </w:rPr>
              <w:t xml:space="preserve"> to determine/offer services </w:t>
            </w:r>
          </w:p>
          <w:p w14:paraId="322306B1" w14:textId="067C35EE" w:rsidR="0060439A" w:rsidRPr="001B27F0" w:rsidRDefault="008225C6" w:rsidP="00B50CD8">
            <w:pPr>
              <w:spacing w:line="240" w:lineRule="auto"/>
              <w:rPr>
                <w:rFonts w:cs="Times New Roman"/>
                <w:szCs w:val="24"/>
              </w:rPr>
            </w:pPr>
            <w:r>
              <w:rPr>
                <w:rFonts w:cs="Times New Roman"/>
                <w:szCs w:val="24"/>
              </w:rPr>
              <w:t>-</w:t>
            </w:r>
            <w:r w:rsidR="0060439A" w:rsidRPr="001B27F0">
              <w:rPr>
                <w:rFonts w:cs="Times New Roman"/>
                <w:szCs w:val="24"/>
              </w:rPr>
              <w:t>Lack</w:t>
            </w:r>
            <w:r w:rsidR="00DA3C84" w:rsidRPr="001B27F0">
              <w:rPr>
                <w:rFonts w:cs="Times New Roman"/>
                <w:szCs w:val="24"/>
              </w:rPr>
              <w:t xml:space="preserve"> of</w:t>
            </w:r>
            <w:r w:rsidR="0060439A" w:rsidRPr="001B27F0">
              <w:rPr>
                <w:rFonts w:cs="Times New Roman"/>
                <w:szCs w:val="24"/>
              </w:rPr>
              <w:t xml:space="preserve"> </w:t>
            </w:r>
            <w:r>
              <w:rPr>
                <w:rFonts w:cs="Times New Roman"/>
                <w:szCs w:val="24"/>
              </w:rPr>
              <w:t>designated</w:t>
            </w:r>
            <w:r w:rsidR="0060439A" w:rsidRPr="001B27F0">
              <w:rPr>
                <w:rFonts w:cs="Times New Roman"/>
                <w:szCs w:val="24"/>
              </w:rPr>
              <w:t xml:space="preserve"> PR/Marketing</w:t>
            </w:r>
          </w:p>
          <w:p w14:paraId="04C48DD8" w14:textId="662DA0BC" w:rsidR="0060439A" w:rsidRPr="001B27F0" w:rsidRDefault="008225C6" w:rsidP="00B50CD8">
            <w:pPr>
              <w:spacing w:line="240" w:lineRule="auto"/>
              <w:rPr>
                <w:rFonts w:cs="Times New Roman"/>
                <w:szCs w:val="24"/>
              </w:rPr>
            </w:pPr>
            <w:r>
              <w:rPr>
                <w:rFonts w:cs="Times New Roman"/>
                <w:szCs w:val="24"/>
              </w:rPr>
              <w:t>-</w:t>
            </w:r>
            <w:r w:rsidR="0060439A" w:rsidRPr="001B27F0">
              <w:rPr>
                <w:rFonts w:cs="Times New Roman"/>
                <w:szCs w:val="24"/>
              </w:rPr>
              <w:t>Time-consuming to acquire/maintain networks</w:t>
            </w:r>
          </w:p>
          <w:p w14:paraId="03824D45" w14:textId="77777777" w:rsidR="0060439A" w:rsidRPr="001B27F0" w:rsidRDefault="0060439A" w:rsidP="00B50CD8">
            <w:pPr>
              <w:spacing w:line="240" w:lineRule="auto"/>
              <w:rPr>
                <w:rFonts w:cs="Times New Roman"/>
                <w:szCs w:val="24"/>
              </w:rPr>
            </w:pPr>
          </w:p>
        </w:tc>
        <w:tc>
          <w:tcPr>
            <w:tcW w:w="3959" w:type="dxa"/>
          </w:tcPr>
          <w:p w14:paraId="3FB4C253" w14:textId="77777777" w:rsidR="008225C6" w:rsidRDefault="0060439A" w:rsidP="00B50CD8">
            <w:pPr>
              <w:spacing w:line="240" w:lineRule="auto"/>
              <w:rPr>
                <w:rFonts w:cs="Times New Roman"/>
                <w:szCs w:val="24"/>
              </w:rPr>
            </w:pPr>
            <w:r w:rsidRPr="001B27F0">
              <w:rPr>
                <w:rFonts w:cs="Times New Roman"/>
                <w:szCs w:val="24"/>
              </w:rPr>
              <w:t>THREATS</w:t>
            </w:r>
          </w:p>
          <w:p w14:paraId="478AE17E" w14:textId="4F118072" w:rsidR="0060439A" w:rsidRPr="001B27F0" w:rsidRDefault="00611E4F" w:rsidP="00B50CD8">
            <w:pPr>
              <w:spacing w:line="240" w:lineRule="auto"/>
              <w:rPr>
                <w:rFonts w:cs="Times New Roman"/>
                <w:szCs w:val="24"/>
              </w:rPr>
            </w:pPr>
            <w:r>
              <w:rPr>
                <w:rFonts w:cs="Times New Roman"/>
                <w:szCs w:val="24"/>
              </w:rPr>
              <w:t>-</w:t>
            </w:r>
            <w:r w:rsidR="0060439A" w:rsidRPr="001B27F0">
              <w:rPr>
                <w:rFonts w:cs="Times New Roman"/>
                <w:szCs w:val="24"/>
              </w:rPr>
              <w:t>Disunity; some Ward 8 residents do not want CLT</w:t>
            </w:r>
            <w:r w:rsidR="006431FD" w:rsidRPr="001B27F0">
              <w:rPr>
                <w:rFonts w:cs="Times New Roman"/>
                <w:szCs w:val="24"/>
              </w:rPr>
              <w:t>,</w:t>
            </w:r>
            <w:r w:rsidR="0060439A" w:rsidRPr="001B27F0">
              <w:rPr>
                <w:rFonts w:cs="Times New Roman"/>
                <w:szCs w:val="24"/>
              </w:rPr>
              <w:t xml:space="preserve"> so influence others not to participate</w:t>
            </w:r>
            <w:r w:rsidR="00C31FFB">
              <w:rPr>
                <w:rFonts w:cs="Times New Roman"/>
                <w:szCs w:val="24"/>
              </w:rPr>
              <w:t>/collaborate</w:t>
            </w:r>
          </w:p>
          <w:p w14:paraId="3E94F0B5" w14:textId="1CF8D812" w:rsidR="0060439A" w:rsidRPr="001B27F0" w:rsidRDefault="00611E4F" w:rsidP="00B50CD8">
            <w:pPr>
              <w:spacing w:line="240" w:lineRule="auto"/>
              <w:rPr>
                <w:rFonts w:cs="Times New Roman"/>
                <w:szCs w:val="24"/>
              </w:rPr>
            </w:pPr>
            <w:r>
              <w:rPr>
                <w:rFonts w:cs="Times New Roman"/>
                <w:szCs w:val="24"/>
              </w:rPr>
              <w:t>-</w:t>
            </w:r>
            <w:r w:rsidR="0060439A" w:rsidRPr="001B27F0">
              <w:rPr>
                <w:rFonts w:cs="Times New Roman"/>
                <w:szCs w:val="24"/>
              </w:rPr>
              <w:t>Political interest ebbs and flow on</w:t>
            </w:r>
            <w:r>
              <w:rPr>
                <w:rFonts w:cs="Times New Roman"/>
                <w:szCs w:val="24"/>
              </w:rPr>
              <w:t xml:space="preserve"> </w:t>
            </w:r>
            <w:r w:rsidRPr="001B27F0">
              <w:rPr>
                <w:rFonts w:cs="Times New Roman"/>
                <w:szCs w:val="24"/>
              </w:rPr>
              <w:t>&amp; off</w:t>
            </w:r>
            <w:r w:rsidR="004A1C46">
              <w:rPr>
                <w:rFonts w:cs="Times New Roman"/>
                <w:szCs w:val="24"/>
              </w:rPr>
              <w:t>-</w:t>
            </w:r>
            <w:r w:rsidR="0060439A" w:rsidRPr="001B27F0">
              <w:rPr>
                <w:rFonts w:cs="Times New Roman"/>
                <w:szCs w:val="24"/>
              </w:rPr>
              <w:t>election years</w:t>
            </w:r>
          </w:p>
          <w:p w14:paraId="72E32924" w14:textId="7C4BB6FF" w:rsidR="0060439A" w:rsidRPr="001B27F0" w:rsidRDefault="00611E4F" w:rsidP="00B50CD8">
            <w:pPr>
              <w:spacing w:line="240" w:lineRule="auto"/>
              <w:rPr>
                <w:rFonts w:cs="Times New Roman"/>
                <w:szCs w:val="24"/>
              </w:rPr>
            </w:pPr>
            <w:r>
              <w:rPr>
                <w:rFonts w:cs="Times New Roman"/>
                <w:szCs w:val="24"/>
              </w:rPr>
              <w:t>-</w:t>
            </w:r>
            <w:r w:rsidR="0060439A" w:rsidRPr="001B27F0">
              <w:rPr>
                <w:rFonts w:cs="Times New Roman"/>
                <w:szCs w:val="24"/>
              </w:rPr>
              <w:t>Shaky relationship with DHCD unsupportive</w:t>
            </w:r>
          </w:p>
          <w:p w14:paraId="0FAE3EAB" w14:textId="7FB84DA4" w:rsidR="0060439A" w:rsidRPr="001B27F0" w:rsidRDefault="00611E4F" w:rsidP="00B50CD8">
            <w:pPr>
              <w:spacing w:line="240" w:lineRule="auto"/>
              <w:rPr>
                <w:rFonts w:cs="Times New Roman"/>
                <w:szCs w:val="24"/>
              </w:rPr>
            </w:pPr>
            <w:r>
              <w:rPr>
                <w:rFonts w:cs="Times New Roman"/>
                <w:szCs w:val="24"/>
              </w:rPr>
              <w:t>-</w:t>
            </w:r>
            <w:r w:rsidR="0060439A" w:rsidRPr="001B27F0">
              <w:rPr>
                <w:rFonts w:cs="Times New Roman"/>
                <w:szCs w:val="24"/>
              </w:rPr>
              <w:t>All other affordable housing programs fall under DHCD</w:t>
            </w:r>
          </w:p>
          <w:p w14:paraId="2AA6F1E0" w14:textId="0230BB55" w:rsidR="0060439A" w:rsidRPr="001B27F0" w:rsidRDefault="00611E4F" w:rsidP="00B50CD8">
            <w:pPr>
              <w:spacing w:line="240" w:lineRule="auto"/>
              <w:rPr>
                <w:rFonts w:cs="Times New Roman"/>
                <w:szCs w:val="24"/>
              </w:rPr>
            </w:pPr>
            <w:r>
              <w:rPr>
                <w:rFonts w:cs="Times New Roman"/>
                <w:szCs w:val="24"/>
              </w:rPr>
              <w:t>-</w:t>
            </w:r>
            <w:r w:rsidR="0060439A" w:rsidRPr="001B27F0">
              <w:rPr>
                <w:rFonts w:cs="Times New Roman"/>
                <w:szCs w:val="24"/>
              </w:rPr>
              <w:t>DCHD</w:t>
            </w:r>
            <w:r>
              <w:rPr>
                <w:rFonts w:cs="Times New Roman"/>
                <w:szCs w:val="24"/>
              </w:rPr>
              <w:t xml:space="preserve"> appears</w:t>
            </w:r>
            <w:r w:rsidR="0060439A" w:rsidRPr="001B27F0">
              <w:rPr>
                <w:rFonts w:cs="Times New Roman"/>
                <w:szCs w:val="24"/>
              </w:rPr>
              <w:t xml:space="preserve"> hesitant on </w:t>
            </w:r>
            <w:r w:rsidR="00A613F1">
              <w:rPr>
                <w:rFonts w:cs="Times New Roman"/>
                <w:szCs w:val="24"/>
              </w:rPr>
              <w:t xml:space="preserve">USA </w:t>
            </w:r>
            <w:r w:rsidR="0060439A" w:rsidRPr="001B27F0">
              <w:rPr>
                <w:rFonts w:cs="Times New Roman"/>
                <w:szCs w:val="24"/>
              </w:rPr>
              <w:t>CLT</w:t>
            </w:r>
            <w:r w:rsidR="00A613F1">
              <w:rPr>
                <w:rFonts w:cs="Times New Roman"/>
                <w:szCs w:val="24"/>
              </w:rPr>
              <w:t>s</w:t>
            </w:r>
            <w:r w:rsidR="0060439A" w:rsidRPr="001B27F0">
              <w:rPr>
                <w:rFonts w:cs="Times New Roman"/>
                <w:szCs w:val="24"/>
              </w:rPr>
              <w:t xml:space="preserve"> success</w:t>
            </w:r>
            <w:r w:rsidR="00A613F1">
              <w:rPr>
                <w:rFonts w:cs="Times New Roman"/>
                <w:szCs w:val="24"/>
              </w:rPr>
              <w:t>.</w:t>
            </w:r>
            <w:r w:rsidR="0060439A" w:rsidRPr="001B27F0">
              <w:rPr>
                <w:rFonts w:cs="Times New Roman"/>
                <w:szCs w:val="24"/>
              </w:rPr>
              <w:t xml:space="preserve"> Temp</w:t>
            </w:r>
            <w:r w:rsidR="002E257B">
              <w:rPr>
                <w:rFonts w:cs="Times New Roman"/>
                <w:szCs w:val="24"/>
              </w:rPr>
              <w:t>orary</w:t>
            </w:r>
            <w:r w:rsidR="0060439A" w:rsidRPr="001B27F0">
              <w:rPr>
                <w:rFonts w:cs="Times New Roman"/>
                <w:szCs w:val="24"/>
              </w:rPr>
              <w:t xml:space="preserve"> vs</w:t>
            </w:r>
            <w:r w:rsidR="00593E1F" w:rsidRPr="001B27F0">
              <w:rPr>
                <w:rFonts w:cs="Times New Roman"/>
                <w:szCs w:val="24"/>
              </w:rPr>
              <w:t>.</w:t>
            </w:r>
            <w:r w:rsidR="0060439A" w:rsidRPr="001B27F0">
              <w:rPr>
                <w:rFonts w:cs="Times New Roman"/>
                <w:szCs w:val="24"/>
              </w:rPr>
              <w:t xml:space="preserve"> indefinite affordable housing, against </w:t>
            </w:r>
            <w:r w:rsidR="00DA3C84" w:rsidRPr="001B27F0">
              <w:rPr>
                <w:rFonts w:cs="Times New Roman"/>
                <w:szCs w:val="24"/>
              </w:rPr>
              <w:t xml:space="preserve">the </w:t>
            </w:r>
            <w:r w:rsidR="0060439A" w:rsidRPr="001B27F0">
              <w:rPr>
                <w:rFonts w:cs="Times New Roman"/>
                <w:szCs w:val="24"/>
              </w:rPr>
              <w:t>limited-equity covenant. believes people should phase</w:t>
            </w:r>
            <w:r w:rsidR="00DA3C84" w:rsidRPr="001B27F0">
              <w:rPr>
                <w:rFonts w:cs="Times New Roman"/>
                <w:szCs w:val="24"/>
              </w:rPr>
              <w:t>-</w:t>
            </w:r>
            <w:r w:rsidR="0060439A" w:rsidRPr="001B27F0">
              <w:rPr>
                <w:rFonts w:cs="Times New Roman"/>
                <w:szCs w:val="24"/>
              </w:rPr>
              <w:t>out of affordable housing</w:t>
            </w:r>
          </w:p>
          <w:p w14:paraId="6199EA5A" w14:textId="5CFD1AAD" w:rsidR="0060439A" w:rsidRPr="001B27F0" w:rsidRDefault="002E257B" w:rsidP="00B50CD8">
            <w:pPr>
              <w:spacing w:line="240" w:lineRule="auto"/>
              <w:rPr>
                <w:rFonts w:cs="Times New Roman"/>
                <w:szCs w:val="24"/>
              </w:rPr>
            </w:pPr>
            <w:r>
              <w:rPr>
                <w:rFonts w:cs="Times New Roman"/>
                <w:szCs w:val="24"/>
              </w:rPr>
              <w:t>-</w:t>
            </w:r>
            <w:r w:rsidR="0060439A" w:rsidRPr="001B27F0">
              <w:rPr>
                <w:rFonts w:cs="Times New Roman"/>
                <w:szCs w:val="24"/>
              </w:rPr>
              <w:t>Limited partners available</w:t>
            </w:r>
          </w:p>
          <w:p w14:paraId="68C05F93" w14:textId="08B3BFDD" w:rsidR="0060439A" w:rsidRPr="001B27F0" w:rsidRDefault="00B36817" w:rsidP="00B50CD8">
            <w:pPr>
              <w:spacing w:line="240" w:lineRule="auto"/>
              <w:rPr>
                <w:rFonts w:cs="Times New Roman"/>
                <w:szCs w:val="24"/>
              </w:rPr>
            </w:pPr>
            <w:r>
              <w:rPr>
                <w:rFonts w:cs="Times New Roman"/>
                <w:szCs w:val="24"/>
              </w:rPr>
              <w:t>-</w:t>
            </w:r>
            <w:r w:rsidR="0060439A" w:rsidRPr="001B27F0">
              <w:rPr>
                <w:rFonts w:cs="Times New Roman"/>
                <w:szCs w:val="24"/>
              </w:rPr>
              <w:t>Lack of CLT model understanding</w:t>
            </w:r>
          </w:p>
          <w:p w14:paraId="371F8549" w14:textId="72D4265F" w:rsidR="0060439A" w:rsidRPr="001B27F0" w:rsidRDefault="00B36817" w:rsidP="00B50CD8">
            <w:pPr>
              <w:spacing w:line="240" w:lineRule="auto"/>
              <w:rPr>
                <w:rFonts w:cs="Times New Roman"/>
                <w:szCs w:val="24"/>
              </w:rPr>
            </w:pPr>
            <w:r>
              <w:rPr>
                <w:rFonts w:cs="Times New Roman"/>
                <w:szCs w:val="24"/>
              </w:rPr>
              <w:t>-</w:t>
            </w:r>
            <w:r w:rsidR="0060439A" w:rsidRPr="001B27F0">
              <w:rPr>
                <w:rFonts w:cs="Times New Roman"/>
                <w:szCs w:val="24"/>
              </w:rPr>
              <w:t xml:space="preserve">Some organizations hesitate to assist since City has not been supporting or promoting </w:t>
            </w:r>
          </w:p>
          <w:p w14:paraId="4F491729" w14:textId="4FD10757" w:rsidR="0060439A" w:rsidRPr="001B27F0" w:rsidRDefault="00B36817" w:rsidP="00B50CD8">
            <w:pPr>
              <w:spacing w:line="240" w:lineRule="auto"/>
              <w:rPr>
                <w:rFonts w:cs="Times New Roman"/>
                <w:szCs w:val="24"/>
              </w:rPr>
            </w:pPr>
            <w:r>
              <w:rPr>
                <w:rFonts w:cs="Times New Roman"/>
                <w:szCs w:val="24"/>
              </w:rPr>
              <w:t>-</w:t>
            </w:r>
            <w:r w:rsidR="0060439A" w:rsidRPr="001B27F0">
              <w:rPr>
                <w:rFonts w:cs="Times New Roman"/>
                <w:szCs w:val="24"/>
              </w:rPr>
              <w:t>Tension wealth creations vs</w:t>
            </w:r>
            <w:r w:rsidR="00593E1F" w:rsidRPr="001B27F0">
              <w:rPr>
                <w:rFonts w:cs="Times New Roman"/>
                <w:szCs w:val="24"/>
              </w:rPr>
              <w:t>.</w:t>
            </w:r>
            <w:r w:rsidR="0060439A" w:rsidRPr="001B27F0">
              <w:rPr>
                <w:rFonts w:cs="Times New Roman"/>
                <w:szCs w:val="24"/>
              </w:rPr>
              <w:t xml:space="preserve"> affordability</w:t>
            </w:r>
          </w:p>
          <w:p w14:paraId="3980B44D" w14:textId="113ACDB9" w:rsidR="0060439A" w:rsidRDefault="00B36817" w:rsidP="00B50CD8">
            <w:pPr>
              <w:spacing w:line="240" w:lineRule="auto"/>
              <w:rPr>
                <w:rFonts w:cs="Times New Roman"/>
                <w:szCs w:val="24"/>
              </w:rPr>
            </w:pPr>
            <w:r>
              <w:rPr>
                <w:rFonts w:cs="Times New Roman"/>
                <w:szCs w:val="24"/>
              </w:rPr>
              <w:t>-</w:t>
            </w:r>
            <w:r w:rsidR="0060439A" w:rsidRPr="001B27F0">
              <w:rPr>
                <w:rFonts w:cs="Times New Roman"/>
                <w:szCs w:val="24"/>
              </w:rPr>
              <w:t>Conflicting interest outside of affordable</w:t>
            </w:r>
            <w:r w:rsidR="00160DC3">
              <w:rPr>
                <w:rFonts w:cs="Times New Roman"/>
                <w:szCs w:val="24"/>
              </w:rPr>
              <w:t xml:space="preserve"> housing</w:t>
            </w:r>
            <w:r w:rsidR="0060439A" w:rsidRPr="001B27F0">
              <w:rPr>
                <w:rFonts w:cs="Times New Roman"/>
                <w:szCs w:val="24"/>
              </w:rPr>
              <w:t xml:space="preserve"> with </w:t>
            </w:r>
            <w:r w:rsidR="00A161A0">
              <w:rPr>
                <w:rFonts w:cs="Times New Roman"/>
                <w:szCs w:val="24"/>
              </w:rPr>
              <w:t xml:space="preserve">other </w:t>
            </w:r>
            <w:r w:rsidR="0060439A" w:rsidRPr="001B27F0">
              <w:rPr>
                <w:rFonts w:cs="Times New Roman"/>
                <w:szCs w:val="24"/>
              </w:rPr>
              <w:t>non-profit organizatio</w:t>
            </w:r>
            <w:r w:rsidR="002B6CDD">
              <w:rPr>
                <w:rFonts w:cs="Times New Roman"/>
                <w:szCs w:val="24"/>
              </w:rPr>
              <w:t>ns</w:t>
            </w:r>
          </w:p>
          <w:p w14:paraId="420A7156" w14:textId="2CFD5947" w:rsidR="002B6CDD" w:rsidRPr="001B27F0" w:rsidRDefault="002B6CDD" w:rsidP="00B50CD8">
            <w:pPr>
              <w:spacing w:line="240" w:lineRule="auto"/>
              <w:rPr>
                <w:rFonts w:cs="Times New Roman"/>
                <w:szCs w:val="24"/>
              </w:rPr>
            </w:pPr>
            <w:r>
              <w:rPr>
                <w:rFonts w:cs="Times New Roman"/>
                <w:szCs w:val="24"/>
              </w:rPr>
              <w:lastRenderedPageBreak/>
              <w:t xml:space="preserve">-Residents/Organizations unsure who qualifies for a CLT. </w:t>
            </w:r>
          </w:p>
        </w:tc>
      </w:tr>
      <w:tr w:rsidR="0060439A" w:rsidRPr="001B27F0" w14:paraId="5322FF7A" w14:textId="77777777" w:rsidTr="00F54F45">
        <w:trPr>
          <w:trHeight w:val="858"/>
        </w:trPr>
        <w:tc>
          <w:tcPr>
            <w:tcW w:w="1521" w:type="dxa"/>
          </w:tcPr>
          <w:p w14:paraId="241D190B" w14:textId="77777777" w:rsidR="0060439A" w:rsidRPr="001B27F0" w:rsidRDefault="0060439A" w:rsidP="00B50CD8">
            <w:pPr>
              <w:spacing w:line="240" w:lineRule="auto"/>
              <w:rPr>
                <w:rFonts w:cs="Times New Roman"/>
                <w:szCs w:val="24"/>
              </w:rPr>
            </w:pPr>
          </w:p>
          <w:p w14:paraId="0B568C26" w14:textId="77777777" w:rsidR="0060439A" w:rsidRPr="001B27F0" w:rsidRDefault="0060439A" w:rsidP="00B50CD8">
            <w:pPr>
              <w:spacing w:line="240" w:lineRule="auto"/>
              <w:rPr>
                <w:rFonts w:cs="Times New Roman"/>
                <w:szCs w:val="24"/>
              </w:rPr>
            </w:pPr>
          </w:p>
          <w:p w14:paraId="124B366B" w14:textId="77777777" w:rsidR="0060439A" w:rsidRPr="001B27F0" w:rsidRDefault="0060439A" w:rsidP="00B50CD8">
            <w:pPr>
              <w:spacing w:line="240" w:lineRule="auto"/>
              <w:rPr>
                <w:rFonts w:cs="Times New Roman"/>
                <w:szCs w:val="24"/>
              </w:rPr>
            </w:pPr>
            <w:r w:rsidRPr="001B27F0">
              <w:rPr>
                <w:rFonts w:cs="Times New Roman"/>
                <w:szCs w:val="24"/>
              </w:rPr>
              <w:t> </w:t>
            </w:r>
          </w:p>
          <w:p w14:paraId="6A736B94" w14:textId="77777777" w:rsidR="0060439A" w:rsidRPr="001B27F0" w:rsidRDefault="0060439A" w:rsidP="00B50CD8">
            <w:pPr>
              <w:spacing w:line="240" w:lineRule="auto"/>
              <w:rPr>
                <w:rFonts w:cs="Times New Roman"/>
                <w:b/>
                <w:bCs/>
                <w:szCs w:val="24"/>
              </w:rPr>
            </w:pPr>
            <w:r w:rsidRPr="001B27F0">
              <w:rPr>
                <w:rFonts w:cs="Times New Roman"/>
                <w:b/>
                <w:bCs/>
                <w:szCs w:val="24"/>
              </w:rPr>
              <w:t>FUTURE</w:t>
            </w:r>
          </w:p>
        </w:tc>
        <w:tc>
          <w:tcPr>
            <w:tcW w:w="3235" w:type="dxa"/>
          </w:tcPr>
          <w:p w14:paraId="68F2FC42" w14:textId="77777777" w:rsidR="0060439A" w:rsidRPr="001B27F0" w:rsidRDefault="0060439A" w:rsidP="00B50CD8">
            <w:pPr>
              <w:spacing w:line="240" w:lineRule="auto"/>
              <w:rPr>
                <w:rFonts w:cs="Times New Roman"/>
                <w:szCs w:val="24"/>
              </w:rPr>
            </w:pPr>
            <w:r w:rsidRPr="001B27F0">
              <w:rPr>
                <w:rFonts w:cs="Times New Roman"/>
                <w:szCs w:val="24"/>
              </w:rPr>
              <w:t>ASPIRATIONS</w:t>
            </w:r>
          </w:p>
          <w:p w14:paraId="4CC4549B" w14:textId="45E9BAD8" w:rsidR="0060439A" w:rsidRDefault="006D0AF9" w:rsidP="00B50CD8">
            <w:pPr>
              <w:spacing w:line="240" w:lineRule="auto"/>
              <w:rPr>
                <w:rFonts w:cs="Times New Roman"/>
                <w:szCs w:val="24"/>
              </w:rPr>
            </w:pPr>
            <w:r>
              <w:rPr>
                <w:rFonts w:cs="Times New Roman"/>
                <w:szCs w:val="24"/>
              </w:rPr>
              <w:t>-</w:t>
            </w:r>
            <w:r w:rsidR="0060439A" w:rsidRPr="001B27F0">
              <w:rPr>
                <w:rFonts w:cs="Times New Roman"/>
                <w:szCs w:val="24"/>
              </w:rPr>
              <w:t>Robust supportive collaboration with City</w:t>
            </w:r>
          </w:p>
          <w:p w14:paraId="32B1C417" w14:textId="31B2E120" w:rsidR="00925AC3" w:rsidRPr="001B27F0" w:rsidRDefault="00925AC3" w:rsidP="00B50CD8">
            <w:pPr>
              <w:spacing w:line="240" w:lineRule="auto"/>
              <w:rPr>
                <w:rFonts w:cs="Times New Roman"/>
                <w:szCs w:val="24"/>
              </w:rPr>
            </w:pPr>
            <w:r>
              <w:rPr>
                <w:rFonts w:cs="Times New Roman"/>
                <w:szCs w:val="24"/>
              </w:rPr>
              <w:t xml:space="preserve">-Supportive legislation </w:t>
            </w:r>
          </w:p>
          <w:p w14:paraId="22EE95FA" w14:textId="4F7523BE" w:rsidR="0060439A" w:rsidRPr="001B27F0" w:rsidRDefault="006D0AF9" w:rsidP="00B50CD8">
            <w:pPr>
              <w:spacing w:line="240" w:lineRule="auto"/>
              <w:rPr>
                <w:rFonts w:cs="Times New Roman"/>
                <w:szCs w:val="24"/>
              </w:rPr>
            </w:pPr>
            <w:r>
              <w:rPr>
                <w:rFonts w:cs="Times New Roman"/>
                <w:szCs w:val="24"/>
              </w:rPr>
              <w:t>-</w:t>
            </w:r>
            <w:r w:rsidR="0060439A" w:rsidRPr="001B27F0">
              <w:rPr>
                <w:rFonts w:cs="Times New Roman"/>
                <w:szCs w:val="24"/>
              </w:rPr>
              <w:t>Designated Staff to acquire/ maintain Networks</w:t>
            </w:r>
          </w:p>
          <w:p w14:paraId="35FC5F3A" w14:textId="63C456C3" w:rsidR="0060439A" w:rsidRPr="001B27F0" w:rsidRDefault="00E245BE" w:rsidP="00B50CD8">
            <w:pPr>
              <w:spacing w:line="240" w:lineRule="auto"/>
              <w:rPr>
                <w:rFonts w:cs="Times New Roman"/>
                <w:szCs w:val="24"/>
              </w:rPr>
            </w:pPr>
            <w:r>
              <w:rPr>
                <w:rFonts w:cs="Times New Roman"/>
                <w:szCs w:val="24"/>
              </w:rPr>
              <w:t>-</w:t>
            </w:r>
            <w:r w:rsidR="0060439A" w:rsidRPr="001B27F0">
              <w:rPr>
                <w:rFonts w:cs="Times New Roman"/>
                <w:szCs w:val="24"/>
              </w:rPr>
              <w:t>Partners providing services and DCLT providing services/funding to organizations and residents</w:t>
            </w:r>
          </w:p>
          <w:p w14:paraId="2DDE11E2" w14:textId="7E41704C" w:rsidR="0060439A" w:rsidRPr="001B27F0" w:rsidRDefault="00E245BE" w:rsidP="00B50CD8">
            <w:pPr>
              <w:spacing w:line="240" w:lineRule="auto"/>
              <w:rPr>
                <w:rFonts w:cs="Times New Roman"/>
                <w:szCs w:val="24"/>
              </w:rPr>
            </w:pPr>
            <w:r>
              <w:rPr>
                <w:rFonts w:cs="Times New Roman"/>
                <w:szCs w:val="24"/>
              </w:rPr>
              <w:t>-</w:t>
            </w:r>
            <w:r w:rsidR="0060439A" w:rsidRPr="001B27F0">
              <w:rPr>
                <w:rFonts w:cs="Times New Roman"/>
                <w:szCs w:val="24"/>
              </w:rPr>
              <w:t>Partnerships with Developers and good reputation as an organization to partner to help fill in gaps</w:t>
            </w:r>
          </w:p>
          <w:p w14:paraId="3B60CE76" w14:textId="77777777" w:rsidR="0060439A" w:rsidRPr="001B27F0" w:rsidRDefault="0060439A" w:rsidP="00B50CD8">
            <w:pPr>
              <w:spacing w:line="240" w:lineRule="auto"/>
              <w:rPr>
                <w:rFonts w:cs="Times New Roman"/>
                <w:szCs w:val="24"/>
              </w:rPr>
            </w:pPr>
          </w:p>
        </w:tc>
        <w:tc>
          <w:tcPr>
            <w:tcW w:w="3959" w:type="dxa"/>
          </w:tcPr>
          <w:p w14:paraId="0BDD6A06" w14:textId="77777777" w:rsidR="0060439A" w:rsidRPr="001B27F0" w:rsidRDefault="0060439A" w:rsidP="00B50CD8">
            <w:pPr>
              <w:spacing w:line="240" w:lineRule="auto"/>
              <w:rPr>
                <w:rFonts w:cs="Times New Roman"/>
                <w:szCs w:val="24"/>
              </w:rPr>
            </w:pPr>
            <w:r w:rsidRPr="001B27F0">
              <w:rPr>
                <w:rFonts w:cs="Times New Roman"/>
                <w:szCs w:val="24"/>
              </w:rPr>
              <w:t>RESULTS</w:t>
            </w:r>
          </w:p>
          <w:p w14:paraId="483923E6" w14:textId="77777777" w:rsidR="0060439A" w:rsidRPr="001B27F0" w:rsidRDefault="0060439A" w:rsidP="00B50CD8">
            <w:pPr>
              <w:spacing w:line="240" w:lineRule="auto"/>
              <w:rPr>
                <w:rFonts w:cs="Times New Roman"/>
                <w:szCs w:val="24"/>
              </w:rPr>
            </w:pPr>
            <w:r w:rsidRPr="001B27F0">
              <w:rPr>
                <w:rFonts w:cs="Times New Roman"/>
                <w:szCs w:val="24"/>
              </w:rPr>
              <w:t xml:space="preserve">Collaboration and Accountability Metrics </w:t>
            </w:r>
          </w:p>
        </w:tc>
      </w:tr>
    </w:tbl>
    <w:p w14:paraId="00AFCBC2" w14:textId="77777777" w:rsidR="00197CF7" w:rsidRPr="001B27F0" w:rsidRDefault="00197CF7" w:rsidP="00150BB7">
      <w:pPr>
        <w:rPr>
          <w:rFonts w:cs="Times New Roman"/>
          <w:szCs w:val="24"/>
        </w:rPr>
      </w:pPr>
    </w:p>
    <w:p w14:paraId="73287C2F" w14:textId="3BFAE68B" w:rsidR="00197CF7" w:rsidRPr="001B27F0" w:rsidRDefault="00257E03" w:rsidP="00BD23B7">
      <w:pPr>
        <w:ind w:firstLine="720"/>
        <w:rPr>
          <w:rFonts w:cs="Times New Roman"/>
          <w:szCs w:val="24"/>
        </w:rPr>
      </w:pPr>
      <w:r w:rsidRPr="001B27F0">
        <w:rPr>
          <w:rFonts w:cs="Times New Roman"/>
          <w:szCs w:val="24"/>
        </w:rPr>
        <w:t xml:space="preserve">Currently, DCLT is </w:t>
      </w:r>
      <w:r w:rsidR="00925AC3" w:rsidRPr="001B27F0">
        <w:rPr>
          <w:rFonts w:cs="Times New Roman"/>
          <w:szCs w:val="24"/>
        </w:rPr>
        <w:t>waiting</w:t>
      </w:r>
      <w:r w:rsidRPr="001B27F0">
        <w:rPr>
          <w:rFonts w:cs="Times New Roman"/>
          <w:szCs w:val="24"/>
        </w:rPr>
        <w:t xml:space="preserve"> for </w:t>
      </w:r>
      <w:r w:rsidR="00B565D1">
        <w:rPr>
          <w:rFonts w:cs="Times New Roman"/>
          <w:szCs w:val="24"/>
        </w:rPr>
        <w:t>its</w:t>
      </w:r>
      <w:r w:rsidRPr="001B27F0">
        <w:rPr>
          <w:rFonts w:cs="Times New Roman"/>
          <w:szCs w:val="24"/>
        </w:rPr>
        <w:t xml:space="preserve"> residential and CLT membership assessments to determine what services and resources the community want before </w:t>
      </w:r>
      <w:r w:rsidR="00A8197E">
        <w:rPr>
          <w:rFonts w:cs="Times New Roman"/>
          <w:szCs w:val="24"/>
        </w:rPr>
        <w:t xml:space="preserve">setting up </w:t>
      </w:r>
      <w:r w:rsidR="00ED1F91">
        <w:rPr>
          <w:rFonts w:cs="Times New Roman"/>
          <w:szCs w:val="24"/>
        </w:rPr>
        <w:t xml:space="preserve">specific </w:t>
      </w:r>
      <w:r w:rsidR="00A8197E">
        <w:rPr>
          <w:rFonts w:cs="Times New Roman"/>
          <w:szCs w:val="24"/>
        </w:rPr>
        <w:t>collaboration</w:t>
      </w:r>
      <w:r w:rsidR="00ED1F91">
        <w:rPr>
          <w:rFonts w:cs="Times New Roman"/>
          <w:szCs w:val="24"/>
        </w:rPr>
        <w:t xml:space="preserve"> workshops</w:t>
      </w:r>
      <w:r w:rsidRPr="001B27F0">
        <w:rPr>
          <w:rFonts w:cs="Times New Roman"/>
          <w:szCs w:val="24"/>
        </w:rPr>
        <w:t>. As of right now, collaboration</w:t>
      </w:r>
      <w:r w:rsidR="00ED1F91">
        <w:rPr>
          <w:rFonts w:cs="Times New Roman"/>
          <w:szCs w:val="24"/>
        </w:rPr>
        <w:t xml:space="preserve"> wi</w:t>
      </w:r>
      <w:r w:rsidR="006E6E7E">
        <w:rPr>
          <w:rFonts w:cs="Times New Roman"/>
          <w:szCs w:val="24"/>
        </w:rPr>
        <w:t>th certain community organizatio</w:t>
      </w:r>
      <w:r w:rsidR="003C6F2A">
        <w:rPr>
          <w:rFonts w:cs="Times New Roman"/>
          <w:szCs w:val="24"/>
        </w:rPr>
        <w:t>n</w:t>
      </w:r>
      <w:r w:rsidR="00B565D1">
        <w:rPr>
          <w:rFonts w:cs="Times New Roman"/>
          <w:szCs w:val="24"/>
        </w:rPr>
        <w:t>s</w:t>
      </w:r>
      <w:r w:rsidRPr="001B27F0">
        <w:rPr>
          <w:rFonts w:cs="Times New Roman"/>
          <w:szCs w:val="24"/>
        </w:rPr>
        <w:t xml:space="preserve"> </w:t>
      </w:r>
      <w:r w:rsidR="00B565D1">
        <w:rPr>
          <w:rFonts w:cs="Times New Roman"/>
          <w:szCs w:val="24"/>
        </w:rPr>
        <w:t>are</w:t>
      </w:r>
      <w:r w:rsidRPr="001B27F0">
        <w:rPr>
          <w:rFonts w:cs="Times New Roman"/>
          <w:szCs w:val="24"/>
        </w:rPr>
        <w:t xml:space="preserve"> pending; according to Rumph, “collaborating is a pretty strong word.” When the time comes to partner, DCLT will have a collection of resourceful entities </w:t>
      </w:r>
      <w:r w:rsidR="003C6F2A">
        <w:rPr>
          <w:rFonts w:cs="Times New Roman"/>
          <w:szCs w:val="24"/>
        </w:rPr>
        <w:t>to</w:t>
      </w:r>
      <w:r w:rsidRPr="001B27F0">
        <w:rPr>
          <w:rFonts w:cs="Times New Roman"/>
          <w:szCs w:val="24"/>
        </w:rPr>
        <w:t xml:space="preserve"> contact for support. There are approxi</w:t>
      </w:r>
      <w:r w:rsidR="00661F66" w:rsidRPr="001B27F0">
        <w:rPr>
          <w:rFonts w:cs="Times New Roman"/>
          <w:szCs w:val="24"/>
        </w:rPr>
        <w:t>mately 55 non-profits in Ward 8 (</w:t>
      </w:r>
      <w:r w:rsidR="00661F66" w:rsidRPr="001B27F0">
        <w:rPr>
          <w:rFonts w:cs="Times New Roman"/>
          <w:szCs w:val="24"/>
          <w:shd w:val="clear" w:color="auto" w:fill="FFFFFF"/>
        </w:rPr>
        <w:t>Twombly, 2006).</w:t>
      </w:r>
      <w:r w:rsidR="00661F66" w:rsidRPr="001B27F0">
        <w:rPr>
          <w:rFonts w:cs="Times New Roman"/>
          <w:szCs w:val="24"/>
        </w:rPr>
        <w:t xml:space="preserve"> </w:t>
      </w:r>
      <w:r w:rsidRPr="001B27F0">
        <w:rPr>
          <w:rFonts w:cs="Times New Roman"/>
          <w:szCs w:val="24"/>
        </w:rPr>
        <w:t>Rumph, DCLT Executive Director, states</w:t>
      </w:r>
      <w:r w:rsidR="0076610B" w:rsidRPr="001B27F0">
        <w:rPr>
          <w:rFonts w:cs="Times New Roman"/>
          <w:szCs w:val="24"/>
        </w:rPr>
        <w:t>:</w:t>
      </w:r>
    </w:p>
    <w:p w14:paraId="0343A71D" w14:textId="17060577" w:rsidR="00B65211" w:rsidRPr="001B27F0" w:rsidRDefault="00257E03" w:rsidP="005A4F40">
      <w:pPr>
        <w:ind w:left="720"/>
        <w:rPr>
          <w:rFonts w:cs="Times New Roman"/>
          <w:szCs w:val="24"/>
        </w:rPr>
      </w:pPr>
      <w:r w:rsidRPr="001B27F0">
        <w:rPr>
          <w:rFonts w:cs="Times New Roman"/>
          <w:szCs w:val="24"/>
        </w:rPr>
        <w:t>“</w:t>
      </w:r>
      <w:r w:rsidR="00DA3C84" w:rsidRPr="001B27F0">
        <w:rPr>
          <w:rFonts w:cs="Times New Roman"/>
          <w:szCs w:val="24"/>
        </w:rPr>
        <w:t>I</w:t>
      </w:r>
      <w:r w:rsidRPr="001B27F0">
        <w:rPr>
          <w:rFonts w:cs="Times New Roman"/>
          <w:szCs w:val="24"/>
        </w:rPr>
        <w:t>t is essential for us to collaborate</w:t>
      </w:r>
      <w:r w:rsidR="00593E1F" w:rsidRPr="001B27F0">
        <w:rPr>
          <w:rFonts w:cs="Times New Roman"/>
          <w:szCs w:val="24"/>
        </w:rPr>
        <w:t xml:space="preserve"> with</w:t>
      </w:r>
      <w:r w:rsidRPr="001B27F0">
        <w:rPr>
          <w:rFonts w:cs="Times New Roman"/>
          <w:szCs w:val="24"/>
        </w:rPr>
        <w:t>. We don’t want to replicate things; we’re not trying to trip over people. We’re trying to fill a gap, and to do that, we also don’t want to tax people’s time. Furthermore, it goes back to the assets</w:t>
      </w:r>
      <w:r w:rsidR="00B565D1">
        <w:rPr>
          <w:rFonts w:cs="Times New Roman"/>
          <w:szCs w:val="24"/>
        </w:rPr>
        <w:t>,</w:t>
      </w:r>
      <w:r w:rsidRPr="001B27F0">
        <w:rPr>
          <w:rFonts w:cs="Times New Roman"/>
          <w:szCs w:val="24"/>
        </w:rPr>
        <w:t xml:space="preserve"> right. Like what can be utilized, what’s here already we don’t have. I have no problem paying/working with other organizations. We did a seminar with a couple of organizations last year, and I had people calling me saying, did you hear about this. Did you hear about this seminar that they’re doing about CLT? I said, yeah, I did; I organized that here.”</w:t>
      </w:r>
      <w:r w:rsidR="0076610B" w:rsidRPr="001B27F0">
        <w:rPr>
          <w:rFonts w:cs="Times New Roman"/>
          <w:szCs w:val="24"/>
        </w:rPr>
        <w:t xml:space="preserve"> (G. Rumph, personal communication, January 6, 2020).</w:t>
      </w:r>
    </w:p>
    <w:p w14:paraId="592F8204" w14:textId="3AFD4ADE" w:rsidR="00B65211" w:rsidRPr="001B27F0" w:rsidRDefault="00257E03" w:rsidP="0076610B">
      <w:pPr>
        <w:rPr>
          <w:rFonts w:cs="Times New Roman"/>
          <w:szCs w:val="24"/>
        </w:rPr>
      </w:pPr>
      <w:r w:rsidRPr="001B27F0">
        <w:rPr>
          <w:rFonts w:cs="Times New Roman"/>
          <w:szCs w:val="24"/>
        </w:rPr>
        <w:t>Jade Hall, a DCLT Board Treasurer, stated</w:t>
      </w:r>
      <w:r w:rsidR="0076610B" w:rsidRPr="001B27F0">
        <w:rPr>
          <w:rFonts w:cs="Times New Roman"/>
          <w:szCs w:val="24"/>
        </w:rPr>
        <w:t>:</w:t>
      </w:r>
    </w:p>
    <w:p w14:paraId="3AAABADC" w14:textId="02A8A74A" w:rsidR="00197CF7" w:rsidRPr="001B27F0" w:rsidRDefault="00B65211" w:rsidP="005A4F40">
      <w:pPr>
        <w:ind w:left="720"/>
        <w:rPr>
          <w:rFonts w:cs="Times New Roman"/>
          <w:szCs w:val="24"/>
        </w:rPr>
      </w:pPr>
      <w:r w:rsidRPr="001B27F0">
        <w:rPr>
          <w:rFonts w:cs="Times New Roman"/>
          <w:szCs w:val="24"/>
        </w:rPr>
        <w:lastRenderedPageBreak/>
        <w:t>“</w:t>
      </w:r>
      <w:r w:rsidR="0076610B" w:rsidRPr="001B27F0">
        <w:rPr>
          <w:rFonts w:cs="Times New Roman"/>
          <w:szCs w:val="24"/>
        </w:rPr>
        <w:t xml:space="preserve">Collaboration also enables </w:t>
      </w:r>
      <w:r w:rsidR="00257E03" w:rsidRPr="001B27F0">
        <w:rPr>
          <w:rFonts w:cs="Times New Roman"/>
          <w:szCs w:val="24"/>
        </w:rPr>
        <w:t xml:space="preserve">exposure, exposure to inform”…..Well, exposure to the different clientele that other organizations are serving and </w:t>
      </w:r>
      <w:r w:rsidR="006149B5" w:rsidRPr="001B27F0">
        <w:rPr>
          <w:rFonts w:cs="Times New Roman"/>
          <w:szCs w:val="24"/>
        </w:rPr>
        <w:t>even</w:t>
      </w:r>
      <w:r w:rsidR="00257E03" w:rsidRPr="001B27F0">
        <w:rPr>
          <w:rFonts w:cs="Times New Roman"/>
          <w:szCs w:val="24"/>
        </w:rPr>
        <w:t xml:space="preserve"> exposure to their resources. Exposure to the clientele they are</w:t>
      </w:r>
      <w:r w:rsidR="007304C6">
        <w:rPr>
          <w:rFonts w:cs="Times New Roman"/>
          <w:szCs w:val="24"/>
        </w:rPr>
        <w:t xml:space="preserve"> serving</w:t>
      </w:r>
      <w:r w:rsidR="008A0853">
        <w:rPr>
          <w:rFonts w:cs="Times New Roman"/>
          <w:szCs w:val="24"/>
        </w:rPr>
        <w:t>, resources</w:t>
      </w:r>
      <w:r w:rsidR="00B565D1">
        <w:rPr>
          <w:rFonts w:cs="Times New Roman"/>
          <w:szCs w:val="24"/>
        </w:rPr>
        <w:t>,</w:t>
      </w:r>
      <w:r w:rsidR="00257E03" w:rsidRPr="001B27F0">
        <w:rPr>
          <w:rFonts w:cs="Times New Roman"/>
          <w:szCs w:val="24"/>
        </w:rPr>
        <w:t xml:space="preserve"> and networks. Also, collaboration allows you to tap the expertise. I am not greedy; we want to share resources.”</w:t>
      </w:r>
      <w:r w:rsidR="00B82046" w:rsidRPr="001B27F0">
        <w:rPr>
          <w:rFonts w:cs="Times New Roman"/>
          <w:szCs w:val="24"/>
        </w:rPr>
        <w:t xml:space="preserve"> (J. Hall, personal communication, January 2, 2020).</w:t>
      </w:r>
    </w:p>
    <w:p w14:paraId="628EDF72" w14:textId="2E6CB31C" w:rsidR="00B65211" w:rsidRPr="001B27F0" w:rsidRDefault="00257E03" w:rsidP="00B65211">
      <w:pPr>
        <w:rPr>
          <w:rFonts w:cs="Times New Roman"/>
          <w:szCs w:val="24"/>
        </w:rPr>
      </w:pPr>
      <w:r w:rsidRPr="001B27F0">
        <w:rPr>
          <w:rFonts w:cs="Times New Roman"/>
          <w:szCs w:val="24"/>
        </w:rPr>
        <w:t>DCLT Board also</w:t>
      </w:r>
      <w:r w:rsidR="00FB037C">
        <w:rPr>
          <w:rFonts w:cs="Times New Roman"/>
          <w:szCs w:val="24"/>
        </w:rPr>
        <w:t xml:space="preserve"> agreed with Hall</w:t>
      </w:r>
      <w:r w:rsidRPr="001B27F0">
        <w:rPr>
          <w:rFonts w:cs="Times New Roman"/>
          <w:szCs w:val="24"/>
        </w:rPr>
        <w:t xml:space="preserve"> stat</w:t>
      </w:r>
      <w:r w:rsidR="00FB037C">
        <w:rPr>
          <w:rFonts w:cs="Times New Roman"/>
          <w:szCs w:val="24"/>
        </w:rPr>
        <w:t>ement</w:t>
      </w:r>
      <w:r w:rsidR="00B65211" w:rsidRPr="001B27F0">
        <w:rPr>
          <w:rFonts w:cs="Times New Roman"/>
          <w:szCs w:val="24"/>
        </w:rPr>
        <w:t xml:space="preserve"> (both focus grou</w:t>
      </w:r>
      <w:r w:rsidR="00986A04" w:rsidRPr="001B27F0">
        <w:rPr>
          <w:rFonts w:cs="Times New Roman"/>
          <w:szCs w:val="24"/>
        </w:rPr>
        <w:t>p dates)</w:t>
      </w:r>
    </w:p>
    <w:p w14:paraId="42CF58AC" w14:textId="25CD927A" w:rsidR="00197CF7" w:rsidRPr="001B27F0" w:rsidRDefault="00257E03" w:rsidP="00FF4818">
      <w:pPr>
        <w:ind w:left="720"/>
        <w:rPr>
          <w:rFonts w:cs="Times New Roman"/>
          <w:szCs w:val="24"/>
        </w:rPr>
      </w:pPr>
      <w:r w:rsidRPr="001B27F0">
        <w:rPr>
          <w:rFonts w:cs="Times New Roman"/>
          <w:szCs w:val="24"/>
        </w:rPr>
        <w:t xml:space="preserve">“I think the issue is we’re trying to address housing affordability and community power. It’s something that </w:t>
      </w:r>
      <w:r w:rsidR="00F22D29">
        <w:rPr>
          <w:rFonts w:cs="Times New Roman"/>
          <w:szCs w:val="24"/>
        </w:rPr>
        <w:t>is an</w:t>
      </w:r>
      <w:r w:rsidRPr="001B27F0">
        <w:rPr>
          <w:rFonts w:cs="Times New Roman"/>
          <w:szCs w:val="24"/>
        </w:rPr>
        <w:t xml:space="preserve"> intersectional issue. Having allies who address those intersecting needs helps make us more powerful, more comprehensive</w:t>
      </w:r>
      <w:r w:rsidR="00FF4818" w:rsidRPr="001B27F0">
        <w:rPr>
          <w:rFonts w:cs="Times New Roman"/>
          <w:szCs w:val="24"/>
        </w:rPr>
        <w:t xml:space="preserve"> (J. Hall, personal communication, January 2, 2020).</w:t>
      </w:r>
    </w:p>
    <w:p w14:paraId="5C66A424" w14:textId="0375D785" w:rsidR="00B65211" w:rsidRPr="001B27F0" w:rsidRDefault="00257E03" w:rsidP="00B65211">
      <w:pPr>
        <w:rPr>
          <w:rFonts w:cs="Times New Roman"/>
          <w:szCs w:val="24"/>
        </w:rPr>
      </w:pPr>
      <w:r w:rsidRPr="001B27F0">
        <w:rPr>
          <w:rFonts w:cs="Times New Roman"/>
          <w:szCs w:val="24"/>
        </w:rPr>
        <w:t>Rumph, DCLT Executive Director</w:t>
      </w:r>
      <w:r w:rsidR="00FF4818" w:rsidRPr="001B27F0">
        <w:rPr>
          <w:rFonts w:cs="Times New Roman"/>
          <w:szCs w:val="24"/>
        </w:rPr>
        <w:t xml:space="preserve"> stated:</w:t>
      </w:r>
    </w:p>
    <w:p w14:paraId="278994A7" w14:textId="213FDF59" w:rsidR="00197CF7" w:rsidRPr="001B27F0" w:rsidRDefault="00257E03" w:rsidP="00582AA9">
      <w:pPr>
        <w:ind w:left="720"/>
        <w:rPr>
          <w:rFonts w:cs="Times New Roman"/>
          <w:szCs w:val="24"/>
        </w:rPr>
      </w:pPr>
      <w:r w:rsidRPr="001B27F0">
        <w:rPr>
          <w:rFonts w:cs="Times New Roman"/>
          <w:szCs w:val="24"/>
        </w:rPr>
        <w:t>“</w:t>
      </w:r>
      <w:r w:rsidR="00582AA9" w:rsidRPr="001B27F0">
        <w:rPr>
          <w:rFonts w:cs="Times New Roman"/>
          <w:szCs w:val="24"/>
        </w:rPr>
        <w:t>The</w:t>
      </w:r>
      <w:r w:rsidRPr="001B27F0">
        <w:rPr>
          <w:rFonts w:cs="Times New Roman"/>
          <w:szCs w:val="24"/>
        </w:rPr>
        <w:t xml:space="preserve"> other thing is we don’t need to be seen as the entity out front. There’s a fine balancing act. Some organizations do need that. It’s their lifeblood. It’s a way that they’re set up and how they operate. We’ll need to do that every so often; step out and make sure people know we’re there. However, not because the organization is egoistic, but to get people engaged.”</w:t>
      </w:r>
      <w:r w:rsidR="00582AA9" w:rsidRPr="001B27F0">
        <w:rPr>
          <w:rFonts w:cs="Times New Roman"/>
          <w:szCs w:val="24"/>
        </w:rPr>
        <w:t xml:space="preserve"> (G. Rumph, personal communication, January 6, 2020).</w:t>
      </w:r>
    </w:p>
    <w:p w14:paraId="5A162059" w14:textId="486E45D9" w:rsidR="00B65211" w:rsidRPr="001B27F0" w:rsidRDefault="00257E03" w:rsidP="00DA3C84">
      <w:pPr>
        <w:rPr>
          <w:rFonts w:cs="Times New Roman"/>
          <w:szCs w:val="24"/>
        </w:rPr>
      </w:pPr>
      <w:r w:rsidRPr="001B27F0">
        <w:rPr>
          <w:rFonts w:cs="Times New Roman"/>
          <w:szCs w:val="24"/>
        </w:rPr>
        <w:t xml:space="preserve">Clark, </w:t>
      </w:r>
      <w:r w:rsidR="00FF4818" w:rsidRPr="001B27F0">
        <w:rPr>
          <w:rFonts w:cs="Times New Roman"/>
          <w:szCs w:val="24"/>
        </w:rPr>
        <w:t>DCLT Board Chair</w:t>
      </w:r>
      <w:r w:rsidR="00EA457E">
        <w:rPr>
          <w:rFonts w:cs="Times New Roman"/>
          <w:szCs w:val="24"/>
        </w:rPr>
        <w:t xml:space="preserve">, </w:t>
      </w:r>
      <w:r w:rsidR="00582AA9" w:rsidRPr="001B27F0">
        <w:rPr>
          <w:rFonts w:cs="Times New Roman"/>
          <w:szCs w:val="24"/>
        </w:rPr>
        <w:t>described</w:t>
      </w:r>
      <w:r w:rsidR="00FF4818" w:rsidRPr="001B27F0">
        <w:rPr>
          <w:rFonts w:cs="Times New Roman"/>
          <w:szCs w:val="24"/>
        </w:rPr>
        <w:t>:</w:t>
      </w:r>
    </w:p>
    <w:p w14:paraId="6418A029" w14:textId="331FF4D1" w:rsidR="00197CF7" w:rsidRPr="001B27F0" w:rsidRDefault="00257E03" w:rsidP="00582AA9">
      <w:pPr>
        <w:ind w:left="720"/>
        <w:rPr>
          <w:rFonts w:cs="Times New Roman"/>
          <w:szCs w:val="24"/>
        </w:rPr>
      </w:pPr>
      <w:r w:rsidRPr="001B27F0">
        <w:rPr>
          <w:rFonts w:cs="Times New Roman"/>
          <w:szCs w:val="24"/>
        </w:rPr>
        <w:t>“We have an abundance of organization</w:t>
      </w:r>
      <w:r w:rsidR="00963973">
        <w:rPr>
          <w:rFonts w:cs="Times New Roman"/>
          <w:szCs w:val="24"/>
        </w:rPr>
        <w:t>s</w:t>
      </w:r>
      <w:r w:rsidRPr="001B27F0">
        <w:rPr>
          <w:rFonts w:cs="Times New Roman"/>
          <w:szCs w:val="24"/>
        </w:rPr>
        <w:t xml:space="preserve"> already and just making sure the</w:t>
      </w:r>
      <w:r w:rsidR="00406424">
        <w:rPr>
          <w:rFonts w:cs="Times New Roman"/>
          <w:szCs w:val="24"/>
        </w:rPr>
        <w:t>y’re</w:t>
      </w:r>
      <w:r w:rsidRPr="001B27F0">
        <w:rPr>
          <w:rFonts w:cs="Times New Roman"/>
          <w:szCs w:val="24"/>
        </w:rPr>
        <w:t xml:space="preserve"> acti</w:t>
      </w:r>
      <w:r w:rsidR="009E51E3">
        <w:rPr>
          <w:rFonts w:cs="Times New Roman"/>
          <w:szCs w:val="24"/>
        </w:rPr>
        <w:t>ve</w:t>
      </w:r>
      <w:r w:rsidRPr="001B27F0">
        <w:rPr>
          <w:rFonts w:cs="Times New Roman"/>
          <w:szCs w:val="24"/>
        </w:rPr>
        <w:t xml:space="preserve"> and coordinating with each other instead of competing.” </w:t>
      </w:r>
      <w:r w:rsidR="00582AA9" w:rsidRPr="001B27F0">
        <w:rPr>
          <w:rFonts w:cs="Times New Roman"/>
          <w:szCs w:val="24"/>
        </w:rPr>
        <w:t>(S. Clark, personal communication, January 19, 2020).</w:t>
      </w:r>
    </w:p>
    <w:p w14:paraId="1FC52867" w14:textId="6BFFBBFC" w:rsidR="00197CF7" w:rsidRPr="001B27F0" w:rsidRDefault="00257E03" w:rsidP="00B12E09">
      <w:pPr>
        <w:rPr>
          <w:rFonts w:cs="Times New Roman"/>
          <w:szCs w:val="24"/>
        </w:rPr>
      </w:pPr>
      <w:r w:rsidRPr="001B27F0">
        <w:rPr>
          <w:rFonts w:cs="Times New Roman"/>
          <w:szCs w:val="24"/>
        </w:rPr>
        <w:t>As DCLT is preparing to transition out of City First Homes to an independent non-profit, they have created a database of their future collaborating organizations. However, due to limited staff, they do not have a designated employee to maintain those networks. DCLT aspires to collaborate with local and District-wide government</w:t>
      </w:r>
      <w:r w:rsidR="00406424">
        <w:rPr>
          <w:rFonts w:cs="Times New Roman"/>
          <w:szCs w:val="24"/>
        </w:rPr>
        <w:t>s</w:t>
      </w:r>
      <w:r w:rsidRPr="001B27F0">
        <w:rPr>
          <w:rFonts w:cs="Times New Roman"/>
          <w:szCs w:val="24"/>
        </w:rPr>
        <w:t>. According to the Building Bett</w:t>
      </w:r>
      <w:r w:rsidR="005F44A5" w:rsidRPr="001B27F0">
        <w:rPr>
          <w:rFonts w:cs="Times New Roman"/>
          <w:szCs w:val="24"/>
        </w:rPr>
        <w:t>er City-CLT Partnership report:</w:t>
      </w:r>
    </w:p>
    <w:p w14:paraId="1C28DF3A" w14:textId="6164B134" w:rsidR="004466B6" w:rsidRPr="001B27F0" w:rsidRDefault="00257E03" w:rsidP="00986A04">
      <w:pPr>
        <w:ind w:left="720"/>
        <w:rPr>
          <w:rFonts w:cs="Times New Roman"/>
          <w:szCs w:val="24"/>
        </w:rPr>
      </w:pPr>
      <w:r w:rsidRPr="001B27F0">
        <w:rPr>
          <w:rFonts w:cs="Times New Roman"/>
          <w:szCs w:val="24"/>
        </w:rPr>
        <w:t>“</w:t>
      </w:r>
      <w:r w:rsidR="005F44A5" w:rsidRPr="001B27F0">
        <w:rPr>
          <w:rFonts w:cs="Times New Roman"/>
          <w:szCs w:val="24"/>
        </w:rPr>
        <w:t>In</w:t>
      </w:r>
      <w:r w:rsidRPr="001B27F0">
        <w:rPr>
          <w:rFonts w:cs="Times New Roman"/>
          <w:szCs w:val="24"/>
        </w:rPr>
        <w:t xml:space="preserve"> many cities/counties/towns, CLTs have partnered with their government “– an ally rather than an antagonist. Especially in places where a local government has </w:t>
      </w:r>
      <w:r w:rsidRPr="001B27F0">
        <w:rPr>
          <w:rFonts w:cs="Times New Roman"/>
          <w:szCs w:val="24"/>
        </w:rPr>
        <w:lastRenderedPageBreak/>
        <w:t>put a social priority on promoting homeownership for lower-income families while placing a fiscal priority on protecting the public’s investment in affordable housing, CLTs have become favored recipients of municipal investment.”</w:t>
      </w:r>
      <w:r w:rsidR="00661F66" w:rsidRPr="001B27F0">
        <w:rPr>
          <w:rFonts w:cs="Times New Roman"/>
          <w:szCs w:val="24"/>
        </w:rPr>
        <w:t xml:space="preserve"> (Davis, Jacobus</w:t>
      </w:r>
      <w:r w:rsidR="00BC50C1" w:rsidRPr="001B27F0">
        <w:rPr>
          <w:rFonts w:cs="Times New Roman"/>
          <w:szCs w:val="24"/>
        </w:rPr>
        <w:t>, &amp;</w:t>
      </w:r>
      <w:r w:rsidR="00661F66" w:rsidRPr="001B27F0">
        <w:rPr>
          <w:rFonts w:cs="Times New Roman"/>
          <w:szCs w:val="24"/>
        </w:rPr>
        <w:t xml:space="preserve"> Hickey, 200).</w:t>
      </w:r>
      <w:r w:rsidR="00BC50C1" w:rsidRPr="001B27F0">
        <w:rPr>
          <w:rFonts w:cs="Times New Roman"/>
          <w:szCs w:val="24"/>
        </w:rPr>
        <w:t xml:space="preserve"> </w:t>
      </w:r>
    </w:p>
    <w:p w14:paraId="69ABB349" w14:textId="409D9021" w:rsidR="00197CF7" w:rsidRPr="001B27F0" w:rsidRDefault="00257E03" w:rsidP="001B3FBE">
      <w:pPr>
        <w:rPr>
          <w:rFonts w:cs="Times New Roman"/>
          <w:szCs w:val="24"/>
        </w:rPr>
      </w:pPr>
      <w:r w:rsidRPr="001B27F0">
        <w:rPr>
          <w:rFonts w:cs="Times New Roman"/>
          <w:szCs w:val="24"/>
        </w:rPr>
        <w:t xml:space="preserve">Furthermore, these </w:t>
      </w:r>
      <w:r w:rsidR="001B3FBE">
        <w:rPr>
          <w:rFonts w:cs="Times New Roman"/>
          <w:szCs w:val="24"/>
        </w:rPr>
        <w:t xml:space="preserve">CLT </w:t>
      </w:r>
      <w:r w:rsidRPr="001B27F0">
        <w:rPr>
          <w:rFonts w:cs="Times New Roman"/>
          <w:szCs w:val="24"/>
        </w:rPr>
        <w:t>supportive metropolises have made (1) special efforts to comprehend</w:t>
      </w:r>
      <w:r w:rsidR="005D6966">
        <w:rPr>
          <w:rFonts w:cs="Times New Roman"/>
          <w:szCs w:val="24"/>
        </w:rPr>
        <w:t xml:space="preserve"> the </w:t>
      </w:r>
      <w:r w:rsidRPr="001B27F0">
        <w:rPr>
          <w:rFonts w:cs="Times New Roman"/>
          <w:szCs w:val="24"/>
        </w:rPr>
        <w:t>CLT resale-restricted, owner-occupied housing model, and (2)</w:t>
      </w:r>
      <w:r w:rsidR="00046177">
        <w:rPr>
          <w:rFonts w:cs="Times New Roman"/>
          <w:szCs w:val="24"/>
        </w:rPr>
        <w:t xml:space="preserve"> </w:t>
      </w:r>
      <w:r w:rsidRPr="001B27F0">
        <w:rPr>
          <w:rFonts w:cs="Times New Roman"/>
          <w:szCs w:val="24"/>
        </w:rPr>
        <w:t>alterations to city programs, policies, and taxes to assist the CLT in succeeding.</w:t>
      </w:r>
    </w:p>
    <w:p w14:paraId="0F6C9D06" w14:textId="7E2002EB" w:rsidR="00F04FAD" w:rsidRDefault="00257E03" w:rsidP="006149B5">
      <w:pPr>
        <w:ind w:firstLine="720"/>
        <w:rPr>
          <w:rFonts w:cs="Times New Roman"/>
          <w:szCs w:val="24"/>
        </w:rPr>
      </w:pPr>
      <w:r w:rsidRPr="001B27F0">
        <w:rPr>
          <w:rFonts w:cs="Times New Roman"/>
          <w:szCs w:val="24"/>
        </w:rPr>
        <w:t>Presently, DCLT has not received tangible resources from DC’s governing body. The lack of support, either intentionally or accidentally, is not a new phenomenon. Primitive CLTs were launched through advocacy efforts without local government</w:t>
      </w:r>
      <w:r w:rsidR="004D6820">
        <w:rPr>
          <w:rFonts w:cs="Times New Roman"/>
          <w:szCs w:val="24"/>
        </w:rPr>
        <w:t xml:space="preserve"> support</w:t>
      </w:r>
      <w:r w:rsidR="002F6C42" w:rsidRPr="001B27F0">
        <w:rPr>
          <w:rFonts w:cs="Times New Roman"/>
          <w:szCs w:val="24"/>
        </w:rPr>
        <w:t xml:space="preserve">. </w:t>
      </w:r>
      <w:r w:rsidRPr="001B27F0">
        <w:rPr>
          <w:rFonts w:cs="Times New Roman"/>
          <w:szCs w:val="24"/>
        </w:rPr>
        <w:t>Moreover, CLTs before the 1990s still coordinated despite resistance in regulations, community disinvestment, and reinvestment plans</w:t>
      </w:r>
      <w:r w:rsidR="001D62BA" w:rsidRPr="001B27F0">
        <w:rPr>
          <w:rFonts w:cs="Times New Roman"/>
          <w:szCs w:val="24"/>
        </w:rPr>
        <w:t xml:space="preserve"> (Davis, Jacobus, &amp; Hickey, 200). </w:t>
      </w:r>
      <w:r w:rsidRPr="001B27F0">
        <w:rPr>
          <w:rFonts w:cs="Times New Roman"/>
          <w:szCs w:val="24"/>
        </w:rPr>
        <w:t>Present-day this resistance still exists, especially in communities of color. “CLTs are being erected as bulwarks against market pressures of speculation, gentrification, and displacement made worse by the actions of City Hall.” However, studies show a municipal obstruction of CLTs is moreso accidental</w:t>
      </w:r>
      <w:r w:rsidR="001D62BA" w:rsidRPr="001B27F0">
        <w:rPr>
          <w:rFonts w:cs="Times New Roman"/>
          <w:szCs w:val="24"/>
        </w:rPr>
        <w:t xml:space="preserve">. </w:t>
      </w:r>
      <w:r w:rsidRPr="001B27F0">
        <w:rPr>
          <w:rFonts w:cs="Times New Roman"/>
          <w:szCs w:val="24"/>
        </w:rPr>
        <w:t>CLTs, in general, aspire to partner with their local jurisdictions for resources</w:t>
      </w:r>
      <w:r w:rsidR="004557C6" w:rsidRPr="001B27F0">
        <w:rPr>
          <w:rFonts w:cs="Times New Roman"/>
          <w:szCs w:val="24"/>
        </w:rPr>
        <w:t xml:space="preserve"> (Davis &amp; Jacobus, 2008)</w:t>
      </w:r>
      <w:r w:rsidRPr="001B27F0">
        <w:rPr>
          <w:rFonts w:cs="Times New Roman"/>
          <w:szCs w:val="24"/>
        </w:rPr>
        <w:t xml:space="preserve">. </w:t>
      </w:r>
    </w:p>
    <w:p w14:paraId="7B09D660" w14:textId="25600270" w:rsidR="00197CF7" w:rsidRPr="001B27F0" w:rsidRDefault="00257E03" w:rsidP="006149B5">
      <w:pPr>
        <w:ind w:firstLine="720"/>
        <w:rPr>
          <w:rFonts w:cs="Times New Roman"/>
          <w:szCs w:val="24"/>
        </w:rPr>
      </w:pPr>
      <w:r w:rsidRPr="001B27F0">
        <w:rPr>
          <w:rFonts w:cs="Times New Roman"/>
          <w:szCs w:val="24"/>
        </w:rPr>
        <w:t>CLT</w:t>
      </w:r>
      <w:r w:rsidR="00D40E3E">
        <w:rPr>
          <w:rFonts w:cs="Times New Roman"/>
          <w:szCs w:val="24"/>
        </w:rPr>
        <w:t>-</w:t>
      </w:r>
      <w:r w:rsidR="0089314A">
        <w:rPr>
          <w:rFonts w:cs="Times New Roman"/>
          <w:szCs w:val="24"/>
        </w:rPr>
        <w:t>City</w:t>
      </w:r>
      <w:r w:rsidRPr="001B27F0">
        <w:rPr>
          <w:rFonts w:cs="Times New Roman"/>
          <w:szCs w:val="24"/>
        </w:rPr>
        <w:t xml:space="preserve"> engagement efforts must also be mindful of its local socio-political environments in which it is birthed and how the broader and local politics are evolving to achieve long-term goals. As mentioned in Chapter 2 literature review, Weir’s 1999 classification of organizations’ political environment, CLTs can operate in any of three categorical areas: (1) Elite-dominated, (2) Patronage-Back, or (3) Inclusive-Driven areas. Although not all CLTs, especially DCLT, fit in</w:t>
      </w:r>
      <w:r w:rsidR="00754107">
        <w:rPr>
          <w:rFonts w:cs="Times New Roman"/>
          <w:szCs w:val="24"/>
        </w:rPr>
        <w:t>to</w:t>
      </w:r>
      <w:r w:rsidRPr="001B27F0">
        <w:rPr>
          <w:rFonts w:cs="Times New Roman"/>
          <w:szCs w:val="24"/>
        </w:rPr>
        <w:t xml:space="preserve"> Weir</w:t>
      </w:r>
      <w:r w:rsidR="00754107">
        <w:rPr>
          <w:rFonts w:cs="Times New Roman"/>
          <w:szCs w:val="24"/>
        </w:rPr>
        <w:t>’s</w:t>
      </w:r>
      <w:r w:rsidRPr="001B27F0">
        <w:rPr>
          <w:rFonts w:cs="Times New Roman"/>
          <w:szCs w:val="24"/>
        </w:rPr>
        <w:t xml:space="preserve"> classification, it can still be considered. (1) The Elite-dominated </w:t>
      </w:r>
      <w:r w:rsidR="00FE0711">
        <w:rPr>
          <w:rFonts w:cs="Times New Roman"/>
          <w:szCs w:val="24"/>
        </w:rPr>
        <w:t>area</w:t>
      </w:r>
      <w:r w:rsidRPr="001B27F0">
        <w:rPr>
          <w:rFonts w:cs="Times New Roman"/>
          <w:szCs w:val="24"/>
        </w:rPr>
        <w:t xml:space="preserve"> does not have background experience in community organizing, so it is unable to link the community organization to power. They are prone to stay small in size and location. (2) The Patronage-Back area has a little more historical experience in community organizing than the Elite-dominated </w:t>
      </w:r>
      <w:r w:rsidR="00D60016">
        <w:rPr>
          <w:rFonts w:cs="Times New Roman"/>
          <w:szCs w:val="24"/>
        </w:rPr>
        <w:t>area</w:t>
      </w:r>
      <w:r w:rsidRPr="001B27F0">
        <w:rPr>
          <w:rFonts w:cs="Times New Roman"/>
          <w:szCs w:val="24"/>
        </w:rPr>
        <w:t xml:space="preserve">. They tend to operate under the influence of local political figures who provide resources to CLTs for harmless activities, secretly controlling CLTs’ actions. (3) The Inclusive-Driven areas allow the CLTs to exercise power outside the political establishment independently. This </w:t>
      </w:r>
      <w:r w:rsidRPr="001B27F0">
        <w:rPr>
          <w:rFonts w:cs="Times New Roman"/>
          <w:szCs w:val="24"/>
        </w:rPr>
        <w:lastRenderedPageBreak/>
        <w:t xml:space="preserve">is the ideal environment since the political establishment values community organizations enabling CLTs to partake in influential networks and resources.” </w:t>
      </w:r>
    </w:p>
    <w:p w14:paraId="7FF16B1D" w14:textId="0E08CCE2" w:rsidR="00B40051" w:rsidRPr="001B27F0" w:rsidRDefault="00257E03" w:rsidP="006431FD">
      <w:pPr>
        <w:ind w:firstLine="720"/>
        <w:rPr>
          <w:rFonts w:cs="Times New Roman"/>
          <w:szCs w:val="24"/>
        </w:rPr>
      </w:pPr>
      <w:r w:rsidRPr="001B27F0">
        <w:rPr>
          <w:rFonts w:cs="Times New Roman"/>
          <w:szCs w:val="24"/>
        </w:rPr>
        <w:t xml:space="preserve">DCLT is too young of an organization to be classified in Weir categories since it has not established any </w:t>
      </w:r>
      <w:r w:rsidR="00D60016">
        <w:rPr>
          <w:rFonts w:cs="Times New Roman"/>
          <w:szCs w:val="24"/>
        </w:rPr>
        <w:t>advantageous</w:t>
      </w:r>
      <w:r w:rsidRPr="001B27F0">
        <w:rPr>
          <w:rFonts w:cs="Times New Roman"/>
          <w:szCs w:val="24"/>
        </w:rPr>
        <w:t xml:space="preserve"> relationship to receive monetary, legislation, or land support from the DC government. </w:t>
      </w:r>
      <w:r w:rsidR="00D60016">
        <w:rPr>
          <w:rFonts w:cs="Times New Roman"/>
          <w:szCs w:val="24"/>
        </w:rPr>
        <w:t xml:space="preserve">Nevertheless, </w:t>
      </w:r>
      <w:r w:rsidR="007D3991">
        <w:rPr>
          <w:rFonts w:cs="Times New Roman"/>
          <w:szCs w:val="24"/>
        </w:rPr>
        <w:t xml:space="preserve">later research can be conducted </w:t>
      </w:r>
      <w:r w:rsidR="009B2FA0">
        <w:rPr>
          <w:rFonts w:cs="Times New Roman"/>
          <w:szCs w:val="24"/>
        </w:rPr>
        <w:t>t</w:t>
      </w:r>
      <w:r w:rsidR="007D3991">
        <w:rPr>
          <w:rFonts w:cs="Times New Roman"/>
          <w:szCs w:val="24"/>
        </w:rPr>
        <w:t xml:space="preserve">o determine if DCLT activities are </w:t>
      </w:r>
      <w:r w:rsidR="009B2FA0">
        <w:rPr>
          <w:rFonts w:cs="Times New Roman"/>
          <w:szCs w:val="24"/>
        </w:rPr>
        <w:t>stealth</w:t>
      </w:r>
      <w:r w:rsidR="00B565D1">
        <w:rPr>
          <w:rFonts w:cs="Times New Roman"/>
          <w:szCs w:val="24"/>
        </w:rPr>
        <w:t>il</w:t>
      </w:r>
      <w:r w:rsidR="009B2FA0">
        <w:rPr>
          <w:rFonts w:cs="Times New Roman"/>
          <w:szCs w:val="24"/>
        </w:rPr>
        <w:t>y</w:t>
      </w:r>
      <w:r w:rsidR="00FA675B">
        <w:rPr>
          <w:rFonts w:cs="Times New Roman"/>
          <w:szCs w:val="24"/>
        </w:rPr>
        <w:t xml:space="preserve"> controlled by </w:t>
      </w:r>
      <w:r w:rsidR="00296087">
        <w:rPr>
          <w:rFonts w:cs="Times New Roman"/>
          <w:szCs w:val="24"/>
        </w:rPr>
        <w:t xml:space="preserve">large funders, </w:t>
      </w:r>
      <w:r w:rsidR="00FA675B">
        <w:rPr>
          <w:rFonts w:cs="Times New Roman"/>
          <w:szCs w:val="24"/>
        </w:rPr>
        <w:t>CF Homes and BBAR</w:t>
      </w:r>
      <w:r w:rsidR="00296087">
        <w:rPr>
          <w:rFonts w:cs="Times New Roman"/>
          <w:szCs w:val="24"/>
        </w:rPr>
        <w:t>, the organizations responsible for launching</w:t>
      </w:r>
      <w:r w:rsidR="00556F16">
        <w:rPr>
          <w:rFonts w:cs="Times New Roman"/>
          <w:szCs w:val="24"/>
        </w:rPr>
        <w:t xml:space="preserve"> DCLT. </w:t>
      </w:r>
      <w:r w:rsidR="00B565D1">
        <w:rPr>
          <w:rFonts w:cs="Times New Roman"/>
          <w:szCs w:val="24"/>
        </w:rPr>
        <w:t>Also</w:t>
      </w:r>
      <w:r w:rsidR="00B74FF8">
        <w:rPr>
          <w:rFonts w:cs="Times New Roman"/>
          <w:szCs w:val="24"/>
        </w:rPr>
        <w:t>,</w:t>
      </w:r>
      <w:r w:rsidR="00556F16">
        <w:rPr>
          <w:rFonts w:cs="Times New Roman"/>
          <w:szCs w:val="24"/>
        </w:rPr>
        <w:t xml:space="preserve"> if the lack of official support from </w:t>
      </w:r>
      <w:r w:rsidR="00B8028E">
        <w:rPr>
          <w:rFonts w:cs="Times New Roman"/>
          <w:szCs w:val="24"/>
        </w:rPr>
        <w:t xml:space="preserve">the </w:t>
      </w:r>
      <w:r w:rsidR="006F5691">
        <w:rPr>
          <w:rFonts w:cs="Times New Roman"/>
          <w:szCs w:val="24"/>
        </w:rPr>
        <w:t>DC government is a</w:t>
      </w:r>
      <w:r w:rsidR="009B2FA0">
        <w:rPr>
          <w:rFonts w:cs="Times New Roman"/>
          <w:szCs w:val="24"/>
        </w:rPr>
        <w:t>n</w:t>
      </w:r>
      <w:r w:rsidR="006F5691">
        <w:rPr>
          <w:rFonts w:cs="Times New Roman"/>
          <w:szCs w:val="24"/>
        </w:rPr>
        <w:t>other form to control DCLT activities</w:t>
      </w:r>
      <w:r w:rsidR="00D65202">
        <w:rPr>
          <w:rFonts w:cs="Times New Roman"/>
          <w:szCs w:val="24"/>
        </w:rPr>
        <w:t>; lack of support</w:t>
      </w:r>
      <w:r w:rsidR="002A592C">
        <w:rPr>
          <w:rFonts w:cs="Times New Roman"/>
          <w:szCs w:val="24"/>
        </w:rPr>
        <w:t xml:space="preserve"> covertly </w:t>
      </w:r>
      <w:r w:rsidR="00322A04">
        <w:rPr>
          <w:rFonts w:cs="Times New Roman"/>
          <w:szCs w:val="24"/>
        </w:rPr>
        <w:t>encourages failure</w:t>
      </w:r>
      <w:r w:rsidR="00936FC4">
        <w:rPr>
          <w:rFonts w:cs="Times New Roman"/>
          <w:szCs w:val="24"/>
        </w:rPr>
        <w:t>.</w:t>
      </w:r>
      <w:r w:rsidR="00FA675B">
        <w:rPr>
          <w:rFonts w:cs="Times New Roman"/>
          <w:szCs w:val="24"/>
        </w:rPr>
        <w:t xml:space="preserve"> </w:t>
      </w:r>
      <w:r w:rsidRPr="001B27F0">
        <w:rPr>
          <w:rFonts w:cs="Times New Roman"/>
          <w:szCs w:val="24"/>
        </w:rPr>
        <w:t>DCLT Executive Director Ginger Rumph aspires to collaborate with the community and local government to create more opportunities, especially in the form of legislation for DCLT to thrive. Rumph is among many policy entrepreneurs who advocate for low-and-middle-income residents, looking for opportunities to create upward mobility for DC residents—creating more fundamental ways to enable residents and businesses to stay and thrive in DC. By en</w:t>
      </w:r>
      <w:r w:rsidR="00E43477" w:rsidRPr="001B27F0">
        <w:rPr>
          <w:rFonts w:cs="Times New Roman"/>
          <w:szCs w:val="24"/>
        </w:rPr>
        <w:t>courag</w:t>
      </w:r>
      <w:r w:rsidRPr="001B27F0">
        <w:rPr>
          <w:rFonts w:cs="Times New Roman"/>
          <w:szCs w:val="24"/>
        </w:rPr>
        <w:t xml:space="preserve">ing anti-displacement and preservation that promotes a sense of place. Rumph appreciates the limited support from the local government provided so far. Although the District has yet to provide material, like land or money support, they have </w:t>
      </w:r>
      <w:r w:rsidR="00E43477" w:rsidRPr="001B27F0">
        <w:rPr>
          <w:rFonts w:cs="Times New Roman"/>
          <w:szCs w:val="24"/>
        </w:rPr>
        <w:t>offer</w:t>
      </w:r>
      <w:r w:rsidRPr="001B27F0">
        <w:rPr>
          <w:rFonts w:cs="Times New Roman"/>
          <w:szCs w:val="24"/>
        </w:rPr>
        <w:t>ed intellectual capital or information. According to Rumph, the local council </w:t>
      </w:r>
    </w:p>
    <w:p w14:paraId="43721F6E" w14:textId="3DA5292A" w:rsidR="00197CF7" w:rsidRPr="001B27F0" w:rsidRDefault="00257E03" w:rsidP="002F31D5">
      <w:pPr>
        <w:ind w:left="720"/>
        <w:rPr>
          <w:rFonts w:cs="Times New Roman"/>
          <w:szCs w:val="24"/>
        </w:rPr>
      </w:pPr>
      <w:r w:rsidRPr="001B27F0">
        <w:rPr>
          <w:rFonts w:cs="Times New Roman"/>
          <w:szCs w:val="24"/>
        </w:rPr>
        <w:t>“</w:t>
      </w:r>
      <w:r w:rsidR="005C4FE2">
        <w:rPr>
          <w:rFonts w:cs="Times New Roman"/>
          <w:szCs w:val="24"/>
        </w:rPr>
        <w:t>s</w:t>
      </w:r>
      <w:r w:rsidR="004E317C" w:rsidRPr="001B27F0">
        <w:rPr>
          <w:rFonts w:cs="Times New Roman"/>
          <w:szCs w:val="24"/>
        </w:rPr>
        <w:t>erves</w:t>
      </w:r>
      <w:r w:rsidRPr="001B27F0">
        <w:rPr>
          <w:rFonts w:cs="Times New Roman"/>
          <w:szCs w:val="24"/>
        </w:rPr>
        <w:t xml:space="preserve"> as idea boards for DCLT. For instance, things that would be very beneficial to their constituents. Trends that they might be seeing. Probably a handful of legislative aides in various council members offices who</w:t>
      </w:r>
      <w:r w:rsidR="001B76C0">
        <w:rPr>
          <w:rFonts w:cs="Times New Roman"/>
          <w:szCs w:val="24"/>
        </w:rPr>
        <w:t>m</w:t>
      </w:r>
      <w:r w:rsidRPr="001B27F0">
        <w:rPr>
          <w:rFonts w:cs="Times New Roman"/>
          <w:szCs w:val="24"/>
        </w:rPr>
        <w:t xml:space="preserve"> I can call and say</w:t>
      </w:r>
      <w:r w:rsidR="006431FD" w:rsidRPr="001B27F0">
        <w:rPr>
          <w:rFonts w:cs="Times New Roman"/>
          <w:szCs w:val="24"/>
        </w:rPr>
        <w:t>,</w:t>
      </w:r>
      <w:r w:rsidRPr="001B27F0">
        <w:rPr>
          <w:rFonts w:cs="Times New Roman"/>
          <w:szCs w:val="24"/>
        </w:rPr>
        <w:t xml:space="preserve"> hey what’s going on with this particular legislation, or is there an opportunity for us to do X Y or Z.…Conversations that we have had with them have helped to inform how we’re moving forward in positive ways. I mean, other politicians are supportive and interested in supporting us, but they haven’t contributed anything yet. We would love them too.”</w:t>
      </w:r>
      <w:r w:rsidR="002F31D5" w:rsidRPr="001B27F0">
        <w:rPr>
          <w:rFonts w:cs="Times New Roman"/>
          <w:szCs w:val="24"/>
        </w:rPr>
        <w:t xml:space="preserve"> (G. Rumph, personal communication, January 6, 2020). </w:t>
      </w:r>
    </w:p>
    <w:p w14:paraId="00FB312A" w14:textId="0E2BFEAD" w:rsidR="005206F5" w:rsidRPr="001B27F0" w:rsidRDefault="00257E03" w:rsidP="0009551C">
      <w:pPr>
        <w:rPr>
          <w:rFonts w:cs="Times New Roman"/>
          <w:szCs w:val="24"/>
        </w:rPr>
      </w:pPr>
      <w:r w:rsidRPr="001B27F0">
        <w:rPr>
          <w:rFonts w:cs="Times New Roman"/>
          <w:szCs w:val="24"/>
        </w:rPr>
        <w:t>According to DCLT agency records</w:t>
      </w:r>
      <w:r w:rsidR="006431FD" w:rsidRPr="001B27F0">
        <w:rPr>
          <w:rFonts w:cs="Times New Roman"/>
          <w:szCs w:val="24"/>
        </w:rPr>
        <w:t>,</w:t>
      </w:r>
      <w:r w:rsidRPr="001B27F0">
        <w:rPr>
          <w:rFonts w:cs="Times New Roman"/>
          <w:szCs w:val="24"/>
        </w:rPr>
        <w:t xml:space="preserve"> Councilman Trayon White, whom DCLT met with numerous times, attempted to submit to the </w:t>
      </w:r>
      <w:r w:rsidR="00D95ECD">
        <w:rPr>
          <w:rFonts w:cs="Times New Roman"/>
          <w:szCs w:val="24"/>
        </w:rPr>
        <w:t xml:space="preserve">DC </w:t>
      </w:r>
      <w:r w:rsidRPr="001B27F0">
        <w:rPr>
          <w:rFonts w:cs="Times New Roman"/>
          <w:szCs w:val="24"/>
        </w:rPr>
        <w:t xml:space="preserve">Council the B23-055 “The Affordable Housing Community Land Trust of 201” legislation to fund CLTs; but it never passed. </w:t>
      </w:r>
      <w:r w:rsidRPr="001B27F0">
        <w:rPr>
          <w:rFonts w:cs="Times New Roman"/>
          <w:szCs w:val="24"/>
        </w:rPr>
        <w:lastRenderedPageBreak/>
        <w:t xml:space="preserve">Also, his Chief-of-Staff is on </w:t>
      </w:r>
      <w:r w:rsidR="006F4DBA">
        <w:rPr>
          <w:rFonts w:cs="Times New Roman"/>
          <w:szCs w:val="24"/>
        </w:rPr>
        <w:t xml:space="preserve">the </w:t>
      </w:r>
      <w:r w:rsidRPr="001B27F0">
        <w:rPr>
          <w:rFonts w:cs="Times New Roman"/>
          <w:szCs w:val="24"/>
        </w:rPr>
        <w:t xml:space="preserve">DCLT Board not as Council staff but as a community member. DCLT Board members stated, “politicians are involved, but we would like them to be </w:t>
      </w:r>
      <w:r w:rsidR="0020164D">
        <w:rPr>
          <w:rFonts w:cs="Times New Roman"/>
          <w:szCs w:val="24"/>
        </w:rPr>
        <w:t xml:space="preserve">more </w:t>
      </w:r>
      <w:r w:rsidRPr="001B27F0">
        <w:rPr>
          <w:rFonts w:cs="Times New Roman"/>
          <w:szCs w:val="24"/>
        </w:rPr>
        <w:t>involved, in a more directed way.” The attempted bill submission by Councilman White to legislate dollars into the DC budget was more of a general bill, not DCLT specific; however, this bill was a valuable potential opportunity</w:t>
      </w:r>
      <w:r w:rsidR="0061128F">
        <w:rPr>
          <w:rFonts w:cs="Times New Roman"/>
          <w:szCs w:val="24"/>
        </w:rPr>
        <w:t xml:space="preserve"> for DCLT</w:t>
      </w:r>
      <w:r w:rsidRPr="001B27F0">
        <w:rPr>
          <w:rFonts w:cs="Times New Roman"/>
          <w:szCs w:val="24"/>
        </w:rPr>
        <w:t xml:space="preserve">. According to the </w:t>
      </w:r>
      <w:r w:rsidR="009D6261" w:rsidRPr="001B27F0">
        <w:rPr>
          <w:rFonts w:cs="Times New Roman"/>
          <w:szCs w:val="24"/>
        </w:rPr>
        <w:t>DCLT Board:</w:t>
      </w:r>
    </w:p>
    <w:p w14:paraId="0C2C90DC" w14:textId="31F08608" w:rsidR="00197CF7" w:rsidRPr="001B27F0" w:rsidRDefault="00257E03" w:rsidP="005206F5">
      <w:pPr>
        <w:ind w:left="720"/>
        <w:rPr>
          <w:rFonts w:cs="Times New Roman"/>
          <w:szCs w:val="24"/>
        </w:rPr>
      </w:pPr>
      <w:r w:rsidRPr="001B27F0">
        <w:rPr>
          <w:rFonts w:cs="Times New Roman"/>
          <w:szCs w:val="24"/>
        </w:rPr>
        <w:t>“</w:t>
      </w:r>
      <w:r w:rsidR="009D6261" w:rsidRPr="001B27F0">
        <w:rPr>
          <w:rFonts w:cs="Times New Roman"/>
          <w:szCs w:val="24"/>
        </w:rPr>
        <w:t xml:space="preserve">There was a </w:t>
      </w:r>
      <w:r w:rsidRPr="001B27F0">
        <w:rPr>
          <w:rFonts w:cs="Times New Roman"/>
          <w:szCs w:val="24"/>
        </w:rPr>
        <w:t>consensus on the Board that the attempted legislation needs to be rewritten and redirected because ultimately it’s a funding opportunity, it’s an opportunity for more education to the public on what community land trusts are and specifically our community land trust.”</w:t>
      </w:r>
    </w:p>
    <w:p w14:paraId="36C5668C" w14:textId="77777777" w:rsidR="00A86F16" w:rsidRPr="001B27F0" w:rsidRDefault="00257E03" w:rsidP="00074F80">
      <w:pPr>
        <w:rPr>
          <w:rFonts w:cs="Times New Roman"/>
          <w:szCs w:val="24"/>
        </w:rPr>
      </w:pPr>
      <w:r w:rsidRPr="001B27F0">
        <w:rPr>
          <w:rFonts w:cs="Times New Roman"/>
          <w:szCs w:val="24"/>
        </w:rPr>
        <w:t>It was also highlighted that this bill could be a potential threat since it spoke of CLTs in general and not specifically DCLT. This kind of universal language in the policy can potentially promote and motivate a proliferation of CLTs to emerge. DCLT Board stated, </w:t>
      </w:r>
    </w:p>
    <w:p w14:paraId="506BDEC5" w14:textId="2A45D526" w:rsidR="00A86F16" w:rsidRPr="001B27F0" w:rsidRDefault="00257E03" w:rsidP="00A86F16">
      <w:pPr>
        <w:ind w:left="720"/>
        <w:rPr>
          <w:rFonts w:cs="Times New Roman"/>
          <w:szCs w:val="24"/>
        </w:rPr>
      </w:pPr>
      <w:r w:rsidRPr="001B27F0">
        <w:rPr>
          <w:rFonts w:cs="Times New Roman"/>
          <w:szCs w:val="24"/>
        </w:rPr>
        <w:t>“</w:t>
      </w:r>
      <w:r w:rsidR="004E317C" w:rsidRPr="001B27F0">
        <w:rPr>
          <w:rFonts w:cs="Times New Roman"/>
          <w:szCs w:val="24"/>
        </w:rPr>
        <w:t>So</w:t>
      </w:r>
      <w:r w:rsidRPr="001B27F0">
        <w:rPr>
          <w:rFonts w:cs="Times New Roman"/>
          <w:szCs w:val="24"/>
        </w:rPr>
        <w:t xml:space="preserve"> right </w:t>
      </w:r>
      <w:r w:rsidR="00A161A0" w:rsidRPr="001B27F0">
        <w:rPr>
          <w:rFonts w:cs="Times New Roman"/>
          <w:szCs w:val="24"/>
        </w:rPr>
        <w:t>now,</w:t>
      </w:r>
      <w:r w:rsidRPr="001B27F0">
        <w:rPr>
          <w:rFonts w:cs="Times New Roman"/>
          <w:szCs w:val="24"/>
        </w:rPr>
        <w:t xml:space="preserve"> we’re very geographically specific. However, if you were to generate other organizations trying to do the same thing in the same geographic area, then it’s a competition for CLT projects.”</w:t>
      </w:r>
    </w:p>
    <w:p w14:paraId="2A73066C" w14:textId="6494DB12" w:rsidR="00254CFC" w:rsidRPr="001B27F0" w:rsidRDefault="00257E03" w:rsidP="00A86F16">
      <w:pPr>
        <w:rPr>
          <w:rFonts w:cs="Times New Roman"/>
          <w:szCs w:val="24"/>
        </w:rPr>
      </w:pPr>
      <w:r w:rsidRPr="001B27F0">
        <w:rPr>
          <w:rFonts w:cs="Times New Roman"/>
          <w:szCs w:val="24"/>
        </w:rPr>
        <w:t xml:space="preserve">DCLT’s goal is to have one large CLT non-profit </w:t>
      </w:r>
      <w:r w:rsidR="00D61A1A">
        <w:rPr>
          <w:rFonts w:cs="Times New Roman"/>
          <w:szCs w:val="24"/>
        </w:rPr>
        <w:t xml:space="preserve">organization </w:t>
      </w:r>
      <w:r w:rsidRPr="001B27F0">
        <w:rPr>
          <w:rFonts w:cs="Times New Roman"/>
          <w:szCs w:val="24"/>
        </w:rPr>
        <w:t xml:space="preserve">District-wide </w:t>
      </w:r>
      <w:r w:rsidR="00693DA9" w:rsidRPr="001B27F0">
        <w:rPr>
          <w:rFonts w:cs="Times New Roman"/>
          <w:szCs w:val="24"/>
        </w:rPr>
        <w:t>versus multiple smaller CLT</w:t>
      </w:r>
      <w:r w:rsidR="00693DA9">
        <w:rPr>
          <w:rFonts w:cs="Times New Roman"/>
          <w:szCs w:val="24"/>
        </w:rPr>
        <w:t xml:space="preserve">s </w:t>
      </w:r>
      <w:r w:rsidRPr="001B27F0">
        <w:rPr>
          <w:rFonts w:cs="Times New Roman"/>
          <w:szCs w:val="24"/>
        </w:rPr>
        <w:t xml:space="preserve">to </w:t>
      </w:r>
      <w:r w:rsidR="00C14A78">
        <w:rPr>
          <w:rFonts w:cs="Times New Roman"/>
          <w:szCs w:val="24"/>
        </w:rPr>
        <w:t xml:space="preserve">increase </w:t>
      </w:r>
      <w:r w:rsidRPr="001B27F0">
        <w:rPr>
          <w:rFonts w:cs="Times New Roman"/>
          <w:szCs w:val="24"/>
        </w:rPr>
        <w:t xml:space="preserve">leverage </w:t>
      </w:r>
      <w:r w:rsidR="00B833AD">
        <w:rPr>
          <w:rFonts w:cs="Times New Roman"/>
          <w:szCs w:val="24"/>
        </w:rPr>
        <w:t xml:space="preserve">for </w:t>
      </w:r>
      <w:r w:rsidRPr="001B27F0">
        <w:rPr>
          <w:rFonts w:cs="Times New Roman"/>
          <w:szCs w:val="24"/>
        </w:rPr>
        <w:t xml:space="preserve">community control over land </w:t>
      </w:r>
      <w:r w:rsidR="00B833AD">
        <w:rPr>
          <w:rFonts w:cs="Times New Roman"/>
          <w:szCs w:val="24"/>
        </w:rPr>
        <w:t>where</w:t>
      </w:r>
      <w:r w:rsidRPr="001B27F0">
        <w:rPr>
          <w:rFonts w:cs="Times New Roman"/>
          <w:szCs w:val="24"/>
        </w:rPr>
        <w:t xml:space="preserve"> </w:t>
      </w:r>
      <w:r w:rsidR="00BC51C2">
        <w:rPr>
          <w:rFonts w:cs="Times New Roman"/>
          <w:szCs w:val="24"/>
        </w:rPr>
        <w:t xml:space="preserve">CLT </w:t>
      </w:r>
      <w:r w:rsidRPr="001B27F0">
        <w:rPr>
          <w:rFonts w:cs="Times New Roman"/>
          <w:szCs w:val="24"/>
        </w:rPr>
        <w:t>units can still be city-wide.</w:t>
      </w:r>
      <w:r w:rsidR="00A86F16" w:rsidRPr="001B27F0">
        <w:rPr>
          <w:rFonts w:cs="Times New Roman"/>
          <w:szCs w:val="24"/>
        </w:rPr>
        <w:t xml:space="preserve"> </w:t>
      </w:r>
      <w:r w:rsidR="00A2790F">
        <w:rPr>
          <w:rFonts w:cs="Times New Roman"/>
          <w:szCs w:val="24"/>
        </w:rPr>
        <w:t xml:space="preserve">The </w:t>
      </w:r>
      <w:r w:rsidRPr="001B27F0">
        <w:rPr>
          <w:rFonts w:cs="Times New Roman"/>
          <w:szCs w:val="24"/>
        </w:rPr>
        <w:t xml:space="preserve">DC government also serves as a gatekeeper to other organizations and residents; it reinforces a silent seal of approval. According to DCLT, some individuals and organizations hesitate to collaborate with them due to a lack of acknowledgment and support from DC’s Department of Housing and Community Development (DHCD). According to DHCD, DCLT is a program outside of the City’s affordable housing initiatives, in which they are open to working with but are still trying to figure out how to play a role. </w:t>
      </w:r>
      <w:r w:rsidR="008C4C85">
        <w:rPr>
          <w:rFonts w:cs="Times New Roman"/>
          <w:szCs w:val="24"/>
        </w:rPr>
        <w:t>As m</w:t>
      </w:r>
      <w:r w:rsidRPr="001B27F0">
        <w:rPr>
          <w:rFonts w:cs="Times New Roman"/>
          <w:szCs w:val="24"/>
        </w:rPr>
        <w:t xml:space="preserve">entioned earlier, DHCD is DC’s agency responsible for providing an array of housing or business development opportunities/services; it </w:t>
      </w:r>
      <w:r w:rsidR="005162B3" w:rsidRPr="001B27F0">
        <w:rPr>
          <w:rFonts w:cs="Times New Roman"/>
          <w:szCs w:val="24"/>
        </w:rPr>
        <w:t>moved to Ward 8 in January 2009 (Department of Housing an</w:t>
      </w:r>
      <w:r w:rsidR="00E86128" w:rsidRPr="001B27F0">
        <w:rPr>
          <w:rFonts w:cs="Times New Roman"/>
          <w:szCs w:val="24"/>
        </w:rPr>
        <w:t>d Community Development, n.d.).</w:t>
      </w:r>
      <w:r w:rsidRPr="001B27F0">
        <w:rPr>
          <w:rFonts w:cs="Times New Roman"/>
          <w:szCs w:val="24"/>
        </w:rPr>
        <w:t xml:space="preserve"> According to Daniel Rojo</w:t>
      </w:r>
      <w:r w:rsidR="00FB6295">
        <w:rPr>
          <w:rFonts w:cs="Times New Roman"/>
          <w:szCs w:val="24"/>
        </w:rPr>
        <w:t>,</w:t>
      </w:r>
      <w:r w:rsidRPr="001B27F0">
        <w:rPr>
          <w:rFonts w:cs="Times New Roman"/>
          <w:szCs w:val="24"/>
        </w:rPr>
        <w:t xml:space="preserve"> an avid urbanist and designer, Federal agencies housed in neighborhoods can have positive and negative effects on the community in that</w:t>
      </w:r>
      <w:r w:rsidR="005162B3" w:rsidRPr="001B27F0">
        <w:rPr>
          <w:rFonts w:cs="Times New Roman"/>
          <w:szCs w:val="24"/>
        </w:rPr>
        <w:t xml:space="preserve"> </w:t>
      </w:r>
    </w:p>
    <w:p w14:paraId="19CA2A1D" w14:textId="538A604B" w:rsidR="00197CF7" w:rsidRPr="001B27F0" w:rsidRDefault="008C4C85" w:rsidP="007D530F">
      <w:pPr>
        <w:ind w:left="720"/>
        <w:rPr>
          <w:rFonts w:cs="Times New Roman"/>
          <w:szCs w:val="24"/>
        </w:rPr>
      </w:pPr>
      <w:r>
        <w:rPr>
          <w:rFonts w:cs="Times New Roman"/>
          <w:szCs w:val="24"/>
        </w:rPr>
        <w:lastRenderedPageBreak/>
        <w:t>“f</w:t>
      </w:r>
      <w:r w:rsidR="00257E03" w:rsidRPr="001B27F0">
        <w:rPr>
          <w:rFonts w:cs="Times New Roman"/>
          <w:szCs w:val="24"/>
        </w:rPr>
        <w:t xml:space="preserve">ederal office buildings are inherently </w:t>
      </w:r>
      <w:r w:rsidR="00A161A0" w:rsidRPr="001B27F0">
        <w:rPr>
          <w:rFonts w:cs="Times New Roman"/>
          <w:szCs w:val="24"/>
        </w:rPr>
        <w:t>single use</w:t>
      </w:r>
      <w:r w:rsidR="00257E03" w:rsidRPr="001B27F0">
        <w:rPr>
          <w:rFonts w:cs="Times New Roman"/>
          <w:szCs w:val="24"/>
        </w:rPr>
        <w:t xml:space="preserve">. Office workers do little for neighborhoods after business hours. It can be especially damaging when agencies cluster, creating large single-use </w:t>
      </w:r>
      <w:r w:rsidR="0004300B">
        <w:rPr>
          <w:rFonts w:cs="Times New Roman"/>
          <w:szCs w:val="24"/>
        </w:rPr>
        <w:t>neighborhoods</w:t>
      </w:r>
      <w:r w:rsidR="00257E03" w:rsidRPr="001B27F0">
        <w:rPr>
          <w:rFonts w:cs="Times New Roman"/>
          <w:szCs w:val="24"/>
        </w:rPr>
        <w:t>. By spreading offices throughout the region, federal projects can invigorate many different neighborhoods instead of negatively affecting just a handful</w:t>
      </w:r>
      <w:r>
        <w:rPr>
          <w:rFonts w:cs="Times New Roman"/>
          <w:szCs w:val="24"/>
        </w:rPr>
        <w:t>”</w:t>
      </w:r>
      <w:r w:rsidR="00775CF5" w:rsidRPr="001B27F0">
        <w:rPr>
          <w:rFonts w:cs="Times New Roman"/>
          <w:szCs w:val="24"/>
        </w:rPr>
        <w:t xml:space="preserve"> (Rojo, 2012</w:t>
      </w:r>
      <w:r w:rsidR="00593E1F" w:rsidRPr="001B27F0">
        <w:rPr>
          <w:rFonts w:cs="Times New Roman"/>
          <w:szCs w:val="24"/>
        </w:rPr>
        <w:t>,</w:t>
      </w:r>
      <w:r w:rsidR="00775CF5" w:rsidRPr="001B27F0">
        <w:rPr>
          <w:rFonts w:cs="Times New Roman"/>
          <w:szCs w:val="24"/>
        </w:rPr>
        <w:t xml:space="preserve"> para. 4)</w:t>
      </w:r>
      <w:r w:rsidR="00257E03" w:rsidRPr="001B27F0">
        <w:rPr>
          <w:rFonts w:cs="Times New Roman"/>
          <w:szCs w:val="24"/>
        </w:rPr>
        <w:t>.</w:t>
      </w:r>
    </w:p>
    <w:p w14:paraId="7BBE5BF2" w14:textId="32B47228" w:rsidR="00197CF7" w:rsidRPr="001B27F0" w:rsidRDefault="008C4C85" w:rsidP="000E312A">
      <w:pPr>
        <w:ind w:left="720"/>
        <w:rPr>
          <w:rFonts w:cs="Times New Roman"/>
          <w:szCs w:val="24"/>
        </w:rPr>
      </w:pPr>
      <w:r>
        <w:rPr>
          <w:rFonts w:cs="Times New Roman"/>
          <w:szCs w:val="24"/>
        </w:rPr>
        <w:t>“</w:t>
      </w:r>
      <w:r w:rsidR="00257E03" w:rsidRPr="001B27F0">
        <w:rPr>
          <w:rFonts w:cs="Times New Roman"/>
          <w:szCs w:val="24"/>
        </w:rPr>
        <w:t xml:space="preserve">Federal buildings farther from transit often use shuttle buses. These could also provide a desirable transit option for neighborhood residents, but security rules often bar </w:t>
      </w:r>
      <w:r w:rsidR="006C4464">
        <w:rPr>
          <w:rFonts w:cs="Times New Roman"/>
          <w:szCs w:val="24"/>
        </w:rPr>
        <w:t>non-employees</w:t>
      </w:r>
      <w:r w:rsidR="00257E03" w:rsidRPr="001B27F0">
        <w:rPr>
          <w:rFonts w:cs="Times New Roman"/>
          <w:szCs w:val="24"/>
        </w:rPr>
        <w:t xml:space="preserve"> from riding. This has been part of the conversation around the Department of Homeland Security’s new offices at the former St. Elizabeth’s hospital site between </w:t>
      </w:r>
      <w:r w:rsidR="008530D2">
        <w:rPr>
          <w:rFonts w:cs="Times New Roman"/>
          <w:szCs w:val="24"/>
        </w:rPr>
        <w:t xml:space="preserve">Ward 8 </w:t>
      </w:r>
      <w:r w:rsidR="00593E1F" w:rsidRPr="001B27F0">
        <w:rPr>
          <w:rFonts w:cs="Times New Roman"/>
          <w:szCs w:val="24"/>
        </w:rPr>
        <w:t>Anacostia and Congress Heights.</w:t>
      </w:r>
      <w:r w:rsidR="00257E03" w:rsidRPr="001B27F0">
        <w:rPr>
          <w:rFonts w:cs="Times New Roman"/>
          <w:szCs w:val="24"/>
        </w:rPr>
        <w:t xml:space="preserve"> In urban conditions, security hurts the streetscape by restricting building access from the street and forbidding retail from l</w:t>
      </w:r>
      <w:r w:rsidR="00593E1F" w:rsidRPr="001B27F0">
        <w:rPr>
          <w:rFonts w:cs="Times New Roman"/>
          <w:szCs w:val="24"/>
        </w:rPr>
        <w:t xml:space="preserve">ining the outside of buildings. </w:t>
      </w:r>
      <w:r w:rsidR="00887514">
        <w:rPr>
          <w:rFonts w:cs="Times New Roman"/>
          <w:szCs w:val="24"/>
        </w:rPr>
        <w:t>Security</w:t>
      </w:r>
      <w:r w:rsidR="00257E03" w:rsidRPr="001B27F0">
        <w:rPr>
          <w:rFonts w:cs="Times New Roman"/>
          <w:szCs w:val="24"/>
        </w:rPr>
        <w:t xml:space="preserve"> drives many design decisions for federal projects; many agencies are tackling these issues</w:t>
      </w:r>
      <w:r>
        <w:rPr>
          <w:rFonts w:cs="Times New Roman"/>
          <w:szCs w:val="24"/>
        </w:rPr>
        <w:t>”</w:t>
      </w:r>
      <w:r w:rsidR="00775CF5" w:rsidRPr="001B27F0">
        <w:rPr>
          <w:rFonts w:cs="Times New Roman"/>
          <w:szCs w:val="24"/>
        </w:rPr>
        <w:t xml:space="preserve"> (Rojo, 2012</w:t>
      </w:r>
      <w:r w:rsidR="00593E1F" w:rsidRPr="001B27F0">
        <w:rPr>
          <w:rFonts w:cs="Times New Roman"/>
          <w:szCs w:val="24"/>
        </w:rPr>
        <w:t>,</w:t>
      </w:r>
      <w:r w:rsidR="00775CF5" w:rsidRPr="001B27F0">
        <w:rPr>
          <w:rFonts w:cs="Times New Roman"/>
          <w:szCs w:val="24"/>
        </w:rPr>
        <w:t xml:space="preserve"> para</w:t>
      </w:r>
      <w:r w:rsidR="00935790" w:rsidRPr="001B27F0">
        <w:rPr>
          <w:rFonts w:cs="Times New Roman"/>
          <w:szCs w:val="24"/>
        </w:rPr>
        <w:t>. 5</w:t>
      </w:r>
      <w:r w:rsidR="00775CF5" w:rsidRPr="001B27F0">
        <w:rPr>
          <w:rFonts w:cs="Times New Roman"/>
          <w:szCs w:val="24"/>
        </w:rPr>
        <w:t>).</w:t>
      </w:r>
      <w:r w:rsidR="00257E03" w:rsidRPr="001B27F0">
        <w:rPr>
          <w:rFonts w:cs="Times New Roman"/>
          <w:szCs w:val="24"/>
        </w:rPr>
        <w:t xml:space="preserve"> </w:t>
      </w:r>
    </w:p>
    <w:p w14:paraId="58CD6B47" w14:textId="77777777" w:rsidR="000E312A" w:rsidRPr="001B27F0" w:rsidRDefault="00257E03" w:rsidP="000E312A">
      <w:pPr>
        <w:rPr>
          <w:rStyle w:val="Heading5Char"/>
        </w:rPr>
      </w:pPr>
      <w:r w:rsidRPr="001B27F0">
        <w:rPr>
          <w:rStyle w:val="Heading5Char"/>
        </w:rPr>
        <w:t>DISCUSSION</w:t>
      </w:r>
    </w:p>
    <w:p w14:paraId="50DA42B5" w14:textId="4BA01528" w:rsidR="00197CF7" w:rsidRPr="001B27F0" w:rsidRDefault="00257E03" w:rsidP="000E312A">
      <w:r w:rsidRPr="001B27F0">
        <w:rPr>
          <w:rFonts w:cs="Times New Roman"/>
          <w:szCs w:val="24"/>
        </w:rPr>
        <w:t xml:space="preserve">The significant issues affecting DCLT Collaboration efforts are (1) their Good Standing Relationships with other organizations via the current staff/Board maintaining partnerships and the (2) Lack of Support from DC’s government. </w:t>
      </w:r>
    </w:p>
    <w:p w14:paraId="603DF3E4" w14:textId="708BB1AE" w:rsidR="00197CF7" w:rsidRPr="001B27F0" w:rsidRDefault="00257E03" w:rsidP="00BC50C1">
      <w:pPr>
        <w:ind w:firstLine="720"/>
      </w:pPr>
      <w:r w:rsidRPr="001B27F0">
        <w:rPr>
          <w:rStyle w:val="Heading5Char"/>
        </w:rPr>
        <w:t>Partnerships: Good Standing Relationships</w:t>
      </w:r>
      <w:r w:rsidR="00BC50C1" w:rsidRPr="001B27F0">
        <w:rPr>
          <w:rStyle w:val="Heading5Char"/>
        </w:rPr>
        <w:t>:</w:t>
      </w:r>
      <w:r w:rsidR="00BC50C1" w:rsidRPr="001B27F0">
        <w:t xml:space="preserve"> </w:t>
      </w:r>
      <w:r w:rsidRPr="001B27F0">
        <w:rPr>
          <w:rFonts w:cs="Times New Roman"/>
          <w:szCs w:val="24"/>
        </w:rPr>
        <w:t xml:space="preserve">Like early CLTs, DCLT was somewhat organized through grassroots efforts birthed through </w:t>
      </w:r>
      <w:r w:rsidR="006431FD" w:rsidRPr="001B27F0">
        <w:rPr>
          <w:rFonts w:cs="Times New Roman"/>
          <w:szCs w:val="24"/>
        </w:rPr>
        <w:t xml:space="preserve">the </w:t>
      </w:r>
      <w:r w:rsidRPr="001B27F0">
        <w:rPr>
          <w:rFonts w:cs="Times New Roman"/>
          <w:szCs w:val="24"/>
        </w:rPr>
        <w:t xml:space="preserve">BBAR-City initiative to rehabilitate the 11th St Bridge into a pedestrian-only sky-line park. BBAR, overseers of the park project, sought out the community to find solutions </w:t>
      </w:r>
      <w:r w:rsidR="00CF129A">
        <w:rPr>
          <w:rFonts w:cs="Times New Roman"/>
          <w:szCs w:val="24"/>
        </w:rPr>
        <w:t>for</w:t>
      </w:r>
      <w:r w:rsidRPr="001B27F0">
        <w:rPr>
          <w:rFonts w:cs="Times New Roman"/>
          <w:szCs w:val="24"/>
        </w:rPr>
        <w:t xml:space="preserve"> potential displacement. After many conversations and forums, the idea for a CLT was launched. As a result of BBAR’s outreach efforts, the DCLT advisory committee was formed, the current Board of Directors. According to DCLT Board/staff, the Board’s strong connections and knowledge of other organizations gave them the advantage to promote and educate these organizations about DCLT’s mission and get them to join forces. It is these kinds of partnerships</w:t>
      </w:r>
      <w:r w:rsidR="006431FD" w:rsidRPr="001B27F0">
        <w:rPr>
          <w:rFonts w:cs="Times New Roman"/>
          <w:szCs w:val="24"/>
        </w:rPr>
        <w:t>,</w:t>
      </w:r>
      <w:r w:rsidRPr="001B27F0">
        <w:rPr>
          <w:rFonts w:cs="Times New Roman"/>
          <w:szCs w:val="24"/>
        </w:rPr>
        <w:t xml:space="preserve"> coupled with DCLT</w:t>
      </w:r>
      <w:r w:rsidR="007913FC">
        <w:rPr>
          <w:rFonts w:cs="Times New Roman"/>
          <w:szCs w:val="24"/>
        </w:rPr>
        <w:t xml:space="preserve"> funders especially</w:t>
      </w:r>
      <w:r w:rsidRPr="001B27F0">
        <w:rPr>
          <w:rFonts w:cs="Times New Roman"/>
          <w:szCs w:val="24"/>
        </w:rPr>
        <w:t xml:space="preserve"> Chase Pro-neighborhood</w:t>
      </w:r>
      <w:r w:rsidR="008C4C85">
        <w:rPr>
          <w:rFonts w:cs="Times New Roman"/>
          <w:szCs w:val="24"/>
        </w:rPr>
        <w:t>'s</w:t>
      </w:r>
      <w:r w:rsidRPr="001B27F0">
        <w:rPr>
          <w:rFonts w:cs="Times New Roman"/>
          <w:szCs w:val="24"/>
        </w:rPr>
        <w:t xml:space="preserve"> </w:t>
      </w:r>
      <w:r w:rsidR="003D770C" w:rsidRPr="001B27F0">
        <w:rPr>
          <w:rFonts w:cs="Times New Roman"/>
          <w:szCs w:val="24"/>
        </w:rPr>
        <w:t xml:space="preserve">$3 million </w:t>
      </w:r>
      <w:r w:rsidRPr="001B27F0">
        <w:rPr>
          <w:rFonts w:cs="Times New Roman"/>
          <w:szCs w:val="24"/>
        </w:rPr>
        <w:t xml:space="preserve">competitive grant </w:t>
      </w:r>
      <w:r w:rsidR="00B70837">
        <w:rPr>
          <w:rFonts w:cs="Times New Roman"/>
          <w:szCs w:val="24"/>
        </w:rPr>
        <w:t xml:space="preserve">along with other national/local grants </w:t>
      </w:r>
      <w:r w:rsidR="003D770C">
        <w:rPr>
          <w:rFonts w:cs="Times New Roman"/>
          <w:szCs w:val="24"/>
        </w:rPr>
        <w:t xml:space="preserve">that </w:t>
      </w:r>
      <w:r w:rsidRPr="001B27F0">
        <w:rPr>
          <w:rFonts w:cs="Times New Roman"/>
          <w:szCs w:val="24"/>
        </w:rPr>
        <w:t xml:space="preserve">enabled their start-up. According to research, many local large private organizations understand the need for affordable housing for their </w:t>
      </w:r>
      <w:r w:rsidRPr="001B27F0">
        <w:rPr>
          <w:rFonts w:cs="Times New Roman"/>
          <w:szCs w:val="24"/>
        </w:rPr>
        <w:lastRenderedPageBreak/>
        <w:t>workforce and are interested in donating to CLTs.</w:t>
      </w:r>
      <w:r w:rsidR="00CA630A" w:rsidRPr="001B27F0">
        <w:rPr>
          <w:rFonts w:cs="Times New Roman"/>
          <w:szCs w:val="24"/>
        </w:rPr>
        <w:t xml:space="preserve"> </w:t>
      </w:r>
      <w:r w:rsidRPr="001B27F0">
        <w:rPr>
          <w:rFonts w:cs="Times New Roman"/>
          <w:szCs w:val="24"/>
        </w:rPr>
        <w:t>Individual and formal fundraising campaigns can also bring in revenue; local fundraising can cover approxi</w:t>
      </w:r>
      <w:r w:rsidR="00CA630A" w:rsidRPr="001B27F0">
        <w:rPr>
          <w:rFonts w:cs="Times New Roman"/>
          <w:szCs w:val="24"/>
        </w:rPr>
        <w:t>mately 5% of operating expenses (Davis, Jacobus, &amp; Hickey, 2008).</w:t>
      </w:r>
    </w:p>
    <w:p w14:paraId="43C25F60" w14:textId="548AEBFA" w:rsidR="00E86128" w:rsidRPr="001B27F0" w:rsidRDefault="00257E03" w:rsidP="00E43477">
      <w:pPr>
        <w:ind w:firstLine="720"/>
        <w:rPr>
          <w:rFonts w:cs="Times New Roman"/>
          <w:szCs w:val="24"/>
        </w:rPr>
      </w:pPr>
      <w:r w:rsidRPr="001B27F0">
        <w:rPr>
          <w:rFonts w:cs="Times New Roman"/>
          <w:szCs w:val="24"/>
        </w:rPr>
        <w:t xml:space="preserve">The DCLT Board stresses that its unique and flexible model enables it to collaborate with the private sector, individuals, and other organizations, especially developers, which DCLT feels is beneficial to DC’s economy. This current interim Board is made up of the following: a director of a community association/former DC Zoning commission, VP/relationship manager of community development banking, a senior fellow at </w:t>
      </w:r>
      <w:r w:rsidR="006431FD" w:rsidRPr="001B27F0">
        <w:rPr>
          <w:rFonts w:cs="Times New Roman"/>
          <w:szCs w:val="24"/>
        </w:rPr>
        <w:t xml:space="preserve">a </w:t>
      </w:r>
      <w:r w:rsidRPr="001B27F0">
        <w:rPr>
          <w:rFonts w:cs="Times New Roman"/>
          <w:szCs w:val="24"/>
        </w:rPr>
        <w:t>local housing organization, Councilmember staff, architect/college professor, architectural engineer graduate, community activists/co-founder of an independent radio/tv studio, realtor, strategy manager, equity develop</w:t>
      </w:r>
      <w:r w:rsidR="000965B8">
        <w:rPr>
          <w:rFonts w:cs="Times New Roman"/>
          <w:szCs w:val="24"/>
        </w:rPr>
        <w:t>ment</w:t>
      </w:r>
      <w:r w:rsidRPr="001B27F0">
        <w:rPr>
          <w:rFonts w:cs="Times New Roman"/>
          <w:szCs w:val="24"/>
        </w:rPr>
        <w:t xml:space="preserve"> manager, tenant services manager, and a local church reverend</w:t>
      </w:r>
      <w:r w:rsidR="00971BFE">
        <w:rPr>
          <w:rFonts w:cs="Times New Roman"/>
          <w:szCs w:val="24"/>
        </w:rPr>
        <w:t>. S</w:t>
      </w:r>
      <w:r w:rsidRPr="001B27F0">
        <w:rPr>
          <w:rFonts w:cs="Times New Roman"/>
          <w:szCs w:val="24"/>
        </w:rPr>
        <w:t xml:space="preserve">ome </w:t>
      </w:r>
      <w:r w:rsidR="00971BFE">
        <w:rPr>
          <w:rFonts w:cs="Times New Roman"/>
          <w:szCs w:val="24"/>
        </w:rPr>
        <w:t xml:space="preserve">Board members </w:t>
      </w:r>
      <w:r w:rsidRPr="001B27F0">
        <w:rPr>
          <w:rFonts w:cs="Times New Roman"/>
          <w:szCs w:val="24"/>
        </w:rPr>
        <w:t>are</w:t>
      </w:r>
      <w:r w:rsidR="00971BFE">
        <w:rPr>
          <w:rFonts w:cs="Times New Roman"/>
          <w:szCs w:val="24"/>
        </w:rPr>
        <w:t xml:space="preserve"> also</w:t>
      </w:r>
      <w:r w:rsidRPr="001B27F0">
        <w:rPr>
          <w:rFonts w:cs="Times New Roman"/>
          <w:szCs w:val="24"/>
        </w:rPr>
        <w:t xml:space="preserve"> Ward 8 residents. DCLT Board/Staff organizational relationships before and during </w:t>
      </w:r>
      <w:r w:rsidR="008C4C85">
        <w:rPr>
          <w:rFonts w:cs="Times New Roman"/>
          <w:szCs w:val="24"/>
        </w:rPr>
        <w:t xml:space="preserve">the </w:t>
      </w:r>
      <w:r w:rsidRPr="001B27F0">
        <w:rPr>
          <w:rFonts w:cs="Times New Roman"/>
          <w:szCs w:val="24"/>
        </w:rPr>
        <w:t>DCLT start-up enabled it to secure its pending portfolio, funding, and prospects. Since this Board originated as the DCLT advisory committee, they were part of acquiring and disseminating information on DCLT from the platform of the 11th Street Bridge Park community outreach efforts. From attending community meetings, they were able to meet and collaborate with other influential stakeholders. DCLT Board relationships strengthen its ability to leverage</w:t>
      </w:r>
      <w:r w:rsidR="00C45933">
        <w:rPr>
          <w:rFonts w:cs="Times New Roman"/>
          <w:szCs w:val="24"/>
        </w:rPr>
        <w:t xml:space="preserve"> and provide </w:t>
      </w:r>
      <w:r w:rsidRPr="001B27F0">
        <w:rPr>
          <w:rFonts w:cs="Times New Roman"/>
          <w:szCs w:val="24"/>
        </w:rPr>
        <w:t xml:space="preserve">community support. For instance, if a developer or individual wants to purchase or repair a home, DCLT can </w:t>
      </w:r>
      <w:r w:rsidR="00E43477" w:rsidRPr="001B27F0">
        <w:rPr>
          <w:rFonts w:cs="Times New Roman"/>
          <w:szCs w:val="24"/>
        </w:rPr>
        <w:t>deliver</w:t>
      </w:r>
      <w:r w:rsidRPr="001B27F0">
        <w:rPr>
          <w:rFonts w:cs="Times New Roman"/>
          <w:szCs w:val="24"/>
        </w:rPr>
        <w:t xml:space="preserve"> the funds in exchange for the permanent affordability of the land (person/developer agrees to keep the </w:t>
      </w:r>
      <w:r w:rsidR="00612022">
        <w:rPr>
          <w:rFonts w:cs="Times New Roman"/>
          <w:szCs w:val="24"/>
        </w:rPr>
        <w:t xml:space="preserve">future resale of the </w:t>
      </w:r>
      <w:r w:rsidRPr="001B27F0">
        <w:rPr>
          <w:rFonts w:cs="Times New Roman"/>
          <w:szCs w:val="24"/>
        </w:rPr>
        <w:t>physical property affordable). Collaborating individuals and businesses can also participate in DCLT memberships</w:t>
      </w:r>
      <w:r w:rsidR="00612022">
        <w:rPr>
          <w:rFonts w:cs="Times New Roman"/>
          <w:szCs w:val="24"/>
        </w:rPr>
        <w:t>;</w:t>
      </w:r>
      <w:r w:rsidRPr="001B27F0">
        <w:rPr>
          <w:rFonts w:cs="Times New Roman"/>
          <w:szCs w:val="24"/>
        </w:rPr>
        <w:t xml:space="preserve"> growing DCLT</w:t>
      </w:r>
      <w:r w:rsidR="00612022">
        <w:rPr>
          <w:rFonts w:cs="Times New Roman"/>
          <w:szCs w:val="24"/>
        </w:rPr>
        <w:t>’s capacity, as members participate to achieve DCLT mission</w:t>
      </w:r>
      <w:r w:rsidRPr="001B27F0">
        <w:rPr>
          <w:rFonts w:cs="Times New Roman"/>
          <w:szCs w:val="24"/>
        </w:rPr>
        <w:t>. DCLT Board believes its collaborative model is a better option for DC’s econom</w:t>
      </w:r>
      <w:r w:rsidR="00C05CD5">
        <w:rPr>
          <w:rFonts w:cs="Times New Roman"/>
          <w:szCs w:val="24"/>
        </w:rPr>
        <w:t>y</w:t>
      </w:r>
      <w:r w:rsidRPr="001B27F0">
        <w:rPr>
          <w:rFonts w:cs="Times New Roman"/>
          <w:szCs w:val="24"/>
        </w:rPr>
        <w:t xml:space="preserve"> than some affordable housing options.</w:t>
      </w:r>
      <w:r w:rsidR="00E86128" w:rsidRPr="001B27F0">
        <w:rPr>
          <w:rFonts w:cs="Times New Roman"/>
          <w:szCs w:val="24"/>
        </w:rPr>
        <w:t xml:space="preserve"> </w:t>
      </w:r>
    </w:p>
    <w:p w14:paraId="12D1AEC9" w14:textId="4F7B2E34" w:rsidR="00197CF7" w:rsidRPr="001B27F0" w:rsidRDefault="00257E03" w:rsidP="00E43477">
      <w:pPr>
        <w:ind w:firstLine="720"/>
        <w:rPr>
          <w:rFonts w:cs="Times New Roman"/>
          <w:szCs w:val="24"/>
        </w:rPr>
      </w:pPr>
      <w:r w:rsidRPr="001B27F0">
        <w:rPr>
          <w:rFonts w:cs="Times New Roman"/>
          <w:szCs w:val="24"/>
        </w:rPr>
        <w:t>Some of DC’s affordable housing programs give residents or developers an upfront subsidy</w:t>
      </w:r>
      <w:r w:rsidR="00E43477" w:rsidRPr="001B27F0">
        <w:rPr>
          <w:rFonts w:cs="Times New Roman"/>
          <w:szCs w:val="24"/>
        </w:rPr>
        <w:t>. Still,</w:t>
      </w:r>
      <w:r w:rsidRPr="001B27F0">
        <w:rPr>
          <w:rFonts w:cs="Times New Roman"/>
          <w:szCs w:val="24"/>
        </w:rPr>
        <w:t xml:space="preserve"> when that person sells the home to the next resident, DC </w:t>
      </w:r>
      <w:r w:rsidR="00636D9E" w:rsidRPr="001B27F0">
        <w:rPr>
          <w:rFonts w:cs="Times New Roman"/>
          <w:szCs w:val="24"/>
        </w:rPr>
        <w:t>must</w:t>
      </w:r>
      <w:r w:rsidRPr="001B27F0">
        <w:rPr>
          <w:rFonts w:cs="Times New Roman"/>
          <w:szCs w:val="24"/>
        </w:rPr>
        <w:t xml:space="preserve"> </w:t>
      </w:r>
      <w:r w:rsidR="00E43477" w:rsidRPr="001B27F0">
        <w:rPr>
          <w:rFonts w:cs="Times New Roman"/>
          <w:szCs w:val="24"/>
        </w:rPr>
        <w:t>provid</w:t>
      </w:r>
      <w:r w:rsidRPr="001B27F0">
        <w:rPr>
          <w:rFonts w:cs="Times New Roman"/>
          <w:szCs w:val="24"/>
        </w:rPr>
        <w:t xml:space="preserve">e the next buyer </w:t>
      </w:r>
      <w:r w:rsidR="00CD75A6">
        <w:rPr>
          <w:rFonts w:cs="Times New Roman"/>
          <w:szCs w:val="24"/>
        </w:rPr>
        <w:t xml:space="preserve">with </w:t>
      </w:r>
      <w:r w:rsidRPr="001B27F0">
        <w:rPr>
          <w:rFonts w:cs="Times New Roman"/>
          <w:szCs w:val="24"/>
        </w:rPr>
        <w:t xml:space="preserve">a </w:t>
      </w:r>
      <w:r w:rsidR="00CD75A6">
        <w:rPr>
          <w:rFonts w:cs="Times New Roman"/>
          <w:szCs w:val="24"/>
        </w:rPr>
        <w:t>subsidy</w:t>
      </w:r>
      <w:r w:rsidRPr="001B27F0">
        <w:rPr>
          <w:rFonts w:cs="Times New Roman"/>
          <w:szCs w:val="24"/>
        </w:rPr>
        <w:t xml:space="preserve"> too. This never-ending subsidy chain goes on forever; there is but so much subsidy to go around. </w:t>
      </w:r>
      <w:r w:rsidR="00E659AB" w:rsidRPr="001B27F0">
        <w:rPr>
          <w:rFonts w:cs="Times New Roman"/>
          <w:szCs w:val="24"/>
        </w:rPr>
        <w:t xml:space="preserve">According to Rumph: </w:t>
      </w:r>
    </w:p>
    <w:p w14:paraId="112AFE62" w14:textId="238823C1" w:rsidR="00197CF7" w:rsidRPr="001B27F0" w:rsidRDefault="00257E03" w:rsidP="00E659AB">
      <w:pPr>
        <w:ind w:left="720"/>
        <w:rPr>
          <w:rFonts w:cs="Times New Roman"/>
          <w:szCs w:val="24"/>
        </w:rPr>
      </w:pPr>
      <w:r w:rsidRPr="001B27F0">
        <w:rPr>
          <w:rFonts w:cs="Times New Roman"/>
          <w:szCs w:val="24"/>
        </w:rPr>
        <w:lastRenderedPageBreak/>
        <w:t>“</w:t>
      </w:r>
      <w:r w:rsidR="00DA3C84" w:rsidRPr="001B27F0">
        <w:rPr>
          <w:rFonts w:cs="Times New Roman"/>
          <w:szCs w:val="24"/>
        </w:rPr>
        <w:t>T</w:t>
      </w:r>
      <w:r w:rsidRPr="001B27F0">
        <w:rPr>
          <w:rFonts w:cs="Times New Roman"/>
          <w:szCs w:val="24"/>
        </w:rPr>
        <w:t>he reality i</w:t>
      </w:r>
      <w:r w:rsidR="00593E1F" w:rsidRPr="001B27F0">
        <w:rPr>
          <w:rFonts w:cs="Times New Roman"/>
          <w:szCs w:val="24"/>
        </w:rPr>
        <w:t xml:space="preserve">s if </w:t>
      </w:r>
      <w:r w:rsidR="00247DC8" w:rsidRPr="001B27F0">
        <w:rPr>
          <w:rFonts w:cs="Times New Roman"/>
          <w:szCs w:val="24"/>
        </w:rPr>
        <w:t>CLT acquires a property</w:t>
      </w:r>
      <w:r w:rsidRPr="001B27F0">
        <w:rPr>
          <w:rFonts w:cs="Times New Roman"/>
          <w:szCs w:val="24"/>
        </w:rPr>
        <w:t xml:space="preserve"> you put the funding or subsidy in one time… However, if it’s for a home sale on the private market, you must keep putting in the subsidy. If it’s not similar to a CLT shared-appreciation for permanent affordability, you’re going to keep depending on the government or the philanthropy to give a subsidy, who will have to keep putting money in time and time again. So, let’s say people sell every five to seven years over 30 years</w:t>
      </w:r>
      <w:r w:rsidR="00AC7F15" w:rsidRPr="001B27F0">
        <w:rPr>
          <w:rFonts w:cs="Times New Roman"/>
          <w:szCs w:val="24"/>
        </w:rPr>
        <w:t>,</w:t>
      </w:r>
      <w:r w:rsidRPr="001B27F0">
        <w:rPr>
          <w:rFonts w:cs="Times New Roman"/>
          <w:szCs w:val="24"/>
        </w:rPr>
        <w:t xml:space="preserve"> you’re looking at what five to six times you have to keep putting in a subsidy. That’s crazy.”</w:t>
      </w:r>
      <w:r w:rsidR="00E659AB" w:rsidRPr="001B27F0">
        <w:rPr>
          <w:rFonts w:cs="Times New Roman"/>
          <w:szCs w:val="24"/>
        </w:rPr>
        <w:t xml:space="preserve"> (G. Rumph, personal communication, January 6, 2020).</w:t>
      </w:r>
    </w:p>
    <w:p w14:paraId="396DB345" w14:textId="77777777" w:rsidR="00197CF7" w:rsidRPr="001B27F0" w:rsidRDefault="00257E03" w:rsidP="00150BB7">
      <w:pPr>
        <w:rPr>
          <w:rFonts w:cs="Times New Roman"/>
          <w:szCs w:val="24"/>
        </w:rPr>
      </w:pPr>
      <w:r w:rsidRPr="001B27F0">
        <w:rPr>
          <w:rFonts w:cs="Times New Roman"/>
          <w:szCs w:val="24"/>
        </w:rPr>
        <w:t>Research indicates the issues with government upfront subsidies are</w:t>
      </w:r>
    </w:p>
    <w:p w14:paraId="40832459" w14:textId="46A64017" w:rsidR="00197CF7" w:rsidRPr="001B27F0" w:rsidRDefault="00257E03" w:rsidP="00127FAC">
      <w:pPr>
        <w:pStyle w:val="ListParagraph"/>
        <w:numPr>
          <w:ilvl w:val="0"/>
          <w:numId w:val="24"/>
        </w:numPr>
        <w:rPr>
          <w:rFonts w:cs="Times New Roman"/>
          <w:szCs w:val="24"/>
        </w:rPr>
      </w:pPr>
      <w:r w:rsidRPr="001B27F0">
        <w:rPr>
          <w:rFonts w:cs="Times New Roman"/>
          <w:szCs w:val="24"/>
        </w:rPr>
        <w:t xml:space="preserve">Dwindling subsidy funds are helping </w:t>
      </w:r>
      <w:r w:rsidR="008C4C85">
        <w:rPr>
          <w:rFonts w:cs="Times New Roman"/>
          <w:szCs w:val="24"/>
        </w:rPr>
        <w:t>fewer</w:t>
      </w:r>
      <w:r w:rsidRPr="001B27F0">
        <w:rPr>
          <w:rFonts w:cs="Times New Roman"/>
          <w:szCs w:val="24"/>
        </w:rPr>
        <w:t xml:space="preserve"> people each year</w:t>
      </w:r>
    </w:p>
    <w:p w14:paraId="021652B6" w14:textId="30B94103" w:rsidR="00197CF7" w:rsidRPr="001B27F0" w:rsidRDefault="00257E03" w:rsidP="00127FAC">
      <w:pPr>
        <w:pStyle w:val="ListParagraph"/>
        <w:numPr>
          <w:ilvl w:val="0"/>
          <w:numId w:val="24"/>
        </w:numPr>
        <w:rPr>
          <w:rFonts w:cs="Times New Roman"/>
          <w:szCs w:val="24"/>
        </w:rPr>
      </w:pPr>
      <w:r w:rsidRPr="001B27F0">
        <w:rPr>
          <w:rFonts w:cs="Times New Roman"/>
          <w:szCs w:val="24"/>
        </w:rPr>
        <w:t xml:space="preserve">Increasing home prices outpaces income, requiring </w:t>
      </w:r>
      <w:r w:rsidR="00E43477" w:rsidRPr="001B27F0">
        <w:rPr>
          <w:rFonts w:cs="Times New Roman"/>
          <w:szCs w:val="24"/>
        </w:rPr>
        <w:t>more significant</w:t>
      </w:r>
      <w:r w:rsidRPr="001B27F0">
        <w:rPr>
          <w:rFonts w:cs="Times New Roman"/>
          <w:szCs w:val="24"/>
        </w:rPr>
        <w:t xml:space="preserve"> subsidies to make homes affordable to low- and moderate-income residents. Resulting in most cities having to restrict or stop allowing these homeowners from pocketing their initial </w:t>
      </w:r>
      <w:r w:rsidR="00CA3887">
        <w:rPr>
          <w:rFonts w:cs="Times New Roman"/>
          <w:szCs w:val="24"/>
        </w:rPr>
        <w:t>down</w:t>
      </w:r>
      <w:r w:rsidR="00730E9B">
        <w:rPr>
          <w:rFonts w:cs="Times New Roman"/>
          <w:szCs w:val="24"/>
        </w:rPr>
        <w:t>-</w:t>
      </w:r>
      <w:r w:rsidR="00CB0F27">
        <w:rPr>
          <w:rFonts w:cs="Times New Roman"/>
          <w:szCs w:val="24"/>
        </w:rPr>
        <w:t>payment</w:t>
      </w:r>
      <w:r w:rsidR="00730E9B">
        <w:rPr>
          <w:rFonts w:cs="Times New Roman"/>
          <w:szCs w:val="24"/>
        </w:rPr>
        <w:t xml:space="preserve"> </w:t>
      </w:r>
      <w:r w:rsidR="00CA3887">
        <w:rPr>
          <w:rFonts w:cs="Times New Roman"/>
          <w:szCs w:val="24"/>
        </w:rPr>
        <w:t>subsidies</w:t>
      </w:r>
      <w:r w:rsidRPr="001B27F0">
        <w:rPr>
          <w:rFonts w:cs="Times New Roman"/>
          <w:szCs w:val="24"/>
        </w:rPr>
        <w:t xml:space="preserve"> when they resell their homes at market rate.   </w:t>
      </w:r>
    </w:p>
    <w:p w14:paraId="2D6FC492" w14:textId="2E98AFE4" w:rsidR="00197CF7" w:rsidRPr="001B27F0" w:rsidRDefault="00257E03" w:rsidP="00127FAC">
      <w:pPr>
        <w:pStyle w:val="ListParagraph"/>
        <w:numPr>
          <w:ilvl w:val="0"/>
          <w:numId w:val="24"/>
        </w:numPr>
        <w:rPr>
          <w:rFonts w:cs="Times New Roman"/>
          <w:szCs w:val="24"/>
        </w:rPr>
      </w:pPr>
      <w:r w:rsidRPr="001B27F0">
        <w:rPr>
          <w:rFonts w:cs="Times New Roman"/>
          <w:szCs w:val="24"/>
        </w:rPr>
        <w:t xml:space="preserve">Cities face pressure to keep up with ever-increasing subsidies that force them to mandate more from private developers to provide affordable units’ in exchange for perks like permits to build above zoning limits, parking waivers, or other incentives. Then to see the </w:t>
      </w:r>
      <w:r w:rsidR="00CA3887">
        <w:rPr>
          <w:rFonts w:cs="Times New Roman"/>
          <w:szCs w:val="24"/>
        </w:rPr>
        <w:t>affordable unit</w:t>
      </w:r>
      <w:r w:rsidRPr="001B27F0">
        <w:rPr>
          <w:rFonts w:cs="Times New Roman"/>
          <w:szCs w:val="24"/>
        </w:rPr>
        <w:t xml:space="preserve"> sold within 5-7 years is added fiscal pressure to make that home </w:t>
      </w:r>
      <w:r w:rsidR="00CA3887">
        <w:rPr>
          <w:rFonts w:cs="Times New Roman"/>
          <w:szCs w:val="24"/>
        </w:rPr>
        <w:t>affordable</w:t>
      </w:r>
      <w:r w:rsidRPr="001B27F0">
        <w:rPr>
          <w:rFonts w:cs="Times New Roman"/>
          <w:szCs w:val="24"/>
        </w:rPr>
        <w:t xml:space="preserve"> continuously.</w:t>
      </w:r>
    </w:p>
    <w:p w14:paraId="33D4CE36" w14:textId="546B0B78" w:rsidR="00197CF7" w:rsidRPr="001B27F0" w:rsidRDefault="00257E03" w:rsidP="00B25FF7">
      <w:pPr>
        <w:ind w:firstLine="720"/>
        <w:rPr>
          <w:rFonts w:cs="Times New Roman"/>
          <w:szCs w:val="24"/>
        </w:rPr>
      </w:pPr>
      <w:r w:rsidRPr="001B27F0">
        <w:rPr>
          <w:rFonts w:cs="Times New Roman"/>
          <w:szCs w:val="24"/>
        </w:rPr>
        <w:t>CLT</w:t>
      </w:r>
      <w:r w:rsidR="00B25FF7">
        <w:rPr>
          <w:rFonts w:cs="Times New Roman"/>
          <w:szCs w:val="24"/>
        </w:rPr>
        <w:t>s</w:t>
      </w:r>
      <w:r w:rsidRPr="001B27F0">
        <w:rPr>
          <w:rFonts w:cs="Times New Roman"/>
          <w:szCs w:val="24"/>
        </w:rPr>
        <w:t xml:space="preserve"> intercede by securing subsidies. Societal investments do not vanish or shrink but rather stay with the home making it affordable forever for the next income-qualified resident. Limited support is found for first time homeowners, whether public or privately funded, despite the</w:t>
      </w:r>
      <w:r w:rsidR="00F3411F">
        <w:rPr>
          <w:rFonts w:cs="Times New Roman"/>
          <w:szCs w:val="24"/>
        </w:rPr>
        <w:t xml:space="preserve"> </w:t>
      </w:r>
      <w:r w:rsidRPr="001B27F0">
        <w:rPr>
          <w:rFonts w:cs="Times New Roman"/>
          <w:szCs w:val="24"/>
        </w:rPr>
        <w:t>data</w:t>
      </w:r>
      <w:r w:rsidR="00F3411F">
        <w:rPr>
          <w:rFonts w:cs="Times New Roman"/>
          <w:szCs w:val="24"/>
        </w:rPr>
        <w:t xml:space="preserve"> revealing </w:t>
      </w:r>
      <w:r w:rsidRPr="001B27F0">
        <w:rPr>
          <w:rFonts w:cs="Times New Roman"/>
          <w:szCs w:val="24"/>
        </w:rPr>
        <w:t xml:space="preserve">that low-income residents have a hard time </w:t>
      </w:r>
      <w:r w:rsidR="006956EF">
        <w:rPr>
          <w:rFonts w:cs="Times New Roman"/>
          <w:szCs w:val="24"/>
        </w:rPr>
        <w:t>keeping up with</w:t>
      </w:r>
      <w:r w:rsidRPr="001B27F0">
        <w:rPr>
          <w:rFonts w:cs="Times New Roman"/>
          <w:szCs w:val="24"/>
        </w:rPr>
        <w:t xml:space="preserve"> their property</w:t>
      </w:r>
      <w:r w:rsidR="00AE6C4A">
        <w:rPr>
          <w:rFonts w:cs="Times New Roman"/>
          <w:szCs w:val="24"/>
        </w:rPr>
        <w:t xml:space="preserve"> and</w:t>
      </w:r>
      <w:r w:rsidRPr="001B27F0">
        <w:rPr>
          <w:rFonts w:cs="Times New Roman"/>
          <w:szCs w:val="24"/>
        </w:rPr>
        <w:t xml:space="preserve"> </w:t>
      </w:r>
      <w:r w:rsidR="00115731">
        <w:rPr>
          <w:rFonts w:cs="Times New Roman"/>
          <w:szCs w:val="24"/>
        </w:rPr>
        <w:t>paying the mortgage</w:t>
      </w:r>
      <w:r w:rsidRPr="001B27F0">
        <w:rPr>
          <w:rFonts w:cs="Times New Roman"/>
          <w:szCs w:val="24"/>
        </w:rPr>
        <w:t xml:space="preserve"> and more likely to </w:t>
      </w:r>
      <w:r w:rsidR="00385BF9">
        <w:rPr>
          <w:rFonts w:cs="Times New Roman"/>
          <w:szCs w:val="24"/>
        </w:rPr>
        <w:t>foreclose</w:t>
      </w:r>
      <w:r w:rsidRPr="001B27F0">
        <w:rPr>
          <w:rFonts w:cs="Times New Roman"/>
          <w:szCs w:val="24"/>
        </w:rPr>
        <w:t xml:space="preserve">. CLT wrap-around services help these homeowners in good and hard times by </w:t>
      </w:r>
      <w:r w:rsidR="00E43477" w:rsidRPr="001B27F0">
        <w:rPr>
          <w:rFonts w:cs="Times New Roman"/>
          <w:szCs w:val="24"/>
        </w:rPr>
        <w:t>assist</w:t>
      </w:r>
      <w:r w:rsidRPr="001B27F0">
        <w:rPr>
          <w:rFonts w:cs="Times New Roman"/>
          <w:szCs w:val="24"/>
        </w:rPr>
        <w:t>ing with mortgage defaults, preventing foreclosure, home repairs,</w:t>
      </w:r>
      <w:r w:rsidR="006311B2">
        <w:rPr>
          <w:rFonts w:cs="Times New Roman"/>
          <w:szCs w:val="24"/>
        </w:rPr>
        <w:t xml:space="preserve"> </w:t>
      </w:r>
      <w:r w:rsidRPr="001B27F0">
        <w:rPr>
          <w:rFonts w:cs="Times New Roman"/>
          <w:szCs w:val="24"/>
        </w:rPr>
        <w:t>personal development workshops</w:t>
      </w:r>
      <w:r w:rsidR="007416E3">
        <w:rPr>
          <w:rFonts w:cs="Times New Roman"/>
          <w:szCs w:val="24"/>
        </w:rPr>
        <w:t>,</w:t>
      </w:r>
      <w:r w:rsidRPr="001B27F0">
        <w:rPr>
          <w:rFonts w:cs="Times New Roman"/>
          <w:szCs w:val="24"/>
        </w:rPr>
        <w:t xml:space="preserve"> and other services. One study found that CLTs’ residents were almost </w:t>
      </w:r>
      <w:r w:rsidR="00C60C09">
        <w:rPr>
          <w:rFonts w:cs="Times New Roman"/>
          <w:szCs w:val="24"/>
        </w:rPr>
        <w:t>seven</w:t>
      </w:r>
      <w:r w:rsidRPr="001B27F0">
        <w:rPr>
          <w:rFonts w:cs="Times New Roman"/>
          <w:szCs w:val="24"/>
        </w:rPr>
        <w:t xml:space="preserve"> times less likely to be ex</w:t>
      </w:r>
      <w:r w:rsidR="00E43477" w:rsidRPr="001B27F0">
        <w:rPr>
          <w:rFonts w:cs="Times New Roman"/>
          <w:szCs w:val="24"/>
        </w:rPr>
        <w:t>ceptional</w:t>
      </w:r>
      <w:r w:rsidRPr="001B27F0">
        <w:rPr>
          <w:rFonts w:cs="Times New Roman"/>
          <w:szCs w:val="24"/>
        </w:rPr>
        <w:t xml:space="preserve">ly behind in mortgage payments and </w:t>
      </w:r>
      <w:r w:rsidR="00C60C09">
        <w:rPr>
          <w:rFonts w:cs="Times New Roman"/>
          <w:szCs w:val="24"/>
        </w:rPr>
        <w:t>ten</w:t>
      </w:r>
      <w:r w:rsidRPr="001B27F0">
        <w:rPr>
          <w:rFonts w:cs="Times New Roman"/>
          <w:szCs w:val="24"/>
        </w:rPr>
        <w:t xml:space="preserve"> less likely to be fore</w:t>
      </w:r>
      <w:r w:rsidR="00D148C3" w:rsidRPr="001B27F0">
        <w:rPr>
          <w:rFonts w:cs="Times New Roman"/>
          <w:szCs w:val="24"/>
        </w:rPr>
        <w:t>clos</w:t>
      </w:r>
      <w:r w:rsidR="007416E3">
        <w:rPr>
          <w:rFonts w:cs="Times New Roman"/>
          <w:szCs w:val="24"/>
        </w:rPr>
        <w:t>ed</w:t>
      </w:r>
      <w:r w:rsidR="00D148C3" w:rsidRPr="001B27F0">
        <w:rPr>
          <w:rFonts w:cs="Times New Roman"/>
          <w:szCs w:val="24"/>
        </w:rPr>
        <w:t xml:space="preserve"> than non-CLT homeowners (Davis,  Jacobus, &amp; Hickey, 2008).</w:t>
      </w:r>
    </w:p>
    <w:p w14:paraId="05F7CECE" w14:textId="255F22F4" w:rsidR="00197CF7" w:rsidRPr="001B27F0" w:rsidRDefault="00257E03" w:rsidP="00AC7F15">
      <w:pPr>
        <w:ind w:firstLine="720"/>
        <w:rPr>
          <w:rFonts w:cs="Times New Roman"/>
          <w:szCs w:val="24"/>
        </w:rPr>
      </w:pPr>
      <w:r w:rsidRPr="001B27F0">
        <w:rPr>
          <w:rFonts w:cs="Times New Roman"/>
          <w:szCs w:val="24"/>
        </w:rPr>
        <w:lastRenderedPageBreak/>
        <w:t>Collaboration is a critical component for DCLT</w:t>
      </w:r>
      <w:r w:rsidR="00C60C09">
        <w:rPr>
          <w:rFonts w:cs="Times New Roman"/>
          <w:szCs w:val="24"/>
        </w:rPr>
        <w:t>,</w:t>
      </w:r>
      <w:r w:rsidRPr="001B27F0">
        <w:rPr>
          <w:rFonts w:cs="Times New Roman"/>
          <w:szCs w:val="24"/>
        </w:rPr>
        <w:t xml:space="preserve"> </w:t>
      </w:r>
      <w:r w:rsidR="006A2C7C">
        <w:rPr>
          <w:rFonts w:cs="Times New Roman"/>
          <w:szCs w:val="24"/>
        </w:rPr>
        <w:t>c</w:t>
      </w:r>
      <w:r w:rsidRPr="001B27F0">
        <w:rPr>
          <w:rFonts w:cs="Times New Roman"/>
          <w:szCs w:val="24"/>
        </w:rPr>
        <w:t>ollaboration with organizations</w:t>
      </w:r>
      <w:r w:rsidR="007416E3">
        <w:rPr>
          <w:rFonts w:cs="Times New Roman"/>
          <w:szCs w:val="24"/>
        </w:rPr>
        <w:t>,</w:t>
      </w:r>
      <w:r w:rsidRPr="001B27F0">
        <w:rPr>
          <w:rFonts w:cs="Times New Roman"/>
          <w:szCs w:val="24"/>
        </w:rPr>
        <w:t xml:space="preserve"> and residents create a collective powerhouse to advocate for the community</w:t>
      </w:r>
      <w:r w:rsidR="00055355">
        <w:rPr>
          <w:rFonts w:cs="Times New Roman"/>
          <w:szCs w:val="24"/>
        </w:rPr>
        <w:t>'s</w:t>
      </w:r>
      <w:r w:rsidRPr="001B27F0">
        <w:rPr>
          <w:rFonts w:cs="Times New Roman"/>
          <w:szCs w:val="24"/>
        </w:rPr>
        <w:t xml:space="preserve"> needs. Having a Board with strong community ties and connections enables CLT start-ups to bring key stakeholders to the table. Although DCLT has a plethora of potential partnering organizations, they have not obtained residential memberships and, therefore, cannot determine what wrap-around services the community desires. However, when the time comes, DCLT states they will be able to provide or connect residents to </w:t>
      </w:r>
      <w:r w:rsidR="004625F9">
        <w:rPr>
          <w:rFonts w:cs="Times New Roman"/>
          <w:szCs w:val="24"/>
        </w:rPr>
        <w:t xml:space="preserve">partnering </w:t>
      </w:r>
      <w:r w:rsidR="007041E5">
        <w:rPr>
          <w:rFonts w:cs="Times New Roman"/>
          <w:szCs w:val="24"/>
        </w:rPr>
        <w:t>organizations</w:t>
      </w:r>
      <w:r w:rsidR="004625F9">
        <w:rPr>
          <w:rFonts w:cs="Times New Roman"/>
          <w:szCs w:val="24"/>
        </w:rPr>
        <w:t xml:space="preserve"> </w:t>
      </w:r>
      <w:r w:rsidR="007041E5">
        <w:rPr>
          <w:rFonts w:cs="Times New Roman"/>
          <w:szCs w:val="24"/>
        </w:rPr>
        <w:t xml:space="preserve">for </w:t>
      </w:r>
      <w:r w:rsidRPr="001B27F0">
        <w:rPr>
          <w:rFonts w:cs="Times New Roman"/>
          <w:szCs w:val="24"/>
        </w:rPr>
        <w:t>wrap-around services. DCLT’s limited staff and lack of designated P</w:t>
      </w:r>
      <w:r w:rsidR="00853569">
        <w:rPr>
          <w:rFonts w:cs="Times New Roman"/>
          <w:szCs w:val="24"/>
        </w:rPr>
        <w:t xml:space="preserve">ublic </w:t>
      </w:r>
      <w:r w:rsidRPr="001B27F0">
        <w:rPr>
          <w:rFonts w:cs="Times New Roman"/>
          <w:szCs w:val="24"/>
        </w:rPr>
        <w:t>R</w:t>
      </w:r>
      <w:r w:rsidR="00853569">
        <w:rPr>
          <w:rFonts w:cs="Times New Roman"/>
          <w:szCs w:val="24"/>
        </w:rPr>
        <w:t>elations</w:t>
      </w:r>
      <w:r w:rsidRPr="001B27F0">
        <w:rPr>
          <w:rFonts w:cs="Times New Roman"/>
          <w:szCs w:val="24"/>
        </w:rPr>
        <w:t xml:space="preserve"> and Engagement Specialist make it challenging to build memberships and collaboration projects. Among DCLT priorities is to seek additional operational funding and to expand its staff.  In maximizing their good standing relationships, DCLT aspires to gain economic leverage for its residents through legislative enactment and City partnership.  </w:t>
      </w:r>
    </w:p>
    <w:p w14:paraId="6A13C5F7" w14:textId="355B4CEC" w:rsidR="002705C9" w:rsidRPr="001B27F0" w:rsidRDefault="00257E03" w:rsidP="00A774CF">
      <w:pPr>
        <w:ind w:firstLine="720"/>
      </w:pPr>
      <w:r w:rsidRPr="001B27F0">
        <w:rPr>
          <w:rStyle w:val="Heading5Char"/>
        </w:rPr>
        <w:t xml:space="preserve">Lack of Support </w:t>
      </w:r>
      <w:r w:rsidR="004F11C8" w:rsidRPr="001B27F0">
        <w:rPr>
          <w:rStyle w:val="Heading5Char"/>
        </w:rPr>
        <w:t>from</w:t>
      </w:r>
      <w:r w:rsidRPr="001B27F0">
        <w:rPr>
          <w:rStyle w:val="Heading5Char"/>
        </w:rPr>
        <w:t xml:space="preserve"> DC’s Government</w:t>
      </w:r>
      <w:r w:rsidR="00B943E5" w:rsidRPr="001B27F0">
        <w:rPr>
          <w:rStyle w:val="Heading5Char"/>
        </w:rPr>
        <w:t>:</w:t>
      </w:r>
      <w:r w:rsidR="00B943E5" w:rsidRPr="001B27F0">
        <w:t xml:space="preserve"> </w:t>
      </w:r>
    </w:p>
    <w:p w14:paraId="0EC55881" w14:textId="5C72EA34" w:rsidR="00197CF7" w:rsidRPr="001B27F0" w:rsidRDefault="00257E03" w:rsidP="002705C9">
      <w:pPr>
        <w:ind w:left="720"/>
      </w:pPr>
      <w:r w:rsidRPr="001B27F0">
        <w:rPr>
          <w:rFonts w:cs="Times New Roman"/>
          <w:szCs w:val="24"/>
        </w:rPr>
        <w:t>“The number of community land trusts (CLTs) in the United States ha</w:t>
      </w:r>
      <w:r w:rsidR="00A774CF" w:rsidRPr="001B27F0">
        <w:rPr>
          <w:rFonts w:cs="Times New Roman"/>
          <w:szCs w:val="24"/>
        </w:rPr>
        <w:t>s</w:t>
      </w:r>
      <w:r w:rsidRPr="001B27F0">
        <w:rPr>
          <w:rFonts w:cs="Times New Roman"/>
          <w:szCs w:val="24"/>
        </w:rPr>
        <w:t xml:space="preserve"> </w:t>
      </w:r>
      <w:r w:rsidR="00A774CF" w:rsidRPr="001B27F0">
        <w:rPr>
          <w:rFonts w:cs="Times New Roman"/>
          <w:szCs w:val="24"/>
        </w:rPr>
        <w:t>increas</w:t>
      </w:r>
      <w:r w:rsidR="00E43477" w:rsidRPr="001B27F0">
        <w:rPr>
          <w:rFonts w:cs="Times New Roman"/>
          <w:szCs w:val="24"/>
        </w:rPr>
        <w:t>ed</w:t>
      </w:r>
      <w:r w:rsidR="00C021D2">
        <w:rPr>
          <w:rFonts w:cs="Times New Roman"/>
          <w:szCs w:val="24"/>
        </w:rPr>
        <w:t xml:space="preserve"> in recent years (in Figure 57</w:t>
      </w:r>
      <w:r w:rsidRPr="001B27F0">
        <w:rPr>
          <w:rFonts w:cs="Times New Roman"/>
          <w:szCs w:val="24"/>
        </w:rPr>
        <w:t>) due largely to the expanding investment and involvement of local government. Municipalities support CLT start-ups, CLT projects, CLT operations, and the equitable taxation of resale-restricted CLT homes. This CLT</w:t>
      </w:r>
      <w:r w:rsidR="00F9759B">
        <w:rPr>
          <w:rFonts w:cs="Times New Roman"/>
          <w:szCs w:val="24"/>
        </w:rPr>
        <w:t>-City</w:t>
      </w:r>
      <w:r w:rsidRPr="001B27F0">
        <w:rPr>
          <w:rFonts w:cs="Times New Roman"/>
          <w:szCs w:val="24"/>
        </w:rPr>
        <w:t xml:space="preserve"> partnership is still evolving with municipal officials and CLT practitioners still exploring the most effective ways of working together”</w:t>
      </w:r>
      <w:r w:rsidR="000821F5" w:rsidRPr="001B27F0">
        <w:rPr>
          <w:rFonts w:cs="Times New Roman"/>
          <w:szCs w:val="24"/>
        </w:rPr>
        <w:t xml:space="preserve"> (Davis, Jacobus, &amp; Hickey, 2008).</w:t>
      </w:r>
    </w:p>
    <w:p w14:paraId="2C7D3CC2" w14:textId="1016D195" w:rsidR="0063706F" w:rsidRPr="001B27F0" w:rsidRDefault="002E7EC7" w:rsidP="00761F85">
      <w:pPr>
        <w:jc w:val="center"/>
        <w:rPr>
          <w:rFonts w:cs="Times New Roman"/>
          <w:szCs w:val="24"/>
        </w:rPr>
      </w:pPr>
      <w:r w:rsidRPr="001B27F0">
        <w:rPr>
          <w:rFonts w:cs="Times New Roman"/>
          <w:b/>
          <w:bCs/>
          <w:noProof/>
          <w:szCs w:val="24"/>
        </w:rPr>
        <w:lastRenderedPageBreak/>
        <w:drawing>
          <wp:inline distT="0" distB="0" distL="0" distR="0" wp14:anchorId="567307C9" wp14:editId="3FAE0266">
            <wp:extent cx="4370070" cy="3413760"/>
            <wp:effectExtent l="0" t="0" r="0" b="0"/>
            <wp:docPr id="16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1">
                      <a:extLst>
                        <a:ext uri="{28A0092B-C50C-407E-A947-70E740481C1C}">
                          <a14:useLocalDpi xmlns:a14="http://schemas.microsoft.com/office/drawing/2010/main" val="0"/>
                        </a:ext>
                      </a:extLst>
                    </a:blip>
                    <a:srcRect/>
                    <a:stretch>
                      <a:fillRect/>
                    </a:stretch>
                  </pic:blipFill>
                  <pic:spPr>
                    <a:xfrm>
                      <a:off x="0" y="0"/>
                      <a:ext cx="4403379" cy="3439780"/>
                    </a:xfrm>
                    <a:prstGeom prst="rect">
                      <a:avLst/>
                    </a:prstGeom>
                    <a:ln/>
                  </pic:spPr>
                </pic:pic>
              </a:graphicData>
            </a:graphic>
          </wp:inline>
        </w:drawing>
      </w:r>
    </w:p>
    <w:p w14:paraId="5B90AA61" w14:textId="4DAE91A3" w:rsidR="0063706F" w:rsidRPr="001B27F0" w:rsidRDefault="00B943E5" w:rsidP="00B943E5">
      <w:pPr>
        <w:jc w:val="center"/>
        <w:rPr>
          <w:b/>
          <w:bCs/>
        </w:rPr>
      </w:pPr>
      <w:r w:rsidRPr="001B27F0">
        <w:rPr>
          <w:b/>
          <w:bCs/>
        </w:rPr>
        <w:t>Figur</w:t>
      </w:r>
      <w:r w:rsidR="00C021D2">
        <w:rPr>
          <w:b/>
          <w:bCs/>
        </w:rPr>
        <w:t>e 57</w:t>
      </w:r>
      <w:r w:rsidR="00AB6767" w:rsidRPr="001B27F0">
        <w:rPr>
          <w:b/>
          <w:bCs/>
        </w:rPr>
        <w:t>:</w:t>
      </w:r>
      <w:r w:rsidRPr="001B27F0">
        <w:rPr>
          <w:b/>
          <w:bCs/>
        </w:rPr>
        <w:t xml:space="preserve"> USA CLTs Facts</w:t>
      </w:r>
    </w:p>
    <w:p w14:paraId="57E52527" w14:textId="47C37F30" w:rsidR="00197CF7" w:rsidRPr="001B27F0" w:rsidRDefault="00257E03" w:rsidP="00417B5F">
      <w:pPr>
        <w:ind w:firstLine="720"/>
        <w:rPr>
          <w:rFonts w:cs="Times New Roman"/>
          <w:szCs w:val="24"/>
        </w:rPr>
      </w:pPr>
      <w:r w:rsidRPr="001B27F0">
        <w:rPr>
          <w:rFonts w:cs="Times New Roman"/>
          <w:szCs w:val="24"/>
        </w:rPr>
        <w:t>CLT</w:t>
      </w:r>
      <w:r w:rsidR="006A2C7C">
        <w:rPr>
          <w:rFonts w:cs="Times New Roman"/>
          <w:szCs w:val="24"/>
        </w:rPr>
        <w:t>s</w:t>
      </w:r>
      <w:r w:rsidRPr="001B27F0">
        <w:rPr>
          <w:rFonts w:cs="Times New Roman"/>
          <w:szCs w:val="24"/>
        </w:rPr>
        <w:t xml:space="preserve"> momentum seems unstoppable</w:t>
      </w:r>
      <w:r w:rsidR="003F30A5">
        <w:rPr>
          <w:rFonts w:cs="Times New Roman"/>
          <w:szCs w:val="24"/>
        </w:rPr>
        <w:t>; Figure</w:t>
      </w:r>
      <w:r w:rsidR="00C021D2">
        <w:rPr>
          <w:rFonts w:cs="Times New Roman"/>
          <w:szCs w:val="24"/>
        </w:rPr>
        <w:t xml:space="preserve"> 58</w:t>
      </w:r>
      <w:r w:rsidR="00E02477">
        <w:rPr>
          <w:rFonts w:cs="Times New Roman"/>
          <w:szCs w:val="24"/>
        </w:rPr>
        <w:t xml:space="preserve"> </w:t>
      </w:r>
      <w:r w:rsidR="003F30A5" w:rsidRPr="001B27F0">
        <w:rPr>
          <w:rFonts w:cs="Times New Roman"/>
          <w:szCs w:val="24"/>
        </w:rPr>
        <w:t>collection of maps shows</w:t>
      </w:r>
      <w:r w:rsidRPr="001B27F0">
        <w:rPr>
          <w:rFonts w:cs="Times New Roman"/>
          <w:szCs w:val="24"/>
        </w:rPr>
        <w:t xml:space="preserve"> the proliferation of CLTs in the USA and Europe (Wales and England). CLTs also exist in other parts of the </w:t>
      </w:r>
      <w:r w:rsidR="003F30A5">
        <w:rPr>
          <w:rFonts w:cs="Times New Roman"/>
          <w:szCs w:val="24"/>
        </w:rPr>
        <w:t>world like Africa, Brazil, etc.</w:t>
      </w:r>
    </w:p>
    <w:p w14:paraId="0CCF21D0" w14:textId="42B0947D" w:rsidR="003128B4" w:rsidRPr="001B27F0" w:rsidRDefault="00EF20DC" w:rsidP="0063706F">
      <w:pPr>
        <w:jc w:val="center"/>
        <w:rPr>
          <w:rFonts w:cs="Times New Roman"/>
          <w:szCs w:val="24"/>
        </w:rPr>
      </w:pPr>
      <w:r w:rsidRPr="001B27F0">
        <w:rPr>
          <w:rFonts w:cs="Times New Roman"/>
          <w:noProof/>
          <w:szCs w:val="24"/>
        </w:rPr>
        <w:drawing>
          <wp:inline distT="0" distB="0" distL="0" distR="0" wp14:anchorId="0B3D4D6A" wp14:editId="49CF925B">
            <wp:extent cx="3624651" cy="2762281"/>
            <wp:effectExtent l="0" t="0" r="0" b="0"/>
            <wp:docPr id="233"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92"/>
                    <a:srcRect/>
                    <a:stretch>
                      <a:fillRect/>
                    </a:stretch>
                  </pic:blipFill>
                  <pic:spPr>
                    <a:xfrm>
                      <a:off x="0" y="0"/>
                      <a:ext cx="3624651" cy="2762281"/>
                    </a:xfrm>
                    <a:prstGeom prst="rect">
                      <a:avLst/>
                    </a:prstGeom>
                    <a:ln/>
                  </pic:spPr>
                </pic:pic>
              </a:graphicData>
            </a:graphic>
          </wp:inline>
        </w:drawing>
      </w:r>
    </w:p>
    <w:p w14:paraId="0150D779" w14:textId="770781FA" w:rsidR="003128B4" w:rsidRPr="001B27F0" w:rsidRDefault="00593E1F" w:rsidP="0063706F">
      <w:pPr>
        <w:jc w:val="center"/>
        <w:rPr>
          <w:rFonts w:cs="Times New Roman"/>
          <w:b/>
          <w:bCs/>
          <w:szCs w:val="24"/>
        </w:rPr>
      </w:pPr>
      <w:r w:rsidRPr="001B27F0">
        <w:rPr>
          <w:rFonts w:cs="Times New Roman"/>
          <w:b/>
          <w:bCs/>
          <w:szCs w:val="24"/>
        </w:rPr>
        <w:t xml:space="preserve">Figure </w:t>
      </w:r>
      <w:r w:rsidR="00C021D2">
        <w:rPr>
          <w:rFonts w:cs="Times New Roman"/>
          <w:b/>
          <w:bCs/>
          <w:szCs w:val="24"/>
        </w:rPr>
        <w:t>58</w:t>
      </w:r>
      <w:r w:rsidR="00AB6767" w:rsidRPr="001B27F0">
        <w:rPr>
          <w:rFonts w:cs="Times New Roman"/>
          <w:b/>
          <w:bCs/>
          <w:szCs w:val="24"/>
        </w:rPr>
        <w:t>:</w:t>
      </w:r>
      <w:r w:rsidR="0063706F" w:rsidRPr="001B27F0">
        <w:rPr>
          <w:rFonts w:cs="Times New Roman"/>
          <w:b/>
          <w:bCs/>
          <w:szCs w:val="24"/>
        </w:rPr>
        <w:t xml:space="preserve">  CLTs in </w:t>
      </w:r>
      <w:r w:rsidR="00DA3C84" w:rsidRPr="001B27F0">
        <w:rPr>
          <w:rFonts w:cs="Times New Roman"/>
          <w:b/>
          <w:bCs/>
          <w:szCs w:val="24"/>
        </w:rPr>
        <w:t xml:space="preserve">the </w:t>
      </w:r>
      <w:r w:rsidR="0063706F" w:rsidRPr="001B27F0">
        <w:rPr>
          <w:rFonts w:cs="Times New Roman"/>
          <w:b/>
          <w:bCs/>
          <w:szCs w:val="24"/>
        </w:rPr>
        <w:t xml:space="preserve">USA  </w:t>
      </w:r>
      <w:r w:rsidRPr="001B27F0">
        <w:rPr>
          <w:rFonts w:cs="Times New Roman"/>
          <w:b/>
          <w:bCs/>
          <w:szCs w:val="24"/>
        </w:rPr>
        <w:t>(Dubb, 2018)</w:t>
      </w:r>
    </w:p>
    <w:p w14:paraId="1566E532" w14:textId="77777777" w:rsidR="0063706F" w:rsidRPr="001B27F0" w:rsidRDefault="0063706F" w:rsidP="0063706F">
      <w:pPr>
        <w:jc w:val="center"/>
        <w:rPr>
          <w:rFonts w:cs="Times New Roman"/>
          <w:b/>
          <w:bCs/>
          <w:szCs w:val="24"/>
        </w:rPr>
      </w:pPr>
    </w:p>
    <w:p w14:paraId="27737766" w14:textId="72A109EB" w:rsidR="00197CF7" w:rsidRPr="001B27F0" w:rsidRDefault="00332B2C" w:rsidP="0063706F">
      <w:pPr>
        <w:jc w:val="center"/>
        <w:rPr>
          <w:rFonts w:cs="Times New Roman"/>
          <w:szCs w:val="24"/>
        </w:rPr>
      </w:pPr>
      <w:r w:rsidRPr="001B27F0">
        <w:rPr>
          <w:rFonts w:cs="Times New Roman"/>
          <w:noProof/>
          <w:szCs w:val="24"/>
        </w:rPr>
        <w:drawing>
          <wp:inline distT="0" distB="0" distL="0" distR="0" wp14:anchorId="27067755" wp14:editId="764819DD">
            <wp:extent cx="3942080" cy="2316480"/>
            <wp:effectExtent l="0" t="0" r="1270" b="7620"/>
            <wp:docPr id="234" name="image77.png"/>
            <wp:cNvGraphicFramePr/>
            <a:graphic xmlns:a="http://schemas.openxmlformats.org/drawingml/2006/main">
              <a:graphicData uri="http://schemas.openxmlformats.org/drawingml/2006/picture">
                <pic:pic xmlns:pic="http://schemas.openxmlformats.org/drawingml/2006/picture">
                  <pic:nvPicPr>
                    <pic:cNvPr id="0" name="image77.png"/>
                    <pic:cNvPicPr preferRelativeResize="0"/>
                  </pic:nvPicPr>
                  <pic:blipFill>
                    <a:blip r:embed="rId93"/>
                    <a:srcRect/>
                    <a:stretch>
                      <a:fillRect/>
                    </a:stretch>
                  </pic:blipFill>
                  <pic:spPr>
                    <a:xfrm>
                      <a:off x="0" y="0"/>
                      <a:ext cx="3951019" cy="2321733"/>
                    </a:xfrm>
                    <a:prstGeom prst="rect">
                      <a:avLst/>
                    </a:prstGeom>
                    <a:ln/>
                  </pic:spPr>
                </pic:pic>
              </a:graphicData>
            </a:graphic>
          </wp:inline>
        </w:drawing>
      </w:r>
    </w:p>
    <w:p w14:paraId="13B846EE" w14:textId="7C93129C" w:rsidR="00197CF7" w:rsidRPr="001B27F0" w:rsidRDefault="00C021D2" w:rsidP="0063706F">
      <w:pPr>
        <w:jc w:val="center"/>
        <w:rPr>
          <w:rFonts w:cs="Times New Roman"/>
          <w:b/>
          <w:bCs/>
          <w:szCs w:val="24"/>
        </w:rPr>
      </w:pPr>
      <w:r>
        <w:rPr>
          <w:rFonts w:cs="Times New Roman"/>
          <w:b/>
          <w:bCs/>
          <w:szCs w:val="24"/>
        </w:rPr>
        <w:t>Figure 59</w:t>
      </w:r>
      <w:r w:rsidR="00AB6767" w:rsidRPr="001B27F0">
        <w:rPr>
          <w:rFonts w:cs="Times New Roman"/>
          <w:b/>
          <w:bCs/>
          <w:szCs w:val="24"/>
        </w:rPr>
        <w:t xml:space="preserve">: </w:t>
      </w:r>
      <w:r w:rsidR="00FA54D7">
        <w:rPr>
          <w:rFonts w:cs="Times New Roman"/>
          <w:b/>
          <w:bCs/>
          <w:szCs w:val="24"/>
        </w:rPr>
        <w:t xml:space="preserve">CLTs in </w:t>
      </w:r>
      <w:r w:rsidR="00AD0C74" w:rsidRPr="001B27F0">
        <w:rPr>
          <w:rFonts w:cs="Times New Roman"/>
          <w:b/>
          <w:bCs/>
          <w:szCs w:val="24"/>
        </w:rPr>
        <w:t>Europe (Wales, England</w:t>
      </w:r>
      <w:r w:rsidR="00740F39">
        <w:rPr>
          <w:rFonts w:cs="Times New Roman"/>
          <w:b/>
          <w:bCs/>
          <w:szCs w:val="24"/>
        </w:rPr>
        <w:t>)</w:t>
      </w:r>
      <w:r w:rsidR="0063706F" w:rsidRPr="001B27F0">
        <w:rPr>
          <w:rFonts w:cs="Times New Roman"/>
          <w:b/>
          <w:bCs/>
          <w:szCs w:val="24"/>
        </w:rPr>
        <w:t xml:space="preserve"> </w:t>
      </w:r>
      <w:r w:rsidR="003128B4" w:rsidRPr="001B27F0">
        <w:rPr>
          <w:rFonts w:cs="Times New Roman"/>
          <w:b/>
          <w:bCs/>
          <w:szCs w:val="24"/>
        </w:rPr>
        <w:t>(Bettini, 2017)</w:t>
      </w:r>
    </w:p>
    <w:p w14:paraId="1F85E381" w14:textId="062961A1" w:rsidR="00197CF7" w:rsidRPr="001B27F0" w:rsidRDefault="00257E03" w:rsidP="00E43477">
      <w:pPr>
        <w:ind w:firstLine="720"/>
        <w:rPr>
          <w:rFonts w:cs="Times New Roman"/>
          <w:szCs w:val="24"/>
        </w:rPr>
      </w:pPr>
      <w:r w:rsidRPr="001B27F0">
        <w:rPr>
          <w:rFonts w:cs="Times New Roman"/>
          <w:szCs w:val="24"/>
        </w:rPr>
        <w:t xml:space="preserve">Although many other cities and countries see the benefits of a CLT, </w:t>
      </w:r>
      <w:r w:rsidR="00DA3C84" w:rsidRPr="001B27F0">
        <w:rPr>
          <w:rFonts w:cs="Times New Roman"/>
          <w:szCs w:val="24"/>
        </w:rPr>
        <w:t xml:space="preserve">the </w:t>
      </w:r>
      <w:r w:rsidRPr="001B27F0">
        <w:rPr>
          <w:rFonts w:cs="Times New Roman"/>
          <w:szCs w:val="24"/>
        </w:rPr>
        <w:t xml:space="preserve">DC government still lags in supporting </w:t>
      </w:r>
      <w:r w:rsidR="006A2C7C">
        <w:rPr>
          <w:rFonts w:cs="Times New Roman"/>
          <w:szCs w:val="24"/>
        </w:rPr>
        <w:t>the</w:t>
      </w:r>
      <w:r w:rsidRPr="001B27F0">
        <w:rPr>
          <w:rFonts w:cs="Times New Roman"/>
          <w:szCs w:val="24"/>
        </w:rPr>
        <w:t xml:space="preserve"> DCLT. Mayor Bowser has aggressively proposed a goal of 12,000 affordable housing units over the next five years, in which she has directed funding and legislation to the District affordable housing projects. DCLT is not under the umbrella of DHCD projects, so they must convince and compete like other organizations for support from the city. Studies show “commitment of municipal resources</w:t>
      </w:r>
      <w:r w:rsidR="006A2C7C">
        <w:rPr>
          <w:rFonts w:cs="Times New Roman"/>
          <w:szCs w:val="24"/>
        </w:rPr>
        <w:t xml:space="preserve"> t</w:t>
      </w:r>
      <w:r w:rsidR="001417D5">
        <w:rPr>
          <w:rFonts w:cs="Times New Roman"/>
          <w:szCs w:val="24"/>
        </w:rPr>
        <w:t>o CLT</w:t>
      </w:r>
      <w:r w:rsidR="007416E3">
        <w:rPr>
          <w:rFonts w:cs="Times New Roman"/>
          <w:szCs w:val="24"/>
        </w:rPr>
        <w:t>s</w:t>
      </w:r>
      <w:r w:rsidRPr="001B27F0">
        <w:rPr>
          <w:rFonts w:cs="Times New Roman"/>
          <w:szCs w:val="24"/>
        </w:rPr>
        <w:t xml:space="preserve"> </w:t>
      </w:r>
      <w:r w:rsidR="001417D5">
        <w:rPr>
          <w:rFonts w:cs="Times New Roman"/>
          <w:szCs w:val="24"/>
        </w:rPr>
        <w:t>are</w:t>
      </w:r>
      <w:r w:rsidRPr="001B27F0">
        <w:rPr>
          <w:rFonts w:cs="Times New Roman"/>
          <w:szCs w:val="24"/>
        </w:rPr>
        <w:t xml:space="preserve"> coming much earlier and more abundantly than ever before.”</w:t>
      </w:r>
      <w:r w:rsidR="003128B4" w:rsidRPr="001B27F0">
        <w:rPr>
          <w:rFonts w:cs="Times New Roman"/>
          <w:szCs w:val="24"/>
        </w:rPr>
        <w:t xml:space="preserve"> (Davis,  Jacobus, &amp; Hickey, 2008). </w:t>
      </w:r>
      <w:r w:rsidRPr="001B27F0">
        <w:rPr>
          <w:rFonts w:cs="Times New Roman"/>
          <w:szCs w:val="24"/>
        </w:rPr>
        <w:t xml:space="preserve"> The cause of the City’s lack of support appears to be a </w:t>
      </w:r>
      <w:r w:rsidR="005C0629" w:rsidRPr="007D2624">
        <w:rPr>
          <w:rFonts w:cs="Times New Roman"/>
          <w:szCs w:val="24"/>
        </w:rPr>
        <w:t>conundrum</w:t>
      </w:r>
      <w:r w:rsidRPr="001B27F0">
        <w:rPr>
          <w:rFonts w:cs="Times New Roman"/>
          <w:szCs w:val="24"/>
        </w:rPr>
        <w:t xml:space="preserve">. Many inquiring minds ponder why the City has yet to establish </w:t>
      </w:r>
      <w:r w:rsidR="005C0629">
        <w:rPr>
          <w:rFonts w:cs="Times New Roman"/>
          <w:szCs w:val="24"/>
        </w:rPr>
        <w:t>support</w:t>
      </w:r>
      <w:r w:rsidRPr="001B27F0">
        <w:rPr>
          <w:rFonts w:cs="Times New Roman"/>
          <w:szCs w:val="24"/>
        </w:rPr>
        <w:t xml:space="preserve"> to DCLT. Could it be due to (a) the current city or local public officials personal bias against ground leasing, permanent affordable land control, residential involvement, or resale limits or (b) the CLT model is so complex to unravel</w:t>
      </w:r>
      <w:r w:rsidR="005C0629">
        <w:rPr>
          <w:rFonts w:cs="Times New Roman"/>
          <w:szCs w:val="24"/>
        </w:rPr>
        <w:t>,</w:t>
      </w:r>
      <w:r w:rsidRPr="001B27F0">
        <w:rPr>
          <w:rFonts w:cs="Times New Roman"/>
          <w:szCs w:val="24"/>
        </w:rPr>
        <w:t xml:space="preserve"> finding consensus on which government activity inhibits or supports it is just too burdensome </w:t>
      </w:r>
      <w:r w:rsidR="005C110C">
        <w:rPr>
          <w:rFonts w:cs="Times New Roman"/>
          <w:szCs w:val="24"/>
        </w:rPr>
        <w:t xml:space="preserve">to figure out </w:t>
      </w:r>
      <w:r w:rsidRPr="001B27F0">
        <w:rPr>
          <w:rFonts w:cs="Times New Roman"/>
          <w:szCs w:val="24"/>
        </w:rPr>
        <w:t>or (c) the City is painstakingly slow to come to the table? According to Rumph,</w:t>
      </w:r>
    </w:p>
    <w:p w14:paraId="6E758F2F" w14:textId="43EA284B" w:rsidR="00197CF7" w:rsidRPr="001B27F0" w:rsidRDefault="00257E03" w:rsidP="004F11C8">
      <w:pPr>
        <w:ind w:left="720"/>
        <w:rPr>
          <w:rFonts w:cs="Times New Roman"/>
          <w:szCs w:val="24"/>
        </w:rPr>
      </w:pPr>
      <w:r w:rsidRPr="001B27F0">
        <w:rPr>
          <w:rFonts w:cs="Times New Roman"/>
          <w:szCs w:val="24"/>
        </w:rPr>
        <w:t>“</w:t>
      </w:r>
      <w:r w:rsidR="00DA3C84" w:rsidRPr="001B27F0">
        <w:rPr>
          <w:rFonts w:cs="Times New Roman"/>
          <w:szCs w:val="24"/>
        </w:rPr>
        <w:t>T</w:t>
      </w:r>
      <w:r w:rsidRPr="001B27F0">
        <w:rPr>
          <w:rFonts w:cs="Times New Roman"/>
          <w:szCs w:val="24"/>
        </w:rPr>
        <w:t xml:space="preserve">he District government, </w:t>
      </w:r>
      <w:r w:rsidR="00593E1F" w:rsidRPr="001B27F0">
        <w:rPr>
          <w:rFonts w:cs="Times New Roman"/>
          <w:szCs w:val="24"/>
        </w:rPr>
        <w:t xml:space="preserve">the </w:t>
      </w:r>
      <w:r w:rsidRPr="001B27F0">
        <w:rPr>
          <w:rFonts w:cs="Times New Roman"/>
          <w:szCs w:val="24"/>
        </w:rPr>
        <w:t>DHCD staff</w:t>
      </w:r>
      <w:r w:rsidR="00593E1F" w:rsidRPr="001B27F0">
        <w:rPr>
          <w:rFonts w:cs="Times New Roman"/>
          <w:szCs w:val="24"/>
        </w:rPr>
        <w:t>,</w:t>
      </w:r>
      <w:r w:rsidRPr="001B27F0">
        <w:rPr>
          <w:rFonts w:cs="Times New Roman"/>
          <w:szCs w:val="24"/>
        </w:rPr>
        <w:t xml:space="preserve"> are not wholly comfortable with the CLT and particularly as it relates to homeownership, and there is not uniform embrace. I have been told that DHCD does not have a policy one way or the other of embracing the CLT concept for ownership housing. In reality, what that means </w:t>
      </w:r>
      <w:r w:rsidRPr="001B27F0">
        <w:rPr>
          <w:rFonts w:cs="Times New Roman"/>
          <w:szCs w:val="24"/>
        </w:rPr>
        <w:lastRenderedPageBreak/>
        <w:t xml:space="preserve">is they’re not embracing it as of yet. So, we haven’t been able to move forward. We have had a variety of deals come </w:t>
      </w:r>
      <w:r w:rsidR="00A161A0" w:rsidRPr="001B27F0">
        <w:rPr>
          <w:rFonts w:cs="Times New Roman"/>
          <w:szCs w:val="24"/>
        </w:rPr>
        <w:t>through but</w:t>
      </w:r>
      <w:r w:rsidR="00BD64B7">
        <w:rPr>
          <w:rFonts w:cs="Times New Roman"/>
          <w:szCs w:val="24"/>
        </w:rPr>
        <w:t xml:space="preserve"> fell</w:t>
      </w:r>
      <w:r w:rsidRPr="001B27F0">
        <w:rPr>
          <w:rFonts w:cs="Times New Roman"/>
          <w:szCs w:val="24"/>
        </w:rPr>
        <w:t xml:space="preserve"> through.”</w:t>
      </w:r>
      <w:r w:rsidR="004F11C8" w:rsidRPr="001B27F0">
        <w:rPr>
          <w:rFonts w:cs="Times New Roman"/>
          <w:szCs w:val="24"/>
        </w:rPr>
        <w:t xml:space="preserve"> (G. Rumph, personal communication, January 6, 2020).</w:t>
      </w:r>
    </w:p>
    <w:p w14:paraId="2F02F2ED" w14:textId="24A5C2A8" w:rsidR="00197CF7" w:rsidRPr="001B27F0" w:rsidRDefault="00257E03" w:rsidP="002705C9">
      <w:pPr>
        <w:rPr>
          <w:rFonts w:cs="Times New Roman"/>
          <w:szCs w:val="24"/>
        </w:rPr>
      </w:pPr>
      <w:r w:rsidRPr="001B27F0">
        <w:rPr>
          <w:rFonts w:cs="Times New Roman"/>
          <w:szCs w:val="24"/>
        </w:rPr>
        <w:t>The lack of support from the District affects other avenues DCLT tries to implement. Research reveals that market-rate developers are not accustomed and prefer to relinquish regular monitoring/reporting of affordable housing regulations, which opens opportunities to CLTs.</w:t>
      </w:r>
      <w:r w:rsidR="00315CAF" w:rsidRPr="001B27F0">
        <w:rPr>
          <w:rFonts w:cs="Times New Roman"/>
          <w:szCs w:val="24"/>
        </w:rPr>
        <w:t xml:space="preserve"> </w:t>
      </w:r>
      <w:r w:rsidRPr="001B27F0">
        <w:rPr>
          <w:rFonts w:cs="Times New Roman"/>
          <w:szCs w:val="24"/>
        </w:rPr>
        <w:t xml:space="preserve">CLTs attract not only affordable housing developers but also for-profit developers in the private sector, who may have limited experience in selling resale-restricted units to lower-income homebuyers. Other cities have encouraged developers to meet their inclusionary zoning </w:t>
      </w:r>
      <w:r w:rsidR="005037C7">
        <w:rPr>
          <w:rFonts w:cs="Times New Roman"/>
          <w:szCs w:val="24"/>
        </w:rPr>
        <w:t xml:space="preserve">government </w:t>
      </w:r>
      <w:r w:rsidRPr="001B27F0">
        <w:rPr>
          <w:rFonts w:cs="Times New Roman"/>
          <w:szCs w:val="24"/>
        </w:rPr>
        <w:t>mandates by d</w:t>
      </w:r>
      <w:r w:rsidR="00EB2FE5" w:rsidRPr="001B27F0">
        <w:rPr>
          <w:rFonts w:cs="Times New Roman"/>
          <w:szCs w:val="24"/>
        </w:rPr>
        <w:t>onating or partnering with CLTs (Davis, Jacobus, &amp; Hickey, 2008).</w:t>
      </w:r>
      <w:r w:rsidRPr="001B27F0">
        <w:rPr>
          <w:rFonts w:cs="Times New Roman"/>
          <w:szCs w:val="24"/>
        </w:rPr>
        <w:t xml:space="preserve"> However, the District</w:t>
      </w:r>
      <w:r w:rsidR="007416E3">
        <w:rPr>
          <w:rFonts w:cs="Times New Roman"/>
          <w:szCs w:val="24"/>
        </w:rPr>
        <w:t>'s</w:t>
      </w:r>
      <w:r w:rsidRPr="001B27F0">
        <w:rPr>
          <w:rFonts w:cs="Times New Roman"/>
          <w:szCs w:val="24"/>
        </w:rPr>
        <w:t xml:space="preserve"> unfavorable bureaucratic processes make it difficult for developers in general and</w:t>
      </w:r>
      <w:r w:rsidR="00F1174C">
        <w:rPr>
          <w:rFonts w:cs="Times New Roman"/>
          <w:szCs w:val="24"/>
        </w:rPr>
        <w:t xml:space="preserve"> D</w:t>
      </w:r>
      <w:r w:rsidRPr="001B27F0">
        <w:rPr>
          <w:rFonts w:cs="Times New Roman"/>
          <w:szCs w:val="24"/>
        </w:rPr>
        <w:t xml:space="preserve">CLT </w:t>
      </w:r>
      <w:r w:rsidR="00936FC2">
        <w:rPr>
          <w:rFonts w:cs="Times New Roman"/>
          <w:szCs w:val="24"/>
        </w:rPr>
        <w:t xml:space="preserve">as an </w:t>
      </w:r>
      <w:r w:rsidRPr="001B27F0">
        <w:rPr>
          <w:rFonts w:cs="Times New Roman"/>
          <w:szCs w:val="24"/>
        </w:rPr>
        <w:t xml:space="preserve">added layer more challenging. DCLT and housing developers want DC government </w:t>
      </w:r>
      <w:r w:rsidR="00D94B79">
        <w:rPr>
          <w:rFonts w:cs="Times New Roman"/>
          <w:szCs w:val="24"/>
        </w:rPr>
        <w:t>collaborations to have</w:t>
      </w:r>
      <w:r w:rsidRPr="001B27F0">
        <w:rPr>
          <w:rFonts w:cs="Times New Roman"/>
          <w:szCs w:val="24"/>
        </w:rPr>
        <w:t xml:space="preserve"> smoother, faster paperwork with less compl</w:t>
      </w:r>
      <w:r w:rsidR="00E43477" w:rsidRPr="001B27F0">
        <w:rPr>
          <w:rFonts w:cs="Times New Roman"/>
          <w:szCs w:val="24"/>
        </w:rPr>
        <w:t>icated</w:t>
      </w:r>
      <w:r w:rsidRPr="001B27F0">
        <w:rPr>
          <w:rFonts w:cs="Times New Roman"/>
          <w:szCs w:val="24"/>
        </w:rPr>
        <w:t xml:space="preserve"> administrative processes for affordable housing provision (Grounded Solutions Network, n.d.). According to Rumph</w:t>
      </w:r>
    </w:p>
    <w:p w14:paraId="1F2E3F19" w14:textId="0457B48E" w:rsidR="00197CF7" w:rsidRPr="001B27F0" w:rsidRDefault="004F11C8" w:rsidP="004F11C8">
      <w:pPr>
        <w:ind w:left="720"/>
        <w:rPr>
          <w:rFonts w:cs="Times New Roman"/>
          <w:szCs w:val="24"/>
        </w:rPr>
      </w:pPr>
      <w:r w:rsidRPr="001B27F0">
        <w:rPr>
          <w:rFonts w:cs="Times New Roman"/>
          <w:szCs w:val="24"/>
        </w:rPr>
        <w:t>“When</w:t>
      </w:r>
      <w:r w:rsidR="00257E03" w:rsidRPr="001B27F0">
        <w:rPr>
          <w:rFonts w:cs="Times New Roman"/>
          <w:szCs w:val="24"/>
        </w:rPr>
        <w:t xml:space="preserve"> DHCD funding is required in a collaborating project, we want to be able to leverage all of the conversations with them. We want to be able to leverage all of the resources because it will stretch everybody’s funding more.” </w:t>
      </w:r>
      <w:r w:rsidRPr="001B27F0">
        <w:rPr>
          <w:rFonts w:cs="Times New Roman"/>
          <w:szCs w:val="24"/>
        </w:rPr>
        <w:t>(G. Rumph, personal communication, January 6, 2020).</w:t>
      </w:r>
    </w:p>
    <w:p w14:paraId="4C37631F" w14:textId="79E6B927" w:rsidR="00197CF7" w:rsidRPr="001B27F0" w:rsidRDefault="00257E03" w:rsidP="002705C9">
      <w:pPr>
        <w:rPr>
          <w:rFonts w:cs="Times New Roman"/>
          <w:szCs w:val="24"/>
        </w:rPr>
      </w:pPr>
      <w:r w:rsidRPr="001B27F0">
        <w:rPr>
          <w:rFonts w:cs="Times New Roman"/>
          <w:szCs w:val="24"/>
        </w:rPr>
        <w:t xml:space="preserve">On the other end of this dilemma is the DHCD perspective. Since DCLT is not a direct initiative of the City, DCLT must compete like </w:t>
      </w:r>
      <w:r w:rsidR="00621213" w:rsidRPr="001B27F0">
        <w:rPr>
          <w:rFonts w:cs="Times New Roman"/>
          <w:szCs w:val="24"/>
        </w:rPr>
        <w:t>other</w:t>
      </w:r>
      <w:r w:rsidRPr="001B27F0">
        <w:rPr>
          <w:rFonts w:cs="Times New Roman"/>
          <w:szCs w:val="24"/>
        </w:rPr>
        <w:t xml:space="preserve"> organizations. However, in the case of DCLT, there are many complications for it to co</w:t>
      </w:r>
      <w:r w:rsidR="00E43477" w:rsidRPr="001B27F0">
        <w:rPr>
          <w:rFonts w:cs="Times New Roman"/>
          <w:szCs w:val="24"/>
        </w:rPr>
        <w:t>ntend</w:t>
      </w:r>
      <w:r w:rsidR="00EC184A">
        <w:rPr>
          <w:rFonts w:cs="Times New Roman"/>
          <w:szCs w:val="24"/>
        </w:rPr>
        <w:t xml:space="preserve"> with</w:t>
      </w:r>
      <w:r w:rsidRPr="001B27F0">
        <w:rPr>
          <w:rFonts w:cs="Times New Roman"/>
          <w:szCs w:val="24"/>
        </w:rPr>
        <w:t>. The Mayor’s administration has demonstrated tremendous interest and efforts in affordable housing solutions; however, DCLT is unclear on her stance on CLT</w:t>
      </w:r>
      <w:r w:rsidR="00E91F5F">
        <w:rPr>
          <w:rFonts w:cs="Times New Roman"/>
          <w:szCs w:val="24"/>
        </w:rPr>
        <w:t>s</w:t>
      </w:r>
      <w:r w:rsidRPr="001B27F0">
        <w:rPr>
          <w:rFonts w:cs="Times New Roman"/>
          <w:szCs w:val="24"/>
        </w:rPr>
        <w:t xml:space="preserve"> in the </w:t>
      </w:r>
      <w:r w:rsidR="009A4A47" w:rsidRPr="001B27F0">
        <w:rPr>
          <w:rFonts w:cs="Times New Roman"/>
          <w:szCs w:val="24"/>
        </w:rPr>
        <w:t xml:space="preserve">District. </w:t>
      </w:r>
      <w:r w:rsidR="00006801">
        <w:rPr>
          <w:rFonts w:cs="Times New Roman"/>
          <w:szCs w:val="24"/>
        </w:rPr>
        <w:t xml:space="preserve">DC’s Office of the Mayor administration </w:t>
      </w:r>
      <w:r w:rsidR="000E28AD">
        <w:rPr>
          <w:rFonts w:cs="Times New Roman"/>
          <w:szCs w:val="24"/>
        </w:rPr>
        <w:t>stated in an email</w:t>
      </w:r>
      <w:r w:rsidR="00006801">
        <w:rPr>
          <w:rFonts w:cs="Times New Roman"/>
          <w:szCs w:val="24"/>
        </w:rPr>
        <w:t xml:space="preserve"> to direct all </w:t>
      </w:r>
      <w:r w:rsidR="000E28AD">
        <w:rPr>
          <w:rFonts w:cs="Times New Roman"/>
          <w:szCs w:val="24"/>
        </w:rPr>
        <w:t>r</w:t>
      </w:r>
      <w:r w:rsidR="00006801">
        <w:rPr>
          <w:rFonts w:cs="Times New Roman"/>
          <w:szCs w:val="24"/>
        </w:rPr>
        <w:t>esearch</w:t>
      </w:r>
      <w:r w:rsidR="000E28AD">
        <w:rPr>
          <w:rFonts w:cs="Times New Roman"/>
          <w:szCs w:val="24"/>
        </w:rPr>
        <w:t xml:space="preserve"> inquir</w:t>
      </w:r>
      <w:r w:rsidR="00EC184A">
        <w:rPr>
          <w:rFonts w:cs="Times New Roman"/>
          <w:szCs w:val="24"/>
        </w:rPr>
        <w:t>ies</w:t>
      </w:r>
      <w:r w:rsidR="00006801">
        <w:rPr>
          <w:rFonts w:cs="Times New Roman"/>
          <w:szCs w:val="24"/>
        </w:rPr>
        <w:t xml:space="preserve"> for this dissertation </w:t>
      </w:r>
      <w:r w:rsidR="000E28AD">
        <w:rPr>
          <w:rFonts w:cs="Times New Roman"/>
          <w:szCs w:val="24"/>
        </w:rPr>
        <w:t>to</w:t>
      </w:r>
      <w:r w:rsidR="00006801">
        <w:rPr>
          <w:rFonts w:cs="Times New Roman"/>
          <w:szCs w:val="24"/>
        </w:rPr>
        <w:t xml:space="preserve"> DHCD. </w:t>
      </w:r>
      <w:r w:rsidR="009A4A47" w:rsidRPr="001B27F0">
        <w:rPr>
          <w:rFonts w:cs="Times New Roman"/>
          <w:szCs w:val="24"/>
        </w:rPr>
        <w:t>Rumph stated:</w:t>
      </w:r>
    </w:p>
    <w:p w14:paraId="03E26938" w14:textId="24741C48" w:rsidR="00197CF7" w:rsidRPr="001B27F0" w:rsidRDefault="00257E03" w:rsidP="00B971CC">
      <w:pPr>
        <w:ind w:left="720"/>
        <w:rPr>
          <w:rFonts w:cs="Times New Roman"/>
          <w:szCs w:val="24"/>
        </w:rPr>
      </w:pPr>
      <w:r w:rsidRPr="001B27F0">
        <w:rPr>
          <w:rFonts w:cs="Times New Roman"/>
          <w:szCs w:val="24"/>
        </w:rPr>
        <w:t>“I don’t know directly</w:t>
      </w:r>
      <w:r w:rsidR="0006336E">
        <w:rPr>
          <w:rFonts w:cs="Times New Roman"/>
          <w:szCs w:val="24"/>
        </w:rPr>
        <w:t xml:space="preserve"> if </w:t>
      </w:r>
      <w:r w:rsidRPr="001B27F0">
        <w:rPr>
          <w:rFonts w:cs="Times New Roman"/>
          <w:szCs w:val="24"/>
        </w:rPr>
        <w:t xml:space="preserve">the </w:t>
      </w:r>
      <w:r w:rsidR="002048E5">
        <w:rPr>
          <w:rFonts w:cs="Times New Roman"/>
          <w:szCs w:val="24"/>
        </w:rPr>
        <w:t xml:space="preserve">Mayor’s </w:t>
      </w:r>
      <w:r w:rsidRPr="001B27F0">
        <w:rPr>
          <w:rFonts w:cs="Times New Roman"/>
          <w:szCs w:val="24"/>
        </w:rPr>
        <w:t>administration has said</w:t>
      </w:r>
      <w:r w:rsidR="0006336E">
        <w:rPr>
          <w:rFonts w:cs="Times New Roman"/>
          <w:szCs w:val="24"/>
        </w:rPr>
        <w:t xml:space="preserve"> their stance on DCLT </w:t>
      </w:r>
      <w:r w:rsidR="002048E5">
        <w:rPr>
          <w:rFonts w:cs="Times New Roman"/>
          <w:szCs w:val="24"/>
        </w:rPr>
        <w:t>prior</w:t>
      </w:r>
      <w:r w:rsidRPr="001B27F0">
        <w:rPr>
          <w:rFonts w:cs="Times New Roman"/>
          <w:szCs w:val="24"/>
        </w:rPr>
        <w:t xml:space="preserve"> </w:t>
      </w:r>
      <w:r w:rsidR="0006336E">
        <w:rPr>
          <w:rFonts w:cs="Times New Roman"/>
          <w:szCs w:val="24"/>
        </w:rPr>
        <w:t>to me</w:t>
      </w:r>
      <w:r w:rsidRPr="001B27F0">
        <w:rPr>
          <w:rFonts w:cs="Times New Roman"/>
          <w:szCs w:val="24"/>
        </w:rPr>
        <w:t xml:space="preserve"> even taking the job. I asked around. Yes. I heard people speak very positively about it. It is one thing to say that you’re in support of the CLT, and of course, it’s another to demonstrate that via action. Either with additional funding or </w:t>
      </w:r>
      <w:r w:rsidRPr="001B27F0">
        <w:rPr>
          <w:rFonts w:cs="Times New Roman"/>
          <w:szCs w:val="24"/>
        </w:rPr>
        <w:lastRenderedPageBreak/>
        <w:t xml:space="preserve">making it easy to do a deal with one of </w:t>
      </w:r>
      <w:r w:rsidR="0006336E">
        <w:rPr>
          <w:rFonts w:cs="Times New Roman"/>
          <w:szCs w:val="24"/>
        </w:rPr>
        <w:t xml:space="preserve">the </w:t>
      </w:r>
      <w:r w:rsidR="00E6695B">
        <w:rPr>
          <w:rFonts w:cs="Times New Roman"/>
          <w:szCs w:val="24"/>
        </w:rPr>
        <w:t>public</w:t>
      </w:r>
      <w:r w:rsidRPr="001B27F0">
        <w:rPr>
          <w:rFonts w:cs="Times New Roman"/>
          <w:szCs w:val="24"/>
        </w:rPr>
        <w:t xml:space="preserve"> agencies by providing land or working to align covenants. Even i</w:t>
      </w:r>
      <w:r w:rsidR="00247DC8" w:rsidRPr="001B27F0">
        <w:rPr>
          <w:rFonts w:cs="Times New Roman"/>
          <w:szCs w:val="24"/>
        </w:rPr>
        <w:t>f you just need</w:t>
      </w:r>
      <w:r w:rsidR="00E43477" w:rsidRPr="001B27F0">
        <w:rPr>
          <w:rFonts w:cs="Times New Roman"/>
          <w:szCs w:val="24"/>
        </w:rPr>
        <w:t xml:space="preserve"> </w:t>
      </w:r>
      <w:r w:rsidR="00247DC8" w:rsidRPr="001B27F0">
        <w:rPr>
          <w:rFonts w:cs="Times New Roman"/>
          <w:szCs w:val="24"/>
        </w:rPr>
        <w:t>time</w:t>
      </w:r>
      <w:r w:rsidR="00E17718">
        <w:rPr>
          <w:rFonts w:cs="Times New Roman"/>
          <w:szCs w:val="24"/>
        </w:rPr>
        <w:t xml:space="preserve"> to speak</w:t>
      </w:r>
      <w:r w:rsidR="00247DC8" w:rsidRPr="001B27F0">
        <w:rPr>
          <w:rFonts w:cs="Times New Roman"/>
          <w:szCs w:val="24"/>
        </w:rPr>
        <w:t xml:space="preserve"> </w:t>
      </w:r>
      <w:r w:rsidR="00E17718">
        <w:rPr>
          <w:rFonts w:cs="Times New Roman"/>
          <w:szCs w:val="24"/>
        </w:rPr>
        <w:t xml:space="preserve">with the </w:t>
      </w:r>
      <w:r w:rsidR="00247DC8" w:rsidRPr="001B27F0">
        <w:rPr>
          <w:rFonts w:cs="Times New Roman"/>
          <w:szCs w:val="24"/>
        </w:rPr>
        <w:t xml:space="preserve">agency </w:t>
      </w:r>
      <w:r w:rsidR="004F27CA" w:rsidRPr="001B27F0">
        <w:rPr>
          <w:rFonts w:cs="Times New Roman"/>
          <w:szCs w:val="24"/>
        </w:rPr>
        <w:t>to</w:t>
      </w:r>
      <w:r w:rsidR="00E17718">
        <w:rPr>
          <w:rFonts w:cs="Times New Roman"/>
          <w:szCs w:val="24"/>
        </w:rPr>
        <w:t xml:space="preserve"> help them </w:t>
      </w:r>
      <w:r w:rsidR="004F27CA" w:rsidRPr="001B27F0">
        <w:rPr>
          <w:rFonts w:cs="Times New Roman"/>
          <w:szCs w:val="24"/>
        </w:rPr>
        <w:t xml:space="preserve">understand CLT </w:t>
      </w:r>
      <w:r w:rsidRPr="001B27F0">
        <w:rPr>
          <w:rFonts w:cs="Times New Roman"/>
          <w:szCs w:val="24"/>
        </w:rPr>
        <w:t>and how it would intersect w</w:t>
      </w:r>
      <w:r w:rsidR="00247DC8" w:rsidRPr="001B27F0">
        <w:rPr>
          <w:rFonts w:cs="Times New Roman"/>
          <w:szCs w:val="24"/>
        </w:rPr>
        <w:t>ith</w:t>
      </w:r>
      <w:r w:rsidR="004F27CA" w:rsidRPr="001B27F0">
        <w:rPr>
          <w:rFonts w:cs="Times New Roman"/>
          <w:szCs w:val="24"/>
        </w:rPr>
        <w:t xml:space="preserve"> existing covenants. </w:t>
      </w:r>
      <w:r w:rsidRPr="001B27F0">
        <w:rPr>
          <w:rFonts w:cs="Times New Roman"/>
          <w:szCs w:val="24"/>
        </w:rPr>
        <w:t xml:space="preserve">I don’t know to say they are not supporting it. We would like to see if I could have a sit-down and just have a conversation with the Mayor. </w:t>
      </w:r>
      <w:r w:rsidRPr="00CC6014">
        <w:rPr>
          <w:rFonts w:cs="Times New Roman"/>
          <w:szCs w:val="24"/>
        </w:rPr>
        <w:t>I don’t have that kind of juice to say</w:t>
      </w:r>
      <w:r w:rsidR="00417B5F" w:rsidRPr="00CC6014">
        <w:rPr>
          <w:rFonts w:cs="Times New Roman"/>
          <w:szCs w:val="24"/>
        </w:rPr>
        <w:t>;</w:t>
      </w:r>
      <w:r w:rsidRPr="00CC6014">
        <w:rPr>
          <w:rFonts w:cs="Times New Roman"/>
          <w:szCs w:val="24"/>
        </w:rPr>
        <w:t xml:space="preserve"> Hey Mayor Browser</w:t>
      </w:r>
      <w:r w:rsidR="00417B5F" w:rsidRPr="00CC6014">
        <w:rPr>
          <w:rFonts w:cs="Times New Roman"/>
          <w:szCs w:val="24"/>
        </w:rPr>
        <w:t>,</w:t>
      </w:r>
      <w:r w:rsidRPr="00CC6014">
        <w:rPr>
          <w:rFonts w:cs="Times New Roman"/>
          <w:szCs w:val="24"/>
        </w:rPr>
        <w:t xml:space="preserve"> can you come and sit down with me </w:t>
      </w:r>
      <w:r w:rsidR="00593E1F" w:rsidRPr="00CC6014">
        <w:rPr>
          <w:rFonts w:cs="Times New Roman"/>
          <w:szCs w:val="24"/>
        </w:rPr>
        <w:t>and let me tell you about this.</w:t>
      </w:r>
      <w:r w:rsidRPr="001B27F0">
        <w:rPr>
          <w:rFonts w:cs="Times New Roman"/>
          <w:szCs w:val="24"/>
        </w:rPr>
        <w:t xml:space="preserve"> She gets phone calls like that all the time for people to talk with her. My understanding is that she’s supportive; she’s supportive of a wide range of solutions that could help meet the affordable housing goal. I mean, I truly do believe that she is. She has certainly put out a call for those 12000 additional units of housing. It seems like her administration is trying to do more.”</w:t>
      </w:r>
      <w:r w:rsidR="00B971CC" w:rsidRPr="001B27F0">
        <w:rPr>
          <w:rFonts w:cs="Times New Roman"/>
          <w:szCs w:val="24"/>
        </w:rPr>
        <w:t xml:space="preserve"> (G. Rumph, personal communication, January 6, 2020). </w:t>
      </w:r>
    </w:p>
    <w:p w14:paraId="1FEB2B5D" w14:textId="48AD2C09" w:rsidR="00197CF7" w:rsidRPr="001B27F0" w:rsidRDefault="00257E03" w:rsidP="002705C9">
      <w:pPr>
        <w:rPr>
          <w:rFonts w:cs="Times New Roman"/>
          <w:szCs w:val="24"/>
        </w:rPr>
      </w:pPr>
      <w:r w:rsidRPr="001B27F0">
        <w:rPr>
          <w:rFonts w:cs="Times New Roman"/>
          <w:szCs w:val="24"/>
        </w:rPr>
        <w:t>DCLT</w:t>
      </w:r>
      <w:r w:rsidR="00612863">
        <w:rPr>
          <w:rFonts w:cs="Times New Roman"/>
          <w:szCs w:val="24"/>
        </w:rPr>
        <w:t>’s</w:t>
      </w:r>
      <w:r w:rsidRPr="001B27F0">
        <w:rPr>
          <w:rFonts w:cs="Times New Roman"/>
          <w:szCs w:val="24"/>
        </w:rPr>
        <w:t xml:space="preserve"> desire to have the City on board with its mission is not a</w:t>
      </w:r>
      <w:r w:rsidR="00A87128">
        <w:rPr>
          <w:rFonts w:cs="Times New Roman"/>
          <w:szCs w:val="24"/>
        </w:rPr>
        <w:t xml:space="preserve">n </w:t>
      </w:r>
      <w:r w:rsidRPr="001B27F0">
        <w:rPr>
          <w:rFonts w:cs="Times New Roman"/>
          <w:szCs w:val="24"/>
        </w:rPr>
        <w:t>unusual ask; many CLTs have managed to create a conducive partnership with their municipalities. Figure 19 below shows specific ways other cities have partnered with their municipal</w:t>
      </w:r>
      <w:r w:rsidR="0079133C">
        <w:rPr>
          <w:rFonts w:cs="Times New Roman"/>
          <w:szCs w:val="24"/>
        </w:rPr>
        <w:t>ity</w:t>
      </w:r>
      <w:r w:rsidRPr="001B27F0">
        <w:rPr>
          <w:rFonts w:cs="Times New Roman"/>
          <w:szCs w:val="24"/>
        </w:rPr>
        <w:t>. Support from municipal</w:t>
      </w:r>
      <w:r w:rsidR="00454524">
        <w:rPr>
          <w:rFonts w:cs="Times New Roman"/>
          <w:szCs w:val="24"/>
        </w:rPr>
        <w:t>itie</w:t>
      </w:r>
      <w:r w:rsidRPr="001B27F0">
        <w:rPr>
          <w:rFonts w:cs="Times New Roman"/>
          <w:szCs w:val="24"/>
        </w:rPr>
        <w:t>s enables the scalability of the CLT portfolio. Cities have supported CLT in the following ways:</w:t>
      </w:r>
    </w:p>
    <w:p w14:paraId="1BEB5419" w14:textId="3FF0A2B3" w:rsidR="00197CF7" w:rsidRPr="001B27F0" w:rsidRDefault="009742C4" w:rsidP="00127FAC">
      <w:pPr>
        <w:pStyle w:val="ListParagraph"/>
        <w:numPr>
          <w:ilvl w:val="0"/>
          <w:numId w:val="43"/>
        </w:numPr>
        <w:rPr>
          <w:rFonts w:cs="Times New Roman"/>
          <w:szCs w:val="24"/>
        </w:rPr>
      </w:pPr>
      <w:r>
        <w:rPr>
          <w:rFonts w:cs="Times New Roman"/>
          <w:szCs w:val="24"/>
        </w:rPr>
        <w:t>CLTs</w:t>
      </w:r>
      <w:r w:rsidR="00257E03" w:rsidRPr="001B27F0">
        <w:rPr>
          <w:rFonts w:cs="Times New Roman"/>
          <w:szCs w:val="24"/>
        </w:rPr>
        <w:t xml:space="preserve"> receive city-owned land donations, grants of municipally controlled funds, and low-interest loans in developing and financing the CLT’s projects.</w:t>
      </w:r>
    </w:p>
    <w:p w14:paraId="2E05F73C" w14:textId="2B4E86B9" w:rsidR="00197CF7" w:rsidRPr="001B27F0" w:rsidRDefault="009742C4" w:rsidP="00127FAC">
      <w:pPr>
        <w:pStyle w:val="ListParagraph"/>
        <w:numPr>
          <w:ilvl w:val="0"/>
          <w:numId w:val="43"/>
        </w:numPr>
        <w:rPr>
          <w:rFonts w:cs="Times New Roman"/>
          <w:szCs w:val="24"/>
        </w:rPr>
      </w:pPr>
      <w:r>
        <w:rPr>
          <w:rFonts w:cs="Times New Roman"/>
          <w:szCs w:val="24"/>
        </w:rPr>
        <w:t xml:space="preserve">CLTs </w:t>
      </w:r>
      <w:r w:rsidR="00257E03" w:rsidRPr="001B27F0">
        <w:rPr>
          <w:rFonts w:cs="Times New Roman"/>
          <w:szCs w:val="24"/>
        </w:rPr>
        <w:t xml:space="preserve">receive </w:t>
      </w:r>
      <w:r w:rsidR="00B66FC6">
        <w:rPr>
          <w:rFonts w:cs="Times New Roman"/>
          <w:szCs w:val="24"/>
        </w:rPr>
        <w:t>organizational</w:t>
      </w:r>
      <w:r w:rsidR="00257E03" w:rsidRPr="001B27F0">
        <w:rPr>
          <w:rFonts w:cs="Times New Roman"/>
          <w:szCs w:val="24"/>
        </w:rPr>
        <w:t xml:space="preserve"> </w:t>
      </w:r>
      <w:r w:rsidR="00D706E4">
        <w:rPr>
          <w:rFonts w:cs="Times New Roman"/>
          <w:szCs w:val="24"/>
        </w:rPr>
        <w:t>funds/</w:t>
      </w:r>
      <w:r w:rsidR="00257E03" w:rsidRPr="001B27F0">
        <w:rPr>
          <w:rFonts w:cs="Times New Roman"/>
          <w:szCs w:val="24"/>
        </w:rPr>
        <w:t>grants</w:t>
      </w:r>
      <w:r w:rsidR="00D706E4">
        <w:rPr>
          <w:rFonts w:cs="Times New Roman"/>
          <w:szCs w:val="24"/>
        </w:rPr>
        <w:t xml:space="preserve"> to maintain </w:t>
      </w:r>
      <w:r w:rsidR="00784F52">
        <w:rPr>
          <w:rFonts w:cs="Times New Roman"/>
          <w:szCs w:val="24"/>
        </w:rPr>
        <w:t>their</w:t>
      </w:r>
      <w:r w:rsidR="00D706E4">
        <w:rPr>
          <w:rFonts w:cs="Times New Roman"/>
          <w:szCs w:val="24"/>
        </w:rPr>
        <w:t xml:space="preserve"> operations</w:t>
      </w:r>
      <w:r w:rsidR="00257E03" w:rsidRPr="001B27F0">
        <w:rPr>
          <w:rFonts w:cs="Times New Roman"/>
          <w:szCs w:val="24"/>
        </w:rPr>
        <w:t xml:space="preserve">, </w:t>
      </w:r>
      <w:r w:rsidR="00D706E4">
        <w:rPr>
          <w:rFonts w:cs="Times New Roman"/>
          <w:szCs w:val="24"/>
        </w:rPr>
        <w:t xml:space="preserve">which includes </w:t>
      </w:r>
      <w:r w:rsidR="00257E03" w:rsidRPr="001B27F0">
        <w:rPr>
          <w:rFonts w:cs="Times New Roman"/>
          <w:szCs w:val="24"/>
        </w:rPr>
        <w:t>development f</w:t>
      </w:r>
      <w:r w:rsidR="00D706E4">
        <w:rPr>
          <w:rFonts w:cs="Times New Roman"/>
          <w:szCs w:val="24"/>
        </w:rPr>
        <w:t>unding</w:t>
      </w:r>
      <w:r w:rsidR="00257E03" w:rsidRPr="001B27F0">
        <w:rPr>
          <w:rFonts w:cs="Times New Roman"/>
          <w:szCs w:val="24"/>
        </w:rPr>
        <w:t xml:space="preserve">, and </w:t>
      </w:r>
      <w:r w:rsidR="00D706E4">
        <w:rPr>
          <w:rFonts w:cs="Times New Roman"/>
          <w:szCs w:val="24"/>
        </w:rPr>
        <w:t>financing</w:t>
      </w:r>
      <w:r w:rsidR="00257E03" w:rsidRPr="001B27F0">
        <w:rPr>
          <w:rFonts w:cs="Times New Roman"/>
          <w:szCs w:val="24"/>
        </w:rPr>
        <w:t xml:space="preserve"> f</w:t>
      </w:r>
      <w:r w:rsidR="001376A9">
        <w:rPr>
          <w:rFonts w:cs="Times New Roman"/>
          <w:szCs w:val="24"/>
        </w:rPr>
        <w:t>or</w:t>
      </w:r>
      <w:r w:rsidR="00257E03" w:rsidRPr="001B27F0">
        <w:rPr>
          <w:rFonts w:cs="Times New Roman"/>
          <w:szCs w:val="24"/>
        </w:rPr>
        <w:t xml:space="preserve"> marketing and managing </w:t>
      </w:r>
      <w:r w:rsidR="00784F52">
        <w:rPr>
          <w:rFonts w:cs="Times New Roman"/>
          <w:szCs w:val="24"/>
        </w:rPr>
        <w:t>their</w:t>
      </w:r>
      <w:r w:rsidR="00D706E4">
        <w:rPr>
          <w:rFonts w:cs="Times New Roman"/>
          <w:szCs w:val="24"/>
        </w:rPr>
        <w:t xml:space="preserve"> units</w:t>
      </w:r>
    </w:p>
    <w:p w14:paraId="35EA7C75" w14:textId="6E732639" w:rsidR="00197CF7" w:rsidRPr="001B27F0" w:rsidRDefault="009742C4" w:rsidP="00127FAC">
      <w:pPr>
        <w:pStyle w:val="ListParagraph"/>
        <w:numPr>
          <w:ilvl w:val="0"/>
          <w:numId w:val="43"/>
        </w:numPr>
        <w:rPr>
          <w:rFonts w:cs="Times New Roman"/>
          <w:szCs w:val="24"/>
        </w:rPr>
      </w:pPr>
      <w:r>
        <w:rPr>
          <w:rFonts w:cs="Times New Roman"/>
          <w:szCs w:val="24"/>
        </w:rPr>
        <w:t>CLTs</w:t>
      </w:r>
      <w:r w:rsidR="00257E03" w:rsidRPr="001B27F0">
        <w:rPr>
          <w:rFonts w:cs="Times New Roman"/>
          <w:szCs w:val="24"/>
        </w:rPr>
        <w:t xml:space="preserve"> receive </w:t>
      </w:r>
      <w:r w:rsidR="00FF5CC2" w:rsidRPr="001B27F0">
        <w:rPr>
          <w:rFonts w:cs="Times New Roman"/>
          <w:szCs w:val="24"/>
        </w:rPr>
        <w:t>fair</w:t>
      </w:r>
      <w:r w:rsidR="00257E03" w:rsidRPr="001B27F0">
        <w:rPr>
          <w:rFonts w:cs="Times New Roman"/>
          <w:szCs w:val="24"/>
        </w:rPr>
        <w:t xml:space="preserve"> tax assessments on </w:t>
      </w:r>
      <w:r w:rsidR="00784F52">
        <w:rPr>
          <w:rFonts w:cs="Times New Roman"/>
          <w:szCs w:val="24"/>
        </w:rPr>
        <w:t>their</w:t>
      </w:r>
      <w:r w:rsidR="009A7A27">
        <w:rPr>
          <w:rFonts w:cs="Times New Roman"/>
          <w:szCs w:val="24"/>
        </w:rPr>
        <w:t xml:space="preserve"> </w:t>
      </w:r>
      <w:r w:rsidR="00FE0596">
        <w:rPr>
          <w:rFonts w:cs="Times New Roman"/>
          <w:szCs w:val="24"/>
        </w:rPr>
        <w:t xml:space="preserve">units </w:t>
      </w:r>
      <w:r w:rsidR="00C53B17">
        <w:rPr>
          <w:rFonts w:cs="Times New Roman"/>
          <w:szCs w:val="24"/>
        </w:rPr>
        <w:t xml:space="preserve">safeguarding low-income CLT homeowners will not be taxed </w:t>
      </w:r>
      <w:r w:rsidR="00882D7E">
        <w:rPr>
          <w:rFonts w:cs="Times New Roman"/>
          <w:szCs w:val="24"/>
        </w:rPr>
        <w:t xml:space="preserve">on rates they are unable to collect. </w:t>
      </w:r>
      <w:r w:rsidR="00257E03" w:rsidRPr="001B27F0">
        <w:rPr>
          <w:rFonts w:cs="Times New Roman"/>
          <w:szCs w:val="24"/>
        </w:rPr>
        <w:t> </w:t>
      </w:r>
    </w:p>
    <w:p w14:paraId="7FB56F2A" w14:textId="30E10818" w:rsidR="00197CF7" w:rsidRPr="001B27F0" w:rsidRDefault="009742C4" w:rsidP="00127FAC">
      <w:pPr>
        <w:pStyle w:val="ListParagraph"/>
        <w:numPr>
          <w:ilvl w:val="0"/>
          <w:numId w:val="43"/>
        </w:numPr>
        <w:rPr>
          <w:rFonts w:cs="Times New Roman"/>
          <w:szCs w:val="24"/>
        </w:rPr>
      </w:pPr>
      <w:r>
        <w:rPr>
          <w:rFonts w:cs="Times New Roman"/>
          <w:szCs w:val="24"/>
        </w:rPr>
        <w:t>CLTs</w:t>
      </w:r>
      <w:r w:rsidR="00257E03" w:rsidRPr="001B27F0">
        <w:rPr>
          <w:rFonts w:cs="Times New Roman"/>
          <w:szCs w:val="24"/>
        </w:rPr>
        <w:t xml:space="preserve"> partner with </w:t>
      </w:r>
      <w:r w:rsidR="003B4111">
        <w:rPr>
          <w:rFonts w:cs="Times New Roman"/>
          <w:szCs w:val="24"/>
        </w:rPr>
        <w:t>cities</w:t>
      </w:r>
      <w:r w:rsidR="00257E03" w:rsidRPr="001B27F0">
        <w:rPr>
          <w:rFonts w:cs="Times New Roman"/>
          <w:szCs w:val="24"/>
        </w:rPr>
        <w:t xml:space="preserve"> </w:t>
      </w:r>
      <w:r w:rsidR="003B4111">
        <w:rPr>
          <w:rFonts w:cs="Times New Roman"/>
          <w:szCs w:val="24"/>
        </w:rPr>
        <w:t>to</w:t>
      </w:r>
      <w:r w:rsidR="00257E03" w:rsidRPr="001B27F0">
        <w:rPr>
          <w:rFonts w:cs="Times New Roman"/>
          <w:szCs w:val="24"/>
        </w:rPr>
        <w:t xml:space="preserve"> enforc</w:t>
      </w:r>
      <w:r w:rsidR="009D45C8">
        <w:rPr>
          <w:rFonts w:cs="Times New Roman"/>
          <w:szCs w:val="24"/>
        </w:rPr>
        <w:t>e</w:t>
      </w:r>
      <w:r w:rsidR="00257E03" w:rsidRPr="001B27F0">
        <w:rPr>
          <w:rFonts w:cs="Times New Roman"/>
          <w:szCs w:val="24"/>
        </w:rPr>
        <w:t xml:space="preserve"> </w:t>
      </w:r>
      <w:r w:rsidR="009D45C8">
        <w:rPr>
          <w:rFonts w:cs="Times New Roman"/>
          <w:szCs w:val="24"/>
        </w:rPr>
        <w:t>continual</w:t>
      </w:r>
      <w:r w:rsidR="00257E03" w:rsidRPr="001B27F0">
        <w:rPr>
          <w:rFonts w:cs="Times New Roman"/>
          <w:szCs w:val="24"/>
        </w:rPr>
        <w:t xml:space="preserve"> control over the eligibility, occupancy, and affordability of housing </w:t>
      </w:r>
      <w:r w:rsidR="009D45C8">
        <w:rPr>
          <w:rFonts w:cs="Times New Roman"/>
          <w:szCs w:val="24"/>
        </w:rPr>
        <w:t xml:space="preserve">units acquired </w:t>
      </w:r>
      <w:r w:rsidR="00257E03" w:rsidRPr="001B27F0">
        <w:rPr>
          <w:rFonts w:cs="Times New Roman"/>
          <w:szCs w:val="24"/>
        </w:rPr>
        <w:t xml:space="preserve">from private developers through </w:t>
      </w:r>
      <w:r w:rsidR="00EE7EDD">
        <w:rPr>
          <w:rFonts w:cs="Times New Roman"/>
          <w:szCs w:val="24"/>
        </w:rPr>
        <w:t xml:space="preserve">other </w:t>
      </w:r>
      <w:r w:rsidR="007146F2">
        <w:rPr>
          <w:rFonts w:cs="Times New Roman"/>
          <w:szCs w:val="24"/>
        </w:rPr>
        <w:t xml:space="preserve">housing programs like </w:t>
      </w:r>
      <w:r w:rsidR="00257E03" w:rsidRPr="001B27F0">
        <w:rPr>
          <w:rFonts w:cs="Times New Roman"/>
          <w:szCs w:val="24"/>
        </w:rPr>
        <w:t xml:space="preserve">inclusionary zoning, density bonuses, and other regulatory </w:t>
      </w:r>
      <w:r w:rsidR="007146F2">
        <w:rPr>
          <w:rFonts w:cs="Times New Roman"/>
          <w:szCs w:val="24"/>
        </w:rPr>
        <w:t>laws</w:t>
      </w:r>
      <w:r w:rsidR="00257E03" w:rsidRPr="001B27F0">
        <w:rPr>
          <w:rFonts w:cs="Times New Roman"/>
          <w:szCs w:val="24"/>
        </w:rPr>
        <w:t xml:space="preserve"> or </w:t>
      </w:r>
      <w:r w:rsidR="00EE7EDD" w:rsidRPr="001B27F0">
        <w:rPr>
          <w:rFonts w:cs="Times New Roman"/>
          <w:szCs w:val="24"/>
        </w:rPr>
        <w:t>discounts</w:t>
      </w:r>
      <w:r w:rsidR="00257E03" w:rsidRPr="001B27F0">
        <w:rPr>
          <w:rFonts w:cs="Times New Roman"/>
          <w:szCs w:val="24"/>
        </w:rPr>
        <w:t>.</w:t>
      </w:r>
    </w:p>
    <w:p w14:paraId="6E769637" w14:textId="6E2DB8B0" w:rsidR="00197CF7" w:rsidRPr="001B27F0" w:rsidRDefault="00257E03" w:rsidP="00E86128">
      <w:pPr>
        <w:ind w:firstLine="720"/>
        <w:rPr>
          <w:rFonts w:cs="Times New Roman"/>
          <w:szCs w:val="24"/>
        </w:rPr>
      </w:pPr>
      <w:r w:rsidRPr="001B27F0">
        <w:rPr>
          <w:rFonts w:cs="Times New Roman"/>
          <w:szCs w:val="24"/>
        </w:rPr>
        <w:t xml:space="preserve">As a CLT </w:t>
      </w:r>
      <w:r w:rsidR="00303BDB">
        <w:rPr>
          <w:rFonts w:cs="Times New Roman"/>
          <w:szCs w:val="24"/>
        </w:rPr>
        <w:t>start</w:t>
      </w:r>
      <w:r w:rsidR="00292F46">
        <w:rPr>
          <w:rFonts w:cs="Times New Roman"/>
          <w:szCs w:val="24"/>
        </w:rPr>
        <w:t>s</w:t>
      </w:r>
      <w:r w:rsidRPr="001B27F0">
        <w:rPr>
          <w:rFonts w:cs="Times New Roman"/>
          <w:szCs w:val="24"/>
        </w:rPr>
        <w:t xml:space="preserve"> to </w:t>
      </w:r>
      <w:r w:rsidR="00303BDB">
        <w:rPr>
          <w:rFonts w:cs="Times New Roman"/>
          <w:szCs w:val="24"/>
        </w:rPr>
        <w:t>take on</w:t>
      </w:r>
      <w:r w:rsidRPr="001B27F0">
        <w:rPr>
          <w:rFonts w:cs="Times New Roman"/>
          <w:szCs w:val="24"/>
        </w:rPr>
        <w:t xml:space="preserve"> projects, </w:t>
      </w:r>
      <w:r w:rsidR="00240036">
        <w:rPr>
          <w:rFonts w:cs="Times New Roman"/>
          <w:szCs w:val="24"/>
        </w:rPr>
        <w:t xml:space="preserve">bigger </w:t>
      </w:r>
      <w:r w:rsidR="00B605B9">
        <w:rPr>
          <w:rFonts w:cs="Times New Roman"/>
          <w:szCs w:val="24"/>
        </w:rPr>
        <w:t>shares</w:t>
      </w:r>
      <w:r w:rsidR="00240036">
        <w:rPr>
          <w:rFonts w:cs="Times New Roman"/>
          <w:szCs w:val="24"/>
        </w:rPr>
        <w:t xml:space="preserve"> of </w:t>
      </w:r>
      <w:r w:rsidR="00B605B9">
        <w:rPr>
          <w:rFonts w:cs="Times New Roman"/>
          <w:szCs w:val="24"/>
        </w:rPr>
        <w:t xml:space="preserve">its </w:t>
      </w:r>
      <w:r w:rsidRPr="001B27F0">
        <w:rPr>
          <w:rFonts w:cs="Times New Roman"/>
          <w:szCs w:val="24"/>
        </w:rPr>
        <w:t xml:space="preserve">operating </w:t>
      </w:r>
      <w:r w:rsidR="00240036" w:rsidRPr="001B27F0">
        <w:rPr>
          <w:rFonts w:cs="Times New Roman"/>
          <w:szCs w:val="24"/>
        </w:rPr>
        <w:t>profits</w:t>
      </w:r>
      <w:r w:rsidR="00B605B9">
        <w:rPr>
          <w:rFonts w:cs="Times New Roman"/>
          <w:szCs w:val="24"/>
        </w:rPr>
        <w:t xml:space="preserve"> may </w:t>
      </w:r>
      <w:r w:rsidRPr="001B27F0">
        <w:rPr>
          <w:rFonts w:cs="Times New Roman"/>
          <w:szCs w:val="24"/>
        </w:rPr>
        <w:t>come from development fees</w:t>
      </w:r>
      <w:r w:rsidR="00A05AD2">
        <w:rPr>
          <w:rFonts w:cs="Times New Roman"/>
          <w:szCs w:val="24"/>
        </w:rPr>
        <w:t xml:space="preserve">, </w:t>
      </w:r>
      <w:r w:rsidRPr="001B27F0">
        <w:rPr>
          <w:rFonts w:cs="Times New Roman"/>
          <w:szCs w:val="24"/>
        </w:rPr>
        <w:t>marketing fees</w:t>
      </w:r>
      <w:r w:rsidR="00784F52">
        <w:rPr>
          <w:rFonts w:cs="Times New Roman"/>
          <w:szCs w:val="24"/>
        </w:rPr>
        <w:t>,</w:t>
      </w:r>
      <w:r w:rsidR="00A05AD2">
        <w:rPr>
          <w:rFonts w:cs="Times New Roman"/>
          <w:szCs w:val="24"/>
        </w:rPr>
        <w:t xml:space="preserve"> or other activities related to the project </w:t>
      </w:r>
      <w:r w:rsidR="00B50BD3">
        <w:rPr>
          <w:rFonts w:cs="Times New Roman"/>
          <w:szCs w:val="24"/>
        </w:rPr>
        <w:t>i</w:t>
      </w:r>
      <w:r w:rsidR="00A05AD2">
        <w:rPr>
          <w:rFonts w:cs="Times New Roman"/>
          <w:szCs w:val="24"/>
        </w:rPr>
        <w:t xml:space="preserve">ncome </w:t>
      </w:r>
      <w:r w:rsidR="00A05AD2" w:rsidRPr="001B27F0">
        <w:rPr>
          <w:rFonts w:cs="Times New Roman"/>
          <w:szCs w:val="24"/>
        </w:rPr>
        <w:lastRenderedPageBreak/>
        <w:t>(Davis, Jacobus, &amp; Hickey, 2008)</w:t>
      </w:r>
      <w:r w:rsidRPr="001B27F0">
        <w:rPr>
          <w:rFonts w:cs="Times New Roman"/>
          <w:szCs w:val="24"/>
        </w:rPr>
        <w:t xml:space="preserve">. </w:t>
      </w:r>
      <w:r w:rsidR="00970684">
        <w:rPr>
          <w:rFonts w:cs="Times New Roman"/>
          <w:szCs w:val="24"/>
        </w:rPr>
        <w:t xml:space="preserve">It is easier for </w:t>
      </w:r>
      <w:r w:rsidRPr="001B27F0">
        <w:rPr>
          <w:rFonts w:cs="Times New Roman"/>
          <w:szCs w:val="24"/>
        </w:rPr>
        <w:t>CLT</w:t>
      </w:r>
      <w:r w:rsidR="00645C77">
        <w:rPr>
          <w:rFonts w:cs="Times New Roman"/>
          <w:szCs w:val="24"/>
        </w:rPr>
        <w:t>s with</w:t>
      </w:r>
      <w:r w:rsidRPr="001B27F0">
        <w:rPr>
          <w:rFonts w:cs="Times New Roman"/>
          <w:szCs w:val="24"/>
        </w:rPr>
        <w:t xml:space="preserve"> </w:t>
      </w:r>
      <w:r w:rsidR="002B19BC">
        <w:rPr>
          <w:rFonts w:cs="Times New Roman"/>
          <w:szCs w:val="24"/>
        </w:rPr>
        <w:t>establishe</w:t>
      </w:r>
      <w:r w:rsidR="00645C77">
        <w:rPr>
          <w:rFonts w:cs="Times New Roman"/>
          <w:szCs w:val="24"/>
        </w:rPr>
        <w:t>d</w:t>
      </w:r>
      <w:r w:rsidR="002B19BC">
        <w:rPr>
          <w:rFonts w:cs="Times New Roman"/>
          <w:szCs w:val="24"/>
        </w:rPr>
        <w:t xml:space="preserve"> recognized accomplishments </w:t>
      </w:r>
      <w:r w:rsidR="00970684">
        <w:rPr>
          <w:rFonts w:cs="Times New Roman"/>
          <w:szCs w:val="24"/>
        </w:rPr>
        <w:t>to</w:t>
      </w:r>
      <w:r w:rsidRPr="001B27F0">
        <w:rPr>
          <w:rFonts w:cs="Times New Roman"/>
          <w:szCs w:val="24"/>
        </w:rPr>
        <w:t xml:space="preserve"> </w:t>
      </w:r>
      <w:r w:rsidR="00970684">
        <w:rPr>
          <w:rFonts w:cs="Times New Roman"/>
          <w:szCs w:val="24"/>
        </w:rPr>
        <w:t xml:space="preserve">appeal to </w:t>
      </w:r>
      <w:r w:rsidRPr="001B27F0">
        <w:rPr>
          <w:rFonts w:cs="Times New Roman"/>
          <w:szCs w:val="24"/>
        </w:rPr>
        <w:t>foundation</w:t>
      </w:r>
      <w:r w:rsidR="00970684">
        <w:rPr>
          <w:rFonts w:cs="Times New Roman"/>
          <w:szCs w:val="24"/>
        </w:rPr>
        <w:t xml:space="preserve">s, </w:t>
      </w:r>
      <w:r w:rsidR="00BD3D6F" w:rsidRPr="001B27F0">
        <w:rPr>
          <w:rFonts w:cs="Times New Roman"/>
          <w:szCs w:val="24"/>
        </w:rPr>
        <w:t>corporat</w:t>
      </w:r>
      <w:r w:rsidR="00BD3D6F">
        <w:rPr>
          <w:rFonts w:cs="Times New Roman"/>
          <w:szCs w:val="24"/>
        </w:rPr>
        <w:t>ions,</w:t>
      </w:r>
      <w:r w:rsidR="00970684">
        <w:rPr>
          <w:rFonts w:cs="Times New Roman"/>
          <w:szCs w:val="24"/>
        </w:rPr>
        <w:t xml:space="preserve"> and individuals for</w:t>
      </w:r>
      <w:r w:rsidRPr="001B27F0">
        <w:rPr>
          <w:rFonts w:cs="Times New Roman"/>
          <w:szCs w:val="24"/>
        </w:rPr>
        <w:t xml:space="preserve"> grants. However, during </w:t>
      </w:r>
      <w:r w:rsidR="00970684">
        <w:rPr>
          <w:rFonts w:cs="Times New Roman"/>
          <w:szCs w:val="24"/>
        </w:rPr>
        <w:t>a CLT</w:t>
      </w:r>
      <w:r w:rsidR="0029114B">
        <w:rPr>
          <w:rFonts w:cs="Times New Roman"/>
          <w:szCs w:val="24"/>
        </w:rPr>
        <w:t xml:space="preserve"> </w:t>
      </w:r>
      <w:r w:rsidR="005F7AAF">
        <w:rPr>
          <w:rFonts w:cs="Times New Roman"/>
          <w:szCs w:val="24"/>
        </w:rPr>
        <w:t>start-up o</w:t>
      </w:r>
      <w:r w:rsidR="003E035E">
        <w:rPr>
          <w:rFonts w:cs="Times New Roman"/>
          <w:szCs w:val="24"/>
        </w:rPr>
        <w:t>r</w:t>
      </w:r>
      <w:r w:rsidR="005F7AAF">
        <w:rPr>
          <w:rFonts w:cs="Times New Roman"/>
          <w:szCs w:val="24"/>
        </w:rPr>
        <w:t xml:space="preserve"> </w:t>
      </w:r>
      <w:r w:rsidR="00970684" w:rsidRPr="001B27F0">
        <w:rPr>
          <w:rFonts w:cs="Times New Roman"/>
          <w:szCs w:val="24"/>
        </w:rPr>
        <w:t>growing</w:t>
      </w:r>
      <w:r w:rsidRPr="001B27F0">
        <w:rPr>
          <w:rFonts w:cs="Times New Roman"/>
          <w:szCs w:val="24"/>
        </w:rPr>
        <w:t xml:space="preserve"> phase, local </w:t>
      </w:r>
      <w:r w:rsidR="00DA328F" w:rsidRPr="001B27F0">
        <w:rPr>
          <w:rFonts w:cs="Times New Roman"/>
          <w:szCs w:val="24"/>
        </w:rPr>
        <w:t>municipal</w:t>
      </w:r>
      <w:r w:rsidRPr="001B27F0">
        <w:rPr>
          <w:rFonts w:cs="Times New Roman"/>
          <w:szCs w:val="24"/>
        </w:rPr>
        <w:t xml:space="preserve"> </w:t>
      </w:r>
      <w:r w:rsidR="00C252FB" w:rsidRPr="001B27F0">
        <w:rPr>
          <w:rFonts w:cs="Times New Roman"/>
          <w:szCs w:val="24"/>
        </w:rPr>
        <w:t>backing</w:t>
      </w:r>
      <w:r w:rsidRPr="001B27F0">
        <w:rPr>
          <w:rFonts w:cs="Times New Roman"/>
          <w:szCs w:val="24"/>
        </w:rPr>
        <w:t xml:space="preserve"> </w:t>
      </w:r>
      <w:r w:rsidR="00BD3D6F">
        <w:rPr>
          <w:rFonts w:cs="Times New Roman"/>
          <w:szCs w:val="24"/>
        </w:rPr>
        <w:t xml:space="preserve">aids in </w:t>
      </w:r>
      <w:r w:rsidR="004E48FA">
        <w:rPr>
          <w:rFonts w:cs="Times New Roman"/>
          <w:szCs w:val="24"/>
        </w:rPr>
        <w:t>the CLT’</w:t>
      </w:r>
      <w:r w:rsidR="00BD3D6F">
        <w:rPr>
          <w:rFonts w:cs="Times New Roman"/>
          <w:szCs w:val="24"/>
        </w:rPr>
        <w:t xml:space="preserve">s </w:t>
      </w:r>
      <w:r w:rsidR="00A86EF5">
        <w:rPr>
          <w:rFonts w:cs="Times New Roman"/>
          <w:szCs w:val="24"/>
        </w:rPr>
        <w:t>sustainability</w:t>
      </w:r>
      <w:r w:rsidRPr="001B27F0">
        <w:rPr>
          <w:rFonts w:cs="Times New Roman"/>
          <w:szCs w:val="24"/>
        </w:rPr>
        <w:t xml:space="preserve">. </w:t>
      </w:r>
      <w:r w:rsidR="00F86581">
        <w:rPr>
          <w:rFonts w:cs="Times New Roman"/>
          <w:szCs w:val="24"/>
        </w:rPr>
        <w:t xml:space="preserve">Research shows that </w:t>
      </w:r>
      <w:r w:rsidR="00053EF9">
        <w:rPr>
          <w:rFonts w:cs="Times New Roman"/>
          <w:szCs w:val="24"/>
        </w:rPr>
        <w:t>local government backing may decrease as the CLT profits increase</w:t>
      </w:r>
      <w:r w:rsidR="00120D2F">
        <w:rPr>
          <w:rFonts w:cs="Times New Roman"/>
          <w:szCs w:val="24"/>
        </w:rPr>
        <w:t xml:space="preserve">, however, a steady increase </w:t>
      </w:r>
      <w:r w:rsidR="00CB546A">
        <w:rPr>
          <w:rFonts w:cs="Times New Roman"/>
          <w:szCs w:val="24"/>
        </w:rPr>
        <w:t>of support from local government enables</w:t>
      </w:r>
      <w:r w:rsidR="00053EF9">
        <w:rPr>
          <w:rFonts w:cs="Times New Roman"/>
          <w:szCs w:val="24"/>
        </w:rPr>
        <w:t xml:space="preserve"> </w:t>
      </w:r>
      <w:r w:rsidRPr="001B27F0">
        <w:rPr>
          <w:rFonts w:cs="Times New Roman"/>
          <w:szCs w:val="24"/>
        </w:rPr>
        <w:t xml:space="preserve">the CLT </w:t>
      </w:r>
      <w:r w:rsidR="0029797E">
        <w:rPr>
          <w:rFonts w:cs="Times New Roman"/>
          <w:szCs w:val="24"/>
        </w:rPr>
        <w:t xml:space="preserve">to </w:t>
      </w:r>
      <w:r w:rsidR="00CB546A">
        <w:rPr>
          <w:rFonts w:cs="Times New Roman"/>
          <w:szCs w:val="24"/>
        </w:rPr>
        <w:t>start</w:t>
      </w:r>
      <w:r w:rsidRPr="001B27F0">
        <w:rPr>
          <w:rFonts w:cs="Times New Roman"/>
          <w:szCs w:val="24"/>
        </w:rPr>
        <w:t xml:space="preserve"> new projects and </w:t>
      </w:r>
      <w:r w:rsidR="007B29D9">
        <w:rPr>
          <w:rFonts w:cs="Times New Roman"/>
          <w:szCs w:val="24"/>
        </w:rPr>
        <w:t>create</w:t>
      </w:r>
      <w:r w:rsidRPr="001B27F0">
        <w:rPr>
          <w:rFonts w:cs="Times New Roman"/>
          <w:szCs w:val="24"/>
        </w:rPr>
        <w:t xml:space="preserve"> systems </w:t>
      </w:r>
      <w:r w:rsidR="007B29D9">
        <w:rPr>
          <w:rFonts w:cs="Times New Roman"/>
          <w:szCs w:val="24"/>
        </w:rPr>
        <w:t>that allow</w:t>
      </w:r>
      <w:r w:rsidR="004062A9" w:rsidRPr="001B27F0">
        <w:rPr>
          <w:rFonts w:cs="Times New Roman"/>
          <w:szCs w:val="24"/>
        </w:rPr>
        <w:t xml:space="preserve"> sustained growth (Davis, Jacobus, &amp; Hickey, 2008).</w:t>
      </w:r>
    </w:p>
    <w:p w14:paraId="566DB4D7" w14:textId="46600F09" w:rsidR="00197CF7" w:rsidRPr="001B27F0" w:rsidRDefault="0029797E" w:rsidP="00D02151">
      <w:pPr>
        <w:ind w:firstLine="720"/>
        <w:rPr>
          <w:rFonts w:cs="Times New Roman"/>
          <w:szCs w:val="24"/>
        </w:rPr>
      </w:pPr>
      <w:r>
        <w:rPr>
          <w:rFonts w:cs="Times New Roman"/>
          <w:szCs w:val="24"/>
        </w:rPr>
        <w:t>Most of the</w:t>
      </w:r>
      <w:r w:rsidR="00D02151">
        <w:rPr>
          <w:rFonts w:cs="Times New Roman"/>
          <w:szCs w:val="24"/>
        </w:rPr>
        <w:t xml:space="preserve"> US</w:t>
      </w:r>
      <w:r w:rsidR="00257E03" w:rsidRPr="001B27F0">
        <w:rPr>
          <w:rFonts w:cs="Times New Roman"/>
          <w:szCs w:val="24"/>
        </w:rPr>
        <w:t xml:space="preserve"> 200 CLTs are</w:t>
      </w:r>
      <w:r w:rsidR="00BE12B1">
        <w:rPr>
          <w:rFonts w:cs="Times New Roman"/>
          <w:szCs w:val="24"/>
        </w:rPr>
        <w:t xml:space="preserve"> </w:t>
      </w:r>
      <w:r w:rsidR="00D02151">
        <w:rPr>
          <w:rFonts w:cs="Times New Roman"/>
          <w:szCs w:val="24"/>
        </w:rPr>
        <w:t>“</w:t>
      </w:r>
      <w:r w:rsidR="00257E03" w:rsidRPr="001B27F0">
        <w:rPr>
          <w:rFonts w:cs="Times New Roman"/>
          <w:szCs w:val="24"/>
        </w:rPr>
        <w:t>young and small</w:t>
      </w:r>
      <w:r w:rsidR="00BE12B1">
        <w:rPr>
          <w:rFonts w:cs="Times New Roman"/>
          <w:szCs w:val="24"/>
        </w:rPr>
        <w:t xml:space="preserve"> and</w:t>
      </w:r>
      <w:r w:rsidR="00257E03" w:rsidRPr="001B27F0">
        <w:rPr>
          <w:rFonts w:cs="Times New Roman"/>
          <w:szCs w:val="24"/>
        </w:rPr>
        <w:t xml:space="preserve"> still in the early growth phase</w:t>
      </w:r>
      <w:r w:rsidR="00D02151">
        <w:rPr>
          <w:rFonts w:cs="Times New Roman"/>
          <w:szCs w:val="24"/>
        </w:rPr>
        <w:t xml:space="preserve">” </w:t>
      </w:r>
      <w:r w:rsidR="00D02151" w:rsidRPr="001B27F0">
        <w:rPr>
          <w:rFonts w:cs="Times New Roman"/>
          <w:szCs w:val="24"/>
        </w:rPr>
        <w:t>(Davis, Jacobus, &amp; Hickey, 2008).</w:t>
      </w:r>
      <w:r w:rsidR="00D02151">
        <w:rPr>
          <w:rFonts w:cs="Times New Roman"/>
          <w:szCs w:val="24"/>
        </w:rPr>
        <w:t xml:space="preserve"> </w:t>
      </w:r>
      <w:r w:rsidR="00257E03" w:rsidRPr="001B27F0">
        <w:rPr>
          <w:rFonts w:cs="Times New Roman"/>
          <w:szCs w:val="24"/>
        </w:rPr>
        <w:t xml:space="preserve">However, many older CLTs have </w:t>
      </w:r>
      <w:r w:rsidR="008B3BB5">
        <w:rPr>
          <w:rFonts w:cs="Times New Roman"/>
          <w:szCs w:val="24"/>
        </w:rPr>
        <w:t>obtained a</w:t>
      </w:r>
      <w:r w:rsidR="00257E03" w:rsidRPr="001B27F0">
        <w:rPr>
          <w:rFonts w:cs="Times New Roman"/>
          <w:szCs w:val="24"/>
        </w:rPr>
        <w:t xml:space="preserve"> </w:t>
      </w:r>
      <w:r w:rsidR="00251F4D">
        <w:rPr>
          <w:rFonts w:cs="Times New Roman"/>
          <w:szCs w:val="24"/>
        </w:rPr>
        <w:t>capacity</w:t>
      </w:r>
      <w:r w:rsidR="00257E03" w:rsidRPr="001B27F0">
        <w:rPr>
          <w:rFonts w:cs="Times New Roman"/>
          <w:szCs w:val="24"/>
        </w:rPr>
        <w:t xml:space="preserve"> in </w:t>
      </w:r>
      <w:r w:rsidR="008B3BB5">
        <w:rPr>
          <w:rFonts w:cs="Times New Roman"/>
          <w:szCs w:val="24"/>
        </w:rPr>
        <w:t xml:space="preserve">their </w:t>
      </w:r>
      <w:r w:rsidR="00257E03" w:rsidRPr="001B27F0">
        <w:rPr>
          <w:rFonts w:cs="Times New Roman"/>
          <w:szCs w:val="24"/>
        </w:rPr>
        <w:t xml:space="preserve">operations </w:t>
      </w:r>
      <w:r w:rsidR="002A636B">
        <w:rPr>
          <w:rFonts w:cs="Times New Roman"/>
          <w:szCs w:val="24"/>
        </w:rPr>
        <w:t>that</w:t>
      </w:r>
      <w:r w:rsidR="008B3BB5">
        <w:rPr>
          <w:rFonts w:cs="Times New Roman"/>
          <w:szCs w:val="24"/>
        </w:rPr>
        <w:t xml:space="preserve"> enables them to be more independent and less reliant on </w:t>
      </w:r>
      <w:r w:rsidR="00257E03" w:rsidRPr="001B27F0">
        <w:rPr>
          <w:rFonts w:cs="Times New Roman"/>
          <w:szCs w:val="24"/>
        </w:rPr>
        <w:t>local government</w:t>
      </w:r>
      <w:r w:rsidR="008B3BB5">
        <w:rPr>
          <w:rFonts w:cs="Times New Roman"/>
          <w:szCs w:val="24"/>
        </w:rPr>
        <w:t xml:space="preserve"> </w:t>
      </w:r>
      <w:r w:rsidR="008B3BB5" w:rsidRPr="001B27F0">
        <w:rPr>
          <w:rFonts w:cs="Times New Roman"/>
          <w:szCs w:val="24"/>
        </w:rPr>
        <w:t>operating grants</w:t>
      </w:r>
      <w:r w:rsidR="00257E03" w:rsidRPr="001B27F0">
        <w:rPr>
          <w:rFonts w:cs="Times New Roman"/>
          <w:szCs w:val="24"/>
        </w:rPr>
        <w:t xml:space="preserve">. </w:t>
      </w:r>
      <w:r w:rsidR="00742FF8">
        <w:rPr>
          <w:rFonts w:cs="Times New Roman"/>
          <w:szCs w:val="24"/>
        </w:rPr>
        <w:t xml:space="preserve">As CLT </w:t>
      </w:r>
      <w:r w:rsidR="00863B36">
        <w:rPr>
          <w:rFonts w:cs="Times New Roman"/>
          <w:szCs w:val="24"/>
        </w:rPr>
        <w:t xml:space="preserve">units of ownership </w:t>
      </w:r>
      <w:r w:rsidR="00FE3871">
        <w:rPr>
          <w:rFonts w:cs="Times New Roman"/>
          <w:szCs w:val="24"/>
        </w:rPr>
        <w:t>increase</w:t>
      </w:r>
      <w:r w:rsidR="00784F52">
        <w:rPr>
          <w:rFonts w:cs="Times New Roman"/>
          <w:szCs w:val="24"/>
        </w:rPr>
        <w:t>,</w:t>
      </w:r>
      <w:r w:rsidR="00FE3871">
        <w:rPr>
          <w:rFonts w:cs="Times New Roman"/>
          <w:szCs w:val="24"/>
        </w:rPr>
        <w:t xml:space="preserve"> the CLT is then able to rely </w:t>
      </w:r>
      <w:r w:rsidR="00A64AF8">
        <w:rPr>
          <w:rFonts w:cs="Times New Roman"/>
          <w:szCs w:val="24"/>
        </w:rPr>
        <w:t xml:space="preserve">more on </w:t>
      </w:r>
      <w:r w:rsidR="00BA1944">
        <w:rPr>
          <w:rFonts w:cs="Times New Roman"/>
          <w:szCs w:val="24"/>
        </w:rPr>
        <w:t>the fees they charge on</w:t>
      </w:r>
      <w:r w:rsidR="00A64AF8">
        <w:rPr>
          <w:rFonts w:cs="Times New Roman"/>
          <w:szCs w:val="24"/>
        </w:rPr>
        <w:t xml:space="preserve"> </w:t>
      </w:r>
      <w:r w:rsidR="00A64AF8" w:rsidRPr="001B27F0">
        <w:rPr>
          <w:rFonts w:cs="Times New Roman"/>
          <w:szCs w:val="24"/>
        </w:rPr>
        <w:t>ground lease</w:t>
      </w:r>
      <w:r w:rsidR="00BA1944">
        <w:rPr>
          <w:rFonts w:cs="Times New Roman"/>
          <w:szCs w:val="24"/>
        </w:rPr>
        <w:t>s</w:t>
      </w:r>
      <w:r w:rsidR="00A64AF8" w:rsidRPr="001B27F0">
        <w:rPr>
          <w:rFonts w:cs="Times New Roman"/>
          <w:szCs w:val="24"/>
        </w:rPr>
        <w:t xml:space="preserve"> membership</w:t>
      </w:r>
      <w:r w:rsidR="00BA1944">
        <w:rPr>
          <w:rFonts w:cs="Times New Roman"/>
          <w:szCs w:val="24"/>
        </w:rPr>
        <w:t>s</w:t>
      </w:r>
      <w:r w:rsidR="00A64AF8" w:rsidRPr="001B27F0">
        <w:rPr>
          <w:rFonts w:cs="Times New Roman"/>
          <w:szCs w:val="24"/>
        </w:rPr>
        <w:t>, resale</w:t>
      </w:r>
      <w:r w:rsidR="00BA1944">
        <w:rPr>
          <w:rFonts w:cs="Times New Roman"/>
          <w:szCs w:val="24"/>
        </w:rPr>
        <w:t>s,</w:t>
      </w:r>
      <w:r w:rsidR="00A64AF8" w:rsidRPr="001B27F0">
        <w:rPr>
          <w:rFonts w:cs="Times New Roman"/>
          <w:szCs w:val="24"/>
        </w:rPr>
        <w:t xml:space="preserve"> and other </w:t>
      </w:r>
      <w:r w:rsidR="003C6628">
        <w:rPr>
          <w:rFonts w:cs="Times New Roman"/>
          <w:szCs w:val="24"/>
        </w:rPr>
        <w:t xml:space="preserve">profits </w:t>
      </w:r>
      <w:r w:rsidR="003F361C" w:rsidRPr="001B27F0">
        <w:rPr>
          <w:rFonts w:cs="Times New Roman"/>
          <w:szCs w:val="24"/>
        </w:rPr>
        <w:t>produce</w:t>
      </w:r>
      <w:r w:rsidR="003C6628">
        <w:rPr>
          <w:rFonts w:cs="Times New Roman"/>
          <w:szCs w:val="24"/>
        </w:rPr>
        <w:t xml:space="preserve">d </w:t>
      </w:r>
      <w:r w:rsidR="003C6628" w:rsidRPr="001B27F0">
        <w:rPr>
          <w:rFonts w:cs="Times New Roman"/>
          <w:szCs w:val="24"/>
        </w:rPr>
        <w:t>(Davis, Jacobus, &amp; Hickey, 2008)</w:t>
      </w:r>
      <w:r w:rsidR="00257E03" w:rsidRPr="001B27F0">
        <w:rPr>
          <w:rFonts w:cs="Times New Roman"/>
          <w:szCs w:val="24"/>
        </w:rPr>
        <w:t xml:space="preserve">. </w:t>
      </w:r>
      <w:r w:rsidR="00891366">
        <w:rPr>
          <w:rFonts w:cs="Times New Roman"/>
          <w:szCs w:val="24"/>
        </w:rPr>
        <w:t>Many</w:t>
      </w:r>
      <w:r w:rsidR="00257E03" w:rsidRPr="003C744C">
        <w:rPr>
          <w:rFonts w:cs="Times New Roman"/>
          <w:szCs w:val="24"/>
        </w:rPr>
        <w:t xml:space="preserve"> newer CLTs </w:t>
      </w:r>
      <w:r w:rsidR="00D0495C">
        <w:rPr>
          <w:rFonts w:cs="Times New Roman"/>
          <w:szCs w:val="24"/>
        </w:rPr>
        <w:t xml:space="preserve">forecasted that they can obtain a </w:t>
      </w:r>
      <w:r w:rsidR="00257E03" w:rsidRPr="003C744C">
        <w:rPr>
          <w:rFonts w:cs="Times New Roman"/>
          <w:szCs w:val="24"/>
        </w:rPr>
        <w:t xml:space="preserve">“sustainability threshold” </w:t>
      </w:r>
      <w:r w:rsidR="00D0495C">
        <w:rPr>
          <w:rFonts w:cs="Times New Roman"/>
          <w:szCs w:val="24"/>
        </w:rPr>
        <w:t>when their</w:t>
      </w:r>
      <w:r w:rsidR="006920F9">
        <w:rPr>
          <w:rFonts w:cs="Times New Roman"/>
          <w:szCs w:val="24"/>
        </w:rPr>
        <w:t xml:space="preserve"> portfolio reaches</w:t>
      </w:r>
      <w:r w:rsidR="00257E03" w:rsidRPr="003C744C">
        <w:rPr>
          <w:rFonts w:cs="Times New Roman"/>
          <w:szCs w:val="24"/>
        </w:rPr>
        <w:t xml:space="preserve"> 150</w:t>
      </w:r>
      <w:r w:rsidR="006920F9">
        <w:rPr>
          <w:rFonts w:cs="Times New Roman"/>
          <w:szCs w:val="24"/>
        </w:rPr>
        <w:t>-</w:t>
      </w:r>
      <w:r w:rsidR="00257E03" w:rsidRPr="003C744C">
        <w:rPr>
          <w:rFonts w:cs="Times New Roman"/>
          <w:szCs w:val="24"/>
        </w:rPr>
        <w:t xml:space="preserve">200 units </w:t>
      </w:r>
      <w:r w:rsidR="00A41222" w:rsidRPr="001B27F0">
        <w:rPr>
          <w:rFonts w:cs="Times New Roman"/>
          <w:szCs w:val="24"/>
        </w:rPr>
        <w:t>(Davis, Jacobus, &amp; Hickey, 2008)</w:t>
      </w:r>
      <w:r w:rsidR="00257E03" w:rsidRPr="003C744C">
        <w:rPr>
          <w:rFonts w:cs="Times New Roman"/>
          <w:szCs w:val="24"/>
        </w:rPr>
        <w:t>.</w:t>
      </w:r>
      <w:r w:rsidR="00257E03" w:rsidRPr="001B27F0">
        <w:rPr>
          <w:rFonts w:cs="Times New Roman"/>
          <w:szCs w:val="24"/>
        </w:rPr>
        <w:t xml:space="preserve"> </w:t>
      </w:r>
      <w:r w:rsidR="0053376C">
        <w:rPr>
          <w:rFonts w:cs="Times New Roman"/>
          <w:szCs w:val="24"/>
        </w:rPr>
        <w:t>Once a CLT reaches its</w:t>
      </w:r>
      <w:r w:rsidR="00257E03" w:rsidRPr="001B27F0">
        <w:rPr>
          <w:rFonts w:cs="Times New Roman"/>
          <w:szCs w:val="24"/>
        </w:rPr>
        <w:t xml:space="preserve"> sustainability threshold, </w:t>
      </w:r>
      <w:r w:rsidR="0053376C">
        <w:rPr>
          <w:rFonts w:cs="Times New Roman"/>
          <w:szCs w:val="24"/>
        </w:rPr>
        <w:t xml:space="preserve">it will </w:t>
      </w:r>
      <w:r w:rsidR="000C71EF">
        <w:rPr>
          <w:rFonts w:cs="Times New Roman"/>
          <w:szCs w:val="24"/>
        </w:rPr>
        <w:t xml:space="preserve">be able to generate </w:t>
      </w:r>
      <w:r w:rsidR="000C71EF" w:rsidRPr="001B27F0">
        <w:rPr>
          <w:rFonts w:cs="Times New Roman"/>
          <w:szCs w:val="24"/>
        </w:rPr>
        <w:t>adequate</w:t>
      </w:r>
      <w:r w:rsidR="00257E03" w:rsidRPr="001B27F0">
        <w:rPr>
          <w:rFonts w:cs="Times New Roman"/>
          <w:szCs w:val="24"/>
        </w:rPr>
        <w:t xml:space="preserve"> income to cover the cost of </w:t>
      </w:r>
      <w:r w:rsidR="000C71EF">
        <w:rPr>
          <w:rFonts w:cs="Times New Roman"/>
          <w:szCs w:val="24"/>
        </w:rPr>
        <w:t>its</w:t>
      </w:r>
      <w:r w:rsidR="00893E11">
        <w:rPr>
          <w:rFonts w:cs="Times New Roman"/>
          <w:szCs w:val="24"/>
        </w:rPr>
        <w:t xml:space="preserve"> </w:t>
      </w:r>
      <w:r w:rsidR="00257E03" w:rsidRPr="001B27F0">
        <w:rPr>
          <w:rFonts w:cs="Times New Roman"/>
          <w:szCs w:val="24"/>
        </w:rPr>
        <w:t>stewardship responsibilities</w:t>
      </w:r>
      <w:r w:rsidR="00893E11">
        <w:rPr>
          <w:rFonts w:cs="Times New Roman"/>
          <w:szCs w:val="24"/>
        </w:rPr>
        <w:t xml:space="preserve"> </w:t>
      </w:r>
      <w:r w:rsidR="00893E11" w:rsidRPr="001B27F0">
        <w:rPr>
          <w:rFonts w:cs="Times New Roman"/>
          <w:szCs w:val="24"/>
        </w:rPr>
        <w:t>(Davis, Jacobus, &amp; Hickey, 2008)</w:t>
      </w:r>
      <w:r w:rsidR="00257E03" w:rsidRPr="001B27F0">
        <w:rPr>
          <w:rFonts w:cs="Times New Roman"/>
          <w:szCs w:val="24"/>
        </w:rPr>
        <w:t>.</w:t>
      </w:r>
    </w:p>
    <w:p w14:paraId="49BF757F" w14:textId="460690B9" w:rsidR="00197CF7" w:rsidRPr="001B27F0" w:rsidRDefault="00174F59" w:rsidP="00233888">
      <w:pPr>
        <w:ind w:firstLine="720"/>
        <w:rPr>
          <w:rFonts w:cs="Times New Roman"/>
          <w:szCs w:val="24"/>
        </w:rPr>
      </w:pPr>
      <w:r>
        <w:rPr>
          <w:rFonts w:cs="Times New Roman"/>
          <w:szCs w:val="24"/>
        </w:rPr>
        <w:t xml:space="preserve">Although </w:t>
      </w:r>
      <w:r w:rsidR="00DE79CA">
        <w:rPr>
          <w:rFonts w:cs="Times New Roman"/>
          <w:szCs w:val="24"/>
        </w:rPr>
        <w:t xml:space="preserve">start-up </w:t>
      </w:r>
      <w:r w:rsidR="00257E03" w:rsidRPr="001B27F0">
        <w:rPr>
          <w:rFonts w:cs="Times New Roman"/>
          <w:szCs w:val="24"/>
        </w:rPr>
        <w:t xml:space="preserve">CLTs </w:t>
      </w:r>
      <w:r w:rsidR="00F066FB">
        <w:rPr>
          <w:rFonts w:cs="Times New Roman"/>
          <w:szCs w:val="24"/>
        </w:rPr>
        <w:t>strive</w:t>
      </w:r>
      <w:r w:rsidR="000462BB">
        <w:rPr>
          <w:rFonts w:cs="Times New Roman"/>
          <w:szCs w:val="24"/>
        </w:rPr>
        <w:t xml:space="preserve"> </w:t>
      </w:r>
      <w:r w:rsidR="00DE79CA">
        <w:rPr>
          <w:rFonts w:cs="Times New Roman"/>
          <w:szCs w:val="24"/>
        </w:rPr>
        <w:t>to be more self-reliant</w:t>
      </w:r>
      <w:r w:rsidR="003A2B1F">
        <w:rPr>
          <w:rFonts w:cs="Times New Roman"/>
          <w:szCs w:val="24"/>
        </w:rPr>
        <w:t xml:space="preserve">, </w:t>
      </w:r>
      <w:r w:rsidR="000858C2">
        <w:rPr>
          <w:rFonts w:cs="Times New Roman"/>
          <w:szCs w:val="24"/>
        </w:rPr>
        <w:t>they still receive support from local government;</w:t>
      </w:r>
      <w:r w:rsidR="000462BB">
        <w:rPr>
          <w:rFonts w:cs="Times New Roman"/>
          <w:szCs w:val="24"/>
        </w:rPr>
        <w:t xml:space="preserve"> </w:t>
      </w:r>
      <w:r w:rsidR="00DE79CA">
        <w:rPr>
          <w:rFonts w:cs="Times New Roman"/>
          <w:szCs w:val="24"/>
        </w:rPr>
        <w:t xml:space="preserve">older CLTs still </w:t>
      </w:r>
      <w:r w:rsidR="00257E03" w:rsidRPr="001B27F0">
        <w:rPr>
          <w:rFonts w:cs="Times New Roman"/>
          <w:szCs w:val="24"/>
        </w:rPr>
        <w:t>c</w:t>
      </w:r>
      <w:r w:rsidR="00A6784C">
        <w:rPr>
          <w:rFonts w:cs="Times New Roman"/>
          <w:szCs w:val="24"/>
        </w:rPr>
        <w:t xml:space="preserve">ollect operating support from local municipal and </w:t>
      </w:r>
      <w:r w:rsidR="00640C36">
        <w:rPr>
          <w:rFonts w:cs="Times New Roman"/>
          <w:szCs w:val="24"/>
        </w:rPr>
        <w:t xml:space="preserve">private </w:t>
      </w:r>
      <w:r w:rsidR="00640C36" w:rsidRPr="001B27F0">
        <w:rPr>
          <w:rFonts w:cs="Times New Roman"/>
          <w:szCs w:val="24"/>
        </w:rPr>
        <w:t>institutions</w:t>
      </w:r>
      <w:r w:rsidR="003A2B1F" w:rsidRPr="001B27F0">
        <w:rPr>
          <w:rFonts w:cs="Times New Roman"/>
          <w:szCs w:val="24"/>
        </w:rPr>
        <w:t>(Davis, Jacobus, &amp; Hickey, 2008)</w:t>
      </w:r>
      <w:r w:rsidR="00257E03" w:rsidRPr="001B27F0">
        <w:rPr>
          <w:rFonts w:cs="Times New Roman"/>
          <w:szCs w:val="24"/>
        </w:rPr>
        <w:t xml:space="preserve">. </w:t>
      </w:r>
      <w:r w:rsidR="002D47A3">
        <w:rPr>
          <w:rFonts w:cs="Times New Roman"/>
          <w:szCs w:val="24"/>
        </w:rPr>
        <w:t>When a</w:t>
      </w:r>
      <w:r w:rsidR="00257E03" w:rsidRPr="001B27F0">
        <w:rPr>
          <w:rFonts w:cs="Times New Roman"/>
          <w:szCs w:val="24"/>
        </w:rPr>
        <w:t xml:space="preserve"> CLT’s </w:t>
      </w:r>
      <w:r w:rsidR="009D693F">
        <w:rPr>
          <w:rFonts w:cs="Times New Roman"/>
          <w:szCs w:val="24"/>
        </w:rPr>
        <w:t xml:space="preserve">land acquisition </w:t>
      </w:r>
      <w:r w:rsidR="00257E03" w:rsidRPr="001B27F0">
        <w:rPr>
          <w:rFonts w:cs="Times New Roman"/>
          <w:szCs w:val="24"/>
        </w:rPr>
        <w:t xml:space="preserve">portfolio </w:t>
      </w:r>
      <w:r w:rsidR="009D693F">
        <w:rPr>
          <w:rFonts w:cs="Times New Roman"/>
          <w:szCs w:val="24"/>
        </w:rPr>
        <w:t>reaches</w:t>
      </w:r>
      <w:r w:rsidR="00257E03" w:rsidRPr="001B27F0">
        <w:rPr>
          <w:rFonts w:cs="Times New Roman"/>
          <w:szCs w:val="24"/>
        </w:rPr>
        <w:t xml:space="preserve"> a </w:t>
      </w:r>
      <w:r w:rsidR="00000304">
        <w:rPr>
          <w:rFonts w:cs="Times New Roman"/>
          <w:szCs w:val="24"/>
        </w:rPr>
        <w:t>specific amount</w:t>
      </w:r>
      <w:r w:rsidR="00257E03" w:rsidRPr="001B27F0">
        <w:rPr>
          <w:rFonts w:cs="Times New Roman"/>
          <w:szCs w:val="24"/>
        </w:rPr>
        <w:t>, m</w:t>
      </w:r>
      <w:r w:rsidR="00000304">
        <w:rPr>
          <w:rFonts w:cs="Times New Roman"/>
          <w:szCs w:val="24"/>
        </w:rPr>
        <w:t xml:space="preserve">uch of </w:t>
      </w:r>
      <w:r w:rsidR="00E91EE6">
        <w:rPr>
          <w:rFonts w:cs="Times New Roman"/>
          <w:szCs w:val="24"/>
        </w:rPr>
        <w:t>its</w:t>
      </w:r>
      <w:r w:rsidR="00257E03" w:rsidRPr="001B27F0">
        <w:rPr>
          <w:rFonts w:cs="Times New Roman"/>
          <w:szCs w:val="24"/>
        </w:rPr>
        <w:t xml:space="preserve"> external </w:t>
      </w:r>
      <w:r w:rsidR="00AC5545">
        <w:rPr>
          <w:rFonts w:cs="Times New Roman"/>
          <w:szCs w:val="24"/>
        </w:rPr>
        <w:t xml:space="preserve">operating </w:t>
      </w:r>
      <w:r w:rsidR="00257E03" w:rsidRPr="001B27F0">
        <w:rPr>
          <w:rFonts w:cs="Times New Roman"/>
          <w:szCs w:val="24"/>
        </w:rPr>
        <w:t xml:space="preserve">support </w:t>
      </w:r>
      <w:r w:rsidR="00E91EE6">
        <w:rPr>
          <w:rFonts w:cs="Times New Roman"/>
          <w:szCs w:val="24"/>
        </w:rPr>
        <w:t xml:space="preserve">is redirected to </w:t>
      </w:r>
      <w:r w:rsidR="00257E03" w:rsidRPr="001B27F0">
        <w:rPr>
          <w:rFonts w:cs="Times New Roman"/>
          <w:szCs w:val="24"/>
        </w:rPr>
        <w:t xml:space="preserve">new projects rather than stewardship of the </w:t>
      </w:r>
      <w:r w:rsidR="00E91EE6">
        <w:rPr>
          <w:rFonts w:cs="Times New Roman"/>
          <w:szCs w:val="24"/>
        </w:rPr>
        <w:t>existing CLT units</w:t>
      </w:r>
      <w:r w:rsidR="00257E03" w:rsidRPr="001B27F0">
        <w:rPr>
          <w:rFonts w:cs="Times New Roman"/>
          <w:szCs w:val="24"/>
        </w:rPr>
        <w:t xml:space="preserve">. </w:t>
      </w:r>
      <w:r w:rsidR="00A41685">
        <w:rPr>
          <w:rFonts w:cs="Times New Roman"/>
          <w:szCs w:val="24"/>
        </w:rPr>
        <w:t xml:space="preserve">According to the </w:t>
      </w:r>
      <w:r w:rsidR="00A41685">
        <w:t xml:space="preserve"> City–CLT Partnership Municipal Support for Community Land Trusts, t</w:t>
      </w:r>
      <w:r w:rsidR="00257E03" w:rsidRPr="001B27F0">
        <w:rPr>
          <w:rFonts w:cs="Times New Roman"/>
          <w:szCs w:val="24"/>
        </w:rPr>
        <w:t xml:space="preserve">he following chart shows </w:t>
      </w:r>
      <w:r w:rsidR="00924648">
        <w:rPr>
          <w:rFonts w:cs="Times New Roman"/>
          <w:szCs w:val="24"/>
        </w:rPr>
        <w:t xml:space="preserve">estimates </w:t>
      </w:r>
      <w:r w:rsidR="00093CEB">
        <w:rPr>
          <w:rFonts w:cs="Times New Roman"/>
          <w:szCs w:val="24"/>
        </w:rPr>
        <w:t>of how</w:t>
      </w:r>
      <w:r w:rsidR="003228E9">
        <w:rPr>
          <w:rFonts w:cs="Times New Roman"/>
          <w:szCs w:val="24"/>
        </w:rPr>
        <w:t xml:space="preserve"> </w:t>
      </w:r>
      <w:r w:rsidR="00257E03" w:rsidRPr="001B27F0">
        <w:rPr>
          <w:rFonts w:cs="Times New Roman"/>
          <w:szCs w:val="24"/>
        </w:rPr>
        <w:t>CLTs have partnered with their local/state/federal government to acquire Land, Regulation, Funding, or Administrative support</w:t>
      </w:r>
      <w:r w:rsidR="00F30652">
        <w:rPr>
          <w:rFonts w:cs="Times New Roman"/>
          <w:szCs w:val="24"/>
        </w:rPr>
        <w:t xml:space="preserve"> </w:t>
      </w:r>
      <w:r w:rsidR="00F30652" w:rsidRPr="001B27F0">
        <w:rPr>
          <w:rFonts w:cs="Times New Roman"/>
          <w:szCs w:val="24"/>
        </w:rPr>
        <w:t>(Davis, Jacobus, &amp; Hickey, 2008</w:t>
      </w:r>
      <w:r w:rsidR="00F30652">
        <w:rPr>
          <w:rFonts w:cs="Times New Roman"/>
          <w:szCs w:val="24"/>
        </w:rPr>
        <w:t xml:space="preserve">; </w:t>
      </w:r>
      <w:r w:rsidR="00814695" w:rsidRPr="00814695">
        <w:t>Davis, 2010</w:t>
      </w:r>
      <w:r w:rsidR="00F30652" w:rsidRPr="00814695">
        <w:t>)</w:t>
      </w:r>
      <w:r w:rsidR="00257E03" w:rsidRPr="00814695">
        <w:t>:</w:t>
      </w:r>
    </w:p>
    <w:p w14:paraId="06657BFE" w14:textId="348154C6" w:rsidR="00F33EEE" w:rsidRDefault="00F33EEE" w:rsidP="00F33EEE">
      <w:pPr>
        <w:pStyle w:val="TOCTitle"/>
      </w:pPr>
      <w:bookmarkStart w:id="91" w:name="_Toc56798606"/>
    </w:p>
    <w:p w14:paraId="510B575C" w14:textId="2A625E41" w:rsidR="00B11B4C" w:rsidRPr="00F33EEE" w:rsidRDefault="00F33EEE" w:rsidP="00F33EEE">
      <w:pPr>
        <w:pStyle w:val="TOCTitle"/>
        <w:rPr>
          <w:i/>
          <w:iCs/>
        </w:rPr>
      </w:pPr>
      <w:bookmarkStart w:id="92" w:name="_Toc56803017"/>
      <w:r>
        <w:t xml:space="preserve">Table </w:t>
      </w:r>
      <w:r w:rsidR="00AD2FAA">
        <w:fldChar w:fldCharType="begin"/>
      </w:r>
      <w:r w:rsidR="00AD2FAA">
        <w:instrText xml:space="preserve"> SEQ Table \* ARABIC </w:instrText>
      </w:r>
      <w:r w:rsidR="00AD2FAA">
        <w:fldChar w:fldCharType="separate"/>
      </w:r>
      <w:r w:rsidR="00771A55">
        <w:rPr>
          <w:noProof/>
        </w:rPr>
        <w:t>15</w:t>
      </w:r>
      <w:r w:rsidR="00AD2FAA">
        <w:rPr>
          <w:noProof/>
        </w:rPr>
        <w:fldChar w:fldCharType="end"/>
      </w:r>
      <w:r>
        <w:br/>
      </w:r>
      <w:r w:rsidR="00B11B4C" w:rsidRPr="00F33EEE">
        <w:rPr>
          <w:i/>
          <w:iCs/>
        </w:rPr>
        <w:t>Types of Support CLTs have received from their Municipals</w:t>
      </w:r>
      <w:bookmarkEnd w:id="91"/>
      <w:bookmarkEnd w:id="92"/>
    </w:p>
    <w:tbl>
      <w:tblPr>
        <w:tblStyle w:val="TableGrid"/>
        <w:tblW w:w="8715" w:type="dxa"/>
        <w:tblBorders>
          <w:left w:val="none" w:sz="0" w:space="0" w:color="auto"/>
          <w:right w:val="none" w:sz="0" w:space="0" w:color="auto"/>
          <w:insideV w:val="none" w:sz="0" w:space="0" w:color="auto"/>
        </w:tblBorders>
        <w:tblLayout w:type="fixed"/>
        <w:tblLook w:val="0400" w:firstRow="0" w:lastRow="0" w:firstColumn="0" w:lastColumn="0" w:noHBand="0" w:noVBand="1"/>
      </w:tblPr>
      <w:tblGrid>
        <w:gridCol w:w="1527"/>
        <w:gridCol w:w="1709"/>
        <w:gridCol w:w="111"/>
        <w:gridCol w:w="1721"/>
        <w:gridCol w:w="1602"/>
        <w:gridCol w:w="2045"/>
      </w:tblGrid>
      <w:tr w:rsidR="00595923" w:rsidRPr="009B6494" w14:paraId="604B5A8E" w14:textId="77777777" w:rsidTr="006E4701">
        <w:trPr>
          <w:trHeight w:val="401"/>
          <w:tblHeader/>
        </w:trPr>
        <w:tc>
          <w:tcPr>
            <w:tcW w:w="1528" w:type="dxa"/>
            <w:hideMark/>
          </w:tcPr>
          <w:p w14:paraId="210C175B" w14:textId="77777777" w:rsidR="00595923" w:rsidRPr="009B6494" w:rsidRDefault="00595923" w:rsidP="006E4701">
            <w:pPr>
              <w:spacing w:line="240" w:lineRule="auto"/>
              <w:rPr>
                <w:b/>
                <w:szCs w:val="24"/>
              </w:rPr>
            </w:pPr>
            <w:r w:rsidRPr="009B6494">
              <w:rPr>
                <w:b/>
                <w:szCs w:val="24"/>
              </w:rPr>
              <w:lastRenderedPageBreak/>
              <w:t>CLT</w:t>
            </w:r>
          </w:p>
        </w:tc>
        <w:tc>
          <w:tcPr>
            <w:tcW w:w="1819" w:type="dxa"/>
            <w:gridSpan w:val="2"/>
            <w:hideMark/>
          </w:tcPr>
          <w:p w14:paraId="67E8B2F5" w14:textId="77777777" w:rsidR="00595923" w:rsidRPr="009B6494" w:rsidRDefault="00595923" w:rsidP="006E4701">
            <w:pPr>
              <w:spacing w:line="240" w:lineRule="auto"/>
              <w:rPr>
                <w:b/>
                <w:szCs w:val="24"/>
              </w:rPr>
            </w:pPr>
            <w:r w:rsidRPr="009B6494">
              <w:rPr>
                <w:b/>
                <w:szCs w:val="24"/>
              </w:rPr>
              <w:t>Land Support</w:t>
            </w:r>
          </w:p>
        </w:tc>
        <w:tc>
          <w:tcPr>
            <w:tcW w:w="1721" w:type="dxa"/>
            <w:hideMark/>
          </w:tcPr>
          <w:p w14:paraId="652643FB" w14:textId="77777777" w:rsidR="00595923" w:rsidRPr="009B6494" w:rsidRDefault="00595923" w:rsidP="006E4701">
            <w:pPr>
              <w:spacing w:line="240" w:lineRule="auto"/>
              <w:rPr>
                <w:b/>
                <w:szCs w:val="24"/>
              </w:rPr>
            </w:pPr>
            <w:r w:rsidRPr="009B6494">
              <w:rPr>
                <w:b/>
                <w:szCs w:val="24"/>
              </w:rPr>
              <w:t>Regulation Support</w:t>
            </w:r>
          </w:p>
        </w:tc>
        <w:tc>
          <w:tcPr>
            <w:tcW w:w="1602" w:type="dxa"/>
            <w:hideMark/>
          </w:tcPr>
          <w:p w14:paraId="080AF25E" w14:textId="77777777" w:rsidR="00595923" w:rsidRPr="009B6494" w:rsidRDefault="00595923" w:rsidP="006E4701">
            <w:pPr>
              <w:spacing w:line="240" w:lineRule="auto"/>
              <w:jc w:val="center"/>
              <w:rPr>
                <w:b/>
                <w:szCs w:val="24"/>
              </w:rPr>
            </w:pPr>
            <w:r w:rsidRPr="009B6494">
              <w:rPr>
                <w:b/>
                <w:szCs w:val="24"/>
              </w:rPr>
              <w:t>Funding Support</w:t>
            </w:r>
          </w:p>
        </w:tc>
        <w:tc>
          <w:tcPr>
            <w:tcW w:w="2045" w:type="dxa"/>
            <w:hideMark/>
          </w:tcPr>
          <w:p w14:paraId="2700AF21" w14:textId="77777777" w:rsidR="00595923" w:rsidRPr="009B6494" w:rsidRDefault="00595923" w:rsidP="006E4701">
            <w:pPr>
              <w:spacing w:line="240" w:lineRule="auto"/>
              <w:jc w:val="center"/>
              <w:rPr>
                <w:b/>
                <w:szCs w:val="24"/>
              </w:rPr>
            </w:pPr>
            <w:r w:rsidRPr="009B6494">
              <w:rPr>
                <w:b/>
                <w:szCs w:val="24"/>
              </w:rPr>
              <w:t>Administration Support</w:t>
            </w:r>
          </w:p>
        </w:tc>
      </w:tr>
      <w:tr w:rsidR="00595923" w:rsidRPr="009B6494" w14:paraId="1A310A68" w14:textId="77777777" w:rsidTr="006E4701">
        <w:trPr>
          <w:trHeight w:val="146"/>
        </w:trPr>
        <w:tc>
          <w:tcPr>
            <w:tcW w:w="1528" w:type="dxa"/>
            <w:hideMark/>
          </w:tcPr>
          <w:p w14:paraId="45DDE40F" w14:textId="77777777" w:rsidR="00595923" w:rsidRPr="009B6494" w:rsidRDefault="00595923" w:rsidP="006E4701">
            <w:pPr>
              <w:spacing w:line="240" w:lineRule="auto"/>
              <w:rPr>
                <w:szCs w:val="24"/>
              </w:rPr>
            </w:pPr>
            <w:r w:rsidRPr="009B6494">
              <w:rPr>
                <w:szCs w:val="24"/>
              </w:rPr>
              <w:t xml:space="preserve">Burlington, VT </w:t>
            </w:r>
          </w:p>
        </w:tc>
        <w:tc>
          <w:tcPr>
            <w:tcW w:w="1819" w:type="dxa"/>
            <w:gridSpan w:val="2"/>
            <w:hideMark/>
          </w:tcPr>
          <w:p w14:paraId="6C82F18F" w14:textId="3D7E8B95" w:rsidR="00595923" w:rsidRDefault="00595923" w:rsidP="006E4701">
            <w:pPr>
              <w:spacing w:line="240" w:lineRule="auto"/>
              <w:rPr>
                <w:szCs w:val="24"/>
              </w:rPr>
            </w:pPr>
            <w:r w:rsidRPr="009B6494">
              <w:rPr>
                <w:szCs w:val="24"/>
              </w:rPr>
              <w:t>-City donated decommissioned firehouse converted to a homeless shelter for families)</w:t>
            </w:r>
          </w:p>
          <w:p w14:paraId="3ABDA267" w14:textId="77777777" w:rsidR="008C26A4" w:rsidRPr="009B6494" w:rsidRDefault="008C26A4" w:rsidP="006E4701">
            <w:pPr>
              <w:spacing w:line="240" w:lineRule="auto"/>
              <w:rPr>
                <w:szCs w:val="24"/>
              </w:rPr>
            </w:pPr>
          </w:p>
          <w:p w14:paraId="7679DA2E" w14:textId="77777777" w:rsidR="00595923" w:rsidRPr="009B6494" w:rsidRDefault="00595923" w:rsidP="006E4701">
            <w:pPr>
              <w:spacing w:line="240" w:lineRule="auto"/>
              <w:rPr>
                <w:szCs w:val="24"/>
              </w:rPr>
            </w:pPr>
            <w:r w:rsidRPr="009B6494">
              <w:rPr>
                <w:szCs w:val="24"/>
              </w:rPr>
              <w:t>-1st right to buy a small % of developers newly constructed condos at below market price to sell at an affordable rate with restricted resale</w:t>
            </w:r>
          </w:p>
        </w:tc>
        <w:tc>
          <w:tcPr>
            <w:tcW w:w="1721" w:type="dxa"/>
            <w:hideMark/>
          </w:tcPr>
          <w:p w14:paraId="3BB411D2" w14:textId="77777777" w:rsidR="00595923" w:rsidRPr="009B6494" w:rsidRDefault="00595923" w:rsidP="006E4701">
            <w:pPr>
              <w:spacing w:line="240" w:lineRule="auto"/>
              <w:rPr>
                <w:szCs w:val="24"/>
              </w:rPr>
            </w:pPr>
            <w:r w:rsidRPr="009B6494">
              <w:rPr>
                <w:szCs w:val="24"/>
              </w:rPr>
              <w:t>-Reduction or waivers of impact fees for new construction with affordability controls</w:t>
            </w:r>
          </w:p>
          <w:p w14:paraId="061C698D" w14:textId="0A632FDB" w:rsidR="00595923" w:rsidRDefault="00595923" w:rsidP="006E4701">
            <w:pPr>
              <w:spacing w:line="240" w:lineRule="auto"/>
              <w:rPr>
                <w:szCs w:val="24"/>
              </w:rPr>
            </w:pPr>
            <w:r w:rsidRPr="009B6494">
              <w:rPr>
                <w:szCs w:val="24"/>
              </w:rPr>
              <w:t xml:space="preserve">-1% add-on property tax </w:t>
            </w:r>
          </w:p>
          <w:p w14:paraId="1A2FAE24" w14:textId="77777777" w:rsidR="008C26A4" w:rsidRPr="009B6494" w:rsidRDefault="008C26A4" w:rsidP="006E4701">
            <w:pPr>
              <w:spacing w:line="240" w:lineRule="auto"/>
              <w:rPr>
                <w:szCs w:val="24"/>
              </w:rPr>
            </w:pPr>
          </w:p>
          <w:p w14:paraId="0B0A0BE9" w14:textId="77777777" w:rsidR="00595923" w:rsidRPr="009B6494" w:rsidRDefault="00595923" w:rsidP="006E4701">
            <w:pPr>
              <w:spacing w:line="240" w:lineRule="auto"/>
              <w:rPr>
                <w:szCs w:val="24"/>
              </w:rPr>
            </w:pPr>
            <w:r w:rsidRPr="009B6494">
              <w:rPr>
                <w:szCs w:val="24"/>
              </w:rPr>
              <w:t>-Land taxed at a reduced 37% from the market value of the similar structure</w:t>
            </w:r>
          </w:p>
        </w:tc>
        <w:tc>
          <w:tcPr>
            <w:tcW w:w="1602" w:type="dxa"/>
            <w:hideMark/>
          </w:tcPr>
          <w:p w14:paraId="1B779A47" w14:textId="180C2A01" w:rsidR="00595923" w:rsidRDefault="00595923" w:rsidP="006E4701">
            <w:pPr>
              <w:spacing w:line="240" w:lineRule="auto"/>
              <w:rPr>
                <w:szCs w:val="24"/>
              </w:rPr>
            </w:pPr>
            <w:r w:rsidRPr="009B6494">
              <w:rPr>
                <w:szCs w:val="24"/>
              </w:rPr>
              <w:t>-$200,000 start-up grant</w:t>
            </w:r>
          </w:p>
          <w:p w14:paraId="25B42103" w14:textId="77777777" w:rsidR="008C26A4" w:rsidRPr="009B6494" w:rsidRDefault="008C26A4" w:rsidP="006E4701">
            <w:pPr>
              <w:spacing w:line="240" w:lineRule="auto"/>
              <w:rPr>
                <w:szCs w:val="24"/>
              </w:rPr>
            </w:pPr>
          </w:p>
          <w:p w14:paraId="566644D9" w14:textId="20989131" w:rsidR="00595923" w:rsidRDefault="00595923" w:rsidP="006E4701">
            <w:pPr>
              <w:spacing w:line="240" w:lineRule="auto"/>
              <w:rPr>
                <w:szCs w:val="24"/>
              </w:rPr>
            </w:pPr>
            <w:r w:rsidRPr="009B6494">
              <w:rPr>
                <w:szCs w:val="24"/>
              </w:rPr>
              <w:t>-No interest or low-interest loans</w:t>
            </w:r>
          </w:p>
          <w:p w14:paraId="1806D461" w14:textId="77777777" w:rsidR="00DA6782" w:rsidRPr="009B6494" w:rsidRDefault="00DA6782" w:rsidP="006E4701">
            <w:pPr>
              <w:spacing w:line="240" w:lineRule="auto"/>
              <w:rPr>
                <w:szCs w:val="24"/>
              </w:rPr>
            </w:pPr>
          </w:p>
          <w:p w14:paraId="2C6C155F" w14:textId="77777777" w:rsidR="00595923" w:rsidRPr="009B6494" w:rsidRDefault="00595923" w:rsidP="006E4701">
            <w:pPr>
              <w:spacing w:line="240" w:lineRule="auto"/>
              <w:rPr>
                <w:szCs w:val="24"/>
              </w:rPr>
            </w:pPr>
            <w:r w:rsidRPr="009B6494">
              <w:rPr>
                <w:szCs w:val="24"/>
              </w:rPr>
              <w:t>-Regular support from the housing trust fund</w:t>
            </w:r>
          </w:p>
          <w:p w14:paraId="497C9D80" w14:textId="590E3CF7" w:rsidR="00595923" w:rsidRDefault="00595923" w:rsidP="006E4701">
            <w:pPr>
              <w:spacing w:line="240" w:lineRule="auto"/>
              <w:rPr>
                <w:szCs w:val="24"/>
              </w:rPr>
            </w:pPr>
            <w:r w:rsidRPr="009B6494">
              <w:rPr>
                <w:szCs w:val="24"/>
              </w:rPr>
              <w:t xml:space="preserve">annual grant for CLT operation   from City 1% add-on property-tax rate </w:t>
            </w:r>
          </w:p>
          <w:p w14:paraId="1245C49F" w14:textId="77777777" w:rsidR="00DA6782" w:rsidRPr="009B6494" w:rsidRDefault="00DA6782" w:rsidP="006E4701">
            <w:pPr>
              <w:spacing w:line="240" w:lineRule="auto"/>
              <w:rPr>
                <w:szCs w:val="24"/>
              </w:rPr>
            </w:pPr>
          </w:p>
          <w:p w14:paraId="4CB315FC" w14:textId="77777777" w:rsidR="00595923" w:rsidRPr="009B6494" w:rsidRDefault="00595923" w:rsidP="006E4701">
            <w:pPr>
              <w:spacing w:line="240" w:lineRule="auto"/>
              <w:rPr>
                <w:szCs w:val="24"/>
              </w:rPr>
            </w:pPr>
            <w:r w:rsidRPr="009B6494">
              <w:rPr>
                <w:szCs w:val="24"/>
              </w:rPr>
              <w:t xml:space="preserve">-2019 received operational grants and community center funding from city block grant &amp; City Trust Fund </w:t>
            </w:r>
            <w:r w:rsidRPr="008C26A4">
              <w:rPr>
                <w:sz w:val="20"/>
                <w:szCs w:val="20"/>
              </w:rPr>
              <w:t>(</w:t>
            </w:r>
            <w:r w:rsidRPr="008C26A4">
              <w:rPr>
                <w:i/>
                <w:iCs/>
                <w:sz w:val="20"/>
                <w:szCs w:val="20"/>
              </w:rPr>
              <w:t>Champlain Housing Trust</w:t>
            </w:r>
            <w:r w:rsidRPr="008C26A4">
              <w:rPr>
                <w:sz w:val="20"/>
                <w:szCs w:val="20"/>
              </w:rPr>
              <w:t>, 2019)</w:t>
            </w:r>
          </w:p>
        </w:tc>
        <w:tc>
          <w:tcPr>
            <w:tcW w:w="2045" w:type="dxa"/>
            <w:hideMark/>
          </w:tcPr>
          <w:p w14:paraId="0D5F4043" w14:textId="27138A79" w:rsidR="00595923" w:rsidRPr="009B6494" w:rsidRDefault="00595923" w:rsidP="006E4701">
            <w:pPr>
              <w:spacing w:line="240" w:lineRule="auto"/>
              <w:rPr>
                <w:szCs w:val="24"/>
              </w:rPr>
            </w:pPr>
            <w:r w:rsidRPr="009B6494">
              <w:rPr>
                <w:szCs w:val="24"/>
              </w:rPr>
              <w:t xml:space="preserve">-Institute for Community Economics (ICE) in a neighbor state was retained by the City’s Community &amp; Economic Development Office to assist in establishing a city-wide CLT </w:t>
            </w:r>
            <w:r w:rsidRPr="00DB4585">
              <w:rPr>
                <w:i/>
                <w:iCs/>
                <w:sz w:val="20"/>
                <w:szCs w:val="20"/>
              </w:rPr>
              <w:t>(Davis &amp; Stokes, 2009)</w:t>
            </w:r>
          </w:p>
        </w:tc>
      </w:tr>
      <w:tr w:rsidR="00595923" w:rsidRPr="009B6494" w14:paraId="4211F9A2" w14:textId="77777777" w:rsidTr="006E4701">
        <w:trPr>
          <w:trHeight w:val="146"/>
        </w:trPr>
        <w:tc>
          <w:tcPr>
            <w:tcW w:w="1528" w:type="dxa"/>
            <w:hideMark/>
          </w:tcPr>
          <w:p w14:paraId="6668F6DE" w14:textId="77777777" w:rsidR="00595923" w:rsidRPr="009B6494" w:rsidRDefault="00595923" w:rsidP="006E4701">
            <w:pPr>
              <w:spacing w:line="240" w:lineRule="auto"/>
              <w:rPr>
                <w:szCs w:val="24"/>
              </w:rPr>
            </w:pPr>
            <w:r w:rsidRPr="009B6494">
              <w:rPr>
                <w:szCs w:val="24"/>
              </w:rPr>
              <w:t xml:space="preserve">Ashland, OR </w:t>
            </w:r>
          </w:p>
        </w:tc>
        <w:tc>
          <w:tcPr>
            <w:tcW w:w="1819" w:type="dxa"/>
            <w:gridSpan w:val="2"/>
          </w:tcPr>
          <w:p w14:paraId="63D3A09A" w14:textId="77777777" w:rsidR="00595923" w:rsidRPr="009B6494" w:rsidRDefault="00595923" w:rsidP="006E4701">
            <w:pPr>
              <w:spacing w:line="240" w:lineRule="auto"/>
              <w:rPr>
                <w:szCs w:val="24"/>
              </w:rPr>
            </w:pPr>
          </w:p>
        </w:tc>
        <w:tc>
          <w:tcPr>
            <w:tcW w:w="1721" w:type="dxa"/>
            <w:hideMark/>
          </w:tcPr>
          <w:p w14:paraId="48C51ABF" w14:textId="77777777" w:rsidR="00595923" w:rsidRPr="009B6494" w:rsidRDefault="00595923" w:rsidP="006E4701">
            <w:pPr>
              <w:spacing w:line="240" w:lineRule="auto"/>
              <w:rPr>
                <w:szCs w:val="24"/>
              </w:rPr>
            </w:pPr>
            <w:r w:rsidRPr="009B6494">
              <w:rPr>
                <w:szCs w:val="24"/>
              </w:rPr>
              <w:t>-Willing to waive Covenants, Conditions and Restrictions and Homeowners Association requirements</w:t>
            </w:r>
          </w:p>
        </w:tc>
        <w:tc>
          <w:tcPr>
            <w:tcW w:w="1602" w:type="dxa"/>
          </w:tcPr>
          <w:p w14:paraId="4C9FF351" w14:textId="77777777" w:rsidR="00595923" w:rsidRPr="009B6494" w:rsidRDefault="00595923" w:rsidP="006E4701">
            <w:pPr>
              <w:spacing w:line="240" w:lineRule="auto"/>
              <w:rPr>
                <w:szCs w:val="24"/>
              </w:rPr>
            </w:pPr>
          </w:p>
        </w:tc>
        <w:tc>
          <w:tcPr>
            <w:tcW w:w="2045" w:type="dxa"/>
            <w:hideMark/>
          </w:tcPr>
          <w:p w14:paraId="2F4653C7" w14:textId="32385CCB" w:rsidR="00595923" w:rsidRDefault="00595923" w:rsidP="006E4701">
            <w:pPr>
              <w:spacing w:line="240" w:lineRule="auto"/>
              <w:rPr>
                <w:szCs w:val="24"/>
              </w:rPr>
            </w:pPr>
            <w:r w:rsidRPr="009B6494">
              <w:rPr>
                <w:szCs w:val="24"/>
              </w:rPr>
              <w:t xml:space="preserve">-Endorsed by Council-appointed Affordable Housing Task Forces  and Burlington Community &amp; Economic Development Office </w:t>
            </w:r>
          </w:p>
          <w:p w14:paraId="374C96B0" w14:textId="77777777" w:rsidR="008C26A4" w:rsidRPr="009B6494" w:rsidRDefault="008C26A4" w:rsidP="006E4701">
            <w:pPr>
              <w:spacing w:line="240" w:lineRule="auto"/>
              <w:rPr>
                <w:szCs w:val="24"/>
              </w:rPr>
            </w:pPr>
          </w:p>
          <w:p w14:paraId="3808BB9B" w14:textId="77777777" w:rsidR="00595923" w:rsidRPr="009B6494" w:rsidRDefault="00595923" w:rsidP="006E4701">
            <w:pPr>
              <w:spacing w:line="240" w:lineRule="auto"/>
              <w:rPr>
                <w:szCs w:val="24"/>
              </w:rPr>
            </w:pPr>
            <w:r w:rsidRPr="009B6494">
              <w:rPr>
                <w:szCs w:val="24"/>
              </w:rPr>
              <w:lastRenderedPageBreak/>
              <w:t>-City contracted technical assistance for CLT</w:t>
            </w:r>
          </w:p>
        </w:tc>
      </w:tr>
      <w:tr w:rsidR="00595923" w:rsidRPr="009B6494" w14:paraId="1D96E358" w14:textId="77777777" w:rsidTr="006E4701">
        <w:trPr>
          <w:trHeight w:val="146"/>
        </w:trPr>
        <w:tc>
          <w:tcPr>
            <w:tcW w:w="1528" w:type="dxa"/>
            <w:hideMark/>
          </w:tcPr>
          <w:p w14:paraId="46A28AE7" w14:textId="77777777" w:rsidR="00595923" w:rsidRPr="009B6494" w:rsidRDefault="00595923" w:rsidP="006E4701">
            <w:pPr>
              <w:spacing w:line="240" w:lineRule="auto"/>
              <w:rPr>
                <w:szCs w:val="24"/>
              </w:rPr>
            </w:pPr>
            <w:r w:rsidRPr="009B6494">
              <w:rPr>
                <w:szCs w:val="24"/>
              </w:rPr>
              <w:lastRenderedPageBreak/>
              <w:t>Clackamas County, OR</w:t>
            </w:r>
          </w:p>
        </w:tc>
        <w:tc>
          <w:tcPr>
            <w:tcW w:w="1819" w:type="dxa"/>
            <w:gridSpan w:val="2"/>
          </w:tcPr>
          <w:p w14:paraId="64B78B98" w14:textId="77777777" w:rsidR="00595923" w:rsidRPr="009B6494" w:rsidRDefault="00595923" w:rsidP="006E4701">
            <w:pPr>
              <w:spacing w:line="240" w:lineRule="auto"/>
              <w:rPr>
                <w:szCs w:val="24"/>
              </w:rPr>
            </w:pPr>
          </w:p>
        </w:tc>
        <w:tc>
          <w:tcPr>
            <w:tcW w:w="1721" w:type="dxa"/>
            <w:hideMark/>
          </w:tcPr>
          <w:p w14:paraId="70733197" w14:textId="77777777" w:rsidR="00595923" w:rsidRPr="009B6494" w:rsidRDefault="00595923" w:rsidP="006E4701">
            <w:pPr>
              <w:spacing w:line="240" w:lineRule="auto"/>
              <w:rPr>
                <w:szCs w:val="24"/>
              </w:rPr>
            </w:pPr>
            <w:r w:rsidRPr="009B6494">
              <w:rPr>
                <w:szCs w:val="24"/>
              </w:rPr>
              <w:t>-Willing to waive Covenants, Conditions and Restrictions and Homeowners Association requirements</w:t>
            </w:r>
          </w:p>
        </w:tc>
        <w:tc>
          <w:tcPr>
            <w:tcW w:w="1602" w:type="dxa"/>
          </w:tcPr>
          <w:p w14:paraId="0E4252DD" w14:textId="77777777" w:rsidR="00595923" w:rsidRPr="009B6494" w:rsidRDefault="00595923" w:rsidP="006E4701">
            <w:pPr>
              <w:spacing w:line="240" w:lineRule="auto"/>
              <w:rPr>
                <w:szCs w:val="24"/>
              </w:rPr>
            </w:pPr>
          </w:p>
        </w:tc>
        <w:tc>
          <w:tcPr>
            <w:tcW w:w="2045" w:type="dxa"/>
          </w:tcPr>
          <w:p w14:paraId="21719612" w14:textId="77777777" w:rsidR="00595923" w:rsidRPr="009B6494" w:rsidRDefault="00595923" w:rsidP="006E4701">
            <w:pPr>
              <w:spacing w:line="240" w:lineRule="auto"/>
              <w:rPr>
                <w:szCs w:val="24"/>
              </w:rPr>
            </w:pPr>
          </w:p>
        </w:tc>
      </w:tr>
      <w:tr w:rsidR="00595923" w:rsidRPr="009B6494" w14:paraId="05CEE551" w14:textId="77777777" w:rsidTr="006E4701">
        <w:trPr>
          <w:trHeight w:val="146"/>
        </w:trPr>
        <w:tc>
          <w:tcPr>
            <w:tcW w:w="1528" w:type="dxa"/>
            <w:hideMark/>
          </w:tcPr>
          <w:p w14:paraId="409C604A" w14:textId="77777777" w:rsidR="00595923" w:rsidRPr="009B6494" w:rsidRDefault="00595923" w:rsidP="006E4701">
            <w:pPr>
              <w:spacing w:line="240" w:lineRule="auto"/>
              <w:rPr>
                <w:szCs w:val="24"/>
              </w:rPr>
            </w:pPr>
            <w:r w:rsidRPr="009B6494">
              <w:rPr>
                <w:szCs w:val="24"/>
              </w:rPr>
              <w:t>Bellingham, WA</w:t>
            </w:r>
          </w:p>
        </w:tc>
        <w:tc>
          <w:tcPr>
            <w:tcW w:w="1819" w:type="dxa"/>
            <w:gridSpan w:val="2"/>
          </w:tcPr>
          <w:p w14:paraId="4A26CF00" w14:textId="77777777" w:rsidR="00595923" w:rsidRPr="009B6494" w:rsidRDefault="00595923" w:rsidP="006E4701">
            <w:pPr>
              <w:spacing w:line="240" w:lineRule="auto"/>
              <w:rPr>
                <w:szCs w:val="24"/>
              </w:rPr>
            </w:pPr>
          </w:p>
        </w:tc>
        <w:tc>
          <w:tcPr>
            <w:tcW w:w="1721" w:type="dxa"/>
            <w:hideMark/>
          </w:tcPr>
          <w:p w14:paraId="4DDFFDDA" w14:textId="77777777" w:rsidR="00595923" w:rsidRPr="009B6494" w:rsidRDefault="00595923" w:rsidP="006E4701">
            <w:pPr>
              <w:spacing w:line="240" w:lineRule="auto"/>
              <w:rPr>
                <w:szCs w:val="24"/>
              </w:rPr>
            </w:pPr>
            <w:r w:rsidRPr="009B6494">
              <w:rPr>
                <w:szCs w:val="24"/>
              </w:rPr>
              <w:t>-50% bonus density (developed 14 homeownership units in an area zoned for 9 homes)</w:t>
            </w:r>
          </w:p>
        </w:tc>
        <w:tc>
          <w:tcPr>
            <w:tcW w:w="1602" w:type="dxa"/>
          </w:tcPr>
          <w:p w14:paraId="251A7FA5" w14:textId="77777777" w:rsidR="00595923" w:rsidRPr="009B6494" w:rsidRDefault="00595923" w:rsidP="006E4701">
            <w:pPr>
              <w:spacing w:line="240" w:lineRule="auto"/>
              <w:rPr>
                <w:szCs w:val="24"/>
              </w:rPr>
            </w:pPr>
            <w:r w:rsidRPr="009B6494">
              <w:rPr>
                <w:szCs w:val="24"/>
              </w:rPr>
              <w:t>-Annual operating grant</w:t>
            </w:r>
          </w:p>
          <w:p w14:paraId="049FA28E" w14:textId="77777777" w:rsidR="00595923" w:rsidRPr="009B6494" w:rsidRDefault="00595923" w:rsidP="006E4701">
            <w:pPr>
              <w:spacing w:line="240" w:lineRule="auto"/>
              <w:rPr>
                <w:szCs w:val="24"/>
              </w:rPr>
            </w:pPr>
          </w:p>
          <w:p w14:paraId="7B2BCB3E" w14:textId="5EE3123D" w:rsidR="00595923" w:rsidRPr="009B6494" w:rsidRDefault="00DB4585" w:rsidP="006E4701">
            <w:pPr>
              <w:spacing w:line="240" w:lineRule="auto"/>
              <w:rPr>
                <w:szCs w:val="24"/>
              </w:rPr>
            </w:pPr>
            <w:r>
              <w:rPr>
                <w:szCs w:val="24"/>
              </w:rPr>
              <w:t>-C</w:t>
            </w:r>
            <w:r w:rsidR="00595923" w:rsidRPr="009B6494">
              <w:rPr>
                <w:szCs w:val="24"/>
              </w:rPr>
              <w:t>ommitted $10 million in public</w:t>
            </w:r>
          </w:p>
          <w:p w14:paraId="5A21096D" w14:textId="77777777" w:rsidR="00595923" w:rsidRPr="009B6494" w:rsidRDefault="00595923" w:rsidP="006E4701">
            <w:pPr>
              <w:spacing w:line="240" w:lineRule="auto"/>
              <w:rPr>
                <w:szCs w:val="24"/>
              </w:rPr>
            </w:pPr>
            <w:r w:rsidRPr="009B6494">
              <w:rPr>
                <w:szCs w:val="24"/>
              </w:rPr>
              <w:t>funds to help subsidize the first 1,000 units of housing</w:t>
            </w:r>
          </w:p>
          <w:p w14:paraId="407376D6" w14:textId="1BB4DD27" w:rsidR="00595923" w:rsidRPr="009B6494" w:rsidRDefault="00595923" w:rsidP="006E4701">
            <w:pPr>
              <w:spacing w:line="240" w:lineRule="auto"/>
              <w:rPr>
                <w:szCs w:val="24"/>
              </w:rPr>
            </w:pPr>
            <w:r w:rsidRPr="009B6494">
              <w:rPr>
                <w:szCs w:val="24"/>
              </w:rPr>
              <w:t>developed by a district-wide CLT</w:t>
            </w:r>
          </w:p>
        </w:tc>
        <w:tc>
          <w:tcPr>
            <w:tcW w:w="2045" w:type="dxa"/>
          </w:tcPr>
          <w:p w14:paraId="28A2BA39" w14:textId="77777777" w:rsidR="00595923" w:rsidRPr="009B6494" w:rsidRDefault="00595923" w:rsidP="006E4701">
            <w:pPr>
              <w:spacing w:line="240" w:lineRule="auto"/>
              <w:rPr>
                <w:szCs w:val="24"/>
              </w:rPr>
            </w:pPr>
          </w:p>
        </w:tc>
      </w:tr>
      <w:tr w:rsidR="00595923" w:rsidRPr="009B6494" w14:paraId="4B6E605B" w14:textId="77777777" w:rsidTr="006E4701">
        <w:trPr>
          <w:trHeight w:val="146"/>
        </w:trPr>
        <w:tc>
          <w:tcPr>
            <w:tcW w:w="1528" w:type="dxa"/>
            <w:hideMark/>
          </w:tcPr>
          <w:p w14:paraId="6D400846" w14:textId="77777777" w:rsidR="00595923" w:rsidRPr="009B6494" w:rsidRDefault="00595923" w:rsidP="006E4701">
            <w:pPr>
              <w:spacing w:line="240" w:lineRule="auto"/>
              <w:rPr>
                <w:szCs w:val="24"/>
              </w:rPr>
            </w:pPr>
            <w:r w:rsidRPr="009B6494">
              <w:rPr>
                <w:szCs w:val="24"/>
              </w:rPr>
              <w:t>Boulder, CO</w:t>
            </w:r>
          </w:p>
        </w:tc>
        <w:tc>
          <w:tcPr>
            <w:tcW w:w="1819" w:type="dxa"/>
            <w:gridSpan w:val="2"/>
            <w:hideMark/>
          </w:tcPr>
          <w:p w14:paraId="4C8A59F1" w14:textId="77777777" w:rsidR="00595923" w:rsidRPr="009B6494" w:rsidRDefault="00595923" w:rsidP="006E4701">
            <w:pPr>
              <w:spacing w:line="240" w:lineRule="auto"/>
              <w:rPr>
                <w:szCs w:val="24"/>
              </w:rPr>
            </w:pPr>
            <w:r w:rsidRPr="009B6494">
              <w:rPr>
                <w:szCs w:val="24"/>
              </w:rPr>
              <w:t>-1st right to buy a small % of developers newly constructed condos at below market price to sell at an affordable rate with restricted resale</w:t>
            </w:r>
          </w:p>
        </w:tc>
        <w:tc>
          <w:tcPr>
            <w:tcW w:w="1721" w:type="dxa"/>
            <w:hideMark/>
          </w:tcPr>
          <w:p w14:paraId="72A95DC5" w14:textId="103DA798" w:rsidR="00595923" w:rsidRDefault="00595923" w:rsidP="006E4701">
            <w:pPr>
              <w:spacing w:line="240" w:lineRule="auto"/>
              <w:rPr>
                <w:szCs w:val="24"/>
              </w:rPr>
            </w:pPr>
            <w:r w:rsidRPr="009B6494">
              <w:rPr>
                <w:szCs w:val="24"/>
              </w:rPr>
              <w:t>-Developers encouraged to sell IZ units to CLT (20% of the project is presold to CLT very attractive)</w:t>
            </w:r>
          </w:p>
          <w:p w14:paraId="28533AE7" w14:textId="77777777" w:rsidR="008C26A4" w:rsidRPr="009B6494" w:rsidRDefault="008C26A4" w:rsidP="006E4701">
            <w:pPr>
              <w:spacing w:line="240" w:lineRule="auto"/>
              <w:rPr>
                <w:szCs w:val="24"/>
              </w:rPr>
            </w:pPr>
          </w:p>
          <w:p w14:paraId="667F4BFF" w14:textId="2452B176" w:rsidR="00595923" w:rsidRDefault="00595923" w:rsidP="006E4701">
            <w:pPr>
              <w:spacing w:line="240" w:lineRule="auto"/>
              <w:rPr>
                <w:szCs w:val="24"/>
              </w:rPr>
            </w:pPr>
            <w:r w:rsidRPr="009B6494">
              <w:rPr>
                <w:szCs w:val="24"/>
              </w:rPr>
              <w:t>-Land tax heavily subsidized when 1st placed on local tax rolls</w:t>
            </w:r>
          </w:p>
          <w:p w14:paraId="136EC872" w14:textId="77777777" w:rsidR="008C26A4" w:rsidRPr="009B6494" w:rsidRDefault="008C26A4" w:rsidP="006E4701">
            <w:pPr>
              <w:spacing w:line="240" w:lineRule="auto"/>
              <w:rPr>
                <w:szCs w:val="24"/>
              </w:rPr>
            </w:pPr>
          </w:p>
          <w:p w14:paraId="3C93522C" w14:textId="77777777" w:rsidR="00595923" w:rsidRPr="009B6494" w:rsidRDefault="00595923" w:rsidP="006E4701">
            <w:pPr>
              <w:spacing w:line="240" w:lineRule="auto"/>
              <w:rPr>
                <w:szCs w:val="24"/>
              </w:rPr>
            </w:pPr>
            <w:r w:rsidRPr="009B6494">
              <w:rPr>
                <w:szCs w:val="24"/>
              </w:rPr>
              <w:t xml:space="preserve">-Land taxed annually based </w:t>
            </w:r>
            <w:r w:rsidRPr="009B6494">
              <w:rPr>
                <w:szCs w:val="24"/>
              </w:rPr>
              <w:lastRenderedPageBreak/>
              <w:t>on current CLT home price</w:t>
            </w:r>
          </w:p>
        </w:tc>
        <w:tc>
          <w:tcPr>
            <w:tcW w:w="1602" w:type="dxa"/>
            <w:hideMark/>
          </w:tcPr>
          <w:p w14:paraId="7AC44855" w14:textId="43FFFF24" w:rsidR="00595923" w:rsidRPr="009B6494" w:rsidRDefault="00595923" w:rsidP="006E4701">
            <w:pPr>
              <w:spacing w:line="240" w:lineRule="auto"/>
              <w:rPr>
                <w:szCs w:val="24"/>
              </w:rPr>
            </w:pPr>
            <w:r w:rsidRPr="009B6494">
              <w:rPr>
                <w:szCs w:val="24"/>
              </w:rPr>
              <w:lastRenderedPageBreak/>
              <w:t xml:space="preserve">-Globeville, Elyria-Swansea (GES) Affordable Housing </w:t>
            </w:r>
            <w:r w:rsidR="00595002" w:rsidRPr="009B6494">
              <w:rPr>
                <w:szCs w:val="24"/>
              </w:rPr>
              <w:t>Collaborativ</w:t>
            </w:r>
            <w:r w:rsidR="00595002">
              <w:rPr>
                <w:szCs w:val="24"/>
              </w:rPr>
              <w:t>e,</w:t>
            </w:r>
            <w:r w:rsidR="00595002" w:rsidRPr="009B6494">
              <w:rPr>
                <w:szCs w:val="24"/>
              </w:rPr>
              <w:t xml:space="preserve"> partner</w:t>
            </w:r>
            <w:r w:rsidRPr="009B6494">
              <w:rPr>
                <w:szCs w:val="24"/>
              </w:rPr>
              <w:t xml:space="preserve"> community members GES Coalition, nonprofit Brothers Redevelopment</w:t>
            </w:r>
            <w:r w:rsidR="00595002">
              <w:rPr>
                <w:szCs w:val="24"/>
              </w:rPr>
              <w:t xml:space="preserve"> </w:t>
            </w:r>
            <w:r w:rsidRPr="009B6494">
              <w:rPr>
                <w:szCs w:val="24"/>
              </w:rPr>
              <w:t xml:space="preserve">Inc. and the Colorado CLT received </w:t>
            </w:r>
            <w:r w:rsidRPr="009B6494">
              <w:rPr>
                <w:szCs w:val="24"/>
              </w:rPr>
              <w:lastRenderedPageBreak/>
              <w:t>$2</w:t>
            </w:r>
            <w:r w:rsidR="009D47B8">
              <w:rPr>
                <w:szCs w:val="24"/>
              </w:rPr>
              <w:t>M</w:t>
            </w:r>
            <w:r w:rsidRPr="009B6494">
              <w:rPr>
                <w:szCs w:val="24"/>
              </w:rPr>
              <w:t xml:space="preserve"> grant from the Colorado  Department of Transportation in 2018 </w:t>
            </w:r>
            <w:r w:rsidRPr="00F00AEF">
              <w:rPr>
                <w:sz w:val="20"/>
                <w:szCs w:val="20"/>
              </w:rPr>
              <w:t>(</w:t>
            </w:r>
            <w:r w:rsidRPr="00F00AEF">
              <w:rPr>
                <w:rFonts w:cs="Times New Roman"/>
                <w:i/>
                <w:iCs/>
                <w:sz w:val="20"/>
                <w:szCs w:val="20"/>
                <w:shd w:val="clear" w:color="auto" w:fill="FFFFFF"/>
              </w:rPr>
              <w:t xml:space="preserve">Schumacher Center for New Economics, </w:t>
            </w:r>
            <w:r w:rsidRPr="00F00AEF">
              <w:rPr>
                <w:rFonts w:cs="Times New Roman"/>
                <w:sz w:val="20"/>
                <w:szCs w:val="20"/>
                <w:shd w:val="clear" w:color="auto" w:fill="FFFFFF"/>
              </w:rPr>
              <w:t>2020)</w:t>
            </w:r>
          </w:p>
        </w:tc>
        <w:tc>
          <w:tcPr>
            <w:tcW w:w="2045" w:type="dxa"/>
          </w:tcPr>
          <w:p w14:paraId="5717E9BA" w14:textId="77777777" w:rsidR="00595923" w:rsidRPr="009B6494" w:rsidRDefault="00595923" w:rsidP="006E4701">
            <w:pPr>
              <w:spacing w:line="240" w:lineRule="auto"/>
              <w:rPr>
                <w:szCs w:val="24"/>
              </w:rPr>
            </w:pPr>
          </w:p>
        </w:tc>
      </w:tr>
      <w:tr w:rsidR="00595923" w:rsidRPr="009B6494" w14:paraId="6EF81483" w14:textId="77777777" w:rsidTr="006E4701">
        <w:trPr>
          <w:trHeight w:val="146"/>
        </w:trPr>
        <w:tc>
          <w:tcPr>
            <w:tcW w:w="1528" w:type="dxa"/>
            <w:hideMark/>
          </w:tcPr>
          <w:p w14:paraId="64737074" w14:textId="77777777" w:rsidR="00595923" w:rsidRPr="009B6494" w:rsidRDefault="00595923" w:rsidP="006E4701">
            <w:pPr>
              <w:spacing w:line="240" w:lineRule="auto"/>
              <w:rPr>
                <w:szCs w:val="24"/>
              </w:rPr>
            </w:pPr>
            <w:r w:rsidRPr="009B6494">
              <w:rPr>
                <w:szCs w:val="24"/>
              </w:rPr>
              <w:t>Los Angeles, CA</w:t>
            </w:r>
          </w:p>
        </w:tc>
        <w:tc>
          <w:tcPr>
            <w:tcW w:w="1819" w:type="dxa"/>
            <w:gridSpan w:val="2"/>
          </w:tcPr>
          <w:p w14:paraId="3BADF379" w14:textId="77777777" w:rsidR="00595923" w:rsidRPr="009B6494" w:rsidRDefault="00595923" w:rsidP="006E4701">
            <w:pPr>
              <w:spacing w:line="240" w:lineRule="auto"/>
              <w:rPr>
                <w:szCs w:val="24"/>
              </w:rPr>
            </w:pPr>
          </w:p>
        </w:tc>
        <w:tc>
          <w:tcPr>
            <w:tcW w:w="1721" w:type="dxa"/>
            <w:hideMark/>
          </w:tcPr>
          <w:p w14:paraId="1B6240ED" w14:textId="77777777" w:rsidR="00595923" w:rsidRPr="009B6494" w:rsidRDefault="00595923" w:rsidP="006E4701">
            <w:pPr>
              <w:spacing w:line="240" w:lineRule="auto"/>
              <w:rPr>
                <w:szCs w:val="24"/>
              </w:rPr>
            </w:pPr>
            <w:r w:rsidRPr="009B6494">
              <w:rPr>
                <w:szCs w:val="24"/>
              </w:rPr>
              <w:t>-Land tax heavily subsidized when 1st placed on local tax rolls</w:t>
            </w:r>
          </w:p>
        </w:tc>
        <w:tc>
          <w:tcPr>
            <w:tcW w:w="1602" w:type="dxa"/>
            <w:hideMark/>
          </w:tcPr>
          <w:p w14:paraId="23618104" w14:textId="59ED079C" w:rsidR="00595923" w:rsidRPr="009B6494" w:rsidRDefault="00DB4585" w:rsidP="006E4701">
            <w:pPr>
              <w:spacing w:line="240" w:lineRule="auto"/>
              <w:rPr>
                <w:szCs w:val="24"/>
              </w:rPr>
            </w:pPr>
            <w:r>
              <w:rPr>
                <w:szCs w:val="24"/>
              </w:rPr>
              <w:t>-</w:t>
            </w:r>
            <w:r w:rsidR="00595923" w:rsidRPr="009B6494">
              <w:rPr>
                <w:szCs w:val="24"/>
              </w:rPr>
              <w:t>$3.8 million for operations and initial projects</w:t>
            </w:r>
          </w:p>
        </w:tc>
        <w:tc>
          <w:tcPr>
            <w:tcW w:w="2045" w:type="dxa"/>
            <w:hideMark/>
          </w:tcPr>
          <w:p w14:paraId="6E9F43C7" w14:textId="2E809258" w:rsidR="00595923" w:rsidRPr="009B6494" w:rsidRDefault="00595923" w:rsidP="006E4701">
            <w:pPr>
              <w:spacing w:line="240" w:lineRule="auto"/>
              <w:rPr>
                <w:szCs w:val="24"/>
              </w:rPr>
            </w:pPr>
            <w:r w:rsidRPr="009B6494">
              <w:rPr>
                <w:szCs w:val="24"/>
              </w:rPr>
              <w:t xml:space="preserve">-Federal law, the Cranston-Gonzales National Affordable Housing Act (Act), allows CLTs to obtain organizational support, technical assistance, education, training, and community support from the government in fulfilling their housing mission” </w:t>
            </w:r>
            <w:r w:rsidRPr="00F00AEF">
              <w:rPr>
                <w:sz w:val="20"/>
                <w:szCs w:val="20"/>
              </w:rPr>
              <w:t>(</w:t>
            </w:r>
            <w:r w:rsidRPr="00F00AEF">
              <w:rPr>
                <w:i/>
                <w:iCs/>
                <w:sz w:val="20"/>
                <w:szCs w:val="20"/>
              </w:rPr>
              <w:t>California State, Board of Equalization, n.d.)</w:t>
            </w:r>
          </w:p>
        </w:tc>
      </w:tr>
      <w:tr w:rsidR="00595923" w:rsidRPr="009B6494" w14:paraId="7D65322A" w14:textId="77777777" w:rsidTr="006E4701">
        <w:trPr>
          <w:trHeight w:val="146"/>
        </w:trPr>
        <w:tc>
          <w:tcPr>
            <w:tcW w:w="1528" w:type="dxa"/>
            <w:hideMark/>
          </w:tcPr>
          <w:p w14:paraId="3E37E318" w14:textId="77777777" w:rsidR="00595923" w:rsidRPr="009B6494" w:rsidRDefault="00595923" w:rsidP="006E4701">
            <w:pPr>
              <w:spacing w:line="240" w:lineRule="auto"/>
              <w:rPr>
                <w:szCs w:val="24"/>
              </w:rPr>
            </w:pPr>
            <w:r w:rsidRPr="009B6494">
              <w:rPr>
                <w:szCs w:val="24"/>
              </w:rPr>
              <w:t>Berkeley, CA</w:t>
            </w:r>
          </w:p>
        </w:tc>
        <w:tc>
          <w:tcPr>
            <w:tcW w:w="1819" w:type="dxa"/>
            <w:gridSpan w:val="2"/>
          </w:tcPr>
          <w:p w14:paraId="010FF327" w14:textId="77777777" w:rsidR="00595923" w:rsidRPr="009B6494" w:rsidRDefault="00595923" w:rsidP="006E4701">
            <w:pPr>
              <w:spacing w:line="240" w:lineRule="auto"/>
              <w:rPr>
                <w:szCs w:val="24"/>
              </w:rPr>
            </w:pPr>
          </w:p>
        </w:tc>
        <w:tc>
          <w:tcPr>
            <w:tcW w:w="1721" w:type="dxa"/>
            <w:hideMark/>
          </w:tcPr>
          <w:p w14:paraId="5BEFD411" w14:textId="77777777" w:rsidR="00595923" w:rsidRPr="009B6494" w:rsidRDefault="00595923" w:rsidP="006E4701">
            <w:pPr>
              <w:spacing w:line="240" w:lineRule="auto"/>
              <w:rPr>
                <w:szCs w:val="24"/>
              </w:rPr>
            </w:pPr>
            <w:r w:rsidRPr="009B6494">
              <w:rPr>
                <w:szCs w:val="24"/>
              </w:rPr>
              <w:t>-Land Tax assessed on actual sales price</w:t>
            </w:r>
          </w:p>
        </w:tc>
        <w:tc>
          <w:tcPr>
            <w:tcW w:w="1602" w:type="dxa"/>
            <w:hideMark/>
          </w:tcPr>
          <w:p w14:paraId="1AA77329" w14:textId="77777777" w:rsidR="00595923" w:rsidRPr="009B6494" w:rsidRDefault="00595923" w:rsidP="006E4701">
            <w:pPr>
              <w:spacing w:line="240" w:lineRule="auto"/>
              <w:rPr>
                <w:szCs w:val="24"/>
              </w:rPr>
            </w:pPr>
            <w:r w:rsidRPr="009B6494">
              <w:rPr>
                <w:szCs w:val="24"/>
              </w:rPr>
              <w:t>-2018, got $50,000 to develop its Small Sites Program</w:t>
            </w:r>
          </w:p>
          <w:p w14:paraId="24F9A8D0" w14:textId="77777777" w:rsidR="00595923" w:rsidRPr="009B6494" w:rsidRDefault="00595923" w:rsidP="006E4701">
            <w:pPr>
              <w:spacing w:line="240" w:lineRule="auto"/>
              <w:rPr>
                <w:szCs w:val="24"/>
              </w:rPr>
            </w:pPr>
            <w:r w:rsidRPr="009B6494">
              <w:rPr>
                <w:szCs w:val="24"/>
              </w:rPr>
              <w:t xml:space="preserve">-2019 got $100,000 </w:t>
            </w:r>
            <w:r w:rsidRPr="00F00AEF">
              <w:rPr>
                <w:i/>
                <w:iCs/>
                <w:sz w:val="20"/>
                <w:szCs w:val="20"/>
              </w:rPr>
              <w:t>(Fasah, n.d.)</w:t>
            </w:r>
          </w:p>
          <w:p w14:paraId="18CE00E4" w14:textId="77777777" w:rsidR="00595923" w:rsidRPr="009B6494" w:rsidRDefault="00595923" w:rsidP="006E4701">
            <w:pPr>
              <w:spacing w:line="240" w:lineRule="auto"/>
              <w:rPr>
                <w:szCs w:val="24"/>
              </w:rPr>
            </w:pPr>
          </w:p>
          <w:p w14:paraId="3204EFB0" w14:textId="77777777" w:rsidR="00595923" w:rsidRPr="009B6494" w:rsidRDefault="00595923" w:rsidP="006E4701">
            <w:pPr>
              <w:spacing w:line="240" w:lineRule="auto"/>
              <w:rPr>
                <w:szCs w:val="24"/>
              </w:rPr>
            </w:pPr>
            <w:r w:rsidRPr="009B6494">
              <w:rPr>
                <w:szCs w:val="24"/>
              </w:rPr>
              <w:t xml:space="preserve">-2019 Oakley City Council Passes New Budget $12 Million to Preserve Permanently </w:t>
            </w:r>
            <w:r w:rsidRPr="009B6494">
              <w:rPr>
                <w:szCs w:val="24"/>
              </w:rPr>
              <w:lastRenderedPageBreak/>
              <w:t xml:space="preserve">Affordable Housing with CLT </w:t>
            </w:r>
            <w:r w:rsidRPr="00F00AEF">
              <w:rPr>
                <w:sz w:val="20"/>
                <w:szCs w:val="20"/>
              </w:rPr>
              <w:t>(Oakland CLT, 2019)</w:t>
            </w:r>
          </w:p>
          <w:p w14:paraId="026C0A02" w14:textId="77777777" w:rsidR="00595923" w:rsidRPr="009B6494" w:rsidRDefault="00595923" w:rsidP="006E4701">
            <w:pPr>
              <w:spacing w:line="240" w:lineRule="auto"/>
              <w:rPr>
                <w:szCs w:val="24"/>
              </w:rPr>
            </w:pPr>
          </w:p>
        </w:tc>
        <w:tc>
          <w:tcPr>
            <w:tcW w:w="2045" w:type="dxa"/>
            <w:hideMark/>
          </w:tcPr>
          <w:p w14:paraId="05C8A4C1" w14:textId="4B4CBC9F" w:rsidR="00595923" w:rsidRPr="009B6494" w:rsidRDefault="00595923" w:rsidP="006E4701">
            <w:pPr>
              <w:spacing w:line="240" w:lineRule="auto"/>
              <w:rPr>
                <w:szCs w:val="24"/>
              </w:rPr>
            </w:pPr>
            <w:r w:rsidRPr="009B6494">
              <w:rPr>
                <w:szCs w:val="24"/>
              </w:rPr>
              <w:lastRenderedPageBreak/>
              <w:t xml:space="preserve">-Federal law, the Cranston-Gonzales National Affordable Housing Act (Act), allows CLTs to obtain organizational support, technical assistance, education, training, and community support from the government in </w:t>
            </w:r>
            <w:r w:rsidRPr="009B6494">
              <w:rPr>
                <w:szCs w:val="24"/>
              </w:rPr>
              <w:lastRenderedPageBreak/>
              <w:t xml:space="preserve">fulfilling their housing mission” </w:t>
            </w:r>
            <w:r w:rsidRPr="00F00AEF">
              <w:rPr>
                <w:sz w:val="20"/>
                <w:szCs w:val="20"/>
              </w:rPr>
              <w:t>(California State, Board of Equalization, n.d.)</w:t>
            </w:r>
          </w:p>
        </w:tc>
      </w:tr>
      <w:tr w:rsidR="00595923" w:rsidRPr="009B6494" w14:paraId="2A409222" w14:textId="77777777" w:rsidTr="006E4701">
        <w:trPr>
          <w:trHeight w:val="146"/>
        </w:trPr>
        <w:tc>
          <w:tcPr>
            <w:tcW w:w="1528" w:type="dxa"/>
            <w:hideMark/>
          </w:tcPr>
          <w:p w14:paraId="2E4272FB" w14:textId="77777777" w:rsidR="00595923" w:rsidRPr="009B6494" w:rsidRDefault="00595923" w:rsidP="006E4701">
            <w:pPr>
              <w:spacing w:line="240" w:lineRule="auto"/>
              <w:rPr>
                <w:szCs w:val="24"/>
              </w:rPr>
            </w:pPr>
            <w:r w:rsidRPr="009B6494">
              <w:rPr>
                <w:szCs w:val="24"/>
              </w:rPr>
              <w:lastRenderedPageBreak/>
              <w:t xml:space="preserve">Boston, MA </w:t>
            </w:r>
          </w:p>
        </w:tc>
        <w:tc>
          <w:tcPr>
            <w:tcW w:w="1819" w:type="dxa"/>
            <w:gridSpan w:val="2"/>
            <w:hideMark/>
          </w:tcPr>
          <w:p w14:paraId="4641C9F2" w14:textId="25C7F3EB" w:rsidR="00595923" w:rsidRDefault="00595923" w:rsidP="006E4701">
            <w:pPr>
              <w:spacing w:line="240" w:lineRule="auto"/>
              <w:rPr>
                <w:szCs w:val="24"/>
              </w:rPr>
            </w:pPr>
            <w:r w:rsidRPr="009B6494">
              <w:rPr>
                <w:szCs w:val="24"/>
              </w:rPr>
              <w:t>-City donated 30 acres of blighted/abandoned land (converted into 155 units, commercial and public open spaces)</w:t>
            </w:r>
          </w:p>
          <w:p w14:paraId="02E55392" w14:textId="77777777" w:rsidR="006B749D" w:rsidRPr="009B6494" w:rsidRDefault="006B749D" w:rsidP="006E4701">
            <w:pPr>
              <w:spacing w:line="240" w:lineRule="auto"/>
              <w:rPr>
                <w:szCs w:val="24"/>
              </w:rPr>
            </w:pPr>
          </w:p>
          <w:p w14:paraId="64ED1CAF" w14:textId="77777777" w:rsidR="00595923" w:rsidRPr="009B6494" w:rsidRDefault="00595923" w:rsidP="006E4701">
            <w:pPr>
              <w:spacing w:line="240" w:lineRule="auto"/>
              <w:rPr>
                <w:szCs w:val="24"/>
              </w:rPr>
            </w:pPr>
            <w:r w:rsidRPr="009B6494">
              <w:rPr>
                <w:szCs w:val="24"/>
              </w:rPr>
              <w:t>-CLT will assist in City proposed 53,000 new home construction and preservation of affordable housing by 2030</w:t>
            </w:r>
          </w:p>
        </w:tc>
        <w:tc>
          <w:tcPr>
            <w:tcW w:w="1721" w:type="dxa"/>
            <w:hideMark/>
          </w:tcPr>
          <w:p w14:paraId="77724242" w14:textId="2BC04403" w:rsidR="00595923" w:rsidRPr="009B6494" w:rsidRDefault="00595923" w:rsidP="006E4701">
            <w:pPr>
              <w:spacing w:line="240" w:lineRule="auto"/>
              <w:rPr>
                <w:szCs w:val="24"/>
              </w:rPr>
            </w:pPr>
            <w:r w:rsidRPr="009B6494">
              <w:rPr>
                <w:szCs w:val="24"/>
              </w:rPr>
              <w:t>-Boston Redevelopment Authority granted the power of eminent domain to Dudley Neighbors Inc.  (DNI) giving DNI power to transform  vacant land in the neighborhood into permanently affordable housing</w:t>
            </w:r>
            <w:r w:rsidR="00F00AEF">
              <w:rPr>
                <w:szCs w:val="24"/>
              </w:rPr>
              <w:t xml:space="preserve"> </w:t>
            </w:r>
            <w:r w:rsidRPr="00F00AEF">
              <w:rPr>
                <w:sz w:val="20"/>
                <w:szCs w:val="20"/>
              </w:rPr>
              <w:t>(Curtin &amp; Bocarsly, 2008)</w:t>
            </w:r>
          </w:p>
        </w:tc>
        <w:tc>
          <w:tcPr>
            <w:tcW w:w="1602" w:type="dxa"/>
            <w:hideMark/>
          </w:tcPr>
          <w:p w14:paraId="7564D243" w14:textId="0D523C28" w:rsidR="00595923" w:rsidRDefault="00595923" w:rsidP="006E4701">
            <w:pPr>
              <w:spacing w:line="240" w:lineRule="auto"/>
              <w:rPr>
                <w:szCs w:val="24"/>
              </w:rPr>
            </w:pPr>
            <w:r w:rsidRPr="009B6494">
              <w:rPr>
                <w:szCs w:val="24"/>
              </w:rPr>
              <w:t>-Regular support from the housing trust fund</w:t>
            </w:r>
          </w:p>
          <w:p w14:paraId="26DA7504" w14:textId="77777777" w:rsidR="006B749D" w:rsidRPr="009B6494" w:rsidRDefault="006B749D" w:rsidP="006E4701">
            <w:pPr>
              <w:spacing w:line="240" w:lineRule="auto"/>
              <w:rPr>
                <w:szCs w:val="24"/>
              </w:rPr>
            </w:pPr>
          </w:p>
          <w:p w14:paraId="37E350F2" w14:textId="77777777" w:rsidR="00595923" w:rsidRPr="009B6494" w:rsidRDefault="00595923" w:rsidP="006E4701">
            <w:pPr>
              <w:spacing w:line="240" w:lineRule="auto"/>
              <w:rPr>
                <w:szCs w:val="24"/>
              </w:rPr>
            </w:pPr>
            <w:r w:rsidRPr="009B6494">
              <w:rPr>
                <w:szCs w:val="24"/>
              </w:rPr>
              <w:t xml:space="preserve">-City partnered with </w:t>
            </w:r>
            <w:r w:rsidRPr="00DB4585">
              <w:rPr>
                <w:rFonts w:cs="Times New Roman"/>
                <w:szCs w:val="24"/>
              </w:rPr>
              <w:t>DNI so that any city-owned land could be transferred to DNI at minimal cost</w:t>
            </w:r>
          </w:p>
        </w:tc>
        <w:tc>
          <w:tcPr>
            <w:tcW w:w="2045" w:type="dxa"/>
            <w:hideMark/>
          </w:tcPr>
          <w:p w14:paraId="26A53074" w14:textId="77777777" w:rsidR="00595923" w:rsidRPr="009B6494" w:rsidRDefault="00595923" w:rsidP="006E4701">
            <w:pPr>
              <w:spacing w:line="240" w:lineRule="auto"/>
              <w:rPr>
                <w:szCs w:val="24"/>
              </w:rPr>
            </w:pPr>
            <w:r w:rsidRPr="009B6494">
              <w:rPr>
                <w:szCs w:val="24"/>
              </w:rPr>
              <w:t>-Looking into partnerships with Mayor's Mural Crew (youth paint murals throughout city) to aid in keeping cultural identity in neighborhoods</w:t>
            </w:r>
          </w:p>
        </w:tc>
      </w:tr>
      <w:tr w:rsidR="00595923" w:rsidRPr="009B6494" w14:paraId="43FFF560" w14:textId="77777777" w:rsidTr="006E4701">
        <w:trPr>
          <w:trHeight w:val="146"/>
        </w:trPr>
        <w:tc>
          <w:tcPr>
            <w:tcW w:w="1528" w:type="dxa"/>
            <w:hideMark/>
          </w:tcPr>
          <w:p w14:paraId="0A32DA7A" w14:textId="77777777" w:rsidR="00595923" w:rsidRPr="009B6494" w:rsidRDefault="00595923" w:rsidP="006E4701">
            <w:pPr>
              <w:spacing w:line="240" w:lineRule="auto"/>
              <w:rPr>
                <w:szCs w:val="24"/>
              </w:rPr>
            </w:pPr>
            <w:r w:rsidRPr="009B6494">
              <w:rPr>
                <w:szCs w:val="24"/>
              </w:rPr>
              <w:t>Highland Park, IL</w:t>
            </w:r>
          </w:p>
        </w:tc>
        <w:tc>
          <w:tcPr>
            <w:tcW w:w="1819" w:type="dxa"/>
            <w:gridSpan w:val="2"/>
            <w:hideMark/>
          </w:tcPr>
          <w:p w14:paraId="5BF42FAB" w14:textId="24B279C2" w:rsidR="00595923" w:rsidRPr="009B6494" w:rsidRDefault="00595923" w:rsidP="006E4701">
            <w:pPr>
              <w:spacing w:line="240" w:lineRule="auto"/>
              <w:rPr>
                <w:szCs w:val="24"/>
              </w:rPr>
            </w:pPr>
            <w:r w:rsidRPr="009B6494">
              <w:rPr>
                <w:szCs w:val="24"/>
              </w:rPr>
              <w:t>-HTF donated land to the CLT</w:t>
            </w:r>
          </w:p>
        </w:tc>
        <w:tc>
          <w:tcPr>
            <w:tcW w:w="1721" w:type="dxa"/>
            <w:hideMark/>
          </w:tcPr>
          <w:p w14:paraId="41D5998C" w14:textId="77777777" w:rsidR="00595923" w:rsidRPr="009B6494" w:rsidRDefault="00595923" w:rsidP="006E4701">
            <w:pPr>
              <w:spacing w:line="240" w:lineRule="auto"/>
              <w:rPr>
                <w:szCs w:val="24"/>
              </w:rPr>
            </w:pPr>
            <w:r w:rsidRPr="009B6494">
              <w:rPr>
                <w:szCs w:val="24"/>
              </w:rPr>
              <w:t>-Land Tax assessed on actual sales price, which is much lower than market value</w:t>
            </w:r>
          </w:p>
        </w:tc>
        <w:tc>
          <w:tcPr>
            <w:tcW w:w="1602" w:type="dxa"/>
            <w:hideMark/>
          </w:tcPr>
          <w:p w14:paraId="3A707550" w14:textId="1C0C8952" w:rsidR="00595923" w:rsidRDefault="00595923" w:rsidP="006E4701">
            <w:pPr>
              <w:spacing w:line="240" w:lineRule="auto"/>
              <w:rPr>
                <w:szCs w:val="24"/>
              </w:rPr>
            </w:pPr>
            <w:r w:rsidRPr="009B6494">
              <w:rPr>
                <w:szCs w:val="24"/>
              </w:rPr>
              <w:t xml:space="preserve">-$1.3 million given to CLT </w:t>
            </w:r>
          </w:p>
          <w:p w14:paraId="6383BD50" w14:textId="77777777" w:rsidR="00F85480" w:rsidRPr="009B6494" w:rsidRDefault="00F85480" w:rsidP="006E4701">
            <w:pPr>
              <w:spacing w:line="240" w:lineRule="auto"/>
              <w:rPr>
                <w:szCs w:val="24"/>
              </w:rPr>
            </w:pPr>
          </w:p>
          <w:p w14:paraId="075155A8" w14:textId="03E7B3A5" w:rsidR="00595923" w:rsidRDefault="00595923" w:rsidP="006E4701">
            <w:pPr>
              <w:spacing w:line="240" w:lineRule="auto"/>
              <w:rPr>
                <w:szCs w:val="24"/>
              </w:rPr>
            </w:pPr>
            <w:r w:rsidRPr="009B6494">
              <w:rPr>
                <w:szCs w:val="24"/>
              </w:rPr>
              <w:t>-No interest or low-interest loans</w:t>
            </w:r>
          </w:p>
          <w:p w14:paraId="6AE36727" w14:textId="77777777" w:rsidR="00F85480" w:rsidRPr="009B6494" w:rsidRDefault="00F85480" w:rsidP="006E4701">
            <w:pPr>
              <w:spacing w:line="240" w:lineRule="auto"/>
              <w:rPr>
                <w:szCs w:val="24"/>
              </w:rPr>
            </w:pPr>
          </w:p>
          <w:p w14:paraId="564FCE78" w14:textId="77777777" w:rsidR="00595923" w:rsidRPr="009B6494" w:rsidRDefault="00595923" w:rsidP="006E4701">
            <w:pPr>
              <w:spacing w:line="240" w:lineRule="auto"/>
              <w:rPr>
                <w:szCs w:val="24"/>
              </w:rPr>
            </w:pPr>
            <w:r w:rsidRPr="009B6494">
              <w:rPr>
                <w:szCs w:val="24"/>
              </w:rPr>
              <w:t>-Annual grants $100,000 for operations</w:t>
            </w:r>
          </w:p>
          <w:p w14:paraId="4EB0B386" w14:textId="77777777" w:rsidR="00595923" w:rsidRPr="009B6494" w:rsidRDefault="00595923" w:rsidP="006E4701">
            <w:pPr>
              <w:spacing w:line="240" w:lineRule="auto"/>
              <w:rPr>
                <w:szCs w:val="24"/>
              </w:rPr>
            </w:pPr>
            <w:r w:rsidRPr="009B6494">
              <w:rPr>
                <w:szCs w:val="24"/>
              </w:rPr>
              <w:t xml:space="preserve">-CLT’s operational funding comes from Housing Trust Fund (HTF) -Receives </w:t>
            </w:r>
            <w:r w:rsidRPr="009B6494">
              <w:rPr>
                <w:szCs w:val="24"/>
              </w:rPr>
              <w:lastRenderedPageBreak/>
              <w:t xml:space="preserve">direct donations </w:t>
            </w:r>
          </w:p>
          <w:p w14:paraId="6BE40507" w14:textId="77777777" w:rsidR="00595923" w:rsidRPr="009B6494" w:rsidRDefault="00595923" w:rsidP="006E4701">
            <w:pPr>
              <w:spacing w:line="240" w:lineRule="auto"/>
              <w:rPr>
                <w:szCs w:val="24"/>
              </w:rPr>
            </w:pPr>
            <w:r w:rsidRPr="009B6494">
              <w:rPr>
                <w:szCs w:val="24"/>
              </w:rPr>
              <w:t xml:space="preserve">Specific projects are funded through HTF, Lake County affordable housing fund, Illinois Development Authority, the state donation tax credit, &amp; the Federal Home Loan Bank </w:t>
            </w:r>
            <w:r w:rsidRPr="00F85480">
              <w:rPr>
                <w:i/>
                <w:iCs/>
                <w:sz w:val="20"/>
                <w:szCs w:val="20"/>
              </w:rPr>
              <w:t>(Burnett et al., 2008)</w:t>
            </w:r>
          </w:p>
        </w:tc>
        <w:tc>
          <w:tcPr>
            <w:tcW w:w="2045" w:type="dxa"/>
            <w:hideMark/>
          </w:tcPr>
          <w:p w14:paraId="25A1C638" w14:textId="77777777" w:rsidR="00595923" w:rsidRPr="009B6494" w:rsidRDefault="00595923" w:rsidP="006E4701">
            <w:pPr>
              <w:spacing w:line="240" w:lineRule="auto"/>
              <w:rPr>
                <w:szCs w:val="24"/>
              </w:rPr>
            </w:pPr>
            <w:r w:rsidRPr="009B6494">
              <w:rPr>
                <w:szCs w:val="24"/>
              </w:rPr>
              <w:lastRenderedPageBreak/>
              <w:t xml:space="preserve">- 1998 City  joint task force included a CLT as a solution </w:t>
            </w:r>
          </w:p>
          <w:p w14:paraId="4A3E22BE" w14:textId="774B7D40" w:rsidR="00595923" w:rsidRDefault="00595923" w:rsidP="006E4701">
            <w:pPr>
              <w:spacing w:line="240" w:lineRule="auto"/>
              <w:rPr>
                <w:szCs w:val="24"/>
              </w:rPr>
            </w:pPr>
            <w:r w:rsidRPr="009B6494">
              <w:rPr>
                <w:szCs w:val="24"/>
              </w:rPr>
              <w:t>-City</w:t>
            </w:r>
            <w:r w:rsidR="002A4BB0">
              <w:rPr>
                <w:szCs w:val="24"/>
              </w:rPr>
              <w:t>-</w:t>
            </w:r>
            <w:r w:rsidRPr="009B6494">
              <w:rPr>
                <w:szCs w:val="24"/>
              </w:rPr>
              <w:t xml:space="preserve">provided staff to plan and organize CLT startup </w:t>
            </w:r>
            <w:r w:rsidRPr="00F85480">
              <w:rPr>
                <w:sz w:val="20"/>
                <w:szCs w:val="20"/>
              </w:rPr>
              <w:t>(Baldwin et al., 2015)</w:t>
            </w:r>
          </w:p>
          <w:p w14:paraId="0BCEE8A3" w14:textId="77777777" w:rsidR="00F85480" w:rsidRPr="009B6494" w:rsidRDefault="00F85480" w:rsidP="006E4701">
            <w:pPr>
              <w:spacing w:line="240" w:lineRule="auto"/>
              <w:rPr>
                <w:szCs w:val="24"/>
              </w:rPr>
            </w:pPr>
          </w:p>
          <w:p w14:paraId="4CC7A90A" w14:textId="77777777" w:rsidR="00595923" w:rsidRPr="009B6494" w:rsidRDefault="00595923" w:rsidP="006E4701">
            <w:pPr>
              <w:spacing w:line="240" w:lineRule="auto"/>
              <w:rPr>
                <w:szCs w:val="24"/>
              </w:rPr>
            </w:pPr>
            <w:r w:rsidRPr="009B6494">
              <w:rPr>
                <w:szCs w:val="24"/>
              </w:rPr>
              <w:t xml:space="preserve">-2001 CLT’s initial role was to help manage IZ mandates (finding buyers for affordable IZ units) </w:t>
            </w:r>
            <w:r w:rsidRPr="00F85480">
              <w:rPr>
                <w:sz w:val="20"/>
                <w:szCs w:val="20"/>
              </w:rPr>
              <w:t>(National Association of Home Builders, 2020)</w:t>
            </w:r>
          </w:p>
          <w:p w14:paraId="22ACD28E" w14:textId="77777777" w:rsidR="00595923" w:rsidRPr="009B6494" w:rsidRDefault="00595923" w:rsidP="006E4701">
            <w:pPr>
              <w:spacing w:line="240" w:lineRule="auto"/>
              <w:rPr>
                <w:szCs w:val="24"/>
              </w:rPr>
            </w:pPr>
          </w:p>
          <w:p w14:paraId="5B1656F8" w14:textId="77777777" w:rsidR="00595923" w:rsidRPr="009B6494" w:rsidRDefault="00595923" w:rsidP="006E4701">
            <w:pPr>
              <w:spacing w:line="240" w:lineRule="auto"/>
              <w:rPr>
                <w:szCs w:val="24"/>
              </w:rPr>
            </w:pPr>
            <w:r w:rsidRPr="009B6494">
              <w:rPr>
                <w:szCs w:val="24"/>
              </w:rPr>
              <w:lastRenderedPageBreak/>
              <w:t xml:space="preserve">-Endorsed by Housing Task Force, </w:t>
            </w:r>
          </w:p>
          <w:p w14:paraId="03134994" w14:textId="77777777" w:rsidR="00595923" w:rsidRPr="009B6494" w:rsidRDefault="00595923" w:rsidP="006E4701">
            <w:pPr>
              <w:spacing w:line="240" w:lineRule="auto"/>
              <w:rPr>
                <w:szCs w:val="24"/>
              </w:rPr>
            </w:pPr>
            <w:r w:rsidRPr="009B6494">
              <w:rPr>
                <w:szCs w:val="24"/>
              </w:rPr>
              <w:t>-Enactment of Inclusionary Zoning in combination with CLT</w:t>
            </w:r>
          </w:p>
          <w:p w14:paraId="15FA724F" w14:textId="77777777" w:rsidR="00595923" w:rsidRPr="009B6494" w:rsidRDefault="00595923" w:rsidP="006E4701">
            <w:pPr>
              <w:spacing w:line="240" w:lineRule="auto"/>
              <w:rPr>
                <w:szCs w:val="24"/>
              </w:rPr>
            </w:pPr>
            <w:r w:rsidRPr="009B6494">
              <w:rPr>
                <w:szCs w:val="24"/>
              </w:rPr>
              <w:t>-City contracted technical assistance for CLT</w:t>
            </w:r>
          </w:p>
        </w:tc>
      </w:tr>
      <w:tr w:rsidR="00595923" w:rsidRPr="009B6494" w14:paraId="5D332A11" w14:textId="77777777" w:rsidTr="006E4701">
        <w:trPr>
          <w:trHeight w:val="146"/>
        </w:trPr>
        <w:tc>
          <w:tcPr>
            <w:tcW w:w="1528" w:type="dxa"/>
            <w:hideMark/>
          </w:tcPr>
          <w:p w14:paraId="4D7548F4" w14:textId="77777777" w:rsidR="00595923" w:rsidRPr="009B6494" w:rsidRDefault="00595923" w:rsidP="006E4701">
            <w:pPr>
              <w:spacing w:line="240" w:lineRule="auto"/>
              <w:rPr>
                <w:szCs w:val="24"/>
              </w:rPr>
            </w:pPr>
            <w:r w:rsidRPr="009B6494">
              <w:rPr>
                <w:szCs w:val="24"/>
              </w:rPr>
              <w:lastRenderedPageBreak/>
              <w:t>Hennepin County, MN</w:t>
            </w:r>
          </w:p>
        </w:tc>
        <w:tc>
          <w:tcPr>
            <w:tcW w:w="1819" w:type="dxa"/>
            <w:gridSpan w:val="2"/>
          </w:tcPr>
          <w:p w14:paraId="277C93C1" w14:textId="77777777" w:rsidR="00595923" w:rsidRPr="009B6494" w:rsidRDefault="00595923" w:rsidP="006E4701">
            <w:pPr>
              <w:spacing w:line="240" w:lineRule="auto"/>
              <w:rPr>
                <w:szCs w:val="24"/>
              </w:rPr>
            </w:pPr>
          </w:p>
        </w:tc>
        <w:tc>
          <w:tcPr>
            <w:tcW w:w="1721" w:type="dxa"/>
          </w:tcPr>
          <w:p w14:paraId="713D2827" w14:textId="77777777" w:rsidR="00595923" w:rsidRPr="009B6494" w:rsidRDefault="00595923" w:rsidP="006E4701">
            <w:pPr>
              <w:spacing w:line="240" w:lineRule="auto"/>
              <w:rPr>
                <w:szCs w:val="24"/>
              </w:rPr>
            </w:pPr>
          </w:p>
        </w:tc>
        <w:tc>
          <w:tcPr>
            <w:tcW w:w="1602" w:type="dxa"/>
            <w:hideMark/>
          </w:tcPr>
          <w:p w14:paraId="523A6697" w14:textId="1BBF5DD4" w:rsidR="00595923" w:rsidRDefault="00DB4585" w:rsidP="006E4701">
            <w:pPr>
              <w:spacing w:line="240" w:lineRule="auto"/>
              <w:rPr>
                <w:szCs w:val="24"/>
              </w:rPr>
            </w:pPr>
            <w:r>
              <w:rPr>
                <w:szCs w:val="24"/>
              </w:rPr>
              <w:t>-</w:t>
            </w:r>
            <w:r w:rsidR="00595923" w:rsidRPr="009B6494">
              <w:rPr>
                <w:szCs w:val="24"/>
              </w:rPr>
              <w:t xml:space="preserve">$25,000 start-up grant </w:t>
            </w:r>
          </w:p>
          <w:p w14:paraId="177F52BA" w14:textId="77777777" w:rsidR="00F85480" w:rsidRPr="009B6494" w:rsidRDefault="00F85480" w:rsidP="006E4701">
            <w:pPr>
              <w:spacing w:line="240" w:lineRule="auto"/>
              <w:rPr>
                <w:szCs w:val="24"/>
              </w:rPr>
            </w:pPr>
          </w:p>
          <w:p w14:paraId="257E839A" w14:textId="77777777" w:rsidR="00595923" w:rsidRPr="009B6494" w:rsidRDefault="00595923" w:rsidP="006E4701">
            <w:pPr>
              <w:spacing w:line="240" w:lineRule="auto"/>
              <w:rPr>
                <w:szCs w:val="24"/>
              </w:rPr>
            </w:pPr>
            <w:r w:rsidRPr="009B6494">
              <w:rPr>
                <w:szCs w:val="24"/>
              </w:rPr>
              <w:t xml:space="preserve">-11 municipalities on funders list </w:t>
            </w:r>
            <w:r w:rsidRPr="00F85480">
              <w:rPr>
                <w:i/>
                <w:iCs/>
                <w:sz w:val="20"/>
                <w:szCs w:val="20"/>
              </w:rPr>
              <w:t>(</w:t>
            </w:r>
            <w:r w:rsidRPr="00F85480">
              <w:rPr>
                <w:rFonts w:cs="Times New Roman"/>
                <w:i/>
                <w:iCs/>
                <w:sz w:val="20"/>
                <w:szCs w:val="20"/>
                <w:shd w:val="clear" w:color="auto" w:fill="FFFFFF"/>
              </w:rPr>
              <w:t>HWR Funder and Donors, 2016)</w:t>
            </w:r>
          </w:p>
        </w:tc>
        <w:tc>
          <w:tcPr>
            <w:tcW w:w="2045" w:type="dxa"/>
          </w:tcPr>
          <w:p w14:paraId="018B6F22" w14:textId="77777777" w:rsidR="00595923" w:rsidRPr="009B6494" w:rsidRDefault="00595923" w:rsidP="006E4701">
            <w:pPr>
              <w:spacing w:line="240" w:lineRule="auto"/>
              <w:rPr>
                <w:szCs w:val="24"/>
              </w:rPr>
            </w:pPr>
          </w:p>
        </w:tc>
      </w:tr>
      <w:tr w:rsidR="00595923" w:rsidRPr="009B6494" w14:paraId="22636C62" w14:textId="77777777" w:rsidTr="006E4701">
        <w:trPr>
          <w:trHeight w:val="146"/>
        </w:trPr>
        <w:tc>
          <w:tcPr>
            <w:tcW w:w="1528" w:type="dxa"/>
            <w:hideMark/>
          </w:tcPr>
          <w:p w14:paraId="0EE1A94B" w14:textId="77777777" w:rsidR="00595923" w:rsidRPr="009B6494" w:rsidRDefault="00595923" w:rsidP="006E4701">
            <w:pPr>
              <w:spacing w:line="240" w:lineRule="auto"/>
              <w:rPr>
                <w:szCs w:val="24"/>
              </w:rPr>
            </w:pPr>
            <w:r w:rsidRPr="009B6494">
              <w:rPr>
                <w:szCs w:val="24"/>
              </w:rPr>
              <w:t>Minneapolis, MN</w:t>
            </w:r>
          </w:p>
        </w:tc>
        <w:tc>
          <w:tcPr>
            <w:tcW w:w="1819" w:type="dxa"/>
            <w:gridSpan w:val="2"/>
          </w:tcPr>
          <w:p w14:paraId="02285C65" w14:textId="77777777" w:rsidR="00595923" w:rsidRPr="009B6494" w:rsidRDefault="00595923" w:rsidP="006E4701">
            <w:pPr>
              <w:spacing w:line="240" w:lineRule="auto"/>
              <w:rPr>
                <w:szCs w:val="24"/>
              </w:rPr>
            </w:pPr>
          </w:p>
        </w:tc>
        <w:tc>
          <w:tcPr>
            <w:tcW w:w="1721" w:type="dxa"/>
            <w:hideMark/>
          </w:tcPr>
          <w:p w14:paraId="616D405E" w14:textId="77777777" w:rsidR="00595923" w:rsidRPr="009B6494" w:rsidRDefault="00595923" w:rsidP="006E4701">
            <w:pPr>
              <w:spacing w:line="240" w:lineRule="auto"/>
              <w:rPr>
                <w:szCs w:val="24"/>
              </w:rPr>
            </w:pPr>
            <w:r w:rsidRPr="009B6494">
              <w:rPr>
                <w:szCs w:val="24"/>
              </w:rPr>
              <w:t>-City charges a flat marketing fee $2500 per unit for a home sold vs. % of the sales price of sold homes</w:t>
            </w:r>
          </w:p>
        </w:tc>
        <w:tc>
          <w:tcPr>
            <w:tcW w:w="1602" w:type="dxa"/>
            <w:hideMark/>
          </w:tcPr>
          <w:p w14:paraId="374B4066" w14:textId="77777777" w:rsidR="00595923" w:rsidRPr="009B6494" w:rsidRDefault="00595923" w:rsidP="006E4701">
            <w:pPr>
              <w:spacing w:line="240" w:lineRule="auto"/>
              <w:rPr>
                <w:szCs w:val="24"/>
              </w:rPr>
            </w:pPr>
            <w:r w:rsidRPr="009B6494">
              <w:rPr>
                <w:szCs w:val="24"/>
              </w:rPr>
              <w:t xml:space="preserve">-Interest-free, 30-year deferred loans </w:t>
            </w:r>
          </w:p>
          <w:p w14:paraId="5CF26943" w14:textId="7B5BB827" w:rsidR="00595923" w:rsidRPr="009B6494" w:rsidRDefault="00595923" w:rsidP="006E4701">
            <w:pPr>
              <w:spacing w:line="240" w:lineRule="auto"/>
              <w:rPr>
                <w:szCs w:val="24"/>
              </w:rPr>
            </w:pPr>
          </w:p>
        </w:tc>
        <w:tc>
          <w:tcPr>
            <w:tcW w:w="2045" w:type="dxa"/>
            <w:hideMark/>
          </w:tcPr>
          <w:p w14:paraId="5ABD11DF" w14:textId="77777777" w:rsidR="00595923" w:rsidRPr="009B6494" w:rsidRDefault="00595923" w:rsidP="006E4701">
            <w:pPr>
              <w:spacing w:line="240" w:lineRule="auto"/>
              <w:rPr>
                <w:szCs w:val="24"/>
              </w:rPr>
            </w:pPr>
            <w:r w:rsidRPr="009B6494">
              <w:rPr>
                <w:szCs w:val="24"/>
              </w:rPr>
              <w:t>-2019, the City Council hosted a workshop highlighting CLT in Twin Cities</w:t>
            </w:r>
          </w:p>
        </w:tc>
      </w:tr>
      <w:tr w:rsidR="00595923" w:rsidRPr="009B6494" w14:paraId="30356AE4" w14:textId="77777777" w:rsidTr="008320C2">
        <w:trPr>
          <w:trHeight w:val="3410"/>
        </w:trPr>
        <w:tc>
          <w:tcPr>
            <w:tcW w:w="1528" w:type="dxa"/>
            <w:hideMark/>
          </w:tcPr>
          <w:p w14:paraId="5B41B34E" w14:textId="77777777" w:rsidR="00595923" w:rsidRPr="009B6494" w:rsidRDefault="00595923" w:rsidP="006E4701">
            <w:pPr>
              <w:spacing w:line="240" w:lineRule="auto"/>
              <w:rPr>
                <w:szCs w:val="24"/>
              </w:rPr>
            </w:pPr>
            <w:r w:rsidRPr="009B6494">
              <w:rPr>
                <w:szCs w:val="24"/>
              </w:rPr>
              <w:lastRenderedPageBreak/>
              <w:t xml:space="preserve">Syracuse, NY </w:t>
            </w:r>
          </w:p>
          <w:p w14:paraId="0288B106" w14:textId="77777777" w:rsidR="00595923" w:rsidRPr="009B6494" w:rsidRDefault="00595923" w:rsidP="006E4701">
            <w:pPr>
              <w:spacing w:line="240" w:lineRule="auto"/>
              <w:rPr>
                <w:szCs w:val="24"/>
              </w:rPr>
            </w:pPr>
          </w:p>
          <w:p w14:paraId="50FBE60E" w14:textId="77777777" w:rsidR="00595923" w:rsidRPr="009B6494" w:rsidRDefault="00595923" w:rsidP="006E4701">
            <w:pPr>
              <w:spacing w:line="240" w:lineRule="auto"/>
              <w:rPr>
                <w:szCs w:val="24"/>
              </w:rPr>
            </w:pPr>
          </w:p>
          <w:p w14:paraId="6AB58DBD" w14:textId="77777777" w:rsidR="00595923" w:rsidRPr="009B6494" w:rsidRDefault="00595923" w:rsidP="006E4701">
            <w:pPr>
              <w:spacing w:line="240" w:lineRule="auto"/>
              <w:rPr>
                <w:szCs w:val="24"/>
              </w:rPr>
            </w:pPr>
          </w:p>
        </w:tc>
        <w:tc>
          <w:tcPr>
            <w:tcW w:w="1819" w:type="dxa"/>
            <w:gridSpan w:val="2"/>
            <w:hideMark/>
          </w:tcPr>
          <w:p w14:paraId="520B76A8" w14:textId="77777777" w:rsidR="00595923" w:rsidRPr="009B6494" w:rsidRDefault="00595923" w:rsidP="006E4701">
            <w:pPr>
              <w:spacing w:line="240" w:lineRule="auto"/>
              <w:rPr>
                <w:szCs w:val="24"/>
              </w:rPr>
            </w:pPr>
            <w:r w:rsidRPr="009B6494">
              <w:rPr>
                <w:szCs w:val="24"/>
              </w:rPr>
              <w:t>-Large city-owned parcels transferred for redevelopment to CLT</w:t>
            </w:r>
          </w:p>
          <w:p w14:paraId="1CD3F38F" w14:textId="77777777" w:rsidR="00595923" w:rsidRPr="009B6494" w:rsidRDefault="00595923" w:rsidP="006E4701">
            <w:pPr>
              <w:spacing w:line="240" w:lineRule="auto"/>
              <w:rPr>
                <w:szCs w:val="24"/>
              </w:rPr>
            </w:pPr>
            <w:r w:rsidRPr="009B6494">
              <w:rPr>
                <w:szCs w:val="24"/>
              </w:rPr>
              <w:t>Deeded 12.5 acres of land to CLT</w:t>
            </w:r>
          </w:p>
        </w:tc>
        <w:tc>
          <w:tcPr>
            <w:tcW w:w="1721" w:type="dxa"/>
            <w:hideMark/>
          </w:tcPr>
          <w:p w14:paraId="0A337757" w14:textId="77777777" w:rsidR="00595923" w:rsidRPr="009B6494" w:rsidRDefault="00595923" w:rsidP="006E4701">
            <w:pPr>
              <w:spacing w:line="240" w:lineRule="auto"/>
              <w:rPr>
                <w:szCs w:val="24"/>
              </w:rPr>
            </w:pPr>
            <w:r w:rsidRPr="009B6494">
              <w:rPr>
                <w:szCs w:val="24"/>
              </w:rPr>
              <w:t>-1986 CLT partnered with the City’s Community Development Department to build affordable homes in a</w:t>
            </w:r>
          </w:p>
          <w:p w14:paraId="7375F588" w14:textId="2A7A6172" w:rsidR="00595923" w:rsidRPr="009B6494" w:rsidRDefault="00595923" w:rsidP="006E4701">
            <w:pPr>
              <w:spacing w:line="240" w:lineRule="auto"/>
              <w:rPr>
                <w:szCs w:val="24"/>
              </w:rPr>
            </w:pPr>
            <w:r w:rsidRPr="009B6494">
              <w:rPr>
                <w:szCs w:val="24"/>
              </w:rPr>
              <w:t xml:space="preserve">disinvested </w:t>
            </w:r>
            <w:r w:rsidR="0034340B">
              <w:rPr>
                <w:szCs w:val="24"/>
              </w:rPr>
              <w:t>Black</w:t>
            </w:r>
            <w:r w:rsidRPr="009B6494">
              <w:rPr>
                <w:szCs w:val="24"/>
              </w:rPr>
              <w:t xml:space="preserve"> neighborhood</w:t>
            </w:r>
            <w:r w:rsidR="0034340B">
              <w:rPr>
                <w:szCs w:val="24"/>
              </w:rPr>
              <w:t>s</w:t>
            </w:r>
          </w:p>
        </w:tc>
        <w:tc>
          <w:tcPr>
            <w:tcW w:w="1602" w:type="dxa"/>
          </w:tcPr>
          <w:p w14:paraId="0F5953B3" w14:textId="77777777" w:rsidR="00595923" w:rsidRPr="009B6494" w:rsidRDefault="00595923" w:rsidP="006E4701">
            <w:pPr>
              <w:spacing w:line="240" w:lineRule="auto"/>
              <w:rPr>
                <w:szCs w:val="24"/>
              </w:rPr>
            </w:pPr>
          </w:p>
          <w:p w14:paraId="70ECC614" w14:textId="77777777" w:rsidR="00595923" w:rsidRPr="009B6494" w:rsidRDefault="00595923" w:rsidP="006E4701">
            <w:pPr>
              <w:tabs>
                <w:tab w:val="left" w:pos="1230"/>
              </w:tabs>
              <w:spacing w:line="240" w:lineRule="auto"/>
              <w:rPr>
                <w:szCs w:val="24"/>
              </w:rPr>
            </w:pPr>
          </w:p>
        </w:tc>
        <w:tc>
          <w:tcPr>
            <w:tcW w:w="2045" w:type="dxa"/>
          </w:tcPr>
          <w:p w14:paraId="4677D51E" w14:textId="77777777" w:rsidR="00595923" w:rsidRPr="009B6494" w:rsidRDefault="00595923" w:rsidP="006E4701">
            <w:pPr>
              <w:tabs>
                <w:tab w:val="left" w:pos="1320"/>
              </w:tabs>
              <w:spacing w:line="240" w:lineRule="auto"/>
              <w:rPr>
                <w:szCs w:val="24"/>
              </w:rPr>
            </w:pPr>
          </w:p>
          <w:p w14:paraId="7E37B071" w14:textId="77777777" w:rsidR="00595923" w:rsidRPr="009B6494" w:rsidRDefault="00595923" w:rsidP="006E4701">
            <w:pPr>
              <w:spacing w:line="240" w:lineRule="auto"/>
              <w:rPr>
                <w:szCs w:val="24"/>
              </w:rPr>
            </w:pPr>
          </w:p>
          <w:p w14:paraId="3978E95F" w14:textId="77777777" w:rsidR="00595923" w:rsidRPr="009B6494" w:rsidRDefault="00595923" w:rsidP="006E4701">
            <w:pPr>
              <w:spacing w:line="240" w:lineRule="auto"/>
              <w:rPr>
                <w:szCs w:val="24"/>
              </w:rPr>
            </w:pPr>
          </w:p>
          <w:p w14:paraId="6E9DA0F9" w14:textId="77777777" w:rsidR="00595923" w:rsidRPr="009B6494" w:rsidRDefault="00595923" w:rsidP="006E4701">
            <w:pPr>
              <w:tabs>
                <w:tab w:val="left" w:pos="1425"/>
              </w:tabs>
              <w:spacing w:line="240" w:lineRule="auto"/>
              <w:rPr>
                <w:szCs w:val="24"/>
              </w:rPr>
            </w:pPr>
          </w:p>
        </w:tc>
      </w:tr>
      <w:tr w:rsidR="00595923" w:rsidRPr="009B6494" w14:paraId="13B55F0A" w14:textId="77777777" w:rsidTr="006E4701">
        <w:trPr>
          <w:trHeight w:val="146"/>
        </w:trPr>
        <w:tc>
          <w:tcPr>
            <w:tcW w:w="1528" w:type="dxa"/>
            <w:hideMark/>
          </w:tcPr>
          <w:p w14:paraId="0C527F2E" w14:textId="15FC4F82" w:rsidR="00595923" w:rsidRPr="009B6494" w:rsidRDefault="00595923" w:rsidP="006E4701">
            <w:pPr>
              <w:spacing w:line="240" w:lineRule="auto"/>
              <w:rPr>
                <w:szCs w:val="24"/>
              </w:rPr>
            </w:pPr>
            <w:r w:rsidRPr="009B6494">
              <w:rPr>
                <w:szCs w:val="24"/>
              </w:rPr>
              <w:t>Albuquerque</w:t>
            </w:r>
            <w:r w:rsidR="00F85480">
              <w:rPr>
                <w:szCs w:val="24"/>
              </w:rPr>
              <w:t>,</w:t>
            </w:r>
            <w:r w:rsidRPr="009B6494">
              <w:rPr>
                <w:szCs w:val="24"/>
              </w:rPr>
              <w:t xml:space="preserve"> NM</w:t>
            </w:r>
          </w:p>
        </w:tc>
        <w:tc>
          <w:tcPr>
            <w:tcW w:w="1819" w:type="dxa"/>
            <w:gridSpan w:val="2"/>
          </w:tcPr>
          <w:p w14:paraId="53E5ACBA" w14:textId="5D954A0E" w:rsidR="00595923" w:rsidRPr="009B6494" w:rsidRDefault="00595923" w:rsidP="006E4701">
            <w:pPr>
              <w:spacing w:line="240" w:lineRule="auto"/>
              <w:rPr>
                <w:rFonts w:ascii="Roboto Slab" w:hAnsi="Roboto Slab"/>
                <w:i/>
                <w:iCs/>
                <w:szCs w:val="24"/>
                <w:shd w:val="clear" w:color="auto" w:fill="EFEFEF"/>
              </w:rPr>
            </w:pPr>
            <w:r w:rsidRPr="009B6494">
              <w:rPr>
                <w:szCs w:val="24"/>
              </w:rPr>
              <w:t xml:space="preserve"> </w:t>
            </w:r>
            <w:r w:rsidR="00F85480">
              <w:rPr>
                <w:szCs w:val="24"/>
              </w:rPr>
              <w:t>-</w:t>
            </w:r>
            <w:r w:rsidRPr="009B6494">
              <w:rPr>
                <w:szCs w:val="24"/>
              </w:rPr>
              <w:t xml:space="preserve">City conveyed title to all 27 acres </w:t>
            </w:r>
            <w:r w:rsidR="002A4BB0">
              <w:rPr>
                <w:szCs w:val="24"/>
              </w:rPr>
              <w:t xml:space="preserve">of </w:t>
            </w:r>
            <w:r w:rsidRPr="009B6494">
              <w:rPr>
                <w:szCs w:val="24"/>
              </w:rPr>
              <w:t xml:space="preserve">vacant land to the Sawmill CLT </w:t>
            </w:r>
            <w:r w:rsidRPr="00F85480">
              <w:rPr>
                <w:sz w:val="20"/>
                <w:szCs w:val="20"/>
              </w:rPr>
              <w:t>(Roots &amp; Branches, 201</w:t>
            </w:r>
            <w:r w:rsidRPr="00F85480">
              <w:rPr>
                <w:sz w:val="20"/>
                <w:szCs w:val="18"/>
              </w:rPr>
              <w:t>9)</w:t>
            </w:r>
          </w:p>
          <w:p w14:paraId="2D202B12" w14:textId="77777777" w:rsidR="00595923" w:rsidRPr="009B6494" w:rsidRDefault="00595923" w:rsidP="006E4701">
            <w:pPr>
              <w:spacing w:line="240" w:lineRule="auto"/>
              <w:rPr>
                <w:rFonts w:ascii="Roboto Slab" w:hAnsi="Roboto Slab"/>
                <w:szCs w:val="24"/>
                <w:shd w:val="clear" w:color="auto" w:fill="EFEFEF"/>
              </w:rPr>
            </w:pPr>
          </w:p>
          <w:p w14:paraId="462120AA" w14:textId="4372BCC3" w:rsidR="00595923" w:rsidRPr="009B6494" w:rsidRDefault="00595923" w:rsidP="006E4701">
            <w:pPr>
              <w:spacing w:line="240" w:lineRule="auto"/>
              <w:rPr>
                <w:szCs w:val="24"/>
              </w:rPr>
            </w:pPr>
            <w:r w:rsidRPr="009B6494">
              <w:rPr>
                <w:szCs w:val="24"/>
              </w:rPr>
              <w:t>-</w:t>
            </w:r>
            <w:r w:rsidR="00DB4585">
              <w:rPr>
                <w:szCs w:val="24"/>
              </w:rPr>
              <w:t>P</w:t>
            </w:r>
            <w:r w:rsidRPr="009B6494">
              <w:rPr>
                <w:szCs w:val="24"/>
              </w:rPr>
              <w:t>rospect of large parcels of city-owned</w:t>
            </w:r>
          </w:p>
          <w:p w14:paraId="7FEEEC66" w14:textId="77777777" w:rsidR="00595923" w:rsidRPr="009B6494" w:rsidRDefault="00595923" w:rsidP="006E4701">
            <w:pPr>
              <w:spacing w:line="240" w:lineRule="auto"/>
              <w:rPr>
                <w:szCs w:val="24"/>
              </w:rPr>
            </w:pPr>
            <w:r w:rsidRPr="009B6494">
              <w:rPr>
                <w:szCs w:val="24"/>
              </w:rPr>
              <w:t>land being transferred for redevelopment</w:t>
            </w:r>
          </w:p>
        </w:tc>
        <w:tc>
          <w:tcPr>
            <w:tcW w:w="1721" w:type="dxa"/>
          </w:tcPr>
          <w:p w14:paraId="0BF012AC" w14:textId="77777777" w:rsidR="00595923" w:rsidRPr="009B6494" w:rsidRDefault="00595923" w:rsidP="006E4701">
            <w:pPr>
              <w:spacing w:line="240" w:lineRule="auto"/>
              <w:rPr>
                <w:szCs w:val="24"/>
              </w:rPr>
            </w:pPr>
          </w:p>
        </w:tc>
        <w:tc>
          <w:tcPr>
            <w:tcW w:w="1602" w:type="dxa"/>
            <w:hideMark/>
          </w:tcPr>
          <w:p w14:paraId="14090FA7" w14:textId="285C38DE" w:rsidR="00595923" w:rsidRDefault="00595923" w:rsidP="006E4701">
            <w:pPr>
              <w:spacing w:line="240" w:lineRule="auto"/>
              <w:rPr>
                <w:szCs w:val="24"/>
              </w:rPr>
            </w:pPr>
            <w:r w:rsidRPr="009B6494">
              <w:rPr>
                <w:szCs w:val="24"/>
              </w:rPr>
              <w:t>-No interest or low-interest loans</w:t>
            </w:r>
          </w:p>
          <w:p w14:paraId="74FE5D29" w14:textId="77777777" w:rsidR="00F85480" w:rsidRPr="009B6494" w:rsidRDefault="00F85480" w:rsidP="006E4701">
            <w:pPr>
              <w:spacing w:line="240" w:lineRule="auto"/>
              <w:rPr>
                <w:szCs w:val="24"/>
              </w:rPr>
            </w:pPr>
          </w:p>
          <w:p w14:paraId="3AAA31DD" w14:textId="77777777" w:rsidR="00595923" w:rsidRPr="009B6494" w:rsidRDefault="00595923" w:rsidP="006E4701">
            <w:pPr>
              <w:spacing w:line="240" w:lineRule="auto"/>
              <w:rPr>
                <w:szCs w:val="24"/>
              </w:rPr>
            </w:pPr>
            <w:r w:rsidRPr="009B6494">
              <w:rPr>
                <w:szCs w:val="24"/>
              </w:rPr>
              <w:t>-$200,000 Recurring operating grants in Community Development Block Grant (CDBG) funds</w:t>
            </w:r>
          </w:p>
        </w:tc>
        <w:tc>
          <w:tcPr>
            <w:tcW w:w="2045" w:type="dxa"/>
          </w:tcPr>
          <w:p w14:paraId="2E47CDF8" w14:textId="77777777" w:rsidR="00595923" w:rsidRPr="009B6494" w:rsidRDefault="00595923" w:rsidP="006E4701">
            <w:pPr>
              <w:spacing w:line="240" w:lineRule="auto"/>
              <w:rPr>
                <w:szCs w:val="24"/>
              </w:rPr>
            </w:pPr>
          </w:p>
        </w:tc>
      </w:tr>
      <w:tr w:rsidR="00595923" w:rsidRPr="009B6494" w14:paraId="5BE4D566" w14:textId="77777777" w:rsidTr="006E4701">
        <w:trPr>
          <w:trHeight w:val="146"/>
        </w:trPr>
        <w:tc>
          <w:tcPr>
            <w:tcW w:w="1528" w:type="dxa"/>
            <w:hideMark/>
          </w:tcPr>
          <w:p w14:paraId="300BC219" w14:textId="77777777" w:rsidR="00595923" w:rsidRPr="009B6494" w:rsidRDefault="00595923" w:rsidP="006E4701">
            <w:pPr>
              <w:spacing w:line="240" w:lineRule="auto"/>
              <w:rPr>
                <w:szCs w:val="24"/>
              </w:rPr>
            </w:pPr>
            <w:r w:rsidRPr="009B6494">
              <w:rPr>
                <w:szCs w:val="24"/>
              </w:rPr>
              <w:t xml:space="preserve">Orange County, NC </w:t>
            </w:r>
          </w:p>
        </w:tc>
        <w:tc>
          <w:tcPr>
            <w:tcW w:w="1709" w:type="dxa"/>
          </w:tcPr>
          <w:p w14:paraId="4E220D27" w14:textId="77777777" w:rsidR="00595923" w:rsidRPr="009B6494" w:rsidRDefault="00595923" w:rsidP="006E4701">
            <w:pPr>
              <w:tabs>
                <w:tab w:val="left" w:pos="1398"/>
              </w:tabs>
              <w:spacing w:line="240" w:lineRule="auto"/>
              <w:rPr>
                <w:szCs w:val="24"/>
              </w:rPr>
            </w:pPr>
          </w:p>
        </w:tc>
        <w:tc>
          <w:tcPr>
            <w:tcW w:w="1831" w:type="dxa"/>
            <w:gridSpan w:val="2"/>
            <w:hideMark/>
          </w:tcPr>
          <w:p w14:paraId="0B5F635E" w14:textId="77777777" w:rsidR="00595923" w:rsidRPr="009B6494" w:rsidRDefault="00595923" w:rsidP="006E4701">
            <w:pPr>
              <w:spacing w:line="240" w:lineRule="auto"/>
              <w:rPr>
                <w:szCs w:val="24"/>
              </w:rPr>
            </w:pPr>
            <w:r w:rsidRPr="009B6494">
              <w:rPr>
                <w:szCs w:val="24"/>
              </w:rPr>
              <w:t>-Land taxed based on $10,000 more than the initial purchase price</w:t>
            </w:r>
          </w:p>
        </w:tc>
        <w:tc>
          <w:tcPr>
            <w:tcW w:w="1602" w:type="dxa"/>
          </w:tcPr>
          <w:p w14:paraId="6573CA96" w14:textId="77777777" w:rsidR="00595923" w:rsidRPr="009B6494" w:rsidRDefault="00595923" w:rsidP="006E4701">
            <w:pPr>
              <w:spacing w:line="240" w:lineRule="auto"/>
              <w:rPr>
                <w:szCs w:val="24"/>
              </w:rPr>
            </w:pPr>
            <w:r w:rsidRPr="009B6494">
              <w:rPr>
                <w:szCs w:val="24"/>
              </w:rPr>
              <w:t>-No interest or low-interest loans</w:t>
            </w:r>
          </w:p>
          <w:p w14:paraId="262FDA99" w14:textId="77777777" w:rsidR="00595923" w:rsidRPr="009B6494" w:rsidRDefault="00595923" w:rsidP="006E4701">
            <w:pPr>
              <w:spacing w:line="240" w:lineRule="auto"/>
              <w:rPr>
                <w:szCs w:val="24"/>
              </w:rPr>
            </w:pPr>
          </w:p>
          <w:p w14:paraId="14E1EDF6" w14:textId="77777777" w:rsidR="00595923" w:rsidRPr="009B6494" w:rsidRDefault="00595923" w:rsidP="006E4701">
            <w:pPr>
              <w:spacing w:line="240" w:lineRule="auto"/>
              <w:rPr>
                <w:szCs w:val="24"/>
              </w:rPr>
            </w:pPr>
          </w:p>
        </w:tc>
        <w:tc>
          <w:tcPr>
            <w:tcW w:w="2045" w:type="dxa"/>
          </w:tcPr>
          <w:p w14:paraId="3A72A9B2" w14:textId="77777777" w:rsidR="00595923" w:rsidRPr="009B6494" w:rsidRDefault="00595923" w:rsidP="006E4701">
            <w:pPr>
              <w:spacing w:line="240" w:lineRule="auto"/>
              <w:rPr>
                <w:szCs w:val="24"/>
              </w:rPr>
            </w:pPr>
          </w:p>
        </w:tc>
      </w:tr>
      <w:tr w:rsidR="00595923" w:rsidRPr="009B6494" w14:paraId="3CE5964F" w14:textId="77777777" w:rsidTr="006E4701">
        <w:trPr>
          <w:trHeight w:val="146"/>
        </w:trPr>
        <w:tc>
          <w:tcPr>
            <w:tcW w:w="1528" w:type="dxa"/>
            <w:hideMark/>
          </w:tcPr>
          <w:p w14:paraId="74DB8BAF" w14:textId="77777777" w:rsidR="00595923" w:rsidRPr="009B6494" w:rsidRDefault="00595923" w:rsidP="006E4701">
            <w:pPr>
              <w:spacing w:line="240" w:lineRule="auto"/>
              <w:rPr>
                <w:szCs w:val="24"/>
              </w:rPr>
            </w:pPr>
            <w:r w:rsidRPr="009B6494">
              <w:rPr>
                <w:szCs w:val="24"/>
              </w:rPr>
              <w:t xml:space="preserve">Lawrence, KS </w:t>
            </w:r>
          </w:p>
        </w:tc>
        <w:tc>
          <w:tcPr>
            <w:tcW w:w="1820" w:type="dxa"/>
            <w:gridSpan w:val="2"/>
          </w:tcPr>
          <w:p w14:paraId="258AAC6A" w14:textId="77777777" w:rsidR="00595923" w:rsidRPr="009B6494" w:rsidRDefault="00595923" w:rsidP="006E4701">
            <w:pPr>
              <w:spacing w:line="240" w:lineRule="auto"/>
              <w:rPr>
                <w:szCs w:val="24"/>
              </w:rPr>
            </w:pPr>
          </w:p>
        </w:tc>
        <w:tc>
          <w:tcPr>
            <w:tcW w:w="1720" w:type="dxa"/>
          </w:tcPr>
          <w:p w14:paraId="54053174" w14:textId="77777777" w:rsidR="00595923" w:rsidRPr="009B6494" w:rsidRDefault="00595923" w:rsidP="006E4701">
            <w:pPr>
              <w:spacing w:line="240" w:lineRule="auto"/>
              <w:rPr>
                <w:szCs w:val="24"/>
              </w:rPr>
            </w:pPr>
          </w:p>
        </w:tc>
        <w:tc>
          <w:tcPr>
            <w:tcW w:w="1602" w:type="dxa"/>
          </w:tcPr>
          <w:p w14:paraId="66470BE6" w14:textId="77777777" w:rsidR="00595923" w:rsidRPr="009B6494" w:rsidRDefault="00595923" w:rsidP="006E4701">
            <w:pPr>
              <w:spacing w:line="240" w:lineRule="auto"/>
              <w:rPr>
                <w:szCs w:val="24"/>
              </w:rPr>
            </w:pPr>
            <w:r w:rsidRPr="009B6494">
              <w:rPr>
                <w:szCs w:val="24"/>
              </w:rPr>
              <w:t>-No interest or low-interest loans</w:t>
            </w:r>
          </w:p>
          <w:p w14:paraId="4EA071D0" w14:textId="77777777" w:rsidR="00595923" w:rsidRPr="009B6494" w:rsidRDefault="00595923" w:rsidP="006E4701">
            <w:pPr>
              <w:spacing w:line="240" w:lineRule="auto"/>
              <w:rPr>
                <w:szCs w:val="24"/>
              </w:rPr>
            </w:pPr>
          </w:p>
          <w:p w14:paraId="7C3B0AAE" w14:textId="77777777" w:rsidR="00595923" w:rsidRPr="009B6494" w:rsidRDefault="00595923" w:rsidP="006E4701">
            <w:pPr>
              <w:spacing w:line="240" w:lineRule="auto"/>
              <w:rPr>
                <w:szCs w:val="24"/>
              </w:rPr>
            </w:pPr>
            <w:r w:rsidRPr="009B6494">
              <w:rPr>
                <w:szCs w:val="24"/>
              </w:rPr>
              <w:t>-Interest-free</w:t>
            </w:r>
          </w:p>
          <w:p w14:paraId="0015B86A" w14:textId="4DCCA2FC" w:rsidR="00595923" w:rsidRPr="009B6494" w:rsidRDefault="00595923" w:rsidP="006E4701">
            <w:pPr>
              <w:spacing w:line="240" w:lineRule="auto"/>
              <w:rPr>
                <w:szCs w:val="24"/>
              </w:rPr>
            </w:pPr>
            <w:r w:rsidRPr="009B6494">
              <w:rPr>
                <w:szCs w:val="24"/>
              </w:rPr>
              <w:t xml:space="preserve">deferred loans with </w:t>
            </w:r>
            <w:r w:rsidR="00055355">
              <w:rPr>
                <w:szCs w:val="24"/>
              </w:rPr>
              <w:t xml:space="preserve">a </w:t>
            </w:r>
            <w:r w:rsidR="0034340B" w:rsidRPr="009B6494">
              <w:rPr>
                <w:szCs w:val="24"/>
              </w:rPr>
              <w:t>30-year</w:t>
            </w:r>
            <w:r w:rsidRPr="009B6494">
              <w:rPr>
                <w:szCs w:val="24"/>
              </w:rPr>
              <w:t xml:space="preserve"> term </w:t>
            </w:r>
          </w:p>
          <w:p w14:paraId="5C507015" w14:textId="77777777" w:rsidR="00595923" w:rsidRPr="009B6494" w:rsidRDefault="00595923" w:rsidP="006E4701">
            <w:pPr>
              <w:spacing w:line="240" w:lineRule="auto"/>
              <w:rPr>
                <w:szCs w:val="24"/>
              </w:rPr>
            </w:pPr>
            <w:r w:rsidRPr="009B6494">
              <w:rPr>
                <w:szCs w:val="24"/>
              </w:rPr>
              <w:t>Community Development Block Grant (CDBG) Non-</w:t>
            </w:r>
            <w:r w:rsidRPr="009B6494">
              <w:rPr>
                <w:szCs w:val="24"/>
              </w:rPr>
              <w:lastRenderedPageBreak/>
              <w:t>Public Service funds.</w:t>
            </w:r>
          </w:p>
        </w:tc>
        <w:tc>
          <w:tcPr>
            <w:tcW w:w="2045" w:type="dxa"/>
          </w:tcPr>
          <w:p w14:paraId="14E8AA9A" w14:textId="77777777" w:rsidR="00595923" w:rsidRPr="009B6494" w:rsidRDefault="00595923" w:rsidP="006E4701">
            <w:pPr>
              <w:spacing w:line="240" w:lineRule="auto"/>
              <w:rPr>
                <w:szCs w:val="24"/>
              </w:rPr>
            </w:pPr>
          </w:p>
        </w:tc>
      </w:tr>
      <w:tr w:rsidR="00595923" w:rsidRPr="009B6494" w14:paraId="501BF02E" w14:textId="77777777" w:rsidTr="006E4701">
        <w:trPr>
          <w:trHeight w:val="146"/>
        </w:trPr>
        <w:tc>
          <w:tcPr>
            <w:tcW w:w="1528" w:type="dxa"/>
            <w:hideMark/>
          </w:tcPr>
          <w:p w14:paraId="4EC42FA9" w14:textId="77777777" w:rsidR="00595923" w:rsidRPr="009B6494" w:rsidRDefault="00595923" w:rsidP="006E4701">
            <w:pPr>
              <w:spacing w:line="240" w:lineRule="auto"/>
              <w:rPr>
                <w:szCs w:val="24"/>
              </w:rPr>
            </w:pPr>
            <w:r w:rsidRPr="009B6494">
              <w:rPr>
                <w:szCs w:val="24"/>
              </w:rPr>
              <w:t>King County, WA</w:t>
            </w:r>
          </w:p>
        </w:tc>
        <w:tc>
          <w:tcPr>
            <w:tcW w:w="1820" w:type="dxa"/>
            <w:gridSpan w:val="2"/>
          </w:tcPr>
          <w:p w14:paraId="576553DD" w14:textId="3FA73297" w:rsidR="00595923" w:rsidRPr="009B6494" w:rsidRDefault="00B61617" w:rsidP="006E4701">
            <w:pPr>
              <w:spacing w:line="240" w:lineRule="auto"/>
              <w:rPr>
                <w:szCs w:val="24"/>
              </w:rPr>
            </w:pPr>
            <w:r>
              <w:rPr>
                <w:szCs w:val="24"/>
              </w:rPr>
              <w:t>-</w:t>
            </w:r>
            <w:r w:rsidR="00595923" w:rsidRPr="009B6494">
              <w:rPr>
                <w:szCs w:val="24"/>
              </w:rPr>
              <w:t>Received land at below</w:t>
            </w:r>
            <w:r w:rsidR="00A93DC0">
              <w:rPr>
                <w:szCs w:val="24"/>
              </w:rPr>
              <w:t>-</w:t>
            </w:r>
            <w:r w:rsidR="00595923" w:rsidRPr="009B6494">
              <w:rPr>
                <w:szCs w:val="24"/>
              </w:rPr>
              <w:t>market sales and donations of excess land</w:t>
            </w:r>
          </w:p>
        </w:tc>
        <w:tc>
          <w:tcPr>
            <w:tcW w:w="1720" w:type="dxa"/>
          </w:tcPr>
          <w:p w14:paraId="654F2D95" w14:textId="77777777" w:rsidR="00595923" w:rsidRPr="009B6494" w:rsidRDefault="00595923" w:rsidP="006E4701">
            <w:pPr>
              <w:spacing w:line="240" w:lineRule="auto"/>
              <w:rPr>
                <w:szCs w:val="24"/>
              </w:rPr>
            </w:pPr>
            <w:r w:rsidRPr="009B6494">
              <w:rPr>
                <w:szCs w:val="24"/>
              </w:rPr>
              <w:t>-</w:t>
            </w:r>
            <w:r w:rsidRPr="009B66BB">
              <w:rPr>
                <w:rFonts w:cs="Times New Roman"/>
                <w:szCs w:val="24"/>
                <w:shd w:val="clear" w:color="auto" w:fill="FFFFFF"/>
              </w:rPr>
              <w:t>King County taxes CLT-owned homes at the resale restricted rates rather than at full appraised value.</w:t>
            </w:r>
            <w:r w:rsidRPr="009B6494">
              <w:rPr>
                <w:rFonts w:ascii="Verdana" w:hAnsi="Verdana"/>
                <w:szCs w:val="24"/>
                <w:shd w:val="clear" w:color="auto" w:fill="FFFFFF"/>
              </w:rPr>
              <w:t> </w:t>
            </w:r>
          </w:p>
        </w:tc>
        <w:tc>
          <w:tcPr>
            <w:tcW w:w="1602" w:type="dxa"/>
          </w:tcPr>
          <w:p w14:paraId="2994A757" w14:textId="027D7640" w:rsidR="00595923" w:rsidRDefault="00595923" w:rsidP="006E4701">
            <w:pPr>
              <w:spacing w:line="240" w:lineRule="auto"/>
              <w:rPr>
                <w:szCs w:val="24"/>
              </w:rPr>
            </w:pPr>
            <w:r w:rsidRPr="009B6494">
              <w:rPr>
                <w:szCs w:val="24"/>
              </w:rPr>
              <w:t xml:space="preserve">-$30,000 Community Housing Development Organization (CHDO) </w:t>
            </w:r>
            <w:r>
              <w:rPr>
                <w:szCs w:val="24"/>
              </w:rPr>
              <w:t>operating support</w:t>
            </w:r>
          </w:p>
          <w:p w14:paraId="222E28A7" w14:textId="77777777" w:rsidR="00F85480" w:rsidRPr="009B6494" w:rsidRDefault="00F85480" w:rsidP="006E4701">
            <w:pPr>
              <w:spacing w:line="240" w:lineRule="auto"/>
              <w:rPr>
                <w:szCs w:val="24"/>
              </w:rPr>
            </w:pPr>
          </w:p>
          <w:p w14:paraId="46E471E6" w14:textId="77777777" w:rsidR="00595923" w:rsidRPr="00965983" w:rsidRDefault="00595923" w:rsidP="006E4701">
            <w:pPr>
              <w:spacing w:line="240" w:lineRule="auto"/>
              <w:rPr>
                <w:rFonts w:cs="Times New Roman"/>
                <w:szCs w:val="24"/>
              </w:rPr>
            </w:pPr>
            <w:r w:rsidRPr="009B6494">
              <w:rPr>
                <w:rFonts w:ascii="Verdana" w:hAnsi="Verdana"/>
                <w:szCs w:val="24"/>
                <w:shd w:val="clear" w:color="auto" w:fill="FFFFFF"/>
              </w:rPr>
              <w:t>-</w:t>
            </w:r>
            <w:r w:rsidRPr="009B66BB">
              <w:rPr>
                <w:rFonts w:cs="Times New Roman"/>
                <w:szCs w:val="24"/>
                <w:shd w:val="clear" w:color="auto" w:fill="FFFFFF"/>
              </w:rPr>
              <w:t>Willowcrest Townhomes in Renton, CLT received funding from many sources</w:t>
            </w:r>
          </w:p>
        </w:tc>
        <w:tc>
          <w:tcPr>
            <w:tcW w:w="2045" w:type="dxa"/>
          </w:tcPr>
          <w:p w14:paraId="1EB4F60B" w14:textId="77777777" w:rsidR="00595923" w:rsidRPr="009B6494" w:rsidRDefault="00595923" w:rsidP="006E4701">
            <w:pPr>
              <w:spacing w:line="240" w:lineRule="auto"/>
              <w:rPr>
                <w:szCs w:val="24"/>
              </w:rPr>
            </w:pPr>
          </w:p>
          <w:p w14:paraId="1F4FB693" w14:textId="77777777" w:rsidR="00595923" w:rsidRPr="009B6494" w:rsidRDefault="00595923" w:rsidP="006E4701">
            <w:pPr>
              <w:spacing w:line="240" w:lineRule="auto"/>
              <w:rPr>
                <w:szCs w:val="24"/>
              </w:rPr>
            </w:pPr>
          </w:p>
        </w:tc>
      </w:tr>
      <w:tr w:rsidR="00595923" w:rsidRPr="009B6494" w14:paraId="1F4713FD" w14:textId="77777777" w:rsidTr="006E4701">
        <w:trPr>
          <w:trHeight w:val="146"/>
        </w:trPr>
        <w:tc>
          <w:tcPr>
            <w:tcW w:w="1528" w:type="dxa"/>
            <w:hideMark/>
          </w:tcPr>
          <w:p w14:paraId="5AD9F930" w14:textId="77777777" w:rsidR="00595923" w:rsidRPr="009B6494" w:rsidRDefault="00595923" w:rsidP="006E4701">
            <w:pPr>
              <w:spacing w:line="240" w:lineRule="auto"/>
              <w:rPr>
                <w:szCs w:val="24"/>
              </w:rPr>
            </w:pPr>
            <w:r w:rsidRPr="009B6494">
              <w:rPr>
                <w:szCs w:val="24"/>
              </w:rPr>
              <w:t>Chapel Hill, NC</w:t>
            </w:r>
          </w:p>
        </w:tc>
        <w:tc>
          <w:tcPr>
            <w:tcW w:w="1820" w:type="dxa"/>
            <w:gridSpan w:val="2"/>
            <w:hideMark/>
          </w:tcPr>
          <w:p w14:paraId="77399687" w14:textId="77777777" w:rsidR="00595923" w:rsidRPr="009B6494" w:rsidRDefault="00595923" w:rsidP="006E4701">
            <w:pPr>
              <w:spacing w:line="240" w:lineRule="auto"/>
              <w:rPr>
                <w:szCs w:val="24"/>
              </w:rPr>
            </w:pPr>
            <w:r w:rsidRPr="009B6494">
              <w:rPr>
                <w:szCs w:val="24"/>
              </w:rPr>
              <w:t>-City suggested developers sell below market price, 30 units to CLT. CLT brought units after the developer had found a buyer with a mortgage finance</w:t>
            </w:r>
          </w:p>
        </w:tc>
        <w:tc>
          <w:tcPr>
            <w:tcW w:w="1720" w:type="dxa"/>
            <w:hideMark/>
          </w:tcPr>
          <w:p w14:paraId="7750AF0D" w14:textId="77777777" w:rsidR="00595923" w:rsidRPr="009B6494" w:rsidRDefault="00595923" w:rsidP="006E4701">
            <w:pPr>
              <w:spacing w:line="240" w:lineRule="auto"/>
              <w:rPr>
                <w:szCs w:val="24"/>
              </w:rPr>
            </w:pPr>
            <w:r w:rsidRPr="009B6494">
              <w:rPr>
                <w:szCs w:val="24"/>
              </w:rPr>
              <w:t>-Amended homebuyer assistance program subsidies retained in CLT homes</w:t>
            </w:r>
          </w:p>
        </w:tc>
        <w:tc>
          <w:tcPr>
            <w:tcW w:w="1602" w:type="dxa"/>
          </w:tcPr>
          <w:p w14:paraId="6D588938" w14:textId="3E958E2A" w:rsidR="00595923" w:rsidRPr="009B6494" w:rsidRDefault="00F85480" w:rsidP="006E4701">
            <w:pPr>
              <w:spacing w:line="240" w:lineRule="auto"/>
              <w:rPr>
                <w:szCs w:val="24"/>
              </w:rPr>
            </w:pPr>
            <w:r>
              <w:rPr>
                <w:szCs w:val="24"/>
              </w:rPr>
              <w:t>-</w:t>
            </w:r>
            <w:r w:rsidR="00595923" w:rsidRPr="009B6494">
              <w:rPr>
                <w:szCs w:val="24"/>
              </w:rPr>
              <w:t xml:space="preserve">Housing bond funds and HOME funds for </w:t>
            </w:r>
            <w:r w:rsidR="00055355">
              <w:rPr>
                <w:szCs w:val="24"/>
              </w:rPr>
              <w:t xml:space="preserve">a </w:t>
            </w:r>
            <w:r w:rsidR="00595923" w:rsidRPr="009B6494">
              <w:rPr>
                <w:szCs w:val="24"/>
              </w:rPr>
              <w:t xml:space="preserve">32-unit development in Chapel Hill </w:t>
            </w:r>
            <w:r w:rsidR="00595923" w:rsidRPr="00F85480">
              <w:rPr>
                <w:sz w:val="20"/>
                <w:szCs w:val="20"/>
              </w:rPr>
              <w:t>(Davis et AL., 2008)</w:t>
            </w:r>
          </w:p>
        </w:tc>
        <w:tc>
          <w:tcPr>
            <w:tcW w:w="2045" w:type="dxa"/>
            <w:hideMark/>
          </w:tcPr>
          <w:p w14:paraId="78952127" w14:textId="0C056DDE" w:rsidR="00595923" w:rsidRDefault="00595923" w:rsidP="006E4701">
            <w:pPr>
              <w:spacing w:line="240" w:lineRule="auto"/>
              <w:rPr>
                <w:szCs w:val="24"/>
              </w:rPr>
            </w:pPr>
            <w:r w:rsidRPr="009B6494">
              <w:rPr>
                <w:szCs w:val="24"/>
              </w:rPr>
              <w:t>-Municipal officials served on the advisory committee</w:t>
            </w:r>
          </w:p>
          <w:p w14:paraId="4754A548" w14:textId="77777777" w:rsidR="00B61617" w:rsidRPr="009B6494" w:rsidRDefault="00B61617" w:rsidP="006E4701">
            <w:pPr>
              <w:spacing w:line="240" w:lineRule="auto"/>
              <w:rPr>
                <w:szCs w:val="24"/>
              </w:rPr>
            </w:pPr>
          </w:p>
          <w:p w14:paraId="0C25C018" w14:textId="77777777" w:rsidR="00595923" w:rsidRPr="009B6494" w:rsidRDefault="00595923" w:rsidP="006E4701">
            <w:pPr>
              <w:spacing w:line="240" w:lineRule="auto"/>
              <w:rPr>
                <w:szCs w:val="24"/>
              </w:rPr>
            </w:pPr>
            <w:r w:rsidRPr="009B6494">
              <w:rPr>
                <w:szCs w:val="24"/>
              </w:rPr>
              <w:t>-City &amp; County agreed on layer funding from different sources with CLT (prevents regulatory conflicts)</w:t>
            </w:r>
          </w:p>
        </w:tc>
      </w:tr>
      <w:tr w:rsidR="00595923" w:rsidRPr="009B6494" w14:paraId="6E35FBF4" w14:textId="77777777" w:rsidTr="006E4701">
        <w:trPr>
          <w:trHeight w:val="146"/>
        </w:trPr>
        <w:tc>
          <w:tcPr>
            <w:tcW w:w="1528" w:type="dxa"/>
            <w:hideMark/>
          </w:tcPr>
          <w:p w14:paraId="04D69E64" w14:textId="77777777" w:rsidR="00595923" w:rsidRPr="009B6494" w:rsidRDefault="00595923" w:rsidP="006E4701">
            <w:pPr>
              <w:spacing w:line="240" w:lineRule="auto"/>
              <w:rPr>
                <w:szCs w:val="24"/>
              </w:rPr>
            </w:pPr>
            <w:r w:rsidRPr="009B6494">
              <w:rPr>
                <w:szCs w:val="24"/>
              </w:rPr>
              <w:t>Irvine, CA</w:t>
            </w:r>
          </w:p>
        </w:tc>
        <w:tc>
          <w:tcPr>
            <w:tcW w:w="1820" w:type="dxa"/>
            <w:gridSpan w:val="2"/>
          </w:tcPr>
          <w:p w14:paraId="38870EC3" w14:textId="77777777" w:rsidR="00595923" w:rsidRPr="009B6494" w:rsidRDefault="00595923" w:rsidP="006E4701">
            <w:pPr>
              <w:spacing w:line="240" w:lineRule="auto"/>
              <w:rPr>
                <w:szCs w:val="24"/>
              </w:rPr>
            </w:pPr>
            <w:r w:rsidRPr="009B6494">
              <w:rPr>
                <w:szCs w:val="24"/>
              </w:rPr>
              <w:t>-Planned to place Future (inclusionary zoning) IZ units in the CLT portfolio-</w:t>
            </w:r>
          </w:p>
          <w:p w14:paraId="304E1DAA" w14:textId="77777777" w:rsidR="00595923" w:rsidRPr="009B6494" w:rsidRDefault="00595923" w:rsidP="006E4701">
            <w:pPr>
              <w:spacing w:line="240" w:lineRule="auto"/>
              <w:rPr>
                <w:szCs w:val="24"/>
              </w:rPr>
            </w:pPr>
          </w:p>
          <w:p w14:paraId="3FD4DFE5" w14:textId="3543B7C8" w:rsidR="00595923" w:rsidRPr="009B6494" w:rsidRDefault="00D33F04" w:rsidP="006E4701">
            <w:pPr>
              <w:spacing w:line="240" w:lineRule="auto"/>
              <w:rPr>
                <w:szCs w:val="24"/>
              </w:rPr>
            </w:pPr>
            <w:r>
              <w:rPr>
                <w:szCs w:val="24"/>
              </w:rPr>
              <w:t>-</w:t>
            </w:r>
            <w:r w:rsidR="00F85480">
              <w:rPr>
                <w:szCs w:val="24"/>
              </w:rPr>
              <w:t xml:space="preserve">City </w:t>
            </w:r>
            <w:r>
              <w:rPr>
                <w:szCs w:val="24"/>
              </w:rPr>
              <w:t xml:space="preserve">urged </w:t>
            </w:r>
            <w:r w:rsidR="00595923" w:rsidRPr="009B6494">
              <w:rPr>
                <w:szCs w:val="24"/>
              </w:rPr>
              <w:t>Developers to meet their IZ mandate by donating them</w:t>
            </w:r>
          </w:p>
          <w:p w14:paraId="649E2590" w14:textId="77777777" w:rsidR="00595923" w:rsidRPr="009B6494" w:rsidRDefault="00595923" w:rsidP="006E4701">
            <w:pPr>
              <w:spacing w:line="240" w:lineRule="auto"/>
              <w:rPr>
                <w:szCs w:val="24"/>
              </w:rPr>
            </w:pPr>
            <w:r w:rsidRPr="009B6494">
              <w:rPr>
                <w:szCs w:val="24"/>
              </w:rPr>
              <w:t>to CLT</w:t>
            </w:r>
          </w:p>
        </w:tc>
        <w:tc>
          <w:tcPr>
            <w:tcW w:w="1720" w:type="dxa"/>
            <w:hideMark/>
          </w:tcPr>
          <w:p w14:paraId="2213E932" w14:textId="14DD7A19" w:rsidR="00595923" w:rsidRPr="009B6494" w:rsidRDefault="00F85480" w:rsidP="006E4701">
            <w:pPr>
              <w:spacing w:line="240" w:lineRule="auto"/>
              <w:rPr>
                <w:szCs w:val="24"/>
              </w:rPr>
            </w:pPr>
            <w:r>
              <w:rPr>
                <w:szCs w:val="24"/>
              </w:rPr>
              <w:t>-</w:t>
            </w:r>
            <w:r w:rsidR="00595923" w:rsidRPr="009B6494">
              <w:rPr>
                <w:szCs w:val="24"/>
              </w:rPr>
              <w:t>City strateg</w:t>
            </w:r>
            <w:r>
              <w:rPr>
                <w:szCs w:val="24"/>
              </w:rPr>
              <w:t>ized</w:t>
            </w:r>
            <w:r w:rsidR="00595923" w:rsidRPr="009B6494">
              <w:rPr>
                <w:szCs w:val="24"/>
              </w:rPr>
              <w:t xml:space="preserve"> to develop 9,700 affordable housing units &amp; put most</w:t>
            </w:r>
          </w:p>
          <w:p w14:paraId="70E5DB82" w14:textId="4A8BA44E" w:rsidR="00595923" w:rsidRPr="009B6494" w:rsidRDefault="00F85480" w:rsidP="006E4701">
            <w:pPr>
              <w:spacing w:line="240" w:lineRule="auto"/>
              <w:rPr>
                <w:szCs w:val="24"/>
              </w:rPr>
            </w:pPr>
            <w:r>
              <w:rPr>
                <w:szCs w:val="24"/>
              </w:rPr>
              <w:t>u</w:t>
            </w:r>
            <w:r w:rsidR="00595923" w:rsidRPr="009B6494">
              <w:rPr>
                <w:szCs w:val="24"/>
              </w:rPr>
              <w:t xml:space="preserve">nder CLT the stewardship </w:t>
            </w:r>
            <w:r w:rsidR="00595923" w:rsidRPr="00D33F04">
              <w:rPr>
                <w:i/>
                <w:iCs/>
                <w:sz w:val="20"/>
                <w:szCs w:val="20"/>
              </w:rPr>
              <w:t>(Davis et al., 2008)</w:t>
            </w:r>
          </w:p>
        </w:tc>
        <w:tc>
          <w:tcPr>
            <w:tcW w:w="1602" w:type="dxa"/>
            <w:hideMark/>
          </w:tcPr>
          <w:p w14:paraId="3D22FAD8" w14:textId="63CEC9D7" w:rsidR="00595923" w:rsidRDefault="00595923" w:rsidP="006E4701">
            <w:pPr>
              <w:spacing w:line="240" w:lineRule="auto"/>
              <w:rPr>
                <w:szCs w:val="24"/>
              </w:rPr>
            </w:pPr>
            <w:r w:rsidRPr="009B6494">
              <w:rPr>
                <w:szCs w:val="24"/>
              </w:rPr>
              <w:t>-$250,000 initial grant</w:t>
            </w:r>
          </w:p>
          <w:p w14:paraId="0F223A77" w14:textId="77777777" w:rsidR="00F85480" w:rsidRPr="009B6494" w:rsidRDefault="00F85480" w:rsidP="006E4701">
            <w:pPr>
              <w:spacing w:line="240" w:lineRule="auto"/>
              <w:rPr>
                <w:szCs w:val="24"/>
              </w:rPr>
            </w:pPr>
          </w:p>
          <w:p w14:paraId="01FE0A9D" w14:textId="77777777" w:rsidR="00595923" w:rsidRPr="009B6494" w:rsidRDefault="00595923" w:rsidP="006E4701">
            <w:pPr>
              <w:spacing w:line="240" w:lineRule="auto"/>
              <w:rPr>
                <w:szCs w:val="24"/>
              </w:rPr>
            </w:pPr>
            <w:r w:rsidRPr="009B6494">
              <w:rPr>
                <w:szCs w:val="24"/>
              </w:rPr>
              <w:t>-For the first few years, covered cost of staffing, overhead and administrative costs</w:t>
            </w:r>
          </w:p>
        </w:tc>
        <w:tc>
          <w:tcPr>
            <w:tcW w:w="2045" w:type="dxa"/>
            <w:hideMark/>
          </w:tcPr>
          <w:p w14:paraId="09E9C9DB" w14:textId="6A2B1841" w:rsidR="00595923" w:rsidRDefault="00595923" w:rsidP="006E4701">
            <w:pPr>
              <w:spacing w:line="240" w:lineRule="auto"/>
              <w:rPr>
                <w:szCs w:val="24"/>
              </w:rPr>
            </w:pPr>
            <w:r w:rsidRPr="009B6494">
              <w:rPr>
                <w:szCs w:val="24"/>
              </w:rPr>
              <w:t>-Mayor &amp; City Councilmember served on the planning committee</w:t>
            </w:r>
          </w:p>
          <w:p w14:paraId="124E603D" w14:textId="77777777" w:rsidR="00F85480" w:rsidRPr="009B6494" w:rsidRDefault="00F85480" w:rsidP="006E4701">
            <w:pPr>
              <w:spacing w:line="240" w:lineRule="auto"/>
              <w:rPr>
                <w:szCs w:val="24"/>
              </w:rPr>
            </w:pPr>
          </w:p>
          <w:p w14:paraId="68F19F77" w14:textId="1F328912" w:rsidR="00595923" w:rsidRDefault="00595923" w:rsidP="006E4701">
            <w:pPr>
              <w:spacing w:line="240" w:lineRule="auto"/>
              <w:rPr>
                <w:rFonts w:cs="Times New Roman"/>
                <w:szCs w:val="24"/>
                <w:shd w:val="clear" w:color="auto" w:fill="FFFFFF"/>
              </w:rPr>
            </w:pPr>
            <w:r w:rsidRPr="009B6494">
              <w:rPr>
                <w:szCs w:val="24"/>
              </w:rPr>
              <w:t>-City</w:t>
            </w:r>
            <w:r w:rsidR="00A93DC0">
              <w:rPr>
                <w:szCs w:val="24"/>
              </w:rPr>
              <w:t>-</w:t>
            </w:r>
            <w:r w:rsidRPr="009B6494">
              <w:rPr>
                <w:szCs w:val="24"/>
              </w:rPr>
              <w:t xml:space="preserve">provided staff to plan and organize CLT startup </w:t>
            </w:r>
            <w:r w:rsidRPr="00D33F04">
              <w:rPr>
                <w:i/>
                <w:iCs/>
                <w:sz w:val="20"/>
                <w:szCs w:val="20"/>
              </w:rPr>
              <w:t>(</w:t>
            </w:r>
            <w:r w:rsidRPr="00D33F04">
              <w:rPr>
                <w:rFonts w:cs="Times New Roman"/>
                <w:i/>
                <w:iCs/>
                <w:sz w:val="20"/>
                <w:szCs w:val="20"/>
                <w:shd w:val="clear" w:color="auto" w:fill="FFFFFF"/>
              </w:rPr>
              <w:t>Curtin &amp; Bocarsly, 2008)</w:t>
            </w:r>
          </w:p>
          <w:p w14:paraId="34B7FC34" w14:textId="77777777" w:rsidR="00D33F04" w:rsidRPr="009B6494" w:rsidRDefault="00D33F04" w:rsidP="006E4701">
            <w:pPr>
              <w:spacing w:line="240" w:lineRule="auto"/>
              <w:rPr>
                <w:szCs w:val="24"/>
              </w:rPr>
            </w:pPr>
          </w:p>
          <w:p w14:paraId="187F7EF3" w14:textId="77777777" w:rsidR="00595923" w:rsidRPr="009B6494" w:rsidRDefault="00595923" w:rsidP="006E4701">
            <w:pPr>
              <w:spacing w:line="240" w:lineRule="auto"/>
              <w:rPr>
                <w:szCs w:val="24"/>
              </w:rPr>
            </w:pPr>
            <w:r w:rsidRPr="009B6494">
              <w:rPr>
                <w:szCs w:val="24"/>
              </w:rPr>
              <w:lastRenderedPageBreak/>
              <w:t>-City contracted technical assistance for CLT</w:t>
            </w:r>
          </w:p>
        </w:tc>
      </w:tr>
      <w:tr w:rsidR="00595923" w:rsidRPr="009B6494" w14:paraId="1855744F" w14:textId="77777777" w:rsidTr="006E4701">
        <w:trPr>
          <w:trHeight w:val="146"/>
        </w:trPr>
        <w:tc>
          <w:tcPr>
            <w:tcW w:w="1528" w:type="dxa"/>
            <w:hideMark/>
          </w:tcPr>
          <w:p w14:paraId="280FAB04" w14:textId="77777777" w:rsidR="00595923" w:rsidRPr="009B6494" w:rsidRDefault="00595923" w:rsidP="006E4701">
            <w:pPr>
              <w:spacing w:line="240" w:lineRule="auto"/>
              <w:rPr>
                <w:szCs w:val="24"/>
              </w:rPr>
            </w:pPr>
            <w:r w:rsidRPr="009B6494">
              <w:rPr>
                <w:szCs w:val="24"/>
              </w:rPr>
              <w:lastRenderedPageBreak/>
              <w:t>Chicago, IL</w:t>
            </w:r>
          </w:p>
        </w:tc>
        <w:tc>
          <w:tcPr>
            <w:tcW w:w="1820" w:type="dxa"/>
            <w:gridSpan w:val="2"/>
            <w:hideMark/>
          </w:tcPr>
          <w:p w14:paraId="7C20772A" w14:textId="77777777" w:rsidR="00595923" w:rsidRPr="009B6494" w:rsidRDefault="00595923" w:rsidP="006E4701">
            <w:pPr>
              <w:spacing w:line="240" w:lineRule="auto"/>
              <w:rPr>
                <w:szCs w:val="24"/>
              </w:rPr>
            </w:pPr>
            <w:r w:rsidRPr="009B6494">
              <w:rPr>
                <w:szCs w:val="24"/>
              </w:rPr>
              <w:t>-1st right to buy a small % of developers newly constructed condos at below market price to sell at an affordable rate with restricted resale</w:t>
            </w:r>
          </w:p>
        </w:tc>
        <w:tc>
          <w:tcPr>
            <w:tcW w:w="1720" w:type="dxa"/>
          </w:tcPr>
          <w:p w14:paraId="048887BD" w14:textId="77777777" w:rsidR="00595923" w:rsidRPr="009B6494" w:rsidRDefault="00595923" w:rsidP="006E4701">
            <w:pPr>
              <w:spacing w:line="240" w:lineRule="auto"/>
              <w:rPr>
                <w:szCs w:val="24"/>
              </w:rPr>
            </w:pPr>
            <w:r w:rsidRPr="009B6494">
              <w:rPr>
                <w:szCs w:val="24"/>
              </w:rPr>
              <w:t>-Revised housing assistance programs to ensure CLT access</w:t>
            </w:r>
          </w:p>
          <w:p w14:paraId="04CC0C58" w14:textId="77777777" w:rsidR="00595923" w:rsidRPr="009B6494" w:rsidRDefault="00595923" w:rsidP="006E4701">
            <w:pPr>
              <w:spacing w:line="240" w:lineRule="auto"/>
              <w:rPr>
                <w:szCs w:val="24"/>
              </w:rPr>
            </w:pPr>
          </w:p>
          <w:p w14:paraId="230245AA" w14:textId="77777777" w:rsidR="00595923" w:rsidRPr="009B6494" w:rsidRDefault="00595923" w:rsidP="006E4701">
            <w:pPr>
              <w:spacing w:line="240" w:lineRule="auto"/>
              <w:rPr>
                <w:szCs w:val="24"/>
              </w:rPr>
            </w:pPr>
            <w:r w:rsidRPr="009B6494">
              <w:rPr>
                <w:szCs w:val="24"/>
              </w:rPr>
              <w:t>-Committed to tax CLT homes on their permanent restricted resale value</w:t>
            </w:r>
          </w:p>
        </w:tc>
        <w:tc>
          <w:tcPr>
            <w:tcW w:w="1602" w:type="dxa"/>
            <w:hideMark/>
          </w:tcPr>
          <w:p w14:paraId="29375F5B" w14:textId="41E521EF" w:rsidR="00595923" w:rsidRPr="009B6494" w:rsidRDefault="00595923" w:rsidP="006E4701">
            <w:pPr>
              <w:spacing w:line="240" w:lineRule="auto"/>
              <w:rPr>
                <w:szCs w:val="24"/>
              </w:rPr>
            </w:pPr>
            <w:r w:rsidRPr="009B6494">
              <w:rPr>
                <w:szCs w:val="24"/>
              </w:rPr>
              <w:t>- In 2004, U.S. Dep</w:t>
            </w:r>
            <w:r w:rsidR="003F1431">
              <w:rPr>
                <w:szCs w:val="24"/>
              </w:rPr>
              <w:t xml:space="preserve">t. </w:t>
            </w:r>
            <w:r w:rsidRPr="009B6494">
              <w:rPr>
                <w:szCs w:val="24"/>
              </w:rPr>
              <w:t xml:space="preserve">of Housing and Development (HUD) gave  technical assistance </w:t>
            </w:r>
            <w:r w:rsidR="00A161A0" w:rsidRPr="009B6494">
              <w:rPr>
                <w:szCs w:val="24"/>
              </w:rPr>
              <w:t>grant,</w:t>
            </w:r>
            <w:r w:rsidRPr="009B6494">
              <w:rPr>
                <w:szCs w:val="24"/>
              </w:rPr>
              <w:t xml:space="preserve"> so </w:t>
            </w:r>
            <w:r w:rsidR="003F1431">
              <w:rPr>
                <w:szCs w:val="24"/>
              </w:rPr>
              <w:t xml:space="preserve">the </w:t>
            </w:r>
            <w:r w:rsidRPr="009B6494">
              <w:rPr>
                <w:szCs w:val="24"/>
              </w:rPr>
              <w:t>City’s De</w:t>
            </w:r>
            <w:r w:rsidR="003F1431">
              <w:rPr>
                <w:szCs w:val="24"/>
              </w:rPr>
              <w:t>p</w:t>
            </w:r>
            <w:r w:rsidRPr="009B6494">
              <w:rPr>
                <w:szCs w:val="24"/>
              </w:rPr>
              <w:t xml:space="preserve">t of Housing (DOH) explored the creation of a CLT </w:t>
            </w:r>
            <w:r w:rsidRPr="008320C2">
              <w:rPr>
                <w:i/>
                <w:iCs/>
                <w:sz w:val="20"/>
                <w:szCs w:val="20"/>
              </w:rPr>
              <w:t>(Smith &amp;</w:t>
            </w:r>
            <w:r w:rsidR="00253EA2" w:rsidRPr="008320C2">
              <w:rPr>
                <w:i/>
                <w:iCs/>
                <w:sz w:val="20"/>
                <w:szCs w:val="20"/>
              </w:rPr>
              <w:t xml:space="preserve"> </w:t>
            </w:r>
            <w:r w:rsidRPr="008320C2">
              <w:rPr>
                <w:i/>
                <w:iCs/>
                <w:sz w:val="20"/>
                <w:szCs w:val="20"/>
              </w:rPr>
              <w:t>Frantz, 2010)</w:t>
            </w:r>
          </w:p>
        </w:tc>
        <w:tc>
          <w:tcPr>
            <w:tcW w:w="2045" w:type="dxa"/>
            <w:hideMark/>
          </w:tcPr>
          <w:p w14:paraId="4C51DC4E" w14:textId="11532FE9" w:rsidR="00595923" w:rsidRDefault="00595923" w:rsidP="006E4701">
            <w:pPr>
              <w:spacing w:line="240" w:lineRule="auto"/>
              <w:rPr>
                <w:szCs w:val="24"/>
              </w:rPr>
            </w:pPr>
            <w:r w:rsidRPr="009B6494">
              <w:rPr>
                <w:szCs w:val="24"/>
              </w:rPr>
              <w:t xml:space="preserve">-Commissioner of Housing was on the Advisory Committee &amp; Board </w:t>
            </w:r>
          </w:p>
          <w:p w14:paraId="3F61A907" w14:textId="77777777" w:rsidR="00D33F04" w:rsidRPr="009B6494" w:rsidRDefault="00D33F04" w:rsidP="006E4701">
            <w:pPr>
              <w:spacing w:line="240" w:lineRule="auto"/>
              <w:rPr>
                <w:szCs w:val="24"/>
              </w:rPr>
            </w:pPr>
          </w:p>
          <w:p w14:paraId="7B7D89A7" w14:textId="20F097CF" w:rsidR="00595923" w:rsidRDefault="00595923" w:rsidP="006E4701">
            <w:pPr>
              <w:spacing w:line="240" w:lineRule="auto"/>
              <w:rPr>
                <w:i/>
                <w:iCs/>
                <w:sz w:val="20"/>
                <w:szCs w:val="20"/>
              </w:rPr>
            </w:pPr>
            <w:r w:rsidRPr="009B6494">
              <w:rPr>
                <w:szCs w:val="24"/>
              </w:rPr>
              <w:t>-City</w:t>
            </w:r>
            <w:r w:rsidR="00A93DC0">
              <w:rPr>
                <w:szCs w:val="24"/>
              </w:rPr>
              <w:t>-</w:t>
            </w:r>
            <w:r w:rsidRPr="009B6494">
              <w:rPr>
                <w:szCs w:val="24"/>
              </w:rPr>
              <w:t xml:space="preserve">provided staff to plan and organize CLT startup </w:t>
            </w:r>
            <w:r w:rsidRPr="00D33F04">
              <w:rPr>
                <w:i/>
                <w:iCs/>
                <w:sz w:val="20"/>
                <w:szCs w:val="20"/>
              </w:rPr>
              <w:t>(Baldwin et al., 2015)</w:t>
            </w:r>
          </w:p>
          <w:p w14:paraId="74B8D505" w14:textId="77777777" w:rsidR="00D33F04" w:rsidRPr="009B6494" w:rsidRDefault="00D33F04" w:rsidP="006E4701">
            <w:pPr>
              <w:spacing w:line="240" w:lineRule="auto"/>
              <w:rPr>
                <w:szCs w:val="24"/>
              </w:rPr>
            </w:pPr>
          </w:p>
          <w:p w14:paraId="1A16CC66" w14:textId="71D1134E" w:rsidR="00595923" w:rsidRDefault="00595923" w:rsidP="006E4701">
            <w:pPr>
              <w:spacing w:line="240" w:lineRule="auto"/>
              <w:rPr>
                <w:szCs w:val="24"/>
              </w:rPr>
            </w:pPr>
            <w:r w:rsidRPr="009B6494">
              <w:rPr>
                <w:szCs w:val="24"/>
              </w:rPr>
              <w:t xml:space="preserve">-City employee worked out of Dept. of Housing </w:t>
            </w:r>
          </w:p>
          <w:p w14:paraId="7CDE8627" w14:textId="77777777" w:rsidR="00D33F04" w:rsidRPr="009B6494" w:rsidRDefault="00D33F04" w:rsidP="006E4701">
            <w:pPr>
              <w:spacing w:line="240" w:lineRule="auto"/>
              <w:rPr>
                <w:szCs w:val="24"/>
              </w:rPr>
            </w:pPr>
          </w:p>
          <w:p w14:paraId="77AC1AED" w14:textId="7FCD78E1" w:rsidR="00595923" w:rsidRDefault="00595923" w:rsidP="006E4701">
            <w:pPr>
              <w:spacing w:line="240" w:lineRule="auto"/>
              <w:rPr>
                <w:szCs w:val="24"/>
              </w:rPr>
            </w:pPr>
            <w:r w:rsidRPr="009B6494">
              <w:rPr>
                <w:szCs w:val="24"/>
              </w:rPr>
              <w:t>-City Attorney gave legal advice</w:t>
            </w:r>
          </w:p>
          <w:p w14:paraId="08A3538A" w14:textId="77777777" w:rsidR="00D33F04" w:rsidRPr="009B6494" w:rsidRDefault="00D33F04" w:rsidP="006E4701">
            <w:pPr>
              <w:spacing w:line="240" w:lineRule="auto"/>
              <w:rPr>
                <w:szCs w:val="24"/>
              </w:rPr>
            </w:pPr>
          </w:p>
          <w:p w14:paraId="2091E6F1" w14:textId="77777777" w:rsidR="00595923" w:rsidRPr="009B6494" w:rsidRDefault="00595923" w:rsidP="006E4701">
            <w:pPr>
              <w:spacing w:line="240" w:lineRule="auto"/>
              <w:rPr>
                <w:szCs w:val="24"/>
              </w:rPr>
            </w:pPr>
            <w:r w:rsidRPr="009B6494">
              <w:rPr>
                <w:szCs w:val="24"/>
              </w:rPr>
              <w:t xml:space="preserve">-City worked with consultants to create a municipally sponsored CLT </w:t>
            </w:r>
            <w:r w:rsidRPr="00D33F04">
              <w:rPr>
                <w:sz w:val="20"/>
                <w:szCs w:val="20"/>
              </w:rPr>
              <w:t>(</w:t>
            </w:r>
            <w:r w:rsidRPr="00D33F04">
              <w:rPr>
                <w:i/>
                <w:iCs/>
                <w:sz w:val="20"/>
                <w:szCs w:val="20"/>
              </w:rPr>
              <w:t xml:space="preserve">Burlington Associates in Community Development, LLC, </w:t>
            </w:r>
            <w:r w:rsidRPr="00D33F04">
              <w:rPr>
                <w:sz w:val="20"/>
                <w:szCs w:val="20"/>
              </w:rPr>
              <w:t>2012)</w:t>
            </w:r>
          </w:p>
        </w:tc>
      </w:tr>
      <w:tr w:rsidR="00595923" w:rsidRPr="009B6494" w14:paraId="2D675E69" w14:textId="77777777" w:rsidTr="006E4701">
        <w:trPr>
          <w:trHeight w:val="146"/>
        </w:trPr>
        <w:tc>
          <w:tcPr>
            <w:tcW w:w="1528" w:type="dxa"/>
            <w:hideMark/>
          </w:tcPr>
          <w:p w14:paraId="215BBC7D" w14:textId="77777777" w:rsidR="00595923" w:rsidRPr="009B6494" w:rsidRDefault="00595923" w:rsidP="006E4701">
            <w:pPr>
              <w:spacing w:line="240" w:lineRule="auto"/>
              <w:rPr>
                <w:szCs w:val="24"/>
              </w:rPr>
            </w:pPr>
            <w:r w:rsidRPr="009B6494">
              <w:rPr>
                <w:szCs w:val="24"/>
              </w:rPr>
              <w:t>Petaluma, WA</w:t>
            </w:r>
          </w:p>
        </w:tc>
        <w:tc>
          <w:tcPr>
            <w:tcW w:w="1820" w:type="dxa"/>
            <w:gridSpan w:val="2"/>
            <w:hideMark/>
          </w:tcPr>
          <w:p w14:paraId="575ACD51" w14:textId="77777777" w:rsidR="00595923" w:rsidRPr="009B6494" w:rsidRDefault="00595923" w:rsidP="006E4701">
            <w:pPr>
              <w:spacing w:line="240" w:lineRule="auto"/>
              <w:rPr>
                <w:szCs w:val="24"/>
              </w:rPr>
            </w:pPr>
            <w:r w:rsidRPr="009B6494">
              <w:rPr>
                <w:szCs w:val="24"/>
              </w:rPr>
              <w:t>-3-party agreement (city, CLT, developer) City requires the Developer to donate land to CLT who manage sales</w:t>
            </w:r>
          </w:p>
        </w:tc>
        <w:tc>
          <w:tcPr>
            <w:tcW w:w="1720" w:type="dxa"/>
            <w:hideMark/>
          </w:tcPr>
          <w:p w14:paraId="51838852" w14:textId="77777777" w:rsidR="00595923" w:rsidRPr="009B6494" w:rsidRDefault="00595923" w:rsidP="006E4701">
            <w:pPr>
              <w:spacing w:line="240" w:lineRule="auto"/>
              <w:rPr>
                <w:szCs w:val="24"/>
              </w:rPr>
            </w:pPr>
            <w:r w:rsidRPr="009B6494">
              <w:rPr>
                <w:szCs w:val="24"/>
              </w:rPr>
              <w:t>-City offered developers the option to convey</w:t>
            </w:r>
          </w:p>
          <w:p w14:paraId="3E11A135" w14:textId="77777777" w:rsidR="00595923" w:rsidRPr="009B6494" w:rsidRDefault="00595923" w:rsidP="006E4701">
            <w:pPr>
              <w:spacing w:line="240" w:lineRule="auto"/>
              <w:rPr>
                <w:szCs w:val="24"/>
              </w:rPr>
            </w:pPr>
            <w:r w:rsidRPr="009B6494">
              <w:rPr>
                <w:szCs w:val="24"/>
              </w:rPr>
              <w:t>homes to the CLT of Sonoma County</w:t>
            </w:r>
          </w:p>
          <w:p w14:paraId="45624BEA" w14:textId="77777777" w:rsidR="00595923" w:rsidRPr="009B6494" w:rsidRDefault="00595923" w:rsidP="006E4701">
            <w:pPr>
              <w:spacing w:line="240" w:lineRule="auto"/>
              <w:rPr>
                <w:szCs w:val="24"/>
              </w:rPr>
            </w:pPr>
            <w:r w:rsidRPr="009B6494">
              <w:rPr>
                <w:szCs w:val="24"/>
              </w:rPr>
              <w:t xml:space="preserve">to meet city IZ mandates </w:t>
            </w:r>
          </w:p>
        </w:tc>
        <w:tc>
          <w:tcPr>
            <w:tcW w:w="1602" w:type="dxa"/>
          </w:tcPr>
          <w:p w14:paraId="67072BCB" w14:textId="77777777" w:rsidR="00595923" w:rsidRPr="009B6494" w:rsidRDefault="00595923" w:rsidP="006E4701">
            <w:pPr>
              <w:spacing w:line="240" w:lineRule="auto"/>
              <w:rPr>
                <w:szCs w:val="24"/>
              </w:rPr>
            </w:pPr>
          </w:p>
        </w:tc>
        <w:tc>
          <w:tcPr>
            <w:tcW w:w="2045" w:type="dxa"/>
          </w:tcPr>
          <w:p w14:paraId="1927F825" w14:textId="77777777" w:rsidR="00595923" w:rsidRPr="009B6494" w:rsidRDefault="00595923" w:rsidP="006E4701">
            <w:pPr>
              <w:spacing w:line="240" w:lineRule="auto"/>
              <w:rPr>
                <w:szCs w:val="24"/>
              </w:rPr>
            </w:pPr>
          </w:p>
        </w:tc>
      </w:tr>
      <w:tr w:rsidR="00595923" w:rsidRPr="009B6494" w14:paraId="1507D4D9" w14:textId="77777777" w:rsidTr="006E4701">
        <w:trPr>
          <w:trHeight w:val="146"/>
        </w:trPr>
        <w:tc>
          <w:tcPr>
            <w:tcW w:w="1528" w:type="dxa"/>
            <w:hideMark/>
          </w:tcPr>
          <w:p w14:paraId="719DBA1C" w14:textId="77777777" w:rsidR="00595923" w:rsidRPr="009B6494" w:rsidRDefault="00595923" w:rsidP="006E4701">
            <w:pPr>
              <w:spacing w:line="240" w:lineRule="auto"/>
              <w:rPr>
                <w:szCs w:val="24"/>
              </w:rPr>
            </w:pPr>
            <w:r w:rsidRPr="009B6494">
              <w:rPr>
                <w:szCs w:val="24"/>
              </w:rPr>
              <w:t xml:space="preserve">Truckee, CA </w:t>
            </w:r>
          </w:p>
        </w:tc>
        <w:tc>
          <w:tcPr>
            <w:tcW w:w="1820" w:type="dxa"/>
            <w:gridSpan w:val="2"/>
          </w:tcPr>
          <w:p w14:paraId="4AF9A774" w14:textId="77777777" w:rsidR="00595923" w:rsidRPr="009B6494" w:rsidRDefault="00595923" w:rsidP="006E4701">
            <w:pPr>
              <w:spacing w:line="240" w:lineRule="auto"/>
              <w:rPr>
                <w:szCs w:val="24"/>
              </w:rPr>
            </w:pPr>
          </w:p>
        </w:tc>
        <w:tc>
          <w:tcPr>
            <w:tcW w:w="1720" w:type="dxa"/>
          </w:tcPr>
          <w:p w14:paraId="6699DA8A" w14:textId="77777777" w:rsidR="00595923" w:rsidRPr="009B6494" w:rsidRDefault="00595923" w:rsidP="006E4701">
            <w:pPr>
              <w:spacing w:line="240" w:lineRule="auto"/>
              <w:rPr>
                <w:szCs w:val="24"/>
              </w:rPr>
            </w:pPr>
          </w:p>
        </w:tc>
        <w:tc>
          <w:tcPr>
            <w:tcW w:w="1602" w:type="dxa"/>
            <w:hideMark/>
          </w:tcPr>
          <w:p w14:paraId="3761D253" w14:textId="77777777" w:rsidR="00595923" w:rsidRPr="009B6494" w:rsidRDefault="00595923" w:rsidP="006E4701">
            <w:pPr>
              <w:spacing w:line="240" w:lineRule="auto"/>
              <w:rPr>
                <w:szCs w:val="24"/>
              </w:rPr>
            </w:pPr>
            <w:r w:rsidRPr="009B6494">
              <w:rPr>
                <w:szCs w:val="24"/>
              </w:rPr>
              <w:t>-$45,000 start-up grant</w:t>
            </w:r>
          </w:p>
        </w:tc>
        <w:tc>
          <w:tcPr>
            <w:tcW w:w="2045" w:type="dxa"/>
            <w:hideMark/>
          </w:tcPr>
          <w:p w14:paraId="3ECE8D19" w14:textId="77777777" w:rsidR="00595923" w:rsidRPr="009B6494" w:rsidRDefault="00595923" w:rsidP="006E4701">
            <w:pPr>
              <w:spacing w:line="240" w:lineRule="auto"/>
              <w:rPr>
                <w:szCs w:val="24"/>
              </w:rPr>
            </w:pPr>
            <w:r w:rsidRPr="009B6494">
              <w:rPr>
                <w:szCs w:val="24"/>
              </w:rPr>
              <w:t xml:space="preserve">-The city government assigned staff to work with the </w:t>
            </w:r>
            <w:r w:rsidRPr="009B6494">
              <w:rPr>
                <w:szCs w:val="24"/>
              </w:rPr>
              <w:lastRenderedPageBreak/>
              <w:t>committee in initial policy decisions.</w:t>
            </w:r>
          </w:p>
        </w:tc>
      </w:tr>
      <w:tr w:rsidR="00595923" w:rsidRPr="009B6494" w14:paraId="73F14E0E" w14:textId="77777777" w:rsidTr="006E4701">
        <w:trPr>
          <w:trHeight w:val="146"/>
        </w:trPr>
        <w:tc>
          <w:tcPr>
            <w:tcW w:w="1528" w:type="dxa"/>
            <w:hideMark/>
          </w:tcPr>
          <w:p w14:paraId="687D375C" w14:textId="77777777" w:rsidR="00595923" w:rsidRPr="009B6494" w:rsidRDefault="00595923" w:rsidP="006E4701">
            <w:pPr>
              <w:spacing w:line="240" w:lineRule="auto"/>
              <w:rPr>
                <w:szCs w:val="24"/>
              </w:rPr>
            </w:pPr>
            <w:r w:rsidRPr="009B6494">
              <w:rPr>
                <w:szCs w:val="24"/>
              </w:rPr>
              <w:lastRenderedPageBreak/>
              <w:t xml:space="preserve">Cleveland, OH </w:t>
            </w:r>
          </w:p>
        </w:tc>
        <w:tc>
          <w:tcPr>
            <w:tcW w:w="1820" w:type="dxa"/>
            <w:gridSpan w:val="2"/>
            <w:hideMark/>
          </w:tcPr>
          <w:p w14:paraId="26C1BCE9" w14:textId="77777777" w:rsidR="00595923" w:rsidRPr="009B6494" w:rsidRDefault="00595923" w:rsidP="006E4701">
            <w:pPr>
              <w:spacing w:line="240" w:lineRule="auto"/>
              <w:rPr>
                <w:szCs w:val="24"/>
              </w:rPr>
            </w:pPr>
            <w:r w:rsidRPr="009B6494">
              <w:rPr>
                <w:szCs w:val="24"/>
              </w:rPr>
              <w:t>-Received tax-foreclosed land from the city</w:t>
            </w:r>
          </w:p>
        </w:tc>
        <w:tc>
          <w:tcPr>
            <w:tcW w:w="1720" w:type="dxa"/>
            <w:hideMark/>
          </w:tcPr>
          <w:p w14:paraId="7178ED1D" w14:textId="12875338" w:rsidR="00595923" w:rsidRPr="009B6494" w:rsidRDefault="00D33F04" w:rsidP="006E4701">
            <w:pPr>
              <w:spacing w:line="240" w:lineRule="auto"/>
              <w:rPr>
                <w:szCs w:val="24"/>
              </w:rPr>
            </w:pPr>
            <w:r>
              <w:rPr>
                <w:szCs w:val="24"/>
              </w:rPr>
              <w:t>-</w:t>
            </w:r>
            <w:r w:rsidR="00595923" w:rsidRPr="009B6494">
              <w:rPr>
                <w:szCs w:val="24"/>
              </w:rPr>
              <w:t>Stewardship housing strategy</w:t>
            </w:r>
          </w:p>
        </w:tc>
        <w:tc>
          <w:tcPr>
            <w:tcW w:w="1602" w:type="dxa"/>
            <w:hideMark/>
          </w:tcPr>
          <w:p w14:paraId="472D73C3" w14:textId="77777777" w:rsidR="00595923" w:rsidRPr="009B6494" w:rsidRDefault="00595923" w:rsidP="006E4701">
            <w:pPr>
              <w:spacing w:line="240" w:lineRule="auto"/>
              <w:rPr>
                <w:szCs w:val="24"/>
              </w:rPr>
            </w:pPr>
            <w:r w:rsidRPr="009B6494">
              <w:rPr>
                <w:szCs w:val="24"/>
              </w:rPr>
              <w:t xml:space="preserve">-Subsidized Loans </w:t>
            </w:r>
          </w:p>
        </w:tc>
        <w:tc>
          <w:tcPr>
            <w:tcW w:w="2045" w:type="dxa"/>
          </w:tcPr>
          <w:p w14:paraId="35BECDFE" w14:textId="77777777" w:rsidR="00595923" w:rsidRPr="009B6494" w:rsidRDefault="00595923" w:rsidP="006E4701">
            <w:pPr>
              <w:spacing w:line="240" w:lineRule="auto"/>
              <w:rPr>
                <w:szCs w:val="24"/>
              </w:rPr>
            </w:pPr>
          </w:p>
        </w:tc>
      </w:tr>
      <w:tr w:rsidR="00595923" w:rsidRPr="009B6494" w14:paraId="39AC14A1" w14:textId="77777777" w:rsidTr="006E4701">
        <w:trPr>
          <w:trHeight w:val="146"/>
        </w:trPr>
        <w:tc>
          <w:tcPr>
            <w:tcW w:w="1528" w:type="dxa"/>
            <w:hideMark/>
          </w:tcPr>
          <w:p w14:paraId="0B4C658D" w14:textId="77777777" w:rsidR="00595923" w:rsidRPr="009B6494" w:rsidRDefault="00595923" w:rsidP="006E4701">
            <w:pPr>
              <w:spacing w:line="240" w:lineRule="auto"/>
              <w:rPr>
                <w:szCs w:val="24"/>
              </w:rPr>
            </w:pPr>
            <w:r w:rsidRPr="009B6494">
              <w:rPr>
                <w:szCs w:val="24"/>
              </w:rPr>
              <w:t>Delray Beach, FL</w:t>
            </w:r>
          </w:p>
        </w:tc>
        <w:tc>
          <w:tcPr>
            <w:tcW w:w="1820" w:type="dxa"/>
            <w:gridSpan w:val="2"/>
            <w:hideMark/>
          </w:tcPr>
          <w:p w14:paraId="0CE08C72" w14:textId="2D1BA18D" w:rsidR="00595923" w:rsidRDefault="00595923" w:rsidP="006E4701">
            <w:pPr>
              <w:spacing w:line="240" w:lineRule="auto"/>
              <w:rPr>
                <w:szCs w:val="24"/>
              </w:rPr>
            </w:pPr>
            <w:r w:rsidRPr="009B6494">
              <w:rPr>
                <w:szCs w:val="24"/>
              </w:rPr>
              <w:t>-Pledged to convey vacant parcels of land</w:t>
            </w:r>
          </w:p>
          <w:p w14:paraId="18115A18" w14:textId="77777777" w:rsidR="00D33F04" w:rsidRPr="009B6494" w:rsidRDefault="00D33F04" w:rsidP="006E4701">
            <w:pPr>
              <w:spacing w:line="240" w:lineRule="auto"/>
              <w:rPr>
                <w:szCs w:val="24"/>
              </w:rPr>
            </w:pPr>
          </w:p>
          <w:p w14:paraId="1D78AA10" w14:textId="77777777" w:rsidR="00595923" w:rsidRPr="009B6494" w:rsidRDefault="00595923" w:rsidP="006E4701">
            <w:pPr>
              <w:spacing w:line="240" w:lineRule="auto"/>
              <w:rPr>
                <w:szCs w:val="24"/>
              </w:rPr>
            </w:pPr>
            <w:r w:rsidRPr="009B6494">
              <w:rPr>
                <w:szCs w:val="24"/>
              </w:rPr>
              <w:t xml:space="preserve">-Discounted city-owned land to CLT </w:t>
            </w:r>
          </w:p>
        </w:tc>
        <w:tc>
          <w:tcPr>
            <w:tcW w:w="1720" w:type="dxa"/>
            <w:hideMark/>
          </w:tcPr>
          <w:p w14:paraId="3920E794" w14:textId="6C905226" w:rsidR="00595923" w:rsidRDefault="00595923" w:rsidP="006E4701">
            <w:pPr>
              <w:spacing w:line="240" w:lineRule="auto"/>
              <w:rPr>
                <w:szCs w:val="24"/>
              </w:rPr>
            </w:pPr>
            <w:r w:rsidRPr="009B6494">
              <w:rPr>
                <w:szCs w:val="24"/>
              </w:rPr>
              <w:t>-A portion of Tax Increment Finance (TIF) given to CLT operating cost</w:t>
            </w:r>
          </w:p>
          <w:p w14:paraId="77AC6E97" w14:textId="77777777" w:rsidR="00D33F04" w:rsidRPr="009B6494" w:rsidRDefault="00D33F04" w:rsidP="006E4701">
            <w:pPr>
              <w:spacing w:line="240" w:lineRule="auto"/>
              <w:rPr>
                <w:szCs w:val="24"/>
              </w:rPr>
            </w:pPr>
          </w:p>
          <w:p w14:paraId="3E60E258" w14:textId="77777777" w:rsidR="00595923" w:rsidRPr="009B6494" w:rsidRDefault="00595923" w:rsidP="006E4701">
            <w:pPr>
              <w:spacing w:line="240" w:lineRule="auto"/>
              <w:rPr>
                <w:szCs w:val="24"/>
              </w:rPr>
            </w:pPr>
            <w:r w:rsidRPr="009B6494">
              <w:rPr>
                <w:szCs w:val="24"/>
              </w:rPr>
              <w:t>-CLT Land tax assessed as having no value</w:t>
            </w:r>
          </w:p>
        </w:tc>
        <w:tc>
          <w:tcPr>
            <w:tcW w:w="1602" w:type="dxa"/>
            <w:hideMark/>
          </w:tcPr>
          <w:p w14:paraId="25D8320C" w14:textId="77777777" w:rsidR="00595923" w:rsidRPr="009B6494" w:rsidRDefault="00595923" w:rsidP="006E4701">
            <w:pPr>
              <w:spacing w:line="240" w:lineRule="auto"/>
              <w:rPr>
                <w:szCs w:val="24"/>
              </w:rPr>
            </w:pPr>
            <w:r w:rsidRPr="009B6494">
              <w:rPr>
                <w:szCs w:val="24"/>
              </w:rPr>
              <w:t>-Annual operating grant</w:t>
            </w:r>
          </w:p>
        </w:tc>
        <w:tc>
          <w:tcPr>
            <w:tcW w:w="2045" w:type="dxa"/>
            <w:hideMark/>
          </w:tcPr>
          <w:p w14:paraId="7204B54C" w14:textId="77777777" w:rsidR="00595923" w:rsidRPr="009B6494" w:rsidRDefault="00595923" w:rsidP="006E4701">
            <w:pPr>
              <w:spacing w:line="240" w:lineRule="auto"/>
              <w:rPr>
                <w:szCs w:val="24"/>
              </w:rPr>
            </w:pPr>
            <w:r w:rsidRPr="009B6494">
              <w:rPr>
                <w:szCs w:val="24"/>
              </w:rPr>
              <w:t>-City contracted technical assistance for CLT</w:t>
            </w:r>
          </w:p>
        </w:tc>
      </w:tr>
      <w:tr w:rsidR="00595923" w:rsidRPr="009B6494" w14:paraId="12463B63" w14:textId="77777777" w:rsidTr="006E4701">
        <w:trPr>
          <w:trHeight w:val="146"/>
        </w:trPr>
        <w:tc>
          <w:tcPr>
            <w:tcW w:w="1528" w:type="dxa"/>
            <w:hideMark/>
          </w:tcPr>
          <w:p w14:paraId="19A02D3F" w14:textId="77777777" w:rsidR="00595923" w:rsidRPr="009B6494" w:rsidRDefault="00595923" w:rsidP="006E4701">
            <w:pPr>
              <w:spacing w:line="240" w:lineRule="auto"/>
              <w:rPr>
                <w:szCs w:val="24"/>
              </w:rPr>
            </w:pPr>
            <w:r w:rsidRPr="009B6494">
              <w:rPr>
                <w:szCs w:val="24"/>
              </w:rPr>
              <w:t>Sarasota, FL</w:t>
            </w:r>
          </w:p>
        </w:tc>
        <w:tc>
          <w:tcPr>
            <w:tcW w:w="1820" w:type="dxa"/>
            <w:gridSpan w:val="2"/>
          </w:tcPr>
          <w:p w14:paraId="30F48BAD" w14:textId="77777777" w:rsidR="00595923" w:rsidRPr="009B6494" w:rsidRDefault="00595923" w:rsidP="006E4701">
            <w:pPr>
              <w:spacing w:line="240" w:lineRule="auto"/>
              <w:rPr>
                <w:szCs w:val="24"/>
              </w:rPr>
            </w:pPr>
          </w:p>
        </w:tc>
        <w:tc>
          <w:tcPr>
            <w:tcW w:w="1720" w:type="dxa"/>
            <w:hideMark/>
          </w:tcPr>
          <w:p w14:paraId="309F31C2" w14:textId="6CBA0336" w:rsidR="00595923" w:rsidRPr="009B6494" w:rsidRDefault="00595923" w:rsidP="006E4701">
            <w:pPr>
              <w:spacing w:line="240" w:lineRule="auto"/>
              <w:rPr>
                <w:szCs w:val="24"/>
              </w:rPr>
            </w:pPr>
            <w:r w:rsidRPr="009B6494">
              <w:rPr>
                <w:szCs w:val="24"/>
              </w:rPr>
              <w:t>-Pledge</w:t>
            </w:r>
            <w:r w:rsidR="00D33F04">
              <w:rPr>
                <w:szCs w:val="24"/>
              </w:rPr>
              <w:t>d</w:t>
            </w:r>
            <w:r w:rsidRPr="009B6494">
              <w:rPr>
                <w:szCs w:val="24"/>
              </w:rPr>
              <w:t xml:space="preserve"> annual grants $250,000 for 1st four years</w:t>
            </w:r>
          </w:p>
        </w:tc>
        <w:tc>
          <w:tcPr>
            <w:tcW w:w="1602" w:type="dxa"/>
          </w:tcPr>
          <w:p w14:paraId="6644A502" w14:textId="757B6042" w:rsidR="00595923" w:rsidRPr="00555536" w:rsidRDefault="00555536" w:rsidP="00555536">
            <w:pPr>
              <w:spacing w:line="240" w:lineRule="auto"/>
            </w:pPr>
            <w:r w:rsidRPr="00555536">
              <w:t>-Received grants or no-interest loans from local jurisdictions</w:t>
            </w:r>
          </w:p>
        </w:tc>
        <w:tc>
          <w:tcPr>
            <w:tcW w:w="2045" w:type="dxa"/>
            <w:hideMark/>
          </w:tcPr>
          <w:p w14:paraId="727B2D24" w14:textId="7C982008" w:rsidR="00595923" w:rsidRDefault="00595923" w:rsidP="006E4701">
            <w:pPr>
              <w:spacing w:line="240" w:lineRule="auto"/>
              <w:rPr>
                <w:szCs w:val="24"/>
              </w:rPr>
            </w:pPr>
            <w:r w:rsidRPr="009B6494">
              <w:rPr>
                <w:szCs w:val="24"/>
              </w:rPr>
              <w:t>-City contracted technical assistance for CLT-related services (advice on organizational development, ground lease issues, project feasibility, business planning)</w:t>
            </w:r>
          </w:p>
          <w:p w14:paraId="7311BB22" w14:textId="77777777" w:rsidR="00D33F04" w:rsidRPr="009B6494" w:rsidRDefault="00D33F04" w:rsidP="006E4701">
            <w:pPr>
              <w:spacing w:line="240" w:lineRule="auto"/>
              <w:rPr>
                <w:szCs w:val="24"/>
              </w:rPr>
            </w:pPr>
          </w:p>
          <w:p w14:paraId="7A7FC219" w14:textId="77777777" w:rsidR="00595923" w:rsidRPr="009B6494" w:rsidRDefault="00595923" w:rsidP="006E4701">
            <w:pPr>
              <w:spacing w:line="240" w:lineRule="auto"/>
              <w:rPr>
                <w:szCs w:val="24"/>
              </w:rPr>
            </w:pPr>
            <w:r w:rsidRPr="009B6494">
              <w:rPr>
                <w:szCs w:val="24"/>
              </w:rPr>
              <w:t>-City &amp; County agreed to a development project (multiple covenants, loans, programs matched) (prevents regulatory conflicts)</w:t>
            </w:r>
          </w:p>
        </w:tc>
      </w:tr>
      <w:tr w:rsidR="00595923" w:rsidRPr="009B6494" w14:paraId="0BA8BB60" w14:textId="77777777" w:rsidTr="006E4701">
        <w:trPr>
          <w:trHeight w:val="146"/>
        </w:trPr>
        <w:tc>
          <w:tcPr>
            <w:tcW w:w="1528" w:type="dxa"/>
            <w:hideMark/>
          </w:tcPr>
          <w:p w14:paraId="2B60F3A6" w14:textId="77777777" w:rsidR="00595923" w:rsidRPr="009B6494" w:rsidRDefault="00595923" w:rsidP="006E4701">
            <w:pPr>
              <w:spacing w:line="240" w:lineRule="auto"/>
              <w:rPr>
                <w:szCs w:val="24"/>
              </w:rPr>
            </w:pPr>
            <w:r w:rsidRPr="009B6494">
              <w:rPr>
                <w:szCs w:val="24"/>
              </w:rPr>
              <w:t>Portland, OR</w:t>
            </w:r>
          </w:p>
        </w:tc>
        <w:tc>
          <w:tcPr>
            <w:tcW w:w="1820" w:type="dxa"/>
            <w:gridSpan w:val="2"/>
          </w:tcPr>
          <w:p w14:paraId="416FE100" w14:textId="77777777" w:rsidR="00595923" w:rsidRPr="009B6494" w:rsidRDefault="00595923" w:rsidP="006E4701">
            <w:pPr>
              <w:spacing w:line="240" w:lineRule="auto"/>
              <w:rPr>
                <w:szCs w:val="24"/>
              </w:rPr>
            </w:pPr>
            <w:r w:rsidRPr="009B6494">
              <w:rPr>
                <w:szCs w:val="24"/>
              </w:rPr>
              <w:t>-Received land from the city</w:t>
            </w:r>
          </w:p>
          <w:p w14:paraId="7C179197" w14:textId="77777777" w:rsidR="00595923" w:rsidRPr="009B6494" w:rsidRDefault="00595923" w:rsidP="006E4701">
            <w:pPr>
              <w:spacing w:line="240" w:lineRule="auto"/>
              <w:rPr>
                <w:szCs w:val="24"/>
              </w:rPr>
            </w:pPr>
          </w:p>
          <w:p w14:paraId="4CB78971" w14:textId="77777777" w:rsidR="00D33F04" w:rsidRDefault="00595923" w:rsidP="006E4701">
            <w:pPr>
              <w:spacing w:line="240" w:lineRule="auto"/>
              <w:rPr>
                <w:szCs w:val="24"/>
              </w:rPr>
            </w:pPr>
            <w:r w:rsidRPr="009B6494">
              <w:rPr>
                <w:szCs w:val="24"/>
              </w:rPr>
              <w:t xml:space="preserve">-Received land/buildings from the Portland </w:t>
            </w:r>
            <w:r w:rsidRPr="009B6494">
              <w:rPr>
                <w:szCs w:val="24"/>
              </w:rPr>
              <w:lastRenderedPageBreak/>
              <w:t>Development Commission</w:t>
            </w:r>
          </w:p>
          <w:p w14:paraId="2F3950D5" w14:textId="2D2A597B" w:rsidR="00595923" w:rsidRPr="009B6494" w:rsidRDefault="00595923" w:rsidP="006E4701">
            <w:pPr>
              <w:spacing w:line="240" w:lineRule="auto"/>
              <w:rPr>
                <w:szCs w:val="24"/>
              </w:rPr>
            </w:pPr>
            <w:r w:rsidRPr="009B6494">
              <w:rPr>
                <w:szCs w:val="24"/>
              </w:rPr>
              <w:t xml:space="preserve"> </w:t>
            </w:r>
          </w:p>
          <w:p w14:paraId="44DEC256" w14:textId="77777777" w:rsidR="00595923" w:rsidRPr="009B6494" w:rsidRDefault="00595923" w:rsidP="006E4701">
            <w:pPr>
              <w:spacing w:line="240" w:lineRule="auto"/>
              <w:rPr>
                <w:szCs w:val="24"/>
              </w:rPr>
            </w:pPr>
            <w:r w:rsidRPr="009B6494">
              <w:rPr>
                <w:szCs w:val="24"/>
              </w:rPr>
              <w:t>-Received tax-foreclosed land from Multnomah County</w:t>
            </w:r>
          </w:p>
        </w:tc>
        <w:tc>
          <w:tcPr>
            <w:tcW w:w="1720" w:type="dxa"/>
          </w:tcPr>
          <w:p w14:paraId="30D2379B" w14:textId="77777777" w:rsidR="00595923" w:rsidRPr="009B6494" w:rsidRDefault="00595923" w:rsidP="006E4701">
            <w:pPr>
              <w:spacing w:line="240" w:lineRule="auto"/>
              <w:rPr>
                <w:szCs w:val="24"/>
              </w:rPr>
            </w:pPr>
            <w:r w:rsidRPr="009B6494">
              <w:rPr>
                <w:szCs w:val="24"/>
              </w:rPr>
              <w:lastRenderedPageBreak/>
              <w:t>-Amended homebuyer assistance program subsidies retained in CLT homes</w:t>
            </w:r>
          </w:p>
          <w:p w14:paraId="0BAC1166" w14:textId="77777777" w:rsidR="00595923" w:rsidRPr="009B6494" w:rsidRDefault="00595923" w:rsidP="006E4701">
            <w:pPr>
              <w:spacing w:line="240" w:lineRule="auto"/>
              <w:rPr>
                <w:szCs w:val="24"/>
              </w:rPr>
            </w:pPr>
          </w:p>
          <w:p w14:paraId="63243298" w14:textId="60F92812" w:rsidR="00595923" w:rsidRPr="009B6494" w:rsidRDefault="00595923" w:rsidP="006E4701">
            <w:pPr>
              <w:spacing w:line="240" w:lineRule="auto"/>
              <w:rPr>
                <w:szCs w:val="24"/>
              </w:rPr>
            </w:pPr>
            <w:r w:rsidRPr="009B6494">
              <w:rPr>
                <w:szCs w:val="24"/>
              </w:rPr>
              <w:t xml:space="preserve">-In 2005, Housing is assessed at 75% of the purchase price Yearly increases cannot be more than 3% </w:t>
            </w:r>
            <w:r w:rsidRPr="00D33F04">
              <w:rPr>
                <w:i/>
                <w:iCs/>
                <w:sz w:val="20"/>
                <w:szCs w:val="20"/>
              </w:rPr>
              <w:t>(The City of Austin, Neighborhood Housing &amp; Community Development –Austin Housing Finance Corporation, Kelly Weis, 2005)</w:t>
            </w:r>
          </w:p>
        </w:tc>
        <w:tc>
          <w:tcPr>
            <w:tcW w:w="1602" w:type="dxa"/>
            <w:hideMark/>
          </w:tcPr>
          <w:p w14:paraId="7EB5E86D" w14:textId="0A44EB3C" w:rsidR="00595923" w:rsidRDefault="00595923" w:rsidP="006E4701">
            <w:pPr>
              <w:spacing w:line="240" w:lineRule="auto"/>
              <w:rPr>
                <w:szCs w:val="24"/>
              </w:rPr>
            </w:pPr>
            <w:r w:rsidRPr="009B6494">
              <w:rPr>
                <w:szCs w:val="24"/>
              </w:rPr>
              <w:lastRenderedPageBreak/>
              <w:t>-$100,000 start-up cost for 1st three years</w:t>
            </w:r>
          </w:p>
          <w:p w14:paraId="11011539" w14:textId="77777777" w:rsidR="00D33F04" w:rsidRPr="009B6494" w:rsidRDefault="00D33F04" w:rsidP="006E4701">
            <w:pPr>
              <w:spacing w:line="240" w:lineRule="auto"/>
              <w:rPr>
                <w:szCs w:val="24"/>
              </w:rPr>
            </w:pPr>
          </w:p>
          <w:p w14:paraId="23A29D6D" w14:textId="7197D690" w:rsidR="00595923" w:rsidRDefault="00595923" w:rsidP="006E4701">
            <w:pPr>
              <w:spacing w:line="240" w:lineRule="auto"/>
              <w:rPr>
                <w:szCs w:val="24"/>
              </w:rPr>
            </w:pPr>
            <w:r w:rsidRPr="009B6494">
              <w:rPr>
                <w:szCs w:val="24"/>
              </w:rPr>
              <w:t xml:space="preserve">-$80,000 annually for </w:t>
            </w:r>
            <w:r w:rsidRPr="009B6494">
              <w:rPr>
                <w:szCs w:val="24"/>
              </w:rPr>
              <w:lastRenderedPageBreak/>
              <w:t>operating costs</w:t>
            </w:r>
          </w:p>
          <w:p w14:paraId="690F4E9E" w14:textId="77777777" w:rsidR="00D33F04" w:rsidRPr="009B6494" w:rsidRDefault="00D33F04" w:rsidP="006E4701">
            <w:pPr>
              <w:spacing w:line="240" w:lineRule="auto"/>
              <w:rPr>
                <w:szCs w:val="24"/>
              </w:rPr>
            </w:pPr>
          </w:p>
          <w:p w14:paraId="307E33F1" w14:textId="77777777" w:rsidR="00595923" w:rsidRPr="009B6494" w:rsidRDefault="00595923" w:rsidP="006E4701">
            <w:pPr>
              <w:spacing w:line="240" w:lineRule="auto"/>
              <w:rPr>
                <w:szCs w:val="24"/>
              </w:rPr>
            </w:pPr>
            <w:r w:rsidRPr="009B6494">
              <w:rPr>
                <w:szCs w:val="24"/>
              </w:rPr>
              <w:t>-No interest or low-interest loans</w:t>
            </w:r>
          </w:p>
        </w:tc>
        <w:tc>
          <w:tcPr>
            <w:tcW w:w="2045" w:type="dxa"/>
            <w:hideMark/>
          </w:tcPr>
          <w:p w14:paraId="749B7A1E" w14:textId="77777777" w:rsidR="00595923" w:rsidRPr="009B6494" w:rsidRDefault="00595923" w:rsidP="006E4701">
            <w:pPr>
              <w:spacing w:line="240" w:lineRule="auto"/>
              <w:rPr>
                <w:szCs w:val="24"/>
              </w:rPr>
            </w:pPr>
            <w:r w:rsidRPr="009B6494">
              <w:rPr>
                <w:szCs w:val="24"/>
              </w:rPr>
              <w:lastRenderedPageBreak/>
              <w:t>-City contracted technical assistance for CLT</w:t>
            </w:r>
          </w:p>
        </w:tc>
      </w:tr>
      <w:tr w:rsidR="00595923" w:rsidRPr="009B6494" w14:paraId="2EB1224D" w14:textId="77777777" w:rsidTr="006E4701">
        <w:trPr>
          <w:trHeight w:val="146"/>
        </w:trPr>
        <w:tc>
          <w:tcPr>
            <w:tcW w:w="1528" w:type="dxa"/>
            <w:hideMark/>
          </w:tcPr>
          <w:p w14:paraId="632909B2" w14:textId="77777777" w:rsidR="00595923" w:rsidRPr="009B6494" w:rsidRDefault="00595923" w:rsidP="006E4701">
            <w:pPr>
              <w:spacing w:line="240" w:lineRule="auto"/>
              <w:rPr>
                <w:szCs w:val="24"/>
              </w:rPr>
            </w:pPr>
            <w:r w:rsidRPr="009B6494">
              <w:rPr>
                <w:szCs w:val="24"/>
              </w:rPr>
              <w:t>Madison, WI</w:t>
            </w:r>
          </w:p>
        </w:tc>
        <w:tc>
          <w:tcPr>
            <w:tcW w:w="1820" w:type="dxa"/>
            <w:gridSpan w:val="2"/>
          </w:tcPr>
          <w:p w14:paraId="3865D7DE" w14:textId="77777777" w:rsidR="00595923" w:rsidRPr="009B6494" w:rsidRDefault="00595923" w:rsidP="006E4701">
            <w:pPr>
              <w:spacing w:line="240" w:lineRule="auto"/>
              <w:rPr>
                <w:szCs w:val="24"/>
              </w:rPr>
            </w:pPr>
          </w:p>
        </w:tc>
        <w:tc>
          <w:tcPr>
            <w:tcW w:w="1720" w:type="dxa"/>
          </w:tcPr>
          <w:p w14:paraId="36173033" w14:textId="38209203" w:rsidR="00595923" w:rsidRDefault="00595923" w:rsidP="006E4701">
            <w:pPr>
              <w:spacing w:line="240" w:lineRule="auto"/>
              <w:rPr>
                <w:szCs w:val="24"/>
              </w:rPr>
            </w:pPr>
            <w:r w:rsidRPr="009B6494">
              <w:rPr>
                <w:szCs w:val="24"/>
              </w:rPr>
              <w:t>-Amended IZ law to become a part of CLT portfolio</w:t>
            </w:r>
          </w:p>
          <w:p w14:paraId="548E4E63" w14:textId="77777777" w:rsidR="00D33F04" w:rsidRPr="009B6494" w:rsidRDefault="00D33F04" w:rsidP="006E4701">
            <w:pPr>
              <w:spacing w:line="240" w:lineRule="auto"/>
              <w:rPr>
                <w:szCs w:val="24"/>
              </w:rPr>
            </w:pPr>
          </w:p>
          <w:p w14:paraId="32A0D21F" w14:textId="77777777" w:rsidR="00595923" w:rsidRPr="009B6494" w:rsidRDefault="00595923" w:rsidP="006E4701">
            <w:pPr>
              <w:spacing w:line="240" w:lineRule="auto"/>
              <w:rPr>
                <w:szCs w:val="24"/>
              </w:rPr>
            </w:pPr>
            <w:r w:rsidRPr="009B6494">
              <w:rPr>
                <w:szCs w:val="24"/>
              </w:rPr>
              <w:t>-Land taxed flat rate $18,000</w:t>
            </w:r>
          </w:p>
          <w:p w14:paraId="6179D5E5" w14:textId="77777777" w:rsidR="00D33F04" w:rsidRDefault="00D33F04" w:rsidP="006E4701">
            <w:pPr>
              <w:spacing w:line="240" w:lineRule="auto"/>
              <w:rPr>
                <w:szCs w:val="24"/>
              </w:rPr>
            </w:pPr>
          </w:p>
          <w:p w14:paraId="5EA9AE93" w14:textId="0EC12913" w:rsidR="00595923" w:rsidRPr="009B6494" w:rsidRDefault="00595923" w:rsidP="006E4701">
            <w:pPr>
              <w:spacing w:line="240" w:lineRule="auto"/>
              <w:rPr>
                <w:szCs w:val="24"/>
              </w:rPr>
            </w:pPr>
            <w:r w:rsidRPr="009B6494">
              <w:rPr>
                <w:szCs w:val="24"/>
              </w:rPr>
              <w:t xml:space="preserve">-In 2005 Homes sold by CLT are on a tax roll at the original value sold to </w:t>
            </w:r>
            <w:r w:rsidR="004C40BD">
              <w:rPr>
                <w:szCs w:val="24"/>
              </w:rPr>
              <w:t xml:space="preserve">the </w:t>
            </w:r>
            <w:r w:rsidRPr="009B6494">
              <w:rPr>
                <w:szCs w:val="24"/>
              </w:rPr>
              <w:t xml:space="preserve">homeowner. then </w:t>
            </w:r>
            <w:r w:rsidR="00D33F04" w:rsidRPr="009B6494">
              <w:rPr>
                <w:szCs w:val="24"/>
              </w:rPr>
              <w:t>it</w:t>
            </w:r>
            <w:r w:rsidR="008C26A4">
              <w:rPr>
                <w:szCs w:val="24"/>
              </w:rPr>
              <w:t xml:space="preserve"> is </w:t>
            </w:r>
            <w:r w:rsidRPr="009B6494">
              <w:rPr>
                <w:szCs w:val="24"/>
              </w:rPr>
              <w:t xml:space="preserve">put on a lower curve when calculating the increased value over time. </w:t>
            </w:r>
            <w:r w:rsidRPr="008C26A4">
              <w:rPr>
                <w:i/>
                <w:iCs/>
                <w:sz w:val="20"/>
                <w:szCs w:val="20"/>
              </w:rPr>
              <w:t xml:space="preserve">(The City of Austin, Neighborhood Housing &amp; Community Development--Austin Housing Finance </w:t>
            </w:r>
            <w:r w:rsidRPr="008C26A4">
              <w:rPr>
                <w:i/>
                <w:iCs/>
                <w:sz w:val="20"/>
                <w:szCs w:val="20"/>
              </w:rPr>
              <w:lastRenderedPageBreak/>
              <w:t>Corporation, Kelly Weis, 2005)</w:t>
            </w:r>
          </w:p>
        </w:tc>
        <w:tc>
          <w:tcPr>
            <w:tcW w:w="1602" w:type="dxa"/>
            <w:hideMark/>
          </w:tcPr>
          <w:p w14:paraId="2E9B29E6" w14:textId="3254CAB1" w:rsidR="00595923" w:rsidRPr="009B6494" w:rsidRDefault="00595923" w:rsidP="006E4701">
            <w:pPr>
              <w:spacing w:line="240" w:lineRule="auto"/>
              <w:rPr>
                <w:szCs w:val="24"/>
              </w:rPr>
            </w:pPr>
            <w:r w:rsidRPr="009B6494">
              <w:rPr>
                <w:szCs w:val="24"/>
              </w:rPr>
              <w:lastRenderedPageBreak/>
              <w:t xml:space="preserve">-City allows CLT to take 15% of total project costs on all projects which </w:t>
            </w:r>
            <w:r w:rsidR="00A93DC0">
              <w:rPr>
                <w:szCs w:val="24"/>
              </w:rPr>
              <w:t xml:space="preserve">the </w:t>
            </w:r>
            <w:r w:rsidRPr="009B6494">
              <w:rPr>
                <w:szCs w:val="24"/>
              </w:rPr>
              <w:t>city provide funds</w:t>
            </w:r>
          </w:p>
          <w:p w14:paraId="35FB5C35" w14:textId="77777777" w:rsidR="00D33F04" w:rsidRDefault="00D33F04" w:rsidP="006E4701">
            <w:pPr>
              <w:spacing w:line="240" w:lineRule="auto"/>
              <w:rPr>
                <w:szCs w:val="24"/>
              </w:rPr>
            </w:pPr>
          </w:p>
          <w:p w14:paraId="11A336FF" w14:textId="726208E0" w:rsidR="00595923" w:rsidRPr="009B6494" w:rsidRDefault="00595923" w:rsidP="006E4701">
            <w:pPr>
              <w:spacing w:line="240" w:lineRule="auto"/>
              <w:rPr>
                <w:szCs w:val="24"/>
              </w:rPr>
            </w:pPr>
            <w:r w:rsidRPr="009B6494">
              <w:rPr>
                <w:szCs w:val="24"/>
              </w:rPr>
              <w:t>-Allows CLT to take 15% project total development fee for CLT operation costs</w:t>
            </w:r>
          </w:p>
        </w:tc>
        <w:tc>
          <w:tcPr>
            <w:tcW w:w="2045" w:type="dxa"/>
          </w:tcPr>
          <w:p w14:paraId="3D819154" w14:textId="77777777" w:rsidR="00595923" w:rsidRPr="009B6494" w:rsidRDefault="00595923" w:rsidP="006E4701">
            <w:pPr>
              <w:spacing w:line="240" w:lineRule="auto"/>
              <w:rPr>
                <w:szCs w:val="24"/>
              </w:rPr>
            </w:pPr>
          </w:p>
        </w:tc>
      </w:tr>
    </w:tbl>
    <w:p w14:paraId="7E864A99" w14:textId="77777777" w:rsidR="00197CF7" w:rsidRPr="001B27F0" w:rsidRDefault="00197CF7" w:rsidP="00150BB7">
      <w:pPr>
        <w:rPr>
          <w:rFonts w:cs="Times New Roman"/>
          <w:szCs w:val="24"/>
        </w:rPr>
      </w:pPr>
    </w:p>
    <w:p w14:paraId="00E8CED1" w14:textId="3E055E19" w:rsidR="00197CF7" w:rsidRPr="001B27F0" w:rsidRDefault="00257E03" w:rsidP="004F27CA">
      <w:pPr>
        <w:ind w:firstLine="720"/>
        <w:rPr>
          <w:rFonts w:cs="Times New Roman"/>
          <w:szCs w:val="24"/>
        </w:rPr>
      </w:pPr>
      <w:r w:rsidRPr="001B27F0">
        <w:rPr>
          <w:rFonts w:cs="Times New Roman"/>
          <w:szCs w:val="24"/>
        </w:rPr>
        <w:t xml:space="preserve">DCLT stated they appeal diligently to build </w:t>
      </w:r>
      <w:r w:rsidR="00D20294" w:rsidRPr="001B27F0">
        <w:rPr>
          <w:rFonts w:cs="Times New Roman"/>
          <w:szCs w:val="24"/>
        </w:rPr>
        <w:t xml:space="preserve">metaphoric </w:t>
      </w:r>
      <w:r w:rsidRPr="001B27F0">
        <w:rPr>
          <w:rFonts w:cs="Times New Roman"/>
          <w:szCs w:val="24"/>
        </w:rPr>
        <w:t xml:space="preserve">collaborative bridges with the City. However, the city’s lack of action leaves many residents feeling alienated and, more like the city is building walls in front of DCLT attempts. On the other side of this </w:t>
      </w:r>
      <w:r w:rsidR="004F27CA" w:rsidRPr="001B27F0">
        <w:rPr>
          <w:rFonts w:cs="Times New Roman"/>
          <w:szCs w:val="24"/>
        </w:rPr>
        <w:t>proble</w:t>
      </w:r>
      <w:r w:rsidRPr="001B27F0">
        <w:rPr>
          <w:rFonts w:cs="Times New Roman"/>
          <w:szCs w:val="24"/>
        </w:rPr>
        <w:t>m is DHCD, whom residents feel is at an impasse with DCLT. Despite CLTs’ success stories and city partnerships in other cities, DHCD has its reservations. Dr. Pelletiere, a senior housing adv</w:t>
      </w:r>
      <w:r w:rsidR="001F3F22" w:rsidRPr="001B27F0">
        <w:rPr>
          <w:rFonts w:cs="Times New Roman"/>
          <w:szCs w:val="24"/>
        </w:rPr>
        <w:t>isor, stated:</w:t>
      </w:r>
    </w:p>
    <w:p w14:paraId="7E52C585" w14:textId="22DD9753" w:rsidR="00197CF7" w:rsidRPr="001B27F0" w:rsidRDefault="00257E03" w:rsidP="0001662C">
      <w:pPr>
        <w:ind w:left="720"/>
        <w:rPr>
          <w:rFonts w:cs="Times New Roman"/>
          <w:szCs w:val="24"/>
        </w:rPr>
      </w:pPr>
      <w:r w:rsidRPr="001B27F0">
        <w:rPr>
          <w:rFonts w:cs="Times New Roman"/>
          <w:szCs w:val="24"/>
        </w:rPr>
        <w:t xml:space="preserve">“CLTs are </w:t>
      </w:r>
      <w:r w:rsidR="004E317C" w:rsidRPr="001B27F0">
        <w:rPr>
          <w:rFonts w:cs="Times New Roman"/>
          <w:szCs w:val="24"/>
        </w:rPr>
        <w:t>good;</w:t>
      </w:r>
      <w:r w:rsidRPr="001B27F0">
        <w:rPr>
          <w:rFonts w:cs="Times New Roman"/>
          <w:szCs w:val="24"/>
        </w:rPr>
        <w:t xml:space="preserve"> in general, it’s a good idea that enables development to occur without land value increasing. It’s one of the many strategies for affordable housing.”</w:t>
      </w:r>
      <w:r w:rsidR="001F3F22" w:rsidRPr="001B27F0">
        <w:rPr>
          <w:rFonts w:cs="Times New Roman"/>
          <w:szCs w:val="24"/>
        </w:rPr>
        <w:t xml:space="preserve"> (D. Pelletiere, personal communication, February 12, 2020).</w:t>
      </w:r>
    </w:p>
    <w:p w14:paraId="487075DB" w14:textId="2A0309B8" w:rsidR="00197CF7" w:rsidRPr="001B27F0" w:rsidRDefault="00257E03" w:rsidP="001F3F22">
      <w:pPr>
        <w:ind w:left="720"/>
        <w:rPr>
          <w:rFonts w:cs="Times New Roman"/>
          <w:szCs w:val="24"/>
        </w:rPr>
      </w:pPr>
      <w:r w:rsidRPr="001B27F0">
        <w:rPr>
          <w:rFonts w:cs="Times New Roman"/>
          <w:szCs w:val="24"/>
        </w:rPr>
        <w:t>“</w:t>
      </w:r>
      <w:r w:rsidR="004E317C" w:rsidRPr="001B27F0">
        <w:rPr>
          <w:rFonts w:cs="Times New Roman"/>
          <w:szCs w:val="24"/>
        </w:rPr>
        <w:t>Frequently</w:t>
      </w:r>
      <w:r w:rsidRPr="001B27F0">
        <w:rPr>
          <w:rFonts w:cs="Times New Roman"/>
          <w:szCs w:val="24"/>
        </w:rPr>
        <w:t xml:space="preserve"> CLT</w:t>
      </w:r>
      <w:r w:rsidR="004203E4">
        <w:rPr>
          <w:rFonts w:cs="Times New Roman"/>
          <w:szCs w:val="24"/>
        </w:rPr>
        <w:t>s</w:t>
      </w:r>
      <w:r w:rsidRPr="001B27F0">
        <w:rPr>
          <w:rFonts w:cs="Times New Roman"/>
          <w:szCs w:val="24"/>
        </w:rPr>
        <w:t xml:space="preserve"> had emerged from situations where the City had property it wanted to have an investment in and CLT was a good way to do it that ensure public benefit to low- and moderate-income households.”</w:t>
      </w:r>
      <w:r w:rsidR="001F3F22" w:rsidRPr="001B27F0">
        <w:rPr>
          <w:rFonts w:cs="Times New Roman"/>
          <w:szCs w:val="24"/>
        </w:rPr>
        <w:t xml:space="preserve"> (D. Pelletiere, personal communication, February 12, 2020).</w:t>
      </w:r>
    </w:p>
    <w:p w14:paraId="1D661F36" w14:textId="7765F980" w:rsidR="00197CF7" w:rsidRPr="001B27F0" w:rsidRDefault="00257E03" w:rsidP="0001662C">
      <w:pPr>
        <w:rPr>
          <w:rFonts w:cs="Times New Roman"/>
          <w:szCs w:val="24"/>
        </w:rPr>
      </w:pPr>
      <w:r w:rsidRPr="001B27F0">
        <w:rPr>
          <w:rFonts w:cs="Times New Roman"/>
          <w:szCs w:val="24"/>
        </w:rPr>
        <w:t xml:space="preserve">DHCD, like many cities’ community and housing agencies, have limited resources. DHCD tries to approach resource distribution with due diligence by being prudent with DC’s funding and resources.  Although Dr. Pelletiere acknowledges CLTs as an affordable strategy that can promote upward mobility, there are concerns about the implementation of DCLT. </w:t>
      </w:r>
      <w:r w:rsidR="001F3F22" w:rsidRPr="001B27F0">
        <w:rPr>
          <w:rFonts w:cs="Times New Roman"/>
          <w:szCs w:val="24"/>
        </w:rPr>
        <w:t>Dr. Pelletiere stated:</w:t>
      </w:r>
    </w:p>
    <w:p w14:paraId="71C82D7C" w14:textId="1ED05E27" w:rsidR="00197CF7" w:rsidRPr="001B27F0" w:rsidRDefault="00257E03" w:rsidP="001F3F22">
      <w:pPr>
        <w:ind w:left="720"/>
        <w:rPr>
          <w:rFonts w:cs="Times New Roman"/>
          <w:szCs w:val="24"/>
        </w:rPr>
      </w:pPr>
      <w:r w:rsidRPr="001B27F0">
        <w:rPr>
          <w:rFonts w:cs="Times New Roman"/>
          <w:szCs w:val="24"/>
        </w:rPr>
        <w:t>“When it comes to DCLT</w:t>
      </w:r>
      <w:r w:rsidR="00593E1F" w:rsidRPr="001B27F0">
        <w:rPr>
          <w:rFonts w:cs="Times New Roman"/>
          <w:szCs w:val="24"/>
        </w:rPr>
        <w:t>,</w:t>
      </w:r>
      <w:r w:rsidRPr="001B27F0">
        <w:rPr>
          <w:rFonts w:cs="Times New Roman"/>
          <w:szCs w:val="24"/>
        </w:rPr>
        <w:t xml:space="preserve"> it is determining what role it play</w:t>
      </w:r>
      <w:r w:rsidR="0027760E">
        <w:rPr>
          <w:rFonts w:cs="Times New Roman"/>
          <w:szCs w:val="24"/>
        </w:rPr>
        <w:t>s</w:t>
      </w:r>
      <w:r w:rsidRPr="001B27F0">
        <w:rPr>
          <w:rFonts w:cs="Times New Roman"/>
          <w:szCs w:val="24"/>
        </w:rPr>
        <w:t xml:space="preserve"> in communities where land values are already high. What are the advantages of being in a high land value market? CLTs in low or falling land values benefit residents as the land values increase over time, and those residents aren’t pushed out by gentrification, increasing land cost, or taxes, etc. In the case of DC, how do you establish a cost-effective CLT, and then like any human institution</w:t>
      </w:r>
      <w:r w:rsidR="00597F1C">
        <w:rPr>
          <w:rFonts w:cs="Times New Roman"/>
          <w:szCs w:val="24"/>
        </w:rPr>
        <w:t>?</w:t>
      </w:r>
      <w:r w:rsidR="00F47508">
        <w:rPr>
          <w:rFonts w:cs="Times New Roman"/>
          <w:szCs w:val="24"/>
        </w:rPr>
        <w:t xml:space="preserve"> A</w:t>
      </w:r>
      <w:r w:rsidRPr="001B27F0">
        <w:rPr>
          <w:rFonts w:cs="Times New Roman"/>
          <w:szCs w:val="24"/>
        </w:rPr>
        <w:t xml:space="preserve"> discussion I have all the time, it comes down to what the bylaws are, what the Board is</w:t>
      </w:r>
      <w:r w:rsidR="00B47CCD" w:rsidRPr="001B27F0">
        <w:rPr>
          <w:rFonts w:cs="Times New Roman"/>
          <w:szCs w:val="24"/>
        </w:rPr>
        <w:t>,</w:t>
      </w:r>
      <w:r w:rsidRPr="001B27F0">
        <w:rPr>
          <w:rFonts w:cs="Times New Roman"/>
          <w:szCs w:val="24"/>
        </w:rPr>
        <w:t xml:space="preserve"> and how the institution is set up. In my mind, CLT is not too different from a corporation. It’s a </w:t>
      </w:r>
      <w:r w:rsidRPr="001B27F0">
        <w:rPr>
          <w:rFonts w:cs="Times New Roman"/>
          <w:szCs w:val="24"/>
        </w:rPr>
        <w:lastRenderedPageBreak/>
        <w:t xml:space="preserve">particular way of organizing humans, human capital, </w:t>
      </w:r>
      <w:r w:rsidR="004E317C" w:rsidRPr="001B27F0">
        <w:rPr>
          <w:rFonts w:cs="Times New Roman"/>
          <w:szCs w:val="24"/>
        </w:rPr>
        <w:t>and capital</w:t>
      </w:r>
      <w:r w:rsidRPr="001B27F0">
        <w:rPr>
          <w:rFonts w:cs="Times New Roman"/>
          <w:szCs w:val="24"/>
        </w:rPr>
        <w:t xml:space="preserve"> to achieve some end.”  </w:t>
      </w:r>
      <w:r w:rsidR="001F3F22" w:rsidRPr="001B27F0">
        <w:rPr>
          <w:rFonts w:cs="Times New Roman"/>
          <w:szCs w:val="24"/>
        </w:rPr>
        <w:t>(D. Pelletiere, personal communication, February 12, 2020).</w:t>
      </w:r>
    </w:p>
    <w:p w14:paraId="2785EA34" w14:textId="3C164BB5" w:rsidR="00197CF7" w:rsidRPr="001B27F0" w:rsidRDefault="00257E03" w:rsidP="0001662C">
      <w:pPr>
        <w:rPr>
          <w:rFonts w:cs="Times New Roman"/>
          <w:szCs w:val="24"/>
        </w:rPr>
      </w:pPr>
      <w:r w:rsidRPr="001C562A">
        <w:rPr>
          <w:rFonts w:cs="Times New Roman"/>
          <w:szCs w:val="24"/>
        </w:rPr>
        <w:t xml:space="preserve">Dr. Pelletiere clarifies the above statement by mentioning how </w:t>
      </w:r>
      <w:r w:rsidR="00597F1C">
        <w:rPr>
          <w:rFonts w:cs="Times New Roman"/>
          <w:szCs w:val="24"/>
        </w:rPr>
        <w:t xml:space="preserve">in </w:t>
      </w:r>
      <w:r w:rsidRPr="001C562A">
        <w:rPr>
          <w:rFonts w:cs="Times New Roman"/>
          <w:szCs w:val="24"/>
        </w:rPr>
        <w:t>areas with low and falling home prices, CLTs can buy or even be gifted land that owners or the jurisdiction views as a liability.</w:t>
      </w:r>
      <w:r w:rsidRPr="001B27F0">
        <w:rPr>
          <w:rFonts w:cs="Times New Roman"/>
          <w:szCs w:val="24"/>
        </w:rPr>
        <w:t xml:space="preserve"> </w:t>
      </w:r>
      <w:r w:rsidR="00593E1F" w:rsidRPr="001B27F0">
        <w:rPr>
          <w:rFonts w:cs="Times New Roman"/>
          <w:szCs w:val="24"/>
        </w:rPr>
        <w:t>Suppose</w:t>
      </w:r>
      <w:r w:rsidRPr="001B27F0">
        <w:rPr>
          <w:rFonts w:cs="Times New Roman"/>
          <w:szCs w:val="24"/>
        </w:rPr>
        <w:t xml:space="preserve"> the CLT is successful in increasing the attractiveness of the property and the community around it, such that the land values increase, the CLT can protect the residents (households or businesses) from pressures of those increased val</w:t>
      </w:r>
      <w:r w:rsidR="005E79BC" w:rsidRPr="001B27F0">
        <w:rPr>
          <w:rFonts w:cs="Times New Roman"/>
          <w:szCs w:val="24"/>
        </w:rPr>
        <w:t xml:space="preserve">ues. </w:t>
      </w:r>
      <w:r w:rsidRPr="001B27F0">
        <w:rPr>
          <w:rFonts w:cs="Times New Roman"/>
          <w:szCs w:val="24"/>
        </w:rPr>
        <w:t>Then the CLT is like any other player in the market, and the city must ask what gives it an advantage, and how does it transfer value to residents</w:t>
      </w:r>
      <w:r w:rsidR="00B17516">
        <w:rPr>
          <w:rFonts w:cs="Times New Roman"/>
          <w:szCs w:val="24"/>
        </w:rPr>
        <w:t>.</w:t>
      </w:r>
    </w:p>
    <w:p w14:paraId="5776A5FB" w14:textId="274FEC3E" w:rsidR="00197CF7" w:rsidRPr="001B27F0" w:rsidRDefault="00257E03" w:rsidP="00150BB7">
      <w:pPr>
        <w:rPr>
          <w:rFonts w:cs="Times New Roman"/>
          <w:szCs w:val="24"/>
        </w:rPr>
      </w:pPr>
      <w:r w:rsidRPr="001B27F0">
        <w:rPr>
          <w:rFonts w:cs="Times New Roman"/>
          <w:szCs w:val="24"/>
        </w:rPr>
        <w:t>DHCD, public officials, community leaders, and residents want to see the idea of CLT manifested into a reality that is fruitful and true to its mission. According to Harvard Business Law, “the ability to come up with a brilliant novel idea is not enough. Ideas are useless unless used. The proof of their value is their implementation. Until then, they are in limbo.”</w:t>
      </w:r>
      <w:r w:rsidR="00B43D0E" w:rsidRPr="001B27F0">
        <w:rPr>
          <w:rFonts w:cs="Times New Roman"/>
          <w:szCs w:val="24"/>
        </w:rPr>
        <w:t xml:space="preserve"> (Levitt, 2002). </w:t>
      </w:r>
      <w:r w:rsidRPr="001B27F0">
        <w:rPr>
          <w:rFonts w:cs="Times New Roman"/>
          <w:szCs w:val="24"/>
        </w:rPr>
        <w:t xml:space="preserve"> According to Dr. Pelletiere</w:t>
      </w:r>
      <w:r w:rsidR="00B47CCD" w:rsidRPr="001B27F0">
        <w:rPr>
          <w:rFonts w:cs="Times New Roman"/>
          <w:szCs w:val="24"/>
        </w:rPr>
        <w:t>,</w:t>
      </w:r>
      <w:r w:rsidRPr="001B27F0">
        <w:rPr>
          <w:rFonts w:cs="Times New Roman"/>
          <w:szCs w:val="24"/>
        </w:rPr>
        <w:t xml:space="preserve"> questions like</w:t>
      </w:r>
    </w:p>
    <w:p w14:paraId="7DCA66E5" w14:textId="03D41E98" w:rsidR="00197CF7" w:rsidRPr="001B27F0" w:rsidRDefault="00257E03" w:rsidP="001F3F22">
      <w:pPr>
        <w:ind w:left="720"/>
        <w:rPr>
          <w:rFonts w:cs="Times New Roman"/>
          <w:szCs w:val="24"/>
        </w:rPr>
      </w:pPr>
      <w:r w:rsidRPr="001B27F0">
        <w:rPr>
          <w:rFonts w:cs="Times New Roman"/>
          <w:szCs w:val="24"/>
        </w:rPr>
        <w:t>“</w:t>
      </w:r>
      <w:r w:rsidR="004E317C" w:rsidRPr="001B27F0">
        <w:rPr>
          <w:rFonts w:cs="Times New Roman"/>
          <w:szCs w:val="24"/>
        </w:rPr>
        <w:t>How</w:t>
      </w:r>
      <w:r w:rsidRPr="001B27F0">
        <w:rPr>
          <w:rFonts w:cs="Times New Roman"/>
          <w:szCs w:val="24"/>
        </w:rPr>
        <w:t xml:space="preserve"> is DCLT organized are unanswered? Will it have the ability to pass down those benefits that theoretically come from the CLT over time? Are the folks involve</w:t>
      </w:r>
      <w:r w:rsidR="006818D6">
        <w:rPr>
          <w:rFonts w:cs="Times New Roman"/>
          <w:szCs w:val="24"/>
        </w:rPr>
        <w:t>d</w:t>
      </w:r>
      <w:r w:rsidRPr="001B27F0">
        <w:rPr>
          <w:rFonts w:cs="Times New Roman"/>
          <w:szCs w:val="24"/>
        </w:rPr>
        <w:t xml:space="preserve"> going to be able to keep it going? Moreover, when those folks aren’t involved 5-10-20 years from now, </w:t>
      </w:r>
      <w:r w:rsidR="00A161A0" w:rsidRPr="001B27F0">
        <w:rPr>
          <w:rFonts w:cs="Times New Roman"/>
          <w:szCs w:val="24"/>
        </w:rPr>
        <w:t>does</w:t>
      </w:r>
      <w:r w:rsidRPr="001B27F0">
        <w:rPr>
          <w:rFonts w:cs="Times New Roman"/>
          <w:szCs w:val="24"/>
        </w:rPr>
        <w:t xml:space="preserve"> it have the institutional strength to keep going? When you have a CLT that gets into trouble that isn’t able to maintain properties, isn’t able to maintain benefits, unwinding that is unwinding people’s homes, so it’s a very different calculation, so it needs to be clear around the the</w:t>
      </w:r>
      <w:r w:rsidR="00B43D0E" w:rsidRPr="001B27F0">
        <w:rPr>
          <w:rFonts w:cs="Times New Roman"/>
          <w:szCs w:val="24"/>
        </w:rPr>
        <w:t>oretical say and benefits</w:t>
      </w:r>
      <w:r w:rsidRPr="001B27F0">
        <w:rPr>
          <w:rFonts w:cs="Times New Roman"/>
          <w:szCs w:val="24"/>
        </w:rPr>
        <w:t>. The Bylaws, Board, and mission need to be clear because that is what will guide it.”</w:t>
      </w:r>
      <w:r w:rsidR="001F3F22" w:rsidRPr="001B27F0">
        <w:rPr>
          <w:rFonts w:cs="Times New Roman"/>
          <w:szCs w:val="24"/>
        </w:rPr>
        <w:t xml:space="preserve"> (D. Pelletiere, personal communication, February 12, 2020).</w:t>
      </w:r>
    </w:p>
    <w:p w14:paraId="58DA61CA" w14:textId="23FB0AB3" w:rsidR="00197CF7" w:rsidRPr="001B27F0" w:rsidRDefault="00257E03" w:rsidP="0001662C">
      <w:pPr>
        <w:rPr>
          <w:rFonts w:cs="Times New Roman"/>
          <w:szCs w:val="24"/>
        </w:rPr>
      </w:pPr>
      <w:r w:rsidRPr="001B27F0">
        <w:rPr>
          <w:rFonts w:cs="Times New Roman"/>
          <w:szCs w:val="24"/>
        </w:rPr>
        <w:t xml:space="preserve">DC’s previous experience with a CLT and contentious Tenant Co-op Boards has left a skepticism scar among some public administrators. According to an employee at </w:t>
      </w:r>
      <w:r w:rsidR="00DA3C84" w:rsidRPr="001B27F0">
        <w:rPr>
          <w:rFonts w:cs="Times New Roman"/>
          <w:szCs w:val="24"/>
        </w:rPr>
        <w:t xml:space="preserve">the </w:t>
      </w:r>
      <w:r w:rsidRPr="001B27F0">
        <w:rPr>
          <w:rFonts w:cs="Times New Roman"/>
          <w:szCs w:val="24"/>
        </w:rPr>
        <w:t xml:space="preserve">DC Office of Planning, the potential </w:t>
      </w:r>
      <w:r w:rsidR="00F967D9" w:rsidRPr="001B27F0">
        <w:rPr>
          <w:rFonts w:cs="Times New Roman"/>
          <w:szCs w:val="24"/>
        </w:rPr>
        <w:t>challenge of DCLT is</w:t>
      </w:r>
      <w:r w:rsidRPr="001B27F0">
        <w:rPr>
          <w:rFonts w:cs="Times New Roman"/>
          <w:szCs w:val="24"/>
        </w:rPr>
        <w:t xml:space="preserve"> its experience with “struggling in an economic downturn.” As mentioned in earlier chapters, DC’s previous CLT, established in 1976, had to dissolve due to its inability to maintain repairs, funding, and volunteers. The </w:t>
      </w:r>
      <w:r w:rsidR="006F1299">
        <w:rPr>
          <w:rFonts w:cs="Times New Roman"/>
          <w:szCs w:val="24"/>
        </w:rPr>
        <w:t>failures</w:t>
      </w:r>
      <w:r w:rsidRPr="001B27F0">
        <w:rPr>
          <w:rFonts w:cs="Times New Roman"/>
          <w:szCs w:val="24"/>
        </w:rPr>
        <w:t xml:space="preserve"> of DCLT ancestors are being counted against DCLT today. However, in all </w:t>
      </w:r>
      <w:r w:rsidRPr="001B27F0">
        <w:rPr>
          <w:rFonts w:cs="Times New Roman"/>
          <w:szCs w:val="24"/>
        </w:rPr>
        <w:lastRenderedPageBreak/>
        <w:t xml:space="preserve">fairness, knowing history helps to avoid repetitive mistakes. DC’s original CLT was established during a time of civil unrest and disunity, in which housing equity was not a high priority on the budget or </w:t>
      </w:r>
      <w:r w:rsidR="00AD4D15">
        <w:rPr>
          <w:rFonts w:cs="Times New Roman"/>
          <w:szCs w:val="24"/>
        </w:rPr>
        <w:t>agenda</w:t>
      </w:r>
      <w:r w:rsidRPr="001B27F0">
        <w:rPr>
          <w:rFonts w:cs="Times New Roman"/>
          <w:szCs w:val="24"/>
        </w:rPr>
        <w:t>. Unlike today where Mayor Bowser has publicly announced her commitment to affordable housing implementation.</w:t>
      </w:r>
    </w:p>
    <w:p w14:paraId="4CE6734D" w14:textId="77777777" w:rsidR="00197CF7" w:rsidRPr="001B27F0" w:rsidRDefault="00257E03" w:rsidP="00233888">
      <w:pPr>
        <w:ind w:firstLine="720"/>
        <w:rPr>
          <w:rFonts w:cs="Times New Roman"/>
          <w:szCs w:val="24"/>
        </w:rPr>
      </w:pPr>
      <w:r w:rsidRPr="001B27F0">
        <w:rPr>
          <w:rFonts w:cs="Times New Roman"/>
          <w:szCs w:val="24"/>
        </w:rPr>
        <w:t>In attempting to implement the Mayor’s affordable housing goal, DHCD faces a double-edged sword Community Development vs. Community Displacement. DHCD is accountable to both the DC government and residents, so ensuring both sides are positively affected in a CLT implementation is essential. According to Dr. Pelletiere, DHCD is trying to figure out how DCLT can benefit the city and address residents’ concerns; to the extent that DCLT is successful, DHCD will become involved with them. Dr. Pelletiere states, although Ward 8 residents, A.N.C., and Council did not contact them specifically about DCLT, they do contact DHCD with other concerns,</w:t>
      </w:r>
    </w:p>
    <w:p w14:paraId="3FE2208C" w14:textId="0E53B3BB" w:rsidR="00197CF7" w:rsidRPr="001B27F0" w:rsidRDefault="00257E03" w:rsidP="001F3F22">
      <w:pPr>
        <w:ind w:left="720"/>
        <w:rPr>
          <w:rFonts w:cs="Times New Roman"/>
          <w:szCs w:val="24"/>
        </w:rPr>
      </w:pPr>
      <w:r w:rsidRPr="001B27F0">
        <w:rPr>
          <w:rFonts w:cs="Times New Roman"/>
          <w:szCs w:val="24"/>
        </w:rPr>
        <w:t>“</w:t>
      </w:r>
      <w:r w:rsidR="004E317C" w:rsidRPr="001B27F0">
        <w:rPr>
          <w:rFonts w:cs="Times New Roman"/>
          <w:szCs w:val="24"/>
        </w:rPr>
        <w:t>About</w:t>
      </w:r>
      <w:r w:rsidRPr="001B27F0">
        <w:rPr>
          <w:rFonts w:cs="Times New Roman"/>
          <w:szCs w:val="24"/>
        </w:rPr>
        <w:t xml:space="preserve"> the lack of affordable housing, too much concentration of it in its </w:t>
      </w:r>
      <w:r w:rsidR="004E317C" w:rsidRPr="001B27F0">
        <w:rPr>
          <w:rFonts w:cs="Times New Roman"/>
          <w:szCs w:val="24"/>
        </w:rPr>
        <w:t>neighborhoods</w:t>
      </w:r>
      <w:r w:rsidRPr="001B27F0">
        <w:rPr>
          <w:rFonts w:cs="Times New Roman"/>
          <w:szCs w:val="24"/>
        </w:rPr>
        <w:t xml:space="preserve"> and how it’s too expensive to build housing or </w:t>
      </w:r>
      <w:r w:rsidR="006818D6">
        <w:rPr>
          <w:rFonts w:cs="Times New Roman"/>
          <w:szCs w:val="24"/>
        </w:rPr>
        <w:t xml:space="preserve">the </w:t>
      </w:r>
      <w:r w:rsidRPr="001B27F0">
        <w:rPr>
          <w:rFonts w:cs="Times New Roman"/>
          <w:szCs w:val="24"/>
        </w:rPr>
        <w:t xml:space="preserve">government is not spending enough money to make </w:t>
      </w:r>
      <w:r w:rsidR="005E79BC" w:rsidRPr="001B27F0">
        <w:rPr>
          <w:rFonts w:cs="Times New Roman"/>
          <w:szCs w:val="24"/>
        </w:rPr>
        <w:t>homes historically accurate.</w:t>
      </w:r>
      <w:r w:rsidR="006A42F4">
        <w:rPr>
          <w:rFonts w:cs="Times New Roman"/>
          <w:szCs w:val="24"/>
        </w:rPr>
        <w:t xml:space="preserve"> Or some say</w:t>
      </w:r>
      <w:r w:rsidR="005E79BC" w:rsidRPr="001B27F0">
        <w:rPr>
          <w:rFonts w:cs="Times New Roman"/>
          <w:szCs w:val="24"/>
        </w:rPr>
        <w:t xml:space="preserve"> </w:t>
      </w:r>
      <w:r w:rsidRPr="001B27F0">
        <w:rPr>
          <w:rFonts w:cs="Times New Roman"/>
          <w:szCs w:val="24"/>
        </w:rPr>
        <w:t xml:space="preserve">I brought </w:t>
      </w:r>
      <w:r w:rsidR="006A42F4">
        <w:rPr>
          <w:rFonts w:cs="Times New Roman"/>
          <w:szCs w:val="24"/>
        </w:rPr>
        <w:t xml:space="preserve">a </w:t>
      </w:r>
      <w:r w:rsidRPr="001B27F0">
        <w:rPr>
          <w:rFonts w:cs="Times New Roman"/>
          <w:szCs w:val="24"/>
        </w:rPr>
        <w:t>home here</w:t>
      </w:r>
      <w:r w:rsidR="006A42F4">
        <w:rPr>
          <w:rFonts w:cs="Times New Roman"/>
          <w:szCs w:val="24"/>
        </w:rPr>
        <w:t xml:space="preserve"> (in Ward 8)</w:t>
      </w:r>
      <w:r w:rsidR="00B47CCD" w:rsidRPr="001B27F0">
        <w:rPr>
          <w:rFonts w:cs="Times New Roman"/>
          <w:szCs w:val="24"/>
        </w:rPr>
        <w:t>;</w:t>
      </w:r>
      <w:r w:rsidRPr="001B27F0">
        <w:rPr>
          <w:rFonts w:cs="Times New Roman"/>
          <w:szCs w:val="24"/>
        </w:rPr>
        <w:t xml:space="preserve"> why aren’t you creating </w:t>
      </w:r>
      <w:r w:rsidR="005E79BC" w:rsidRPr="001B27F0">
        <w:rPr>
          <w:rFonts w:cs="Times New Roman"/>
          <w:szCs w:val="24"/>
        </w:rPr>
        <w:t xml:space="preserve">retail and other experiences. </w:t>
      </w:r>
      <w:r w:rsidRPr="001B27F0">
        <w:rPr>
          <w:rFonts w:cs="Times New Roman"/>
          <w:szCs w:val="24"/>
        </w:rPr>
        <w:t>I haven’t heard about DCLT from the community. I don’t think we are being associated with that project, so we don’t get many questions, at least not me, per se. We do have interactions with Rumph and Kratz and others involved in DCLT bu</w:t>
      </w:r>
      <w:r w:rsidR="004E317C" w:rsidRPr="001B27F0">
        <w:rPr>
          <w:rFonts w:cs="Times New Roman"/>
          <w:szCs w:val="24"/>
        </w:rPr>
        <w:t>t more in an institutional way”.</w:t>
      </w:r>
      <w:r w:rsidR="001F3F22" w:rsidRPr="001B27F0">
        <w:rPr>
          <w:rFonts w:cs="Times New Roman"/>
          <w:szCs w:val="24"/>
        </w:rPr>
        <w:t xml:space="preserve"> (D. Pelletiere, personal communication, February 12, 2020).</w:t>
      </w:r>
    </w:p>
    <w:p w14:paraId="610770F3" w14:textId="0F60DF7E" w:rsidR="00197CF7" w:rsidRPr="001B27F0" w:rsidRDefault="00257E03" w:rsidP="0001662C">
      <w:pPr>
        <w:rPr>
          <w:rFonts w:cs="Times New Roman"/>
          <w:szCs w:val="24"/>
        </w:rPr>
      </w:pPr>
      <w:r w:rsidRPr="001B27F0">
        <w:rPr>
          <w:rFonts w:cs="Times New Roman"/>
          <w:szCs w:val="24"/>
        </w:rPr>
        <w:t>To understand DHCD’s hesitation towards DC</w:t>
      </w:r>
      <w:r w:rsidR="00C27942">
        <w:rPr>
          <w:rFonts w:cs="Times New Roman"/>
          <w:szCs w:val="24"/>
        </w:rPr>
        <w:t>L</w:t>
      </w:r>
      <w:r w:rsidRPr="001B27F0">
        <w:rPr>
          <w:rFonts w:cs="Times New Roman"/>
          <w:szCs w:val="24"/>
        </w:rPr>
        <w:t xml:space="preserve">T, the Diffusion of Innovation (DOI) model discussed in Chapter 2 Literature review was utilized. The DOI theory explains how an innovative idea or product gains momentum and spreads through a specific population or social systems overtime in two </w:t>
      </w:r>
      <w:r w:rsidR="00A161A0" w:rsidRPr="001B27F0">
        <w:rPr>
          <w:rFonts w:cs="Times New Roman"/>
          <w:szCs w:val="24"/>
        </w:rPr>
        <w:t>aspects:</w:t>
      </w:r>
      <w:r w:rsidRPr="001B27F0">
        <w:rPr>
          <w:rFonts w:cs="Times New Roman"/>
          <w:szCs w:val="24"/>
        </w:rPr>
        <w:t xml:space="preserve"> (1) the Adoption Process and (2) Adopters or Innovators role. The Innovation Adoption has 5 </w:t>
      </w:r>
      <w:r w:rsidR="00A161A0" w:rsidRPr="001B27F0">
        <w:rPr>
          <w:rFonts w:cs="Times New Roman"/>
          <w:szCs w:val="24"/>
        </w:rPr>
        <w:t>phases:</w:t>
      </w:r>
      <w:r w:rsidRPr="001B27F0">
        <w:rPr>
          <w:rFonts w:cs="Times New Roman"/>
          <w:szCs w:val="24"/>
        </w:rPr>
        <w:t xml:space="preserve"> (1) Knowledge, (2) Persuasion, (3) Decision, (4) Implementation, and (5) Confirmation. It appears DHCD is somewhere between the first 3 phases. (1) The Knowledge phase is when a potential adopter DHCD initially encounters the innovation, which is DCLT, but is unsure of what it is and wants to know more. (2) The Persuasion phase is where the potential adopter DHCD pursues further </w:t>
      </w:r>
      <w:r w:rsidRPr="001B27F0">
        <w:rPr>
          <w:rFonts w:cs="Times New Roman"/>
          <w:szCs w:val="24"/>
        </w:rPr>
        <w:lastRenderedPageBreak/>
        <w:t xml:space="preserve">knowledge and information about the innovation (DCLT). (3) The Decision phase is where the adopter DHCD decides to adopt or drop the </w:t>
      </w:r>
      <w:r w:rsidR="007E282F">
        <w:rPr>
          <w:rFonts w:cs="Times New Roman"/>
          <w:szCs w:val="24"/>
        </w:rPr>
        <w:t>innovation</w:t>
      </w:r>
      <w:r w:rsidRPr="001B27F0">
        <w:rPr>
          <w:rFonts w:cs="Times New Roman"/>
          <w:szCs w:val="24"/>
        </w:rPr>
        <w:t xml:space="preserve"> </w:t>
      </w:r>
      <w:r w:rsidR="007E282F">
        <w:rPr>
          <w:rFonts w:cs="Times New Roman"/>
          <w:szCs w:val="24"/>
        </w:rPr>
        <w:t>(</w:t>
      </w:r>
      <w:r w:rsidRPr="001B27F0">
        <w:rPr>
          <w:rFonts w:cs="Times New Roman"/>
          <w:szCs w:val="24"/>
        </w:rPr>
        <w:t>DCLT</w:t>
      </w:r>
      <w:r w:rsidR="007E282F">
        <w:rPr>
          <w:rFonts w:cs="Times New Roman"/>
          <w:szCs w:val="24"/>
        </w:rPr>
        <w:t>).</w:t>
      </w:r>
      <w:r w:rsidRPr="001B27F0">
        <w:rPr>
          <w:rFonts w:cs="Times New Roman"/>
          <w:szCs w:val="24"/>
        </w:rPr>
        <w:t xml:space="preserve"> DHCD is still waiting to </w:t>
      </w:r>
      <w:r w:rsidR="007E282F">
        <w:rPr>
          <w:rFonts w:cs="Times New Roman"/>
          <w:szCs w:val="24"/>
        </w:rPr>
        <w:t>decide</w:t>
      </w:r>
      <w:r w:rsidRPr="001B27F0">
        <w:rPr>
          <w:rFonts w:cs="Times New Roman"/>
          <w:szCs w:val="24"/>
        </w:rPr>
        <w:t xml:space="preserve"> (4) Implementation phase is where the adopter </w:t>
      </w:r>
      <w:r w:rsidR="007E282F">
        <w:rPr>
          <w:rFonts w:cs="Times New Roman"/>
          <w:szCs w:val="24"/>
        </w:rPr>
        <w:t>(</w:t>
      </w:r>
      <w:r w:rsidRPr="001B27F0">
        <w:rPr>
          <w:rFonts w:cs="Times New Roman"/>
          <w:szCs w:val="24"/>
        </w:rPr>
        <w:t>DHCD</w:t>
      </w:r>
      <w:r w:rsidR="007E282F">
        <w:rPr>
          <w:rFonts w:cs="Times New Roman"/>
          <w:szCs w:val="24"/>
        </w:rPr>
        <w:t>)</w:t>
      </w:r>
      <w:r w:rsidRPr="001B27F0">
        <w:rPr>
          <w:rFonts w:cs="Times New Roman"/>
          <w:szCs w:val="24"/>
        </w:rPr>
        <w:t xml:space="preserve"> decides to pilot-test the innovation </w:t>
      </w:r>
      <w:r w:rsidR="007E282F">
        <w:rPr>
          <w:rFonts w:cs="Times New Roman"/>
          <w:szCs w:val="24"/>
        </w:rPr>
        <w:t>(</w:t>
      </w:r>
      <w:r w:rsidRPr="001B27F0">
        <w:rPr>
          <w:rFonts w:cs="Times New Roman"/>
          <w:szCs w:val="24"/>
        </w:rPr>
        <w:t>DCLT</w:t>
      </w:r>
      <w:r w:rsidR="007E282F">
        <w:rPr>
          <w:rFonts w:cs="Times New Roman"/>
          <w:szCs w:val="24"/>
        </w:rPr>
        <w:t>)</w:t>
      </w:r>
      <w:r w:rsidRPr="001B27F0">
        <w:rPr>
          <w:rFonts w:cs="Times New Roman"/>
          <w:szCs w:val="24"/>
        </w:rPr>
        <w:t xml:space="preserve"> to determine its merit and worth. </w:t>
      </w:r>
      <w:r w:rsidR="00EF2045">
        <w:rPr>
          <w:rFonts w:cs="Times New Roman"/>
          <w:szCs w:val="24"/>
        </w:rPr>
        <w:t>M</w:t>
      </w:r>
      <w:r w:rsidR="00EF2045" w:rsidRPr="001B27F0">
        <w:rPr>
          <w:rFonts w:cs="Times New Roman"/>
          <w:szCs w:val="24"/>
        </w:rPr>
        <w:t xml:space="preserve">erit and worth </w:t>
      </w:r>
      <w:r w:rsidRPr="001B27F0">
        <w:rPr>
          <w:rFonts w:cs="Times New Roman"/>
          <w:szCs w:val="24"/>
        </w:rPr>
        <w:t>are the program’s quality</w:t>
      </w:r>
      <w:r w:rsidR="00BC69C5">
        <w:rPr>
          <w:rFonts w:cs="Times New Roman"/>
          <w:szCs w:val="24"/>
        </w:rPr>
        <w:t>,</w:t>
      </w:r>
      <w:r w:rsidRPr="001B27F0">
        <w:rPr>
          <w:rFonts w:cs="Times New Roman"/>
          <w:szCs w:val="24"/>
        </w:rPr>
        <w:t xml:space="preserve"> its ability to be expanded to other areas</w:t>
      </w:r>
      <w:r w:rsidR="00D77616">
        <w:rPr>
          <w:rFonts w:cs="Times New Roman"/>
          <w:szCs w:val="24"/>
        </w:rPr>
        <w:t xml:space="preserve">, </w:t>
      </w:r>
      <w:r w:rsidRPr="001B27F0">
        <w:rPr>
          <w:rFonts w:cs="Times New Roman"/>
          <w:szCs w:val="24"/>
        </w:rPr>
        <w:t>the ratio of the program impacts, whether it adds value to the greater good versus the cost</w:t>
      </w:r>
      <w:r w:rsidR="00743C7B">
        <w:rPr>
          <w:rFonts w:cs="Times New Roman"/>
          <w:szCs w:val="24"/>
        </w:rPr>
        <w:t>,</w:t>
      </w:r>
      <w:r w:rsidRPr="001B27F0">
        <w:rPr>
          <w:rFonts w:cs="Times New Roman"/>
          <w:szCs w:val="24"/>
        </w:rPr>
        <w:t xml:space="preserve"> and its net benefit ability to outdo alternative solutions. The last phase (5) Confirmation is where the adopter </w:t>
      </w:r>
      <w:r w:rsidR="00EF2045">
        <w:rPr>
          <w:rFonts w:cs="Times New Roman"/>
          <w:szCs w:val="24"/>
        </w:rPr>
        <w:t>(</w:t>
      </w:r>
      <w:r w:rsidRPr="001B27F0">
        <w:rPr>
          <w:rFonts w:cs="Times New Roman"/>
          <w:szCs w:val="24"/>
        </w:rPr>
        <w:t>DHCD</w:t>
      </w:r>
      <w:r w:rsidR="00EF2045">
        <w:rPr>
          <w:rFonts w:cs="Times New Roman"/>
          <w:szCs w:val="24"/>
        </w:rPr>
        <w:t>)</w:t>
      </w:r>
      <w:r w:rsidRPr="001B27F0">
        <w:rPr>
          <w:rFonts w:cs="Times New Roman"/>
          <w:szCs w:val="24"/>
        </w:rPr>
        <w:t xml:space="preserve"> believes in the innovation </w:t>
      </w:r>
      <w:r w:rsidR="00EF2045">
        <w:rPr>
          <w:rFonts w:cs="Times New Roman"/>
          <w:szCs w:val="24"/>
        </w:rPr>
        <w:t>(</w:t>
      </w:r>
      <w:r w:rsidRPr="001B27F0">
        <w:rPr>
          <w:rFonts w:cs="Times New Roman"/>
          <w:szCs w:val="24"/>
        </w:rPr>
        <w:t>DCLT</w:t>
      </w:r>
      <w:r w:rsidR="00EF2045">
        <w:rPr>
          <w:rFonts w:cs="Times New Roman"/>
          <w:szCs w:val="24"/>
        </w:rPr>
        <w:t>)</w:t>
      </w:r>
      <w:r w:rsidRPr="001B27F0">
        <w:rPr>
          <w:rFonts w:cs="Times New Roman"/>
          <w:szCs w:val="24"/>
        </w:rPr>
        <w:t xml:space="preserve"> and continues support.</w:t>
      </w:r>
    </w:p>
    <w:p w14:paraId="75850F2A" w14:textId="77777777" w:rsidR="00197CF7" w:rsidRPr="001B27F0" w:rsidRDefault="00257E03" w:rsidP="00150BB7">
      <w:pPr>
        <w:rPr>
          <w:rFonts w:cs="Times New Roman"/>
          <w:szCs w:val="24"/>
        </w:rPr>
      </w:pPr>
      <w:r w:rsidRPr="001B27F0">
        <w:rPr>
          <w:rFonts w:cs="Times New Roman"/>
          <w:szCs w:val="24"/>
        </w:rPr>
        <w:t>Adopters are classified into five groups. </w:t>
      </w:r>
    </w:p>
    <w:p w14:paraId="0CA3A5E3" w14:textId="77777777" w:rsidR="00197CF7" w:rsidRPr="001B27F0" w:rsidRDefault="00257E03" w:rsidP="00127FAC">
      <w:pPr>
        <w:pStyle w:val="ListParagraph"/>
        <w:numPr>
          <w:ilvl w:val="0"/>
          <w:numId w:val="31"/>
        </w:numPr>
        <w:rPr>
          <w:rFonts w:cs="Times New Roman"/>
          <w:szCs w:val="24"/>
        </w:rPr>
      </w:pPr>
      <w:r w:rsidRPr="001B27F0">
        <w:rPr>
          <w:rFonts w:cs="Times New Roman"/>
          <w:szCs w:val="24"/>
        </w:rPr>
        <w:t>Innovators  </w:t>
      </w:r>
    </w:p>
    <w:p w14:paraId="7D1FB108" w14:textId="77777777" w:rsidR="00197CF7" w:rsidRPr="001B27F0" w:rsidRDefault="00257E03" w:rsidP="00127FAC">
      <w:pPr>
        <w:pStyle w:val="ListParagraph"/>
        <w:numPr>
          <w:ilvl w:val="0"/>
          <w:numId w:val="31"/>
        </w:numPr>
        <w:rPr>
          <w:rFonts w:cs="Times New Roman"/>
          <w:szCs w:val="24"/>
        </w:rPr>
      </w:pPr>
      <w:r w:rsidRPr="001B27F0">
        <w:rPr>
          <w:rFonts w:cs="Times New Roman"/>
          <w:szCs w:val="24"/>
        </w:rPr>
        <w:t>Early Adopters </w:t>
      </w:r>
    </w:p>
    <w:p w14:paraId="43D76941" w14:textId="77777777" w:rsidR="00197CF7" w:rsidRPr="001B27F0" w:rsidRDefault="00257E03" w:rsidP="00127FAC">
      <w:pPr>
        <w:pStyle w:val="ListParagraph"/>
        <w:numPr>
          <w:ilvl w:val="0"/>
          <w:numId w:val="31"/>
        </w:numPr>
        <w:rPr>
          <w:rFonts w:cs="Times New Roman"/>
          <w:szCs w:val="24"/>
        </w:rPr>
      </w:pPr>
      <w:r w:rsidRPr="001B27F0">
        <w:rPr>
          <w:rFonts w:cs="Times New Roman"/>
          <w:szCs w:val="24"/>
        </w:rPr>
        <w:t>Early Majority </w:t>
      </w:r>
    </w:p>
    <w:p w14:paraId="39EDCB70" w14:textId="77777777" w:rsidR="00197CF7" w:rsidRPr="001B27F0" w:rsidRDefault="00257E03" w:rsidP="00127FAC">
      <w:pPr>
        <w:pStyle w:val="ListParagraph"/>
        <w:numPr>
          <w:ilvl w:val="0"/>
          <w:numId w:val="31"/>
        </w:numPr>
        <w:rPr>
          <w:rFonts w:cs="Times New Roman"/>
          <w:szCs w:val="24"/>
        </w:rPr>
      </w:pPr>
      <w:r w:rsidRPr="001B27F0">
        <w:rPr>
          <w:rFonts w:cs="Times New Roman"/>
          <w:szCs w:val="24"/>
        </w:rPr>
        <w:t>Late Majority </w:t>
      </w:r>
    </w:p>
    <w:p w14:paraId="72A265F2" w14:textId="77777777" w:rsidR="00197CF7" w:rsidRPr="001B27F0" w:rsidRDefault="00257E03" w:rsidP="00127FAC">
      <w:pPr>
        <w:pStyle w:val="ListParagraph"/>
        <w:numPr>
          <w:ilvl w:val="0"/>
          <w:numId w:val="31"/>
        </w:numPr>
        <w:rPr>
          <w:rFonts w:cs="Times New Roman"/>
          <w:szCs w:val="24"/>
        </w:rPr>
      </w:pPr>
      <w:r w:rsidRPr="001B27F0">
        <w:rPr>
          <w:rFonts w:cs="Times New Roman"/>
          <w:szCs w:val="24"/>
        </w:rPr>
        <w:t>Laggards </w:t>
      </w:r>
    </w:p>
    <w:p w14:paraId="5B2DE215" w14:textId="3FA94973" w:rsidR="00197CF7" w:rsidRPr="001B27F0" w:rsidRDefault="00257E03" w:rsidP="00681B3E">
      <w:pPr>
        <w:rPr>
          <w:rFonts w:cs="Times New Roman"/>
          <w:szCs w:val="24"/>
        </w:rPr>
      </w:pPr>
      <w:r w:rsidRPr="001B27F0">
        <w:rPr>
          <w:rFonts w:cs="Times New Roman"/>
          <w:szCs w:val="24"/>
        </w:rPr>
        <w:t>According to DOI</w:t>
      </w:r>
      <w:r w:rsidR="00DC0E05">
        <w:rPr>
          <w:rFonts w:cs="Times New Roman"/>
          <w:szCs w:val="24"/>
        </w:rPr>
        <w:t xml:space="preserve"> theory</w:t>
      </w:r>
      <w:r w:rsidRPr="001B27F0">
        <w:rPr>
          <w:rFonts w:cs="Times New Roman"/>
          <w:szCs w:val="24"/>
        </w:rPr>
        <w:t xml:space="preserve">, the </w:t>
      </w:r>
      <w:r w:rsidR="003A0527" w:rsidRPr="001B27F0">
        <w:rPr>
          <w:rFonts w:cs="Times New Roman"/>
          <w:szCs w:val="24"/>
        </w:rPr>
        <w:t>percentages of people in these roles are</w:t>
      </w:r>
      <w:r w:rsidRPr="001B27F0">
        <w:rPr>
          <w:rFonts w:cs="Times New Roman"/>
          <w:szCs w:val="24"/>
        </w:rPr>
        <w:t xml:space="preserve"> spread </w:t>
      </w:r>
      <w:r w:rsidR="00C021D2">
        <w:rPr>
          <w:rFonts w:cs="Times New Roman"/>
          <w:szCs w:val="24"/>
        </w:rPr>
        <w:t>across a bell curve in figure 60</w:t>
      </w:r>
      <w:r w:rsidR="002072A8" w:rsidRPr="001B27F0">
        <w:rPr>
          <w:rFonts w:cs="Times New Roman"/>
          <w:szCs w:val="24"/>
        </w:rPr>
        <w:t xml:space="preserve"> </w:t>
      </w:r>
      <w:r w:rsidRPr="001B27F0">
        <w:rPr>
          <w:rFonts w:cs="Times New Roman"/>
          <w:szCs w:val="24"/>
        </w:rPr>
        <w:t>below.</w:t>
      </w:r>
    </w:p>
    <w:p w14:paraId="0A47327F" w14:textId="5390203D" w:rsidR="00197CF7" w:rsidRPr="001B27F0" w:rsidRDefault="00A36037" w:rsidP="00681B3E">
      <w:pPr>
        <w:jc w:val="center"/>
        <w:rPr>
          <w:rFonts w:cs="Times New Roman"/>
          <w:szCs w:val="24"/>
        </w:rPr>
      </w:pPr>
      <w:r w:rsidRPr="001B27F0">
        <w:rPr>
          <w:rFonts w:cs="Times New Roman"/>
          <w:noProof/>
          <w:szCs w:val="24"/>
        </w:rPr>
        <w:drawing>
          <wp:inline distT="0" distB="0" distL="0" distR="0" wp14:anchorId="5B31B4ED" wp14:editId="1CF6D01A">
            <wp:extent cx="5029200" cy="2057400"/>
            <wp:effectExtent l="0" t="0" r="0" b="0"/>
            <wp:docPr id="235"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94"/>
                    <a:srcRect/>
                    <a:stretch>
                      <a:fillRect/>
                    </a:stretch>
                  </pic:blipFill>
                  <pic:spPr>
                    <a:xfrm>
                      <a:off x="0" y="0"/>
                      <a:ext cx="5029200" cy="2057400"/>
                    </a:xfrm>
                    <a:prstGeom prst="rect">
                      <a:avLst/>
                    </a:prstGeom>
                    <a:ln/>
                  </pic:spPr>
                </pic:pic>
              </a:graphicData>
            </a:graphic>
          </wp:inline>
        </w:drawing>
      </w:r>
    </w:p>
    <w:p w14:paraId="6868F712" w14:textId="2DAD87EE" w:rsidR="00197CF7" w:rsidRPr="001B27F0" w:rsidRDefault="00681B3E" w:rsidP="00681B3E">
      <w:pPr>
        <w:jc w:val="center"/>
        <w:rPr>
          <w:rFonts w:cs="Times New Roman"/>
          <w:b/>
          <w:bCs/>
          <w:szCs w:val="24"/>
        </w:rPr>
      </w:pPr>
      <w:r w:rsidRPr="001B27F0">
        <w:rPr>
          <w:rFonts w:cs="Times New Roman"/>
          <w:b/>
          <w:bCs/>
          <w:szCs w:val="24"/>
        </w:rPr>
        <w:t xml:space="preserve">Figure </w:t>
      </w:r>
      <w:r w:rsidR="00C021D2">
        <w:rPr>
          <w:rFonts w:cs="Times New Roman"/>
          <w:b/>
          <w:bCs/>
          <w:szCs w:val="24"/>
        </w:rPr>
        <w:t>60</w:t>
      </w:r>
      <w:r w:rsidR="003A0527" w:rsidRPr="001B27F0">
        <w:rPr>
          <w:rFonts w:cs="Times New Roman"/>
          <w:b/>
          <w:bCs/>
          <w:szCs w:val="24"/>
        </w:rPr>
        <w:t>:</w:t>
      </w:r>
      <w:r w:rsidRPr="001B27F0">
        <w:rPr>
          <w:rFonts w:cs="Times New Roman"/>
          <w:b/>
          <w:bCs/>
          <w:szCs w:val="24"/>
        </w:rPr>
        <w:t xml:space="preserve">  </w:t>
      </w:r>
      <w:r w:rsidR="00FA54D7">
        <w:rPr>
          <w:rFonts w:cs="Times New Roman"/>
          <w:b/>
          <w:bCs/>
          <w:szCs w:val="24"/>
        </w:rPr>
        <w:t>DOI Distribution of Acceptance across A</w:t>
      </w:r>
      <w:r w:rsidRPr="001B27F0">
        <w:rPr>
          <w:rFonts w:cs="Times New Roman"/>
          <w:b/>
          <w:bCs/>
          <w:szCs w:val="24"/>
        </w:rPr>
        <w:t>dopters</w:t>
      </w:r>
    </w:p>
    <w:p w14:paraId="1DDB4B94" w14:textId="4F2CB8B0" w:rsidR="00197CF7" w:rsidRPr="001B27F0" w:rsidRDefault="00257E03" w:rsidP="00590129">
      <w:pPr>
        <w:ind w:firstLine="720"/>
        <w:rPr>
          <w:rFonts w:cs="Times New Roman"/>
          <w:szCs w:val="24"/>
        </w:rPr>
      </w:pPr>
      <w:r w:rsidRPr="001B27F0">
        <w:rPr>
          <w:rFonts w:cs="Times New Roman"/>
          <w:szCs w:val="24"/>
        </w:rPr>
        <w:t xml:space="preserve">DHCD appears to fall somewhere between the Early and Late Majority. Although the future of a DCLT-City remains unanswered, there may be a glimmer of hope. DHCD feels they are open about whether DCLT will compete for land and resources the District </w:t>
      </w:r>
      <w:r w:rsidRPr="001B27F0">
        <w:rPr>
          <w:rFonts w:cs="Times New Roman"/>
          <w:szCs w:val="24"/>
        </w:rPr>
        <w:lastRenderedPageBreak/>
        <w:t>makes available or if they will have a specific distinct collaboration role. A credible anonymous source, working closely with DHCD, stated how the DC government might</w:t>
      </w:r>
      <w:r w:rsidR="00FF7E1B">
        <w:rPr>
          <w:rFonts w:cs="Times New Roman"/>
          <w:szCs w:val="24"/>
        </w:rPr>
        <w:t>:</w:t>
      </w:r>
    </w:p>
    <w:p w14:paraId="00EF1EAC" w14:textId="5337B0B5" w:rsidR="00197CF7" w:rsidRPr="001B27F0" w:rsidRDefault="00257E03" w:rsidP="004E317C">
      <w:pPr>
        <w:ind w:left="720" w:right="450"/>
        <w:rPr>
          <w:rFonts w:cs="Times New Roman"/>
          <w:szCs w:val="24"/>
        </w:rPr>
      </w:pPr>
      <w:r w:rsidRPr="001B27F0">
        <w:rPr>
          <w:rFonts w:cs="Times New Roman"/>
          <w:szCs w:val="24"/>
        </w:rPr>
        <w:t>“</w:t>
      </w:r>
      <w:r w:rsidR="004E317C" w:rsidRPr="001B27F0">
        <w:rPr>
          <w:rFonts w:cs="Times New Roman"/>
          <w:szCs w:val="24"/>
        </w:rPr>
        <w:t>Collaborate</w:t>
      </w:r>
      <w:r w:rsidRPr="001B27F0">
        <w:rPr>
          <w:rFonts w:cs="Times New Roman"/>
          <w:szCs w:val="24"/>
        </w:rPr>
        <w:t>, engage</w:t>
      </w:r>
      <w:r w:rsidR="00DA3C84" w:rsidRPr="001B27F0">
        <w:rPr>
          <w:rFonts w:cs="Times New Roman"/>
          <w:szCs w:val="24"/>
        </w:rPr>
        <w:t>,</w:t>
      </w:r>
      <w:r w:rsidRPr="001B27F0">
        <w:rPr>
          <w:rFonts w:cs="Times New Roman"/>
          <w:szCs w:val="24"/>
        </w:rPr>
        <w:t xml:space="preserve"> and interact</w:t>
      </w:r>
      <w:r w:rsidR="00DA3C84" w:rsidRPr="001B27F0">
        <w:rPr>
          <w:rFonts w:cs="Times New Roman"/>
          <w:szCs w:val="24"/>
        </w:rPr>
        <w:t>,</w:t>
      </w:r>
      <w:r w:rsidRPr="001B27F0">
        <w:rPr>
          <w:rFonts w:cs="Times New Roman"/>
          <w:szCs w:val="24"/>
        </w:rPr>
        <w:t xml:space="preserve"> and all that stuff. Whether the City has a specific role in providing land or resources specifically to DCLT or the 11th Street Bridge Park is not something considered yet. We haven’t reached any agreement, there’s nothing on the table, but there is much interest. Although missions are similar and dovetail, it remains unclear of any special relationship developed as of yet”</w:t>
      </w:r>
      <w:r w:rsidR="00956066" w:rsidRPr="001B27F0">
        <w:rPr>
          <w:rFonts w:cs="Times New Roman"/>
          <w:szCs w:val="24"/>
        </w:rPr>
        <w:t xml:space="preserve"> (</w:t>
      </w:r>
      <w:r w:rsidR="00786B65" w:rsidRPr="001B27F0">
        <w:rPr>
          <w:rFonts w:cs="Times New Roman"/>
          <w:szCs w:val="24"/>
        </w:rPr>
        <w:t>Anonymous</w:t>
      </w:r>
      <w:r w:rsidR="00956066" w:rsidRPr="001B27F0">
        <w:rPr>
          <w:rFonts w:cs="Times New Roman"/>
          <w:szCs w:val="24"/>
        </w:rPr>
        <w:t>, personal communication, May 20, 2020)</w:t>
      </w:r>
    </w:p>
    <w:p w14:paraId="70785EE9" w14:textId="16DDE961" w:rsidR="00197CF7" w:rsidRPr="001B27F0" w:rsidRDefault="004E317C" w:rsidP="004E317C">
      <w:pPr>
        <w:ind w:left="720" w:right="450"/>
        <w:rPr>
          <w:rFonts w:cs="Times New Roman"/>
          <w:szCs w:val="24"/>
        </w:rPr>
      </w:pPr>
      <w:r w:rsidRPr="001B27F0">
        <w:rPr>
          <w:rFonts w:cs="Times New Roman"/>
          <w:szCs w:val="24"/>
        </w:rPr>
        <w:t>“</w:t>
      </w:r>
      <w:r w:rsidR="00257E03" w:rsidRPr="001B27F0">
        <w:rPr>
          <w:rFonts w:cs="Times New Roman"/>
          <w:szCs w:val="24"/>
        </w:rPr>
        <w:t>Since DCLT is not a direct initiative of the City, so we are still working on our involvement, we prefer to see DCLT established itself successful</w:t>
      </w:r>
      <w:r w:rsidRPr="001B27F0">
        <w:rPr>
          <w:rFonts w:cs="Times New Roman"/>
          <w:szCs w:val="24"/>
        </w:rPr>
        <w:t xml:space="preserve">” </w:t>
      </w:r>
      <w:r w:rsidR="001F3F22" w:rsidRPr="001B27F0">
        <w:rPr>
          <w:rFonts w:cs="Times New Roman"/>
          <w:szCs w:val="24"/>
        </w:rPr>
        <w:t>(Anonymous</w:t>
      </w:r>
      <w:r w:rsidR="00956066" w:rsidRPr="001B27F0">
        <w:rPr>
          <w:rFonts w:cs="Times New Roman"/>
          <w:szCs w:val="24"/>
        </w:rPr>
        <w:t>, personal communication, May 20, 2020)</w:t>
      </w:r>
      <w:r w:rsidR="00257E03" w:rsidRPr="001B27F0">
        <w:rPr>
          <w:rFonts w:cs="Times New Roman"/>
          <w:szCs w:val="24"/>
        </w:rPr>
        <w:t>.</w:t>
      </w:r>
    </w:p>
    <w:p w14:paraId="54DDF3DA" w14:textId="4E8AD4E4" w:rsidR="00197CF7" w:rsidRPr="001B27F0" w:rsidRDefault="005D776B" w:rsidP="00150BB7">
      <w:pPr>
        <w:rPr>
          <w:rFonts w:cs="Times New Roman"/>
          <w:szCs w:val="24"/>
        </w:rPr>
      </w:pPr>
      <w:r>
        <w:rPr>
          <w:rFonts w:cs="Times New Roman"/>
          <w:szCs w:val="24"/>
        </w:rPr>
        <w:t>As mentioned earlier by</w:t>
      </w:r>
      <w:r w:rsidR="00257E03" w:rsidRPr="001B27F0">
        <w:rPr>
          <w:rFonts w:cs="Times New Roman"/>
          <w:szCs w:val="24"/>
        </w:rPr>
        <w:t xml:space="preserve"> Dr. Pelletiere, DHCD senior advisor, the discussion to collaborating and engaging with DCLT is</w:t>
      </w:r>
      <w:r w:rsidR="004E317C" w:rsidRPr="001B27F0">
        <w:rPr>
          <w:rFonts w:cs="Times New Roman"/>
          <w:szCs w:val="24"/>
        </w:rPr>
        <w:t>:</w:t>
      </w:r>
    </w:p>
    <w:p w14:paraId="06CF94A7" w14:textId="6C6C3CAE" w:rsidR="00197CF7" w:rsidRPr="001B27F0" w:rsidRDefault="00257E03" w:rsidP="00205896">
      <w:pPr>
        <w:ind w:left="720" w:right="450"/>
        <w:rPr>
          <w:rFonts w:cs="Times New Roman"/>
          <w:szCs w:val="24"/>
        </w:rPr>
      </w:pPr>
      <w:r w:rsidRPr="001B27F0">
        <w:rPr>
          <w:rFonts w:cs="Times New Roman"/>
          <w:szCs w:val="24"/>
        </w:rPr>
        <w:t>“We will likely collaborate if they become a corporate entity that owns property in the district and serves low—and-moderate income clientele. I don’t see a way we wouldn’t collaborate. Also, if they are unsuccessful, we would be involved if they can’t maintain properties, they are likely to come to us</w:t>
      </w:r>
      <w:r w:rsidR="00A00FAB">
        <w:rPr>
          <w:rFonts w:cs="Times New Roman"/>
          <w:szCs w:val="24"/>
        </w:rPr>
        <w:t>…</w:t>
      </w:r>
      <w:r w:rsidRPr="001B27F0">
        <w:rPr>
          <w:rFonts w:cs="Times New Roman"/>
          <w:szCs w:val="24"/>
        </w:rPr>
        <w:t>If there are properties we are involved with that are unsuccessful, and they can be helpful, then we will be involved. We are in the same area pursuing similar missions. Resources are available, so even if we don’t have specific, this is our CLT program or this is our CLT special relationship; we will still be involved with each other.”</w:t>
      </w:r>
      <w:r w:rsidR="001F3F22" w:rsidRPr="001B27F0">
        <w:rPr>
          <w:rFonts w:cs="Times New Roman"/>
          <w:szCs w:val="24"/>
        </w:rPr>
        <w:t xml:space="preserve"> (D. Pelletiere, personal communication, February 12, 2020).</w:t>
      </w:r>
    </w:p>
    <w:p w14:paraId="64868C87" w14:textId="0E07FCAA" w:rsidR="00681B3E" w:rsidRPr="001B27F0" w:rsidRDefault="00257E03" w:rsidP="00EA6141">
      <w:pPr>
        <w:rPr>
          <w:rFonts w:cs="Times New Roman"/>
          <w:szCs w:val="24"/>
        </w:rPr>
      </w:pPr>
      <w:r w:rsidRPr="001B27F0">
        <w:rPr>
          <w:rFonts w:cs="Times New Roman"/>
          <w:szCs w:val="24"/>
        </w:rPr>
        <w:t xml:space="preserve">Inquiries into DHCD-DCLT partnership reveals DHCD is trying to discover whether DCLT will be one of the many entities competing for District resources or have an inherited </w:t>
      </w:r>
      <w:r w:rsidR="0022238D" w:rsidRPr="001B27F0">
        <w:rPr>
          <w:rFonts w:cs="Times New Roman"/>
          <w:szCs w:val="24"/>
        </w:rPr>
        <w:t xml:space="preserve">edge </w:t>
      </w:r>
      <w:r w:rsidRPr="001B27F0">
        <w:rPr>
          <w:rFonts w:cs="Times New Roman"/>
          <w:szCs w:val="24"/>
        </w:rPr>
        <w:t xml:space="preserve">for the </w:t>
      </w:r>
      <w:r w:rsidR="00F5569E">
        <w:rPr>
          <w:rFonts w:cs="Times New Roman"/>
          <w:szCs w:val="24"/>
        </w:rPr>
        <w:t>resources</w:t>
      </w:r>
      <w:r w:rsidRPr="001B27F0">
        <w:rPr>
          <w:rFonts w:cs="Times New Roman"/>
          <w:szCs w:val="24"/>
        </w:rPr>
        <w:t xml:space="preserve"> or will th</w:t>
      </w:r>
      <w:r w:rsidR="005C1902">
        <w:rPr>
          <w:rFonts w:cs="Times New Roman"/>
          <w:szCs w:val="24"/>
        </w:rPr>
        <w:t>is</w:t>
      </w:r>
      <w:r w:rsidRPr="001B27F0">
        <w:rPr>
          <w:rFonts w:cs="Times New Roman"/>
          <w:szCs w:val="24"/>
        </w:rPr>
        <w:t xml:space="preserve"> </w:t>
      </w:r>
      <w:r w:rsidR="0022238D" w:rsidRPr="001B27F0">
        <w:rPr>
          <w:rFonts w:cs="Times New Roman"/>
          <w:szCs w:val="24"/>
        </w:rPr>
        <w:t xml:space="preserve">advantage </w:t>
      </w:r>
      <w:r w:rsidRPr="001B27F0">
        <w:rPr>
          <w:rFonts w:cs="Times New Roman"/>
          <w:szCs w:val="24"/>
        </w:rPr>
        <w:t>ne</w:t>
      </w:r>
      <w:r w:rsidR="00681B3E" w:rsidRPr="001B27F0">
        <w:rPr>
          <w:rFonts w:cs="Times New Roman"/>
          <w:szCs w:val="24"/>
        </w:rPr>
        <w:t>ed to be created through policy.</w:t>
      </w:r>
    </w:p>
    <w:p w14:paraId="18CA0A49" w14:textId="77777777" w:rsidR="00E07F2B" w:rsidRPr="001B27F0" w:rsidRDefault="00E07F2B" w:rsidP="00681B3E">
      <w:pPr>
        <w:rPr>
          <w:rFonts w:cs="Times New Roman"/>
          <w:szCs w:val="24"/>
        </w:rPr>
      </w:pPr>
    </w:p>
    <w:p w14:paraId="19F953EF" w14:textId="77777777" w:rsidR="00E07F2B" w:rsidRPr="001B27F0" w:rsidRDefault="00E07F2B" w:rsidP="00681B3E">
      <w:pPr>
        <w:rPr>
          <w:rFonts w:cs="Times New Roman"/>
          <w:szCs w:val="24"/>
        </w:rPr>
      </w:pPr>
    </w:p>
    <w:p w14:paraId="0D15C142" w14:textId="77777777" w:rsidR="00E07F2B" w:rsidRPr="001B27F0" w:rsidRDefault="00E07F2B" w:rsidP="00681B3E">
      <w:pPr>
        <w:rPr>
          <w:rFonts w:cs="Times New Roman"/>
          <w:szCs w:val="24"/>
        </w:rPr>
      </w:pPr>
    </w:p>
    <w:p w14:paraId="16A3B4C1" w14:textId="77777777" w:rsidR="00E07F2B" w:rsidRPr="001B27F0" w:rsidRDefault="00E07F2B" w:rsidP="00681B3E">
      <w:pPr>
        <w:rPr>
          <w:rFonts w:cs="Times New Roman"/>
          <w:szCs w:val="24"/>
        </w:rPr>
      </w:pPr>
    </w:p>
    <w:p w14:paraId="215A174C" w14:textId="77777777" w:rsidR="00E07F2B" w:rsidRPr="001B27F0" w:rsidRDefault="00E07F2B" w:rsidP="00681B3E">
      <w:pPr>
        <w:rPr>
          <w:rFonts w:cs="Times New Roman"/>
          <w:szCs w:val="24"/>
        </w:rPr>
      </w:pPr>
    </w:p>
    <w:p w14:paraId="183C8784" w14:textId="77777777" w:rsidR="00E07F2B" w:rsidRPr="001B27F0" w:rsidRDefault="00E07F2B" w:rsidP="00681B3E">
      <w:pPr>
        <w:rPr>
          <w:rFonts w:cs="Times New Roman"/>
          <w:szCs w:val="24"/>
        </w:rPr>
      </w:pPr>
    </w:p>
    <w:p w14:paraId="6527A2AD" w14:textId="77777777" w:rsidR="00E07F2B" w:rsidRPr="001B27F0" w:rsidRDefault="00E07F2B" w:rsidP="00681B3E">
      <w:pPr>
        <w:rPr>
          <w:rFonts w:cs="Times New Roman"/>
          <w:szCs w:val="24"/>
        </w:rPr>
      </w:pPr>
    </w:p>
    <w:p w14:paraId="356AA759" w14:textId="77777777" w:rsidR="002833BB" w:rsidRDefault="002833BB" w:rsidP="00681B3E">
      <w:pPr>
        <w:rPr>
          <w:rFonts w:cs="Times New Roman"/>
          <w:szCs w:val="24"/>
        </w:rPr>
      </w:pPr>
    </w:p>
    <w:p w14:paraId="13564A17" w14:textId="77777777" w:rsidR="00C021D2" w:rsidRDefault="00C021D2" w:rsidP="00681B3E">
      <w:pPr>
        <w:rPr>
          <w:rFonts w:cs="Times New Roman"/>
          <w:szCs w:val="24"/>
        </w:rPr>
      </w:pPr>
    </w:p>
    <w:p w14:paraId="73997789" w14:textId="483482F2" w:rsidR="00197CF7" w:rsidRPr="001B27F0" w:rsidRDefault="001D5CE8" w:rsidP="00150BB7">
      <w:pPr>
        <w:rPr>
          <w:rFonts w:cs="Times New Roman"/>
          <w:szCs w:val="24"/>
        </w:rPr>
      </w:pPr>
      <w:r w:rsidRPr="001B27F0">
        <w:rPr>
          <w:rFonts w:cs="Times New Roman"/>
          <w:noProof/>
          <w:szCs w:val="24"/>
        </w:rPr>
        <w:drawing>
          <wp:inline distT="0" distB="0" distL="0" distR="0" wp14:anchorId="219062D8" wp14:editId="457C80F4">
            <wp:extent cx="5486400" cy="4114800"/>
            <wp:effectExtent l="0" t="0" r="0" b="0"/>
            <wp:docPr id="5" name="Picture 5" descr="C:\Users\M Ahsan Shah\Desktop\chapter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 Ahsan Shah\Desktop\chapter 5.jpg"/>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486400" cy="4114800"/>
                    </a:xfrm>
                    <a:prstGeom prst="rect">
                      <a:avLst/>
                    </a:prstGeom>
                    <a:noFill/>
                    <a:ln>
                      <a:noFill/>
                    </a:ln>
                  </pic:spPr>
                </pic:pic>
              </a:graphicData>
            </a:graphic>
          </wp:inline>
        </w:drawing>
      </w:r>
    </w:p>
    <w:p w14:paraId="618BB3AF" w14:textId="77777777" w:rsidR="00197CF7" w:rsidRPr="001B27F0" w:rsidRDefault="00197CF7" w:rsidP="00150BB7">
      <w:pPr>
        <w:rPr>
          <w:rFonts w:cs="Times New Roman"/>
          <w:szCs w:val="24"/>
        </w:rPr>
      </w:pPr>
    </w:p>
    <w:p w14:paraId="47793696" w14:textId="4B1B188C" w:rsidR="00197CF7" w:rsidRPr="001B27F0" w:rsidRDefault="00F017F5" w:rsidP="00150BB7">
      <w:pPr>
        <w:rPr>
          <w:rFonts w:cs="Times New Roman"/>
          <w:szCs w:val="24"/>
        </w:rPr>
      </w:pPr>
      <w:r>
        <w:rPr>
          <w:rFonts w:cs="Times New Roman"/>
          <w:szCs w:val="24"/>
        </w:rPr>
        <w:t xml:space="preserve">  </w:t>
      </w:r>
    </w:p>
    <w:p w14:paraId="102FF58E" w14:textId="3DFCD0BE" w:rsidR="00197CF7" w:rsidRDefault="00197CF7" w:rsidP="00150BB7">
      <w:pPr>
        <w:rPr>
          <w:rFonts w:cs="Times New Roman"/>
          <w:szCs w:val="24"/>
        </w:rPr>
      </w:pPr>
    </w:p>
    <w:p w14:paraId="624FD7FA" w14:textId="3F68890E" w:rsidR="00197CF7" w:rsidRDefault="00257E03" w:rsidP="00BC3098">
      <w:pPr>
        <w:pStyle w:val="Heading1"/>
      </w:pPr>
      <w:bookmarkStart w:id="93" w:name="_Toc61444579"/>
      <w:r w:rsidRPr="001B27F0">
        <w:lastRenderedPageBreak/>
        <w:t xml:space="preserve">Chapter 5: </w:t>
      </w:r>
      <w:r w:rsidR="00AF1409">
        <w:t>Conclusion</w:t>
      </w:r>
      <w:bookmarkEnd w:id="93"/>
      <w:r w:rsidR="00AF1409">
        <w:t xml:space="preserve"> </w:t>
      </w:r>
    </w:p>
    <w:p w14:paraId="01D7B35E" w14:textId="5CDF04E8" w:rsidR="00AF1409" w:rsidRDefault="00AF1409" w:rsidP="00AF1409">
      <w:pPr>
        <w:jc w:val="center"/>
        <w:rPr>
          <w:b/>
          <w:bCs/>
        </w:rPr>
      </w:pPr>
      <w:r w:rsidRPr="00E37001">
        <w:rPr>
          <w:b/>
          <w:bCs/>
        </w:rPr>
        <w:t>Conclusion</w:t>
      </w:r>
    </w:p>
    <w:p w14:paraId="68941EAA" w14:textId="45738873" w:rsidR="002204AD" w:rsidRDefault="00E92646" w:rsidP="005D3441">
      <w:r w:rsidRPr="001B27F0">
        <w:rPr>
          <w:rFonts w:cs="Times New Roman"/>
          <w:szCs w:val="24"/>
        </w:rPr>
        <w:t>Community Land Trust also called a CLT</w:t>
      </w:r>
      <w:r w:rsidRPr="00E37001">
        <w:t xml:space="preserve"> </w:t>
      </w:r>
      <w:r w:rsidR="00B760A9">
        <w:t xml:space="preserve">is </w:t>
      </w:r>
      <w:r w:rsidR="00877FBA" w:rsidRPr="00E37001">
        <w:t>a</w:t>
      </w:r>
      <w:r w:rsidR="00AF4F8E" w:rsidRPr="00E37001">
        <w:t xml:space="preserve"> resourceful permanent affordable housing </w:t>
      </w:r>
      <w:r w:rsidR="005B5A60" w:rsidRPr="00E37001">
        <w:t>solution that empowers communities and enable</w:t>
      </w:r>
      <w:r w:rsidR="00E46E55">
        <w:t>s</w:t>
      </w:r>
      <w:r w:rsidR="005B5A60" w:rsidRPr="00E37001">
        <w:t xml:space="preserve"> </w:t>
      </w:r>
      <w:r w:rsidR="009F04BA">
        <w:t xml:space="preserve">marginalized </w:t>
      </w:r>
      <w:r w:rsidR="00C75560" w:rsidRPr="00E37001">
        <w:t xml:space="preserve">residents’ </w:t>
      </w:r>
      <w:r w:rsidR="005B5A60" w:rsidRPr="00E37001">
        <w:t>upward mobility</w:t>
      </w:r>
      <w:r w:rsidR="00091E4D" w:rsidRPr="00E37001">
        <w:t xml:space="preserve">. </w:t>
      </w:r>
      <w:r w:rsidR="00B3660E" w:rsidRPr="001B27F0">
        <w:rPr>
          <w:rFonts w:cs="Times New Roman"/>
          <w:szCs w:val="24"/>
        </w:rPr>
        <w:t>CLT</w:t>
      </w:r>
      <w:r w:rsidR="00B3660E">
        <w:rPr>
          <w:rFonts w:cs="Times New Roman"/>
          <w:szCs w:val="24"/>
        </w:rPr>
        <w:t>s</w:t>
      </w:r>
      <w:r w:rsidR="00B3660E" w:rsidRPr="001B27F0">
        <w:rPr>
          <w:rFonts w:cs="Times New Roman"/>
          <w:szCs w:val="24"/>
        </w:rPr>
        <w:t xml:space="preserve"> prevent</w:t>
      </w:r>
      <w:r w:rsidR="0042593A">
        <w:rPr>
          <w:rFonts w:cs="Times New Roman"/>
          <w:szCs w:val="24"/>
        </w:rPr>
        <w:t xml:space="preserve"> </w:t>
      </w:r>
      <w:r w:rsidR="00B3660E" w:rsidRPr="001B27F0">
        <w:rPr>
          <w:rFonts w:cs="Times New Roman"/>
          <w:szCs w:val="24"/>
        </w:rPr>
        <w:t>the renter or homeowner from carrying the heavy burden of land expenses. By separating the land from the home purchase</w:t>
      </w:r>
      <w:r w:rsidR="002E02D0">
        <w:rPr>
          <w:rFonts w:cs="Times New Roman"/>
          <w:szCs w:val="24"/>
        </w:rPr>
        <w:t xml:space="preserve"> </w:t>
      </w:r>
      <w:r w:rsidR="00B3660E" w:rsidRPr="001B27F0">
        <w:rPr>
          <w:rFonts w:cs="Times New Roman"/>
          <w:szCs w:val="24"/>
        </w:rPr>
        <w:t>avert</w:t>
      </w:r>
      <w:r w:rsidR="002E02D0">
        <w:rPr>
          <w:rFonts w:cs="Times New Roman"/>
          <w:szCs w:val="24"/>
        </w:rPr>
        <w:t>s</w:t>
      </w:r>
      <w:r w:rsidR="00B3660E" w:rsidRPr="001B27F0">
        <w:rPr>
          <w:rFonts w:cs="Times New Roman"/>
          <w:szCs w:val="24"/>
        </w:rPr>
        <w:t xml:space="preserve"> market forces from increasing housing rates, guarant</w:t>
      </w:r>
      <w:r w:rsidR="00D00A20">
        <w:rPr>
          <w:rFonts w:cs="Times New Roman"/>
          <w:szCs w:val="24"/>
        </w:rPr>
        <w:t>ee</w:t>
      </w:r>
      <w:r w:rsidR="002E02D0">
        <w:rPr>
          <w:rFonts w:cs="Times New Roman"/>
          <w:szCs w:val="24"/>
        </w:rPr>
        <w:t>ing</w:t>
      </w:r>
      <w:r w:rsidR="00B3660E" w:rsidRPr="001B27F0">
        <w:rPr>
          <w:rFonts w:cs="Times New Roman"/>
          <w:szCs w:val="24"/>
        </w:rPr>
        <w:t xml:space="preserve"> affordability for future residents</w:t>
      </w:r>
      <w:r w:rsidR="007E7DB1">
        <w:rPr>
          <w:rFonts w:cs="Times New Roman"/>
          <w:szCs w:val="24"/>
        </w:rPr>
        <w:t>,</w:t>
      </w:r>
      <w:r w:rsidR="002E02D0">
        <w:rPr>
          <w:rFonts w:cs="Times New Roman"/>
          <w:szCs w:val="24"/>
        </w:rPr>
        <w:t xml:space="preserve"> and</w:t>
      </w:r>
      <w:r w:rsidR="00B3660E" w:rsidRPr="001B27F0">
        <w:rPr>
          <w:rFonts w:cs="Times New Roman"/>
          <w:szCs w:val="24"/>
        </w:rPr>
        <w:t xml:space="preserve"> giving them access to the right to own property in a booming housing market where home values have become unaffordable.</w:t>
      </w:r>
      <w:r>
        <w:rPr>
          <w:rFonts w:cs="Times New Roman"/>
          <w:szCs w:val="24"/>
        </w:rPr>
        <w:t xml:space="preserve"> </w:t>
      </w:r>
      <w:r w:rsidR="008C18F3">
        <w:rPr>
          <w:rFonts w:cs="Times New Roman"/>
          <w:szCs w:val="24"/>
        </w:rPr>
        <w:t xml:space="preserve">A </w:t>
      </w:r>
      <w:r>
        <w:rPr>
          <w:rFonts w:cs="Times New Roman"/>
          <w:szCs w:val="24"/>
        </w:rPr>
        <w:t>CLT</w:t>
      </w:r>
      <w:r w:rsidRPr="001B27F0">
        <w:rPr>
          <w:rFonts w:cs="Times New Roman"/>
          <w:szCs w:val="24"/>
        </w:rPr>
        <w:t xml:space="preserve"> is created by a group of community members who work together to form a non-profit organization. They buy and own land to make it affordable forever.</w:t>
      </w:r>
      <w:r w:rsidR="008C18F3">
        <w:rPr>
          <w:rFonts w:cs="Times New Roman"/>
          <w:szCs w:val="24"/>
        </w:rPr>
        <w:t xml:space="preserve"> </w:t>
      </w:r>
      <w:r w:rsidRPr="001B27F0">
        <w:rPr>
          <w:rFonts w:cs="Times New Roman"/>
          <w:szCs w:val="24"/>
        </w:rPr>
        <w:t>The CLT rent</w:t>
      </w:r>
      <w:r w:rsidR="00CE4854">
        <w:rPr>
          <w:rFonts w:cs="Times New Roman"/>
          <w:szCs w:val="24"/>
        </w:rPr>
        <w:t>s</w:t>
      </w:r>
      <w:r w:rsidRPr="001B27F0">
        <w:rPr>
          <w:rFonts w:cs="Times New Roman"/>
          <w:szCs w:val="24"/>
        </w:rPr>
        <w:t xml:space="preserve"> or sell</w:t>
      </w:r>
      <w:r w:rsidR="00CE4854">
        <w:rPr>
          <w:rFonts w:cs="Times New Roman"/>
          <w:szCs w:val="24"/>
        </w:rPr>
        <w:t>s</w:t>
      </w:r>
      <w:r w:rsidRPr="001B27F0">
        <w:rPr>
          <w:rFonts w:cs="Times New Roman"/>
          <w:szCs w:val="24"/>
        </w:rPr>
        <w:t xml:space="preserve"> the physical property on the land to low-and moderate-income residents and small business owners.</w:t>
      </w:r>
      <w:r w:rsidR="005D3441">
        <w:rPr>
          <w:rFonts w:cs="Times New Roman"/>
          <w:szCs w:val="24"/>
        </w:rPr>
        <w:t xml:space="preserve"> </w:t>
      </w:r>
      <w:r w:rsidR="005A54FC">
        <w:t xml:space="preserve"> </w:t>
      </w:r>
      <w:r w:rsidR="00091E4D" w:rsidRPr="00E37001">
        <w:t xml:space="preserve">However, </w:t>
      </w:r>
      <w:r w:rsidR="00185BCE" w:rsidRPr="00E37001">
        <w:t>essential pillars in place to support the model are</w:t>
      </w:r>
      <w:r w:rsidR="000668B2" w:rsidRPr="00E37001">
        <w:t xml:space="preserve"> crucial for its </w:t>
      </w:r>
      <w:r w:rsidR="00965DBF" w:rsidRPr="00E37001">
        <w:t>start-up and</w:t>
      </w:r>
      <w:r w:rsidR="001F28A9" w:rsidRPr="00E37001">
        <w:t xml:space="preserve"> </w:t>
      </w:r>
      <w:r w:rsidR="000668B2" w:rsidRPr="00E37001">
        <w:t>sustainability</w:t>
      </w:r>
      <w:r w:rsidR="00C71FE1" w:rsidRPr="00E37001">
        <w:t xml:space="preserve">. </w:t>
      </w:r>
      <w:r w:rsidR="00710014" w:rsidRPr="00E37001">
        <w:t xml:space="preserve">In short, </w:t>
      </w:r>
      <w:r w:rsidR="001D0365" w:rsidRPr="00E37001">
        <w:t>D</w:t>
      </w:r>
      <w:r w:rsidR="00E22A51" w:rsidRPr="00E37001">
        <w:t xml:space="preserve">CLT </w:t>
      </w:r>
      <w:r w:rsidR="0093388F" w:rsidRPr="00E37001">
        <w:t xml:space="preserve">start-up </w:t>
      </w:r>
      <w:r w:rsidR="00E22A51" w:rsidRPr="00E37001">
        <w:t xml:space="preserve">pillars </w:t>
      </w:r>
      <w:r w:rsidR="005F3502" w:rsidRPr="00E37001">
        <w:t xml:space="preserve">strive to </w:t>
      </w:r>
      <w:r w:rsidR="00710014" w:rsidRPr="00E37001">
        <w:t xml:space="preserve">(1) </w:t>
      </w:r>
      <w:r w:rsidR="005F3502" w:rsidRPr="00E37001">
        <w:t xml:space="preserve">form </w:t>
      </w:r>
      <w:r w:rsidR="00D01AA2" w:rsidRPr="00E37001">
        <w:t xml:space="preserve">a stand-alone </w:t>
      </w:r>
      <w:r w:rsidR="00124257" w:rsidRPr="00E37001">
        <w:t>Douglass CLT</w:t>
      </w:r>
      <w:r w:rsidR="00710014" w:rsidRPr="00E37001">
        <w:t xml:space="preserve"> </w:t>
      </w:r>
      <w:r w:rsidR="002E432C" w:rsidRPr="00E37001">
        <w:t xml:space="preserve">or </w:t>
      </w:r>
      <w:r w:rsidR="00124257" w:rsidRPr="00E37001">
        <w:t xml:space="preserve">the </w:t>
      </w:r>
      <w:r w:rsidR="00E22A51" w:rsidRPr="00E37001">
        <w:t>non-profit organization that form</w:t>
      </w:r>
      <w:r w:rsidR="00525D53">
        <w:t>s</w:t>
      </w:r>
      <w:r w:rsidR="00E22A51" w:rsidRPr="00E37001">
        <w:t xml:space="preserve"> the CLT</w:t>
      </w:r>
      <w:r w:rsidR="002E02D0">
        <w:t xml:space="preserve"> with</w:t>
      </w:r>
      <w:r w:rsidR="00E2178A">
        <w:t xml:space="preserve"> a</w:t>
      </w:r>
      <w:r w:rsidR="002E02D0">
        <w:t xml:space="preserve"> </w:t>
      </w:r>
      <w:r w:rsidR="00E2178A">
        <w:t>robust active Board and memberships</w:t>
      </w:r>
      <w:r w:rsidR="00D17BC2" w:rsidRPr="00E37001">
        <w:t xml:space="preserve">, </w:t>
      </w:r>
      <w:r w:rsidR="00710014" w:rsidRPr="00E37001">
        <w:t xml:space="preserve">(2) </w:t>
      </w:r>
      <w:r w:rsidR="009B2FAC">
        <w:t>Acquire land</w:t>
      </w:r>
      <w:r w:rsidR="00D17BC2" w:rsidRPr="00E37001">
        <w:t xml:space="preserve"> </w:t>
      </w:r>
      <w:r w:rsidR="009B64CE" w:rsidRPr="00E37001">
        <w:t xml:space="preserve">or </w:t>
      </w:r>
      <w:r w:rsidR="00710014" w:rsidRPr="00E37001">
        <w:t xml:space="preserve">property </w:t>
      </w:r>
      <w:r w:rsidR="00D17BC2" w:rsidRPr="00E37001">
        <w:t xml:space="preserve">to </w:t>
      </w:r>
      <w:r w:rsidR="00124257" w:rsidRPr="00E37001">
        <w:t>provide</w:t>
      </w:r>
      <w:r w:rsidR="00D17BC2" w:rsidRPr="00E37001">
        <w:t xml:space="preserve"> affordable </w:t>
      </w:r>
      <w:r w:rsidR="00124257" w:rsidRPr="00E37001">
        <w:t xml:space="preserve">housing </w:t>
      </w:r>
      <w:r w:rsidR="00D17BC2" w:rsidRPr="00E37001">
        <w:t xml:space="preserve">to qualifying residents, and </w:t>
      </w:r>
      <w:r w:rsidR="00710014" w:rsidRPr="00E37001">
        <w:t xml:space="preserve">(3) </w:t>
      </w:r>
      <w:r w:rsidR="00124257" w:rsidRPr="00E37001">
        <w:t>T</w:t>
      </w:r>
      <w:r w:rsidR="00D17BC2" w:rsidRPr="00E37001">
        <w:t xml:space="preserve">rust </w:t>
      </w:r>
      <w:r w:rsidR="009B64CE" w:rsidRPr="00E37001">
        <w:t xml:space="preserve">or </w:t>
      </w:r>
      <w:r w:rsidR="00732124" w:rsidRPr="00E37001">
        <w:t xml:space="preserve">reputation </w:t>
      </w:r>
      <w:r w:rsidR="000D2A02" w:rsidRPr="00E37001">
        <w:t xml:space="preserve">that conveys </w:t>
      </w:r>
      <w:r w:rsidR="00732124" w:rsidRPr="00E37001">
        <w:t>confiden</w:t>
      </w:r>
      <w:r w:rsidR="000D2A02" w:rsidRPr="00E37001">
        <w:t>ce</w:t>
      </w:r>
      <w:r w:rsidR="00732124" w:rsidRPr="00E37001">
        <w:t xml:space="preserve"> </w:t>
      </w:r>
      <w:r w:rsidR="000D2A02" w:rsidRPr="00E37001">
        <w:t>in</w:t>
      </w:r>
      <w:r w:rsidR="00EF419D" w:rsidRPr="00E37001">
        <w:t xml:space="preserve"> </w:t>
      </w:r>
      <w:r w:rsidR="00A70510">
        <w:t>DCLT as a</w:t>
      </w:r>
      <w:r w:rsidR="00EF419D" w:rsidRPr="00E37001">
        <w:t>nother partial remedy for</w:t>
      </w:r>
      <w:r w:rsidR="00732124" w:rsidRPr="00E37001">
        <w:t xml:space="preserve"> affordable housing </w:t>
      </w:r>
      <w:r w:rsidR="00702499">
        <w:t>that</w:t>
      </w:r>
      <w:r w:rsidR="00732124" w:rsidRPr="00E37001">
        <w:t xml:space="preserve"> </w:t>
      </w:r>
      <w:r w:rsidR="00A36B31" w:rsidRPr="00E37001">
        <w:t>promot</w:t>
      </w:r>
      <w:r w:rsidR="004F0765" w:rsidRPr="00E37001">
        <w:t>e</w:t>
      </w:r>
      <w:r w:rsidR="00877FBA" w:rsidRPr="00E37001">
        <w:t>s</w:t>
      </w:r>
      <w:r w:rsidR="00A36B31" w:rsidRPr="00E37001">
        <w:t xml:space="preserve"> </w:t>
      </w:r>
      <w:r w:rsidR="00732124" w:rsidRPr="00E37001">
        <w:t>collaboration. It is these pillars th</w:t>
      </w:r>
      <w:r w:rsidR="00D5432A" w:rsidRPr="00E37001">
        <w:t xml:space="preserve">at create </w:t>
      </w:r>
      <w:r w:rsidR="006D1E60" w:rsidRPr="00E37001">
        <w:t>the</w:t>
      </w:r>
      <w:r w:rsidR="00D5432A" w:rsidRPr="00E37001">
        <w:t xml:space="preserve"> platform for</w:t>
      </w:r>
      <w:r w:rsidR="00EF419D" w:rsidRPr="00E37001">
        <w:t xml:space="preserve"> </w:t>
      </w:r>
      <w:r w:rsidR="003A613F">
        <w:t xml:space="preserve">a </w:t>
      </w:r>
      <w:r w:rsidR="00EF419D" w:rsidRPr="00E37001">
        <w:t>CLT</w:t>
      </w:r>
      <w:r w:rsidR="00D5432A" w:rsidRPr="00E37001">
        <w:t xml:space="preserve"> model. Furthermore, within these</w:t>
      </w:r>
      <w:r w:rsidR="00DF2947" w:rsidRPr="00E37001">
        <w:t xml:space="preserve"> pillars</w:t>
      </w:r>
      <w:r w:rsidR="00FC0375" w:rsidRPr="00E37001">
        <w:t xml:space="preserve"> or</w:t>
      </w:r>
      <w:r w:rsidR="00D5432A" w:rsidRPr="00E37001">
        <w:t xml:space="preserve"> building blocks</w:t>
      </w:r>
      <w:r w:rsidR="00DF2947" w:rsidRPr="00E37001">
        <w:t xml:space="preserve"> </w:t>
      </w:r>
      <w:r w:rsidR="0050297C">
        <w:t>are</w:t>
      </w:r>
      <w:r w:rsidR="00DF2947" w:rsidRPr="00E37001">
        <w:t xml:space="preserve"> various </w:t>
      </w:r>
      <w:r w:rsidR="00D449ED">
        <w:t>factors</w:t>
      </w:r>
      <w:r w:rsidR="001F6338">
        <w:t>,</w:t>
      </w:r>
      <w:r w:rsidR="00D449ED" w:rsidRPr="00E37001">
        <w:t xml:space="preserve"> </w:t>
      </w:r>
      <w:r w:rsidR="00DB4336" w:rsidRPr="00E37001">
        <w:t xml:space="preserve">discussed </w:t>
      </w:r>
      <w:r w:rsidR="00D449ED">
        <w:t xml:space="preserve">in Chapter </w:t>
      </w:r>
      <w:r w:rsidR="001F6338">
        <w:t xml:space="preserve">4 and </w:t>
      </w:r>
      <w:r w:rsidR="00DB4336" w:rsidRPr="00E37001">
        <w:t>throughout this dissertation</w:t>
      </w:r>
      <w:r w:rsidR="001F6338">
        <w:t>,</w:t>
      </w:r>
      <w:r w:rsidR="00DB4336" w:rsidRPr="00E37001">
        <w:t xml:space="preserve"> that affect the start-up of Douglass C</w:t>
      </w:r>
      <w:r w:rsidR="00770ACB" w:rsidRPr="00E37001">
        <w:t>LT</w:t>
      </w:r>
      <w:r w:rsidR="00A92558">
        <w:t xml:space="preserve"> (please </w:t>
      </w:r>
      <w:r w:rsidR="00390777">
        <w:t>see Table 16</w:t>
      </w:r>
      <w:r w:rsidR="002204AD">
        <w:t xml:space="preserve"> below for </w:t>
      </w:r>
      <w:r w:rsidR="0074254A">
        <w:t xml:space="preserve">a </w:t>
      </w:r>
      <w:r w:rsidR="002204AD">
        <w:t xml:space="preserve">brief list of </w:t>
      </w:r>
      <w:r w:rsidR="00D449ED">
        <w:t>factor</w:t>
      </w:r>
      <w:r w:rsidR="002204AD">
        <w:t>s</w:t>
      </w:r>
      <w:r w:rsidR="003139AE">
        <w:t>)</w:t>
      </w:r>
      <w:r w:rsidR="00770ACB" w:rsidRPr="00E37001">
        <w:t xml:space="preserve">. </w:t>
      </w:r>
    </w:p>
    <w:p w14:paraId="235522D1" w14:textId="0D87FBDB" w:rsidR="00F729FC" w:rsidRPr="00F729FC" w:rsidRDefault="00F729FC" w:rsidP="00F729FC">
      <w:pPr>
        <w:pStyle w:val="TOCTitle"/>
        <w:rPr>
          <w:i/>
          <w:iCs/>
        </w:rPr>
      </w:pPr>
      <w:bookmarkStart w:id="94" w:name="_Toc56803018"/>
      <w:r>
        <w:t xml:space="preserve">Table </w:t>
      </w:r>
      <w:r w:rsidR="00AD2FAA">
        <w:fldChar w:fldCharType="begin"/>
      </w:r>
      <w:r w:rsidR="00AD2FAA">
        <w:instrText xml:space="preserve"> SEQ Table \* ARABIC </w:instrText>
      </w:r>
      <w:r w:rsidR="00AD2FAA">
        <w:fldChar w:fldCharType="separate"/>
      </w:r>
      <w:r w:rsidR="00771A55">
        <w:rPr>
          <w:noProof/>
        </w:rPr>
        <w:t>16</w:t>
      </w:r>
      <w:r w:rsidR="00AD2FAA">
        <w:rPr>
          <w:noProof/>
        </w:rPr>
        <w:fldChar w:fldCharType="end"/>
      </w:r>
      <w:r>
        <w:br/>
      </w:r>
      <w:r w:rsidRPr="00F729FC">
        <w:rPr>
          <w:i/>
          <w:iCs/>
        </w:rPr>
        <w:t>Factors Affecting DCLT Start-up</w:t>
      </w:r>
      <w:bookmarkEnd w:id="94"/>
    </w:p>
    <w:tbl>
      <w:tblPr>
        <w:tblStyle w:val="TableGrid"/>
        <w:tblW w:w="0" w:type="auto"/>
        <w:tblBorders>
          <w:left w:val="none" w:sz="0" w:space="0" w:color="auto"/>
          <w:right w:val="none" w:sz="0" w:space="0" w:color="auto"/>
          <w:insideV w:val="none" w:sz="0" w:space="0" w:color="auto"/>
        </w:tblBorders>
        <w:tblLook w:val="0000" w:firstRow="0" w:lastRow="0" w:firstColumn="0" w:lastColumn="0" w:noHBand="0" w:noVBand="0"/>
      </w:tblPr>
      <w:tblGrid>
        <w:gridCol w:w="4294"/>
        <w:gridCol w:w="4346"/>
      </w:tblGrid>
      <w:tr w:rsidR="00F729FC" w14:paraId="4B0A40E9" w14:textId="77777777" w:rsidTr="00F729FC">
        <w:trPr>
          <w:trHeight w:val="105"/>
        </w:trPr>
        <w:tc>
          <w:tcPr>
            <w:tcW w:w="8856" w:type="dxa"/>
            <w:gridSpan w:val="2"/>
          </w:tcPr>
          <w:p w14:paraId="7D088604" w14:textId="70E379C3" w:rsidR="00F729FC" w:rsidRPr="00F729FC" w:rsidRDefault="00F729FC" w:rsidP="00F729FC">
            <w:pPr>
              <w:shd w:val="clear" w:color="auto" w:fill="FFFFFF"/>
              <w:ind w:firstLine="720"/>
              <w:jc w:val="center"/>
            </w:pPr>
            <w:r>
              <w:rPr>
                <w:rFonts w:cs="Times New Roman"/>
                <w:b/>
                <w:bCs/>
                <w:szCs w:val="24"/>
              </w:rPr>
              <w:t>Factors Affecting DCLT Start-up</w:t>
            </w:r>
          </w:p>
        </w:tc>
      </w:tr>
      <w:tr w:rsidR="00F729FC" w14:paraId="38AC5D1F" w14:textId="77777777" w:rsidTr="00F729FC">
        <w:tblPrEx>
          <w:tblLook w:val="04A0" w:firstRow="1" w:lastRow="0" w:firstColumn="1" w:lastColumn="0" w:noHBand="0" w:noVBand="1"/>
        </w:tblPrEx>
        <w:tc>
          <w:tcPr>
            <w:tcW w:w="4428" w:type="dxa"/>
          </w:tcPr>
          <w:p w14:paraId="08451616" w14:textId="5265DEB6" w:rsidR="00F729FC" w:rsidRPr="00F729FC" w:rsidRDefault="00F729FC" w:rsidP="00E96A05">
            <w:pPr>
              <w:spacing w:line="240" w:lineRule="auto"/>
              <w:rPr>
                <w:b/>
                <w:bCs/>
              </w:rPr>
            </w:pPr>
            <w:r w:rsidRPr="00F729FC">
              <w:rPr>
                <w:b/>
                <w:bCs/>
              </w:rPr>
              <w:t>Factor 1: Policy Interpretation</w:t>
            </w:r>
          </w:p>
        </w:tc>
        <w:tc>
          <w:tcPr>
            <w:tcW w:w="4428" w:type="dxa"/>
          </w:tcPr>
          <w:p w14:paraId="1B3A5E93" w14:textId="451D9FC0" w:rsidR="00F729FC" w:rsidRPr="00390777" w:rsidRDefault="00F729FC" w:rsidP="00127FAC">
            <w:pPr>
              <w:pStyle w:val="ListParagraph"/>
              <w:numPr>
                <w:ilvl w:val="0"/>
                <w:numId w:val="44"/>
              </w:numPr>
              <w:spacing w:line="240" w:lineRule="auto"/>
              <w:rPr>
                <w:rFonts w:cs="Times New Roman"/>
              </w:rPr>
            </w:pPr>
            <w:r w:rsidRPr="00390777">
              <w:rPr>
                <w:rFonts w:cs="Times New Roman"/>
              </w:rPr>
              <w:t>Lack of Legislation</w:t>
            </w:r>
          </w:p>
          <w:p w14:paraId="5A74EFDE" w14:textId="77777777" w:rsidR="00F729FC" w:rsidRPr="00390777" w:rsidRDefault="00F729FC" w:rsidP="00127FAC">
            <w:pPr>
              <w:pStyle w:val="ListParagraph"/>
              <w:numPr>
                <w:ilvl w:val="0"/>
                <w:numId w:val="44"/>
              </w:numPr>
              <w:spacing w:line="240" w:lineRule="auto"/>
              <w:rPr>
                <w:rFonts w:cs="Times New Roman"/>
              </w:rPr>
            </w:pPr>
            <w:r w:rsidRPr="00390777">
              <w:rPr>
                <w:rFonts w:cs="Times New Roman"/>
              </w:rPr>
              <w:t xml:space="preserve">DCLT Clearly Defined Bylaws/AOI </w:t>
            </w:r>
          </w:p>
          <w:p w14:paraId="3C08E23A" w14:textId="5322EC9E" w:rsidR="00F729FC" w:rsidRPr="00390777" w:rsidRDefault="00F729FC" w:rsidP="00127FAC">
            <w:pPr>
              <w:pStyle w:val="ListParagraph"/>
              <w:numPr>
                <w:ilvl w:val="0"/>
                <w:numId w:val="44"/>
              </w:numPr>
              <w:spacing w:line="240" w:lineRule="auto"/>
              <w:rPr>
                <w:rFonts w:cs="Times New Roman"/>
              </w:rPr>
            </w:pPr>
            <w:r w:rsidRPr="00390777">
              <w:rPr>
                <w:rFonts w:cs="Times New Roman"/>
              </w:rPr>
              <w:t>Defined Population/Housing Portfolio pending</w:t>
            </w:r>
          </w:p>
          <w:p w14:paraId="5D6CF97F" w14:textId="522C3DDC" w:rsidR="00F729FC" w:rsidRPr="00390777" w:rsidRDefault="00F729FC" w:rsidP="00127FAC">
            <w:pPr>
              <w:pStyle w:val="ListParagraph"/>
              <w:numPr>
                <w:ilvl w:val="0"/>
                <w:numId w:val="44"/>
              </w:numPr>
              <w:spacing w:line="240" w:lineRule="auto"/>
              <w:rPr>
                <w:rFonts w:cs="Times New Roman"/>
              </w:rPr>
            </w:pPr>
            <w:r w:rsidRPr="00390777">
              <w:rPr>
                <w:rFonts w:cs="Times New Roman"/>
              </w:rPr>
              <w:t>Aspire Legislation for CLTs (1 large CLT preferred to avoid competition)</w:t>
            </w:r>
          </w:p>
        </w:tc>
      </w:tr>
      <w:tr w:rsidR="00F729FC" w14:paraId="0BFDEF1D" w14:textId="77777777" w:rsidTr="00F729FC">
        <w:tblPrEx>
          <w:tblLook w:val="04A0" w:firstRow="1" w:lastRow="0" w:firstColumn="1" w:lastColumn="0" w:noHBand="0" w:noVBand="1"/>
        </w:tblPrEx>
        <w:tc>
          <w:tcPr>
            <w:tcW w:w="4428" w:type="dxa"/>
          </w:tcPr>
          <w:p w14:paraId="477D3BE3" w14:textId="62F94E61" w:rsidR="00F729FC" w:rsidRPr="00F729FC" w:rsidRDefault="00F729FC" w:rsidP="00E96A05">
            <w:pPr>
              <w:spacing w:line="240" w:lineRule="auto"/>
              <w:rPr>
                <w:b/>
                <w:bCs/>
              </w:rPr>
            </w:pPr>
            <w:r w:rsidRPr="00F729FC">
              <w:rPr>
                <w:b/>
                <w:bCs/>
              </w:rPr>
              <w:lastRenderedPageBreak/>
              <w:t>Factor 2: DCLT Structure/Capacity</w:t>
            </w:r>
          </w:p>
        </w:tc>
        <w:tc>
          <w:tcPr>
            <w:tcW w:w="4428" w:type="dxa"/>
          </w:tcPr>
          <w:p w14:paraId="289797EF" w14:textId="3DE09A32" w:rsidR="00F729FC" w:rsidRPr="00390777" w:rsidRDefault="00F729FC" w:rsidP="00127FAC">
            <w:pPr>
              <w:pStyle w:val="ListParagraph"/>
              <w:numPr>
                <w:ilvl w:val="0"/>
                <w:numId w:val="44"/>
              </w:numPr>
              <w:spacing w:line="240" w:lineRule="auto"/>
              <w:rPr>
                <w:rFonts w:cs="Times New Roman"/>
              </w:rPr>
            </w:pPr>
            <w:r w:rsidRPr="00390777">
              <w:rPr>
                <w:rFonts w:cs="Times New Roman"/>
              </w:rPr>
              <w:t xml:space="preserve">3-Part Committed Board </w:t>
            </w:r>
          </w:p>
          <w:p w14:paraId="5AAC8151" w14:textId="2C18BC01" w:rsidR="00F729FC" w:rsidRPr="00390777" w:rsidRDefault="00F729FC" w:rsidP="00127FAC">
            <w:pPr>
              <w:pStyle w:val="ListParagraph"/>
              <w:numPr>
                <w:ilvl w:val="0"/>
                <w:numId w:val="44"/>
              </w:numPr>
              <w:spacing w:line="240" w:lineRule="auto"/>
              <w:rPr>
                <w:rFonts w:cs="Times New Roman"/>
              </w:rPr>
            </w:pPr>
            <w:r w:rsidRPr="00390777">
              <w:rPr>
                <w:rFonts w:cs="Times New Roman"/>
              </w:rPr>
              <w:t>Culture (Teamwork, Personal, like a family)</w:t>
            </w:r>
          </w:p>
          <w:p w14:paraId="26E9E3EF" w14:textId="10D80CCC" w:rsidR="00F729FC" w:rsidRPr="00390777" w:rsidRDefault="00F729FC" w:rsidP="00127FAC">
            <w:pPr>
              <w:pStyle w:val="ListParagraph"/>
              <w:numPr>
                <w:ilvl w:val="0"/>
                <w:numId w:val="44"/>
              </w:numPr>
              <w:spacing w:line="240" w:lineRule="auto"/>
              <w:rPr>
                <w:rFonts w:cs="Times New Roman"/>
              </w:rPr>
            </w:pPr>
            <w:r w:rsidRPr="00390777">
              <w:rPr>
                <w:rFonts w:cs="Times New Roman"/>
              </w:rPr>
              <w:t>Branding / Marketing</w:t>
            </w:r>
          </w:p>
          <w:p w14:paraId="75DA03B0" w14:textId="63B25827" w:rsidR="00F729FC" w:rsidRPr="00390777" w:rsidRDefault="00F729FC" w:rsidP="00127FAC">
            <w:pPr>
              <w:pStyle w:val="ListParagraph"/>
              <w:numPr>
                <w:ilvl w:val="0"/>
                <w:numId w:val="44"/>
              </w:numPr>
              <w:spacing w:line="240" w:lineRule="auto"/>
              <w:rPr>
                <w:rFonts w:cs="Times New Roman"/>
              </w:rPr>
            </w:pPr>
            <w:r w:rsidRPr="00390777">
              <w:rPr>
                <w:rFonts w:cs="Times New Roman"/>
              </w:rPr>
              <w:t xml:space="preserve">Funding </w:t>
            </w:r>
          </w:p>
          <w:p w14:paraId="414C16C4" w14:textId="6E712876" w:rsidR="00F729FC" w:rsidRDefault="00F729FC" w:rsidP="00127FAC">
            <w:pPr>
              <w:pStyle w:val="ListParagraph"/>
              <w:numPr>
                <w:ilvl w:val="0"/>
                <w:numId w:val="44"/>
              </w:numPr>
              <w:spacing w:line="240" w:lineRule="auto"/>
              <w:rPr>
                <w:rFonts w:cs="Times New Roman"/>
              </w:rPr>
            </w:pPr>
            <w:r w:rsidRPr="00390777">
              <w:rPr>
                <w:rFonts w:cs="Times New Roman"/>
              </w:rPr>
              <w:t xml:space="preserve">Lack of </w:t>
            </w:r>
            <w:r w:rsidR="00C336EB">
              <w:rPr>
                <w:rFonts w:cs="Times New Roman"/>
              </w:rPr>
              <w:t>S</w:t>
            </w:r>
            <w:r w:rsidRPr="00390777">
              <w:rPr>
                <w:rFonts w:cs="Times New Roman"/>
              </w:rPr>
              <w:t>taff/</w:t>
            </w:r>
            <w:r w:rsidR="00C336EB">
              <w:rPr>
                <w:rFonts w:cs="Times New Roman"/>
              </w:rPr>
              <w:t>M</w:t>
            </w:r>
            <w:r w:rsidRPr="00390777">
              <w:rPr>
                <w:rFonts w:cs="Times New Roman"/>
              </w:rPr>
              <w:t>emberships</w:t>
            </w:r>
          </w:p>
          <w:p w14:paraId="376A97D6" w14:textId="3A2C3EAA" w:rsidR="00C336EB" w:rsidRDefault="00C336EB" w:rsidP="00127FAC">
            <w:pPr>
              <w:pStyle w:val="ListParagraph"/>
              <w:numPr>
                <w:ilvl w:val="0"/>
                <w:numId w:val="44"/>
              </w:numPr>
              <w:spacing w:line="240" w:lineRule="auto"/>
              <w:rPr>
                <w:rFonts w:cs="Times New Roman"/>
              </w:rPr>
            </w:pPr>
            <w:r>
              <w:rPr>
                <w:rFonts w:cs="Times New Roman"/>
              </w:rPr>
              <w:t xml:space="preserve">Limited </w:t>
            </w:r>
            <w:r w:rsidR="008C7D91">
              <w:rPr>
                <w:rFonts w:cs="Times New Roman"/>
              </w:rPr>
              <w:t xml:space="preserve">CLT </w:t>
            </w:r>
            <w:r w:rsidR="00CB508B">
              <w:rPr>
                <w:rFonts w:cs="Times New Roman"/>
              </w:rPr>
              <w:t>Knowledgeable</w:t>
            </w:r>
            <w:r>
              <w:rPr>
                <w:rFonts w:cs="Times New Roman"/>
              </w:rPr>
              <w:t xml:space="preserve"> pool of Applicants</w:t>
            </w:r>
            <w:r w:rsidR="008C7D91">
              <w:rPr>
                <w:rFonts w:cs="Times New Roman"/>
              </w:rPr>
              <w:t xml:space="preserve"> for Staff Positions</w:t>
            </w:r>
          </w:p>
          <w:p w14:paraId="2A6F5433" w14:textId="222D06D6" w:rsidR="00355DD2" w:rsidRPr="00390777" w:rsidRDefault="00355DD2" w:rsidP="00CB508B">
            <w:pPr>
              <w:pStyle w:val="ListParagraph"/>
              <w:numPr>
                <w:ilvl w:val="0"/>
                <w:numId w:val="44"/>
              </w:numPr>
              <w:spacing w:line="240" w:lineRule="auto"/>
              <w:rPr>
                <w:rFonts w:cs="Times New Roman"/>
              </w:rPr>
            </w:pPr>
            <w:r w:rsidRPr="00390777">
              <w:rPr>
                <w:rFonts w:cs="Times New Roman"/>
              </w:rPr>
              <w:t>L</w:t>
            </w:r>
            <w:r>
              <w:rPr>
                <w:rFonts w:cs="Times New Roman"/>
              </w:rPr>
              <w:t xml:space="preserve">imited </w:t>
            </w:r>
            <w:r w:rsidRPr="00390777">
              <w:rPr>
                <w:rFonts w:cs="Times New Roman"/>
              </w:rPr>
              <w:t>Staff</w:t>
            </w:r>
            <w:r w:rsidR="00C336EB">
              <w:rPr>
                <w:rFonts w:cs="Times New Roman"/>
              </w:rPr>
              <w:t>/</w:t>
            </w:r>
            <w:r w:rsidRPr="00390777">
              <w:rPr>
                <w:rFonts w:cs="Times New Roman"/>
              </w:rPr>
              <w:t xml:space="preserve"> Leadership</w:t>
            </w:r>
            <w:r w:rsidR="00C336EB" w:rsidRPr="00390777">
              <w:rPr>
                <w:rFonts w:cs="Times New Roman"/>
              </w:rPr>
              <w:t xml:space="preserve"> Diversity</w:t>
            </w:r>
          </w:p>
        </w:tc>
      </w:tr>
      <w:tr w:rsidR="00F729FC" w14:paraId="0FDA3354" w14:textId="77777777" w:rsidTr="00F729FC">
        <w:tblPrEx>
          <w:tblLook w:val="04A0" w:firstRow="1" w:lastRow="0" w:firstColumn="1" w:lastColumn="0" w:noHBand="0" w:noVBand="1"/>
        </w:tblPrEx>
        <w:tc>
          <w:tcPr>
            <w:tcW w:w="4428" w:type="dxa"/>
          </w:tcPr>
          <w:p w14:paraId="27CAE30F" w14:textId="3572C342" w:rsidR="00F729FC" w:rsidRPr="00F729FC" w:rsidRDefault="00F729FC" w:rsidP="00E96A05">
            <w:pPr>
              <w:spacing w:line="240" w:lineRule="auto"/>
              <w:rPr>
                <w:b/>
                <w:bCs/>
              </w:rPr>
            </w:pPr>
            <w:r w:rsidRPr="00F729FC">
              <w:rPr>
                <w:b/>
                <w:bCs/>
              </w:rPr>
              <w:t>Factor 3: Preliminary Resident Engagement/ Leadership Fostering</w:t>
            </w:r>
          </w:p>
        </w:tc>
        <w:tc>
          <w:tcPr>
            <w:tcW w:w="4428" w:type="dxa"/>
          </w:tcPr>
          <w:p w14:paraId="25B771C4" w14:textId="20CB936A" w:rsidR="00F729FC" w:rsidRPr="00390777" w:rsidRDefault="00F729FC" w:rsidP="00127FAC">
            <w:pPr>
              <w:pStyle w:val="ListParagraph"/>
              <w:numPr>
                <w:ilvl w:val="0"/>
                <w:numId w:val="44"/>
              </w:numPr>
              <w:spacing w:line="240" w:lineRule="auto"/>
              <w:rPr>
                <w:rFonts w:cs="Times New Roman"/>
              </w:rPr>
            </w:pPr>
            <w:r w:rsidRPr="00390777">
              <w:rPr>
                <w:rFonts w:cs="Times New Roman"/>
              </w:rPr>
              <w:t>Leadership Workshops (Intentional Engagement)</w:t>
            </w:r>
          </w:p>
          <w:p w14:paraId="0994326A" w14:textId="2F06C519" w:rsidR="00F729FC" w:rsidRPr="00390777" w:rsidRDefault="00F729FC" w:rsidP="00127FAC">
            <w:pPr>
              <w:pStyle w:val="ListParagraph"/>
              <w:numPr>
                <w:ilvl w:val="0"/>
                <w:numId w:val="44"/>
              </w:numPr>
              <w:spacing w:line="240" w:lineRule="auto"/>
              <w:rPr>
                <w:rFonts w:cs="Times New Roman"/>
              </w:rPr>
            </w:pPr>
            <w:r w:rsidRPr="00390777">
              <w:rPr>
                <w:rFonts w:cs="Times New Roman"/>
              </w:rPr>
              <w:t xml:space="preserve">Resident Skepticism (due to </w:t>
            </w:r>
            <w:r w:rsidR="00CB508B">
              <w:rPr>
                <w:rFonts w:cs="Times New Roman"/>
              </w:rPr>
              <w:t xml:space="preserve">history of </w:t>
            </w:r>
            <w:r w:rsidRPr="00390777">
              <w:rPr>
                <w:rFonts w:cs="Times New Roman"/>
              </w:rPr>
              <w:t>neglect/displacement)</w:t>
            </w:r>
          </w:p>
          <w:p w14:paraId="155EC78E" w14:textId="7F2DEAD5" w:rsidR="00F729FC" w:rsidRPr="00390777" w:rsidRDefault="00F729FC" w:rsidP="00127FAC">
            <w:pPr>
              <w:pStyle w:val="ListParagraph"/>
              <w:numPr>
                <w:ilvl w:val="0"/>
                <w:numId w:val="44"/>
              </w:numPr>
              <w:spacing w:line="240" w:lineRule="auto"/>
              <w:rPr>
                <w:rFonts w:cs="Times New Roman"/>
              </w:rPr>
            </w:pPr>
            <w:r w:rsidRPr="00390777">
              <w:rPr>
                <w:rFonts w:cs="Times New Roman"/>
              </w:rPr>
              <w:t>Resident Lack of Knowledge</w:t>
            </w:r>
          </w:p>
          <w:p w14:paraId="2D7580C8" w14:textId="36CA65D5" w:rsidR="00F729FC" w:rsidRPr="00390777" w:rsidRDefault="00F729FC" w:rsidP="00127FAC">
            <w:pPr>
              <w:pStyle w:val="ListParagraph"/>
              <w:numPr>
                <w:ilvl w:val="0"/>
                <w:numId w:val="44"/>
              </w:numPr>
              <w:spacing w:line="240" w:lineRule="auto"/>
              <w:rPr>
                <w:rFonts w:cs="Times New Roman"/>
              </w:rPr>
            </w:pPr>
            <w:r w:rsidRPr="00390777">
              <w:rPr>
                <w:rFonts w:cs="Times New Roman"/>
              </w:rPr>
              <w:t xml:space="preserve">Community Organizing/Advocacy Experience (residents profound civic roots </w:t>
            </w:r>
            <w:r w:rsidR="005C49E5">
              <w:rPr>
                <w:rFonts w:cs="Times New Roman"/>
              </w:rPr>
              <w:t>struggle</w:t>
            </w:r>
            <w:r w:rsidRPr="00390777">
              <w:rPr>
                <w:rFonts w:cs="Times New Roman"/>
              </w:rPr>
              <w:t xml:space="preserve"> to connect to power</w:t>
            </w:r>
            <w:r w:rsidR="005C49E5">
              <w:rPr>
                <w:rFonts w:cs="Times New Roman"/>
              </w:rPr>
              <w:t xml:space="preserve"> that leads to desired change</w:t>
            </w:r>
            <w:r w:rsidRPr="00390777">
              <w:rPr>
                <w:rFonts w:cs="Times New Roman"/>
              </w:rPr>
              <w:t>)</w:t>
            </w:r>
          </w:p>
        </w:tc>
      </w:tr>
      <w:tr w:rsidR="00F729FC" w14:paraId="4C8EBBBB" w14:textId="77777777" w:rsidTr="00F729FC">
        <w:tblPrEx>
          <w:tblLook w:val="04A0" w:firstRow="1" w:lastRow="0" w:firstColumn="1" w:lastColumn="0" w:noHBand="0" w:noVBand="1"/>
        </w:tblPrEx>
        <w:tc>
          <w:tcPr>
            <w:tcW w:w="4428" w:type="dxa"/>
          </w:tcPr>
          <w:p w14:paraId="40EFD99C" w14:textId="2B1CDCC9" w:rsidR="00F729FC" w:rsidRPr="00F729FC" w:rsidRDefault="00F729FC" w:rsidP="00E96A05">
            <w:pPr>
              <w:spacing w:line="240" w:lineRule="auto"/>
              <w:rPr>
                <w:b/>
                <w:bCs/>
              </w:rPr>
            </w:pPr>
            <w:r w:rsidRPr="00F729FC">
              <w:rPr>
                <w:b/>
                <w:bCs/>
              </w:rPr>
              <w:t>Factor 4: Community Land Control</w:t>
            </w:r>
          </w:p>
        </w:tc>
        <w:tc>
          <w:tcPr>
            <w:tcW w:w="4428" w:type="dxa"/>
          </w:tcPr>
          <w:p w14:paraId="480BFDB0" w14:textId="24CC50DE" w:rsidR="00F729FC" w:rsidRPr="00390777" w:rsidRDefault="00F729FC" w:rsidP="00127FAC">
            <w:pPr>
              <w:pStyle w:val="ListParagraph"/>
              <w:numPr>
                <w:ilvl w:val="0"/>
                <w:numId w:val="45"/>
              </w:numPr>
              <w:spacing w:line="240" w:lineRule="auto"/>
              <w:rPr>
                <w:rFonts w:cs="Times New Roman"/>
              </w:rPr>
            </w:pPr>
            <w:r w:rsidRPr="00390777">
              <w:rPr>
                <w:rFonts w:cs="Times New Roman"/>
              </w:rPr>
              <w:t>Aspire to Partner with City</w:t>
            </w:r>
          </w:p>
          <w:p w14:paraId="0F102361" w14:textId="36403C6D" w:rsidR="00F729FC" w:rsidRPr="00390777" w:rsidRDefault="00F729FC" w:rsidP="00127FAC">
            <w:pPr>
              <w:pStyle w:val="ListParagraph"/>
              <w:numPr>
                <w:ilvl w:val="0"/>
                <w:numId w:val="45"/>
              </w:numPr>
              <w:spacing w:line="240" w:lineRule="auto"/>
              <w:rPr>
                <w:rFonts w:cs="Times New Roman"/>
              </w:rPr>
            </w:pPr>
            <w:r w:rsidRPr="00390777">
              <w:rPr>
                <w:rFonts w:cs="Times New Roman"/>
              </w:rPr>
              <w:t>Multiple Land Acquisition Strategies</w:t>
            </w:r>
          </w:p>
          <w:p w14:paraId="7929FCED" w14:textId="52F0C722" w:rsidR="00F729FC" w:rsidRPr="00390777" w:rsidRDefault="00F729FC" w:rsidP="00127FAC">
            <w:pPr>
              <w:pStyle w:val="ListParagraph"/>
              <w:numPr>
                <w:ilvl w:val="0"/>
                <w:numId w:val="45"/>
              </w:numPr>
              <w:spacing w:line="240" w:lineRule="auto"/>
              <w:rPr>
                <w:rFonts w:cs="Times New Roman"/>
              </w:rPr>
            </w:pPr>
            <w:r w:rsidRPr="00390777">
              <w:rPr>
                <w:rFonts w:cs="Times New Roman"/>
              </w:rPr>
              <w:t>Zoning laws (limited</w:t>
            </w:r>
            <w:r w:rsidR="003F569F">
              <w:rPr>
                <w:rFonts w:cs="Times New Roman"/>
              </w:rPr>
              <w:t>/exclusionary</w:t>
            </w:r>
            <w:r w:rsidRPr="00390777">
              <w:rPr>
                <w:rFonts w:cs="Times New Roman"/>
              </w:rPr>
              <w:t xml:space="preserve"> density)</w:t>
            </w:r>
          </w:p>
          <w:p w14:paraId="4C7C0313" w14:textId="4B81B97C" w:rsidR="00F729FC" w:rsidRPr="00390777" w:rsidRDefault="00F729FC" w:rsidP="00127FAC">
            <w:pPr>
              <w:pStyle w:val="ListParagraph"/>
              <w:numPr>
                <w:ilvl w:val="0"/>
                <w:numId w:val="45"/>
              </w:numPr>
              <w:spacing w:line="240" w:lineRule="auto"/>
              <w:rPr>
                <w:rFonts w:cs="Times New Roman"/>
              </w:rPr>
            </w:pPr>
            <w:r w:rsidRPr="00390777">
              <w:rPr>
                <w:rFonts w:cs="Times New Roman"/>
              </w:rPr>
              <w:t>Expensive/Lack of Housing</w:t>
            </w:r>
          </w:p>
        </w:tc>
      </w:tr>
      <w:tr w:rsidR="00F729FC" w14:paraId="296F0665" w14:textId="77777777" w:rsidTr="00F729FC">
        <w:tblPrEx>
          <w:tblLook w:val="04A0" w:firstRow="1" w:lastRow="0" w:firstColumn="1" w:lastColumn="0" w:noHBand="0" w:noVBand="1"/>
        </w:tblPrEx>
        <w:tc>
          <w:tcPr>
            <w:tcW w:w="4428" w:type="dxa"/>
          </w:tcPr>
          <w:p w14:paraId="1AC4C7E2" w14:textId="4109CE98" w:rsidR="00F729FC" w:rsidRPr="00F729FC" w:rsidRDefault="00F729FC" w:rsidP="00E96A05">
            <w:pPr>
              <w:spacing w:line="240" w:lineRule="auto"/>
              <w:rPr>
                <w:b/>
                <w:bCs/>
              </w:rPr>
            </w:pPr>
            <w:r w:rsidRPr="00F729FC">
              <w:rPr>
                <w:b/>
                <w:bCs/>
              </w:rPr>
              <w:t>Factor 5: Collaboration Dynamics</w:t>
            </w:r>
          </w:p>
        </w:tc>
        <w:tc>
          <w:tcPr>
            <w:tcW w:w="4428" w:type="dxa"/>
          </w:tcPr>
          <w:p w14:paraId="00D33E89" w14:textId="1475EF55" w:rsidR="00F729FC" w:rsidRPr="00390777" w:rsidRDefault="00F729FC" w:rsidP="00127FAC">
            <w:pPr>
              <w:pStyle w:val="ListParagraph"/>
              <w:numPr>
                <w:ilvl w:val="0"/>
                <w:numId w:val="45"/>
              </w:numPr>
              <w:spacing w:line="240" w:lineRule="auto"/>
              <w:rPr>
                <w:rFonts w:cs="Times New Roman"/>
              </w:rPr>
            </w:pPr>
            <w:r w:rsidRPr="00390777">
              <w:rPr>
                <w:rFonts w:cs="Times New Roman"/>
              </w:rPr>
              <w:t>Lack of City Partnership (crucial)</w:t>
            </w:r>
          </w:p>
          <w:p w14:paraId="4312B9E7" w14:textId="157E505F" w:rsidR="00F729FC" w:rsidRPr="00390777" w:rsidRDefault="00F729FC" w:rsidP="00127FAC">
            <w:pPr>
              <w:pStyle w:val="ListParagraph"/>
              <w:numPr>
                <w:ilvl w:val="0"/>
                <w:numId w:val="45"/>
              </w:numPr>
              <w:spacing w:line="240" w:lineRule="auto"/>
              <w:rPr>
                <w:rFonts w:cs="Times New Roman"/>
              </w:rPr>
            </w:pPr>
            <w:r w:rsidRPr="00390777">
              <w:rPr>
                <w:rFonts w:cs="Times New Roman"/>
              </w:rPr>
              <w:t>City Bureaucracy Hinders Housing Deals</w:t>
            </w:r>
          </w:p>
          <w:p w14:paraId="3D2D6EEF" w14:textId="77777777" w:rsidR="00F729FC" w:rsidRPr="00390777" w:rsidRDefault="00F729FC" w:rsidP="00127FAC">
            <w:pPr>
              <w:pStyle w:val="ListParagraph"/>
              <w:numPr>
                <w:ilvl w:val="0"/>
                <w:numId w:val="45"/>
              </w:numPr>
              <w:spacing w:line="240" w:lineRule="auto"/>
              <w:rPr>
                <w:rFonts w:cs="Times New Roman"/>
              </w:rPr>
            </w:pPr>
            <w:r w:rsidRPr="00390777">
              <w:rPr>
                <w:rFonts w:cs="Times New Roman"/>
              </w:rPr>
              <w:t>Organizations/City Skepticism (Prior CLT Closure, Lack of Knowledge)</w:t>
            </w:r>
          </w:p>
          <w:p w14:paraId="0A34DF81" w14:textId="13059FC4" w:rsidR="00F729FC" w:rsidRPr="00390777" w:rsidRDefault="00F729FC" w:rsidP="00127FAC">
            <w:pPr>
              <w:pStyle w:val="ListParagraph"/>
              <w:numPr>
                <w:ilvl w:val="0"/>
                <w:numId w:val="45"/>
              </w:numPr>
              <w:spacing w:line="240" w:lineRule="auto"/>
              <w:rPr>
                <w:rFonts w:cs="Times New Roman"/>
              </w:rPr>
            </w:pPr>
            <w:r w:rsidRPr="00390777">
              <w:rPr>
                <w:rFonts w:cs="Times New Roman"/>
              </w:rPr>
              <w:t>Diverse Partners - Residential Needs Assessment pending</w:t>
            </w:r>
          </w:p>
        </w:tc>
      </w:tr>
    </w:tbl>
    <w:p w14:paraId="0665341D" w14:textId="77777777" w:rsidR="002204AD" w:rsidRDefault="002204AD" w:rsidP="00293558">
      <w:pPr>
        <w:shd w:val="clear" w:color="auto" w:fill="FFFFFF"/>
        <w:spacing w:after="0"/>
        <w:jc w:val="left"/>
      </w:pPr>
    </w:p>
    <w:p w14:paraId="6BB24231" w14:textId="35E096C6" w:rsidR="00794F4D" w:rsidRDefault="001F08A6" w:rsidP="005E7DCE">
      <w:pPr>
        <w:shd w:val="clear" w:color="auto" w:fill="FFFFFF"/>
        <w:spacing w:after="0"/>
        <w:ind w:firstLine="720"/>
        <w:jc w:val="left"/>
      </w:pPr>
      <w:r w:rsidRPr="00776DBF">
        <w:t xml:space="preserve">At the center of the pillars as seen </w:t>
      </w:r>
      <w:r w:rsidR="009F65ED" w:rsidRPr="00776DBF">
        <w:t xml:space="preserve">in </w:t>
      </w:r>
      <w:r w:rsidR="00A101DD">
        <w:t>Figure 61</w:t>
      </w:r>
      <w:r w:rsidRPr="00776DBF">
        <w:t xml:space="preserve"> below is </w:t>
      </w:r>
      <w:r w:rsidR="00DF2947" w:rsidRPr="00776DBF">
        <w:t>C</w:t>
      </w:r>
      <w:r w:rsidR="00783F82" w:rsidRPr="00CD221C">
        <w:t>ommunity</w:t>
      </w:r>
      <w:r w:rsidR="001A66F7">
        <w:t>, which are the Participants, Members, and Staff</w:t>
      </w:r>
      <w:r w:rsidR="00783F82" w:rsidRPr="00CD221C">
        <w:t xml:space="preserve">. </w:t>
      </w:r>
    </w:p>
    <w:p w14:paraId="67E768EA" w14:textId="77777777" w:rsidR="00ED4379" w:rsidRDefault="00620100" w:rsidP="00ED4379">
      <w:pPr>
        <w:shd w:val="clear" w:color="auto" w:fill="FFFFFF"/>
        <w:spacing w:after="0"/>
        <w:ind w:firstLine="720"/>
        <w:jc w:val="left"/>
      </w:pPr>
      <w:r>
        <w:rPr>
          <w:noProof/>
        </w:rPr>
        <w:lastRenderedPageBreak/>
        <mc:AlternateContent>
          <mc:Choice Requires="wps">
            <w:drawing>
              <wp:anchor distT="0" distB="0" distL="114300" distR="114300" simplePos="0" relativeHeight="251732992" behindDoc="0" locked="0" layoutInCell="1" allowOverlap="1" wp14:anchorId="39F0D016" wp14:editId="369FEC49">
                <wp:simplePos x="0" y="0"/>
                <wp:positionH relativeFrom="column">
                  <wp:posOffset>1707515</wp:posOffset>
                </wp:positionH>
                <wp:positionV relativeFrom="paragraph">
                  <wp:posOffset>1092200</wp:posOffset>
                </wp:positionV>
                <wp:extent cx="1160074" cy="310551"/>
                <wp:effectExtent l="0" t="0" r="2540" b="0"/>
                <wp:wrapNone/>
                <wp:docPr id="22" name="Text Box 22"/>
                <wp:cNvGraphicFramePr/>
                <a:graphic xmlns:a="http://schemas.openxmlformats.org/drawingml/2006/main">
                  <a:graphicData uri="http://schemas.microsoft.com/office/word/2010/wordprocessingShape">
                    <wps:wsp>
                      <wps:cNvSpPr txBox="1"/>
                      <wps:spPr>
                        <a:xfrm>
                          <a:off x="0" y="0"/>
                          <a:ext cx="1160074" cy="310551"/>
                        </a:xfrm>
                        <a:prstGeom prst="rect">
                          <a:avLst/>
                        </a:prstGeom>
                        <a:gradFill flip="none" rotWithShape="1">
                          <a:gsLst>
                            <a:gs pos="0">
                              <a:srgbClr val="FF0000">
                                <a:tint val="66000"/>
                                <a:satMod val="160000"/>
                                <a:alpha val="56000"/>
                              </a:srgbClr>
                            </a:gs>
                            <a:gs pos="50000">
                              <a:srgbClr val="FF0000">
                                <a:tint val="44500"/>
                                <a:satMod val="160000"/>
                              </a:srgbClr>
                            </a:gs>
                            <a:gs pos="100000">
                              <a:srgbClr val="FF0000">
                                <a:tint val="23500"/>
                                <a:satMod val="160000"/>
                              </a:srgbClr>
                            </a:gs>
                          </a:gsLst>
                          <a:path path="circle">
                            <a:fillToRect l="100000" t="100000"/>
                          </a:path>
                          <a:tileRect r="-100000" b="-100000"/>
                        </a:gradFill>
                        <a:ln w="6350">
                          <a:noFill/>
                        </a:ln>
                      </wps:spPr>
                      <wps:txbx>
                        <w:txbxContent>
                          <w:p w14:paraId="0F3C7517" w14:textId="7D6EDA04" w:rsidR="00FB0F13" w:rsidRPr="00E37001" w:rsidRDefault="00FB0F13" w:rsidP="00E37001">
                            <w:pPr>
                              <w:spacing w:line="240" w:lineRule="auto"/>
                              <w:jc w:val="center"/>
                              <w:rPr>
                                <w:b/>
                                <w:bCs/>
                                <w:sz w:val="28"/>
                                <w:szCs w:val="24"/>
                              </w:rPr>
                            </w:pPr>
                            <w:r w:rsidRPr="00E37001">
                              <w:rPr>
                                <w:b/>
                                <w:bCs/>
                                <w:sz w:val="28"/>
                                <w:szCs w:val="24"/>
                              </w:rPr>
                              <w:t>Community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9F0D016" id="Text Box 22" o:spid="_x0000_s1041" type="#_x0000_t202" style="position:absolute;left:0;text-align:left;margin-left:134.45pt;margin-top:86pt;width:91.35pt;height:24.4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" fillcolor="#ff8080" stroked="f" strokeweight=".5pt">
                <v:fill color2="#ffdada" o:opacity2="36700f" rotate="t" focusposition="1,1" focussize="" colors="0 #ff8080;.5 #ffb3b3;1 #ffdada" focus="100%" type="gradientRadial"/>
                <v:textbox>
                  <w:txbxContent>
                    <w:p w14:paraId="0F3C7517" w14:textId="7D6EDA04" w:rsidR="00FB0F13" w:rsidRPr="00E37001" w:rsidRDefault="00FB0F13" w:rsidP="00E37001">
                      <w:pPr>
                        <w:spacing w:line="240" w:lineRule="auto"/>
                        <w:jc w:val="center"/>
                        <w:rPr>
                          <w:b/>
                          <w:bCs/>
                          <w:sz w:val="28"/>
                          <w:szCs w:val="24"/>
                        </w:rPr>
                      </w:pPr>
                      <w:r w:rsidRPr="00E37001">
                        <w:rPr>
                          <w:b/>
                          <w:bCs/>
                          <w:sz w:val="28"/>
                          <w:szCs w:val="24"/>
                        </w:rPr>
                        <w:t>Community</w:t>
                      </w:r>
                    </w:p>
                  </w:txbxContent>
                </v:textbox>
              </v:shape>
            </w:pict>
          </mc:Fallback>
        </mc:AlternateContent>
      </w:r>
      <w:r w:rsidR="00AF39A8">
        <w:rPr>
          <w:noProof/>
        </w:rPr>
        <w:drawing>
          <wp:inline distT="0" distB="0" distL="0" distR="0" wp14:anchorId="243FB992" wp14:editId="472D7B21">
            <wp:extent cx="3571336" cy="2153369"/>
            <wp:effectExtent l="0" t="38100" r="0" b="56515"/>
            <wp:docPr id="30" name="Diagram 3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6" r:lo="rId97" r:qs="rId98" r:cs="rId99"/>
              </a:graphicData>
            </a:graphic>
          </wp:inline>
        </w:drawing>
      </w:r>
      <w:r w:rsidR="00ED4379" w:rsidRPr="00ED4379">
        <w:t xml:space="preserve"> </w:t>
      </w:r>
    </w:p>
    <w:p w14:paraId="633C3078" w14:textId="5EA97173" w:rsidR="00AC135B" w:rsidRPr="00AC135B" w:rsidRDefault="00A101DD" w:rsidP="00AC135B">
      <w:pPr>
        <w:shd w:val="clear" w:color="auto" w:fill="FFFFFF"/>
        <w:spacing w:after="0"/>
        <w:ind w:firstLine="720"/>
        <w:jc w:val="center"/>
        <w:rPr>
          <w:b/>
          <w:bCs/>
        </w:rPr>
      </w:pPr>
      <w:r>
        <w:rPr>
          <w:b/>
          <w:bCs/>
        </w:rPr>
        <w:t>Figure 61</w:t>
      </w:r>
      <w:r w:rsidR="00626047">
        <w:rPr>
          <w:b/>
          <w:bCs/>
        </w:rPr>
        <w:t>: DCLT Start-up Pillars and C</w:t>
      </w:r>
      <w:r w:rsidR="00AC135B" w:rsidRPr="00AC135B">
        <w:rPr>
          <w:b/>
          <w:bCs/>
        </w:rPr>
        <w:t>ommunity</w:t>
      </w:r>
    </w:p>
    <w:p w14:paraId="7353089F" w14:textId="4F25C937" w:rsidR="00ED4379" w:rsidRDefault="00ED4379" w:rsidP="00DB445C">
      <w:pPr>
        <w:shd w:val="clear" w:color="auto" w:fill="FFFFFF"/>
        <w:spacing w:after="0"/>
        <w:ind w:firstLine="720"/>
      </w:pPr>
      <w:r w:rsidRPr="00333567">
        <w:t xml:space="preserve">Community is </w:t>
      </w:r>
      <w:r w:rsidR="00C32D19">
        <w:t>the most influential component of</w:t>
      </w:r>
      <w:r w:rsidR="002B0715">
        <w:t xml:space="preserve"> </w:t>
      </w:r>
      <w:r w:rsidRPr="00333567">
        <w:t>Douglass Community Land Trust (DCLT)</w:t>
      </w:r>
      <w:r w:rsidR="00C32D19">
        <w:t>.</w:t>
      </w:r>
      <w:r w:rsidRPr="00333567">
        <w:t xml:space="preserve"> </w:t>
      </w:r>
      <w:r w:rsidR="00C32D19">
        <w:t>After</w:t>
      </w:r>
      <w:r w:rsidR="007E7DB1">
        <w:t xml:space="preserve"> </w:t>
      </w:r>
      <w:r w:rsidR="00C32D19">
        <w:t>all</w:t>
      </w:r>
      <w:r w:rsidR="007E7DB1">
        <w:t>,</w:t>
      </w:r>
      <w:r w:rsidR="00C32D19">
        <w:t xml:space="preserve"> it is its </w:t>
      </w:r>
      <w:r w:rsidRPr="00333567">
        <w:t xml:space="preserve">middle </w:t>
      </w:r>
      <w:r w:rsidR="00C32D19" w:rsidRPr="00333567">
        <w:t>name</w:t>
      </w:r>
      <w:r w:rsidR="00C32D19">
        <w:t>;</w:t>
      </w:r>
      <w:r w:rsidRPr="00333567">
        <w:t xml:space="preserve"> it will take a community for it to succeed</w:t>
      </w:r>
      <w:r>
        <w:t xml:space="preserve">. You cannot have </w:t>
      </w:r>
      <w:r w:rsidR="003E0628">
        <w:t xml:space="preserve">a </w:t>
      </w:r>
      <w:r w:rsidRPr="00185BCE">
        <w:t>comm</w:t>
      </w:r>
      <w:r w:rsidRPr="00F21735">
        <w:rPr>
          <w:u w:val="single"/>
        </w:rPr>
        <w:t>unity</w:t>
      </w:r>
      <w:r w:rsidR="00185BCE">
        <w:rPr>
          <w:b/>
          <w:bCs/>
        </w:rPr>
        <w:t xml:space="preserve"> </w:t>
      </w:r>
      <w:r>
        <w:t xml:space="preserve">without </w:t>
      </w:r>
      <w:r w:rsidRPr="00F21735">
        <w:rPr>
          <w:u w:val="single"/>
        </w:rPr>
        <w:t>unity</w:t>
      </w:r>
      <w:r w:rsidR="00CD0368">
        <w:t xml:space="preserve">, </w:t>
      </w:r>
      <w:r>
        <w:t>u</w:t>
      </w:r>
      <w:r w:rsidRPr="00333567">
        <w:rPr>
          <w:rFonts w:eastAsia="Times New Roman" w:cs="Times New Roman"/>
          <w:color w:val="222222"/>
          <w:szCs w:val="24"/>
        </w:rPr>
        <w:t xml:space="preserve">nity </w:t>
      </w:r>
      <w:r>
        <w:rPr>
          <w:rFonts w:eastAsia="Times New Roman" w:cs="Times New Roman"/>
          <w:color w:val="222222"/>
          <w:szCs w:val="24"/>
        </w:rPr>
        <w:t>does not mean</w:t>
      </w:r>
      <w:r w:rsidRPr="00333567">
        <w:rPr>
          <w:rFonts w:eastAsia="Times New Roman" w:cs="Times New Roman"/>
          <w:color w:val="222222"/>
          <w:szCs w:val="24"/>
        </w:rPr>
        <w:t xml:space="preserve"> uniformity</w:t>
      </w:r>
      <w:r w:rsidR="00CE432B">
        <w:rPr>
          <w:rFonts w:eastAsia="Times New Roman" w:cs="Times New Roman"/>
          <w:color w:val="222222"/>
          <w:szCs w:val="24"/>
        </w:rPr>
        <w:t>;</w:t>
      </w:r>
      <w:r w:rsidR="00F21735">
        <w:rPr>
          <w:rFonts w:eastAsia="Times New Roman" w:cs="Times New Roman"/>
          <w:color w:val="222222"/>
          <w:szCs w:val="24"/>
        </w:rPr>
        <w:t xml:space="preserve"> it embraces</w:t>
      </w:r>
      <w:r w:rsidRPr="00333567">
        <w:rPr>
          <w:rFonts w:eastAsia="Times New Roman" w:cs="Times New Roman"/>
          <w:color w:val="222222"/>
          <w:szCs w:val="24"/>
        </w:rPr>
        <w:t xml:space="preserve"> diversity</w:t>
      </w:r>
      <w:r w:rsidR="00F21735">
        <w:rPr>
          <w:rFonts w:eastAsia="Times New Roman" w:cs="Times New Roman"/>
          <w:color w:val="222222"/>
          <w:szCs w:val="24"/>
        </w:rPr>
        <w:t>, which</w:t>
      </w:r>
      <w:r w:rsidRPr="00333567">
        <w:rPr>
          <w:rFonts w:eastAsia="Times New Roman" w:cs="Times New Roman"/>
          <w:color w:val="222222"/>
          <w:szCs w:val="24"/>
        </w:rPr>
        <w:t xml:space="preserve"> is</w:t>
      </w:r>
      <w:r w:rsidR="00B56D10">
        <w:rPr>
          <w:rFonts w:eastAsia="Times New Roman" w:cs="Times New Roman"/>
          <w:color w:val="222222"/>
          <w:szCs w:val="24"/>
        </w:rPr>
        <w:t xml:space="preserve"> </w:t>
      </w:r>
      <w:r w:rsidR="00E87373">
        <w:rPr>
          <w:rFonts w:eastAsia="Times New Roman" w:cs="Times New Roman"/>
          <w:color w:val="222222"/>
          <w:szCs w:val="24"/>
        </w:rPr>
        <w:t>equally</w:t>
      </w:r>
      <w:r w:rsidRPr="00333567">
        <w:rPr>
          <w:rFonts w:eastAsia="Times New Roman" w:cs="Times New Roman"/>
          <w:color w:val="222222"/>
          <w:szCs w:val="24"/>
        </w:rPr>
        <w:t xml:space="preserve"> </w:t>
      </w:r>
      <w:r>
        <w:rPr>
          <w:rFonts w:eastAsia="Times New Roman" w:cs="Times New Roman"/>
          <w:color w:val="222222"/>
          <w:szCs w:val="24"/>
        </w:rPr>
        <w:t xml:space="preserve">important. </w:t>
      </w:r>
      <w:r w:rsidRPr="00333567">
        <w:t xml:space="preserve">Community members of all levels residents, non-profits, the private </w:t>
      </w:r>
      <w:r w:rsidR="00E1668B" w:rsidRPr="00333567">
        <w:t>sector,</w:t>
      </w:r>
      <w:r>
        <w:t xml:space="preserve"> and </w:t>
      </w:r>
      <w:r w:rsidRPr="00333567">
        <w:t xml:space="preserve">government </w:t>
      </w:r>
      <w:r>
        <w:t xml:space="preserve">participation </w:t>
      </w:r>
      <w:r w:rsidR="00586F73">
        <w:t>are</w:t>
      </w:r>
      <w:r>
        <w:t xml:space="preserve"> vital for DCLT</w:t>
      </w:r>
      <w:r w:rsidR="00C32D19">
        <w:t xml:space="preserve"> to thrive in achieving </w:t>
      </w:r>
      <w:r w:rsidR="00534FB1" w:rsidRPr="001B27F0">
        <w:t>socio-economic mixing, upward mobility</w:t>
      </w:r>
      <w:r w:rsidR="007A757A">
        <w:t>, and reduc</w:t>
      </w:r>
      <w:r w:rsidR="00737DBF">
        <w:t xml:space="preserve">tion of </w:t>
      </w:r>
      <w:r w:rsidR="007A757A" w:rsidRPr="001B27F0">
        <w:t>displacement</w:t>
      </w:r>
      <w:r w:rsidR="00737DBF">
        <w:t xml:space="preserve"> and </w:t>
      </w:r>
      <w:r w:rsidR="007A757A" w:rsidRPr="001B27F0">
        <w:t>poverty</w:t>
      </w:r>
      <w:r w:rsidR="00737DBF">
        <w:t xml:space="preserve"> </w:t>
      </w:r>
      <w:r w:rsidR="00534FB1" w:rsidRPr="001B27F0">
        <w:t>for DC’s Ward 8 low-and moderate-income households</w:t>
      </w:r>
      <w:r w:rsidRPr="00333567">
        <w:t>.</w:t>
      </w:r>
      <w:r w:rsidR="004A3EEE">
        <w:t xml:space="preserve"> </w:t>
      </w:r>
      <w:r>
        <w:t xml:space="preserve">DC’s government role </w:t>
      </w:r>
      <w:r w:rsidR="004A3EEE">
        <w:t xml:space="preserve">is most </w:t>
      </w:r>
      <w:r>
        <w:t xml:space="preserve">critical </w:t>
      </w:r>
      <w:r w:rsidR="007C63DD">
        <w:t xml:space="preserve">in aiding </w:t>
      </w:r>
      <w:r w:rsidR="004A3EEE">
        <w:t xml:space="preserve">DCLT to achieve </w:t>
      </w:r>
      <w:r w:rsidR="007C63DD">
        <w:t xml:space="preserve">its mission </w:t>
      </w:r>
      <w:r>
        <w:t>especially since</w:t>
      </w:r>
      <w:r w:rsidR="007C63DD">
        <w:t xml:space="preserve"> DC’s</w:t>
      </w:r>
      <w:r>
        <w:t xml:space="preserve"> history, like many other US cities, i</w:t>
      </w:r>
      <w:r w:rsidR="00721926">
        <w:t>s plagued with</w:t>
      </w:r>
      <w:r>
        <w:t xml:space="preserve"> housing discrimination. A government that is hostile </w:t>
      </w:r>
      <w:r w:rsidR="00E1668B">
        <w:t xml:space="preserve">or indifferent </w:t>
      </w:r>
      <w:r>
        <w:t xml:space="preserve">toward its CLT makes it </w:t>
      </w:r>
      <w:r w:rsidR="00EC6EEF">
        <w:t xml:space="preserve">more </w:t>
      </w:r>
      <w:r>
        <w:t xml:space="preserve">difficult for the CLT to withstand housing market pressures particularly in cities where housing prices are soaring. DCLT aspires to have support from </w:t>
      </w:r>
      <w:r w:rsidR="00325F60">
        <w:t xml:space="preserve">the </w:t>
      </w:r>
      <w:r>
        <w:t xml:space="preserve">DC government that is substantive and does not tap into other housing programs resources. In DC, the former CLT during the late 1970s had to dissolve itself due to onerous activities and </w:t>
      </w:r>
      <w:r w:rsidR="005E4378">
        <w:t xml:space="preserve">the </w:t>
      </w:r>
      <w:r>
        <w:t xml:space="preserve">lack of support from the </w:t>
      </w:r>
      <w:r w:rsidR="00F6514A">
        <w:t xml:space="preserve">local </w:t>
      </w:r>
      <w:r>
        <w:t xml:space="preserve">government. Other </w:t>
      </w:r>
      <w:r w:rsidR="006F088A">
        <w:t xml:space="preserve">CLT’s in </w:t>
      </w:r>
      <w:r>
        <w:t xml:space="preserve">cities throughout the US </w:t>
      </w:r>
      <w:r w:rsidR="00DD3366">
        <w:t xml:space="preserve">with similar economies to DC </w:t>
      </w:r>
      <w:r>
        <w:t>have received support from their local government that ha</w:t>
      </w:r>
      <w:r w:rsidR="00325F60">
        <w:t>s</w:t>
      </w:r>
      <w:r>
        <w:t xml:space="preserve"> proven success in</w:t>
      </w:r>
      <w:r w:rsidR="00D11FDB">
        <w:t xml:space="preserve"> its</w:t>
      </w:r>
      <w:r>
        <w:t xml:space="preserve"> </w:t>
      </w:r>
      <w:r w:rsidR="00DD3366">
        <w:t xml:space="preserve">CLT </w:t>
      </w:r>
      <w:r>
        <w:t xml:space="preserve">growth and sustainability. </w:t>
      </w:r>
    </w:p>
    <w:p w14:paraId="2A4E1D7D" w14:textId="65BC9AA5" w:rsidR="007F4C79" w:rsidRDefault="00ED4379" w:rsidP="00DB445C">
      <w:pPr>
        <w:shd w:val="clear" w:color="auto" w:fill="FFFFFF"/>
        <w:spacing w:after="0"/>
        <w:ind w:firstLine="720"/>
        <w:rPr>
          <w:rFonts w:cs="Times New Roman"/>
          <w:color w:val="222222"/>
          <w:szCs w:val="24"/>
        </w:rPr>
      </w:pPr>
      <w:r w:rsidRPr="00333567">
        <w:rPr>
          <w:rFonts w:cs="Times New Roman"/>
          <w:color w:val="222222"/>
          <w:szCs w:val="24"/>
        </w:rPr>
        <w:t>The</w:t>
      </w:r>
      <w:r>
        <w:rPr>
          <w:rFonts w:cs="Times New Roman"/>
          <w:color w:val="222222"/>
          <w:szCs w:val="24"/>
        </w:rPr>
        <w:t xml:space="preserve"> </w:t>
      </w:r>
      <w:r w:rsidRPr="00333567">
        <w:rPr>
          <w:rFonts w:cs="Times New Roman"/>
          <w:color w:val="222222"/>
          <w:szCs w:val="24"/>
        </w:rPr>
        <w:t>government takes on</w:t>
      </w:r>
      <w:r w:rsidR="005B73F7">
        <w:rPr>
          <w:rFonts w:cs="Times New Roman"/>
          <w:color w:val="222222"/>
          <w:szCs w:val="24"/>
        </w:rPr>
        <w:t xml:space="preserve"> </w:t>
      </w:r>
      <w:r w:rsidRPr="00333567">
        <w:rPr>
          <w:rFonts w:cs="Times New Roman"/>
          <w:color w:val="222222"/>
          <w:szCs w:val="24"/>
        </w:rPr>
        <w:t xml:space="preserve">both a democratic and paternalistic role </w:t>
      </w:r>
      <w:r w:rsidR="009F0469">
        <w:rPr>
          <w:rFonts w:cs="Times New Roman"/>
          <w:color w:val="222222"/>
          <w:szCs w:val="24"/>
        </w:rPr>
        <w:t>in</w:t>
      </w:r>
      <w:r w:rsidRPr="00333567">
        <w:rPr>
          <w:rFonts w:cs="Times New Roman"/>
          <w:color w:val="222222"/>
          <w:szCs w:val="24"/>
        </w:rPr>
        <w:t xml:space="preserve"> underinvested communities of color. </w:t>
      </w:r>
      <w:r w:rsidRPr="00333567">
        <w:rPr>
          <w:color w:val="222222"/>
          <w:szCs w:val="24"/>
        </w:rPr>
        <w:t>CLT’s</w:t>
      </w:r>
      <w:r>
        <w:rPr>
          <w:b/>
          <w:bCs/>
          <w:color w:val="222222"/>
          <w:szCs w:val="24"/>
        </w:rPr>
        <w:t xml:space="preserve"> </w:t>
      </w:r>
      <w:r w:rsidRPr="00333567">
        <w:rPr>
          <w:rFonts w:cs="Times New Roman"/>
          <w:color w:val="222222"/>
          <w:szCs w:val="24"/>
        </w:rPr>
        <w:t>idea of shifting power</w:t>
      </w:r>
      <w:r>
        <w:rPr>
          <w:b/>
          <w:bCs/>
          <w:color w:val="222222"/>
          <w:szCs w:val="24"/>
        </w:rPr>
        <w:t xml:space="preserve"> </w:t>
      </w:r>
      <w:r w:rsidRPr="00333567">
        <w:rPr>
          <w:color w:val="222222"/>
          <w:szCs w:val="24"/>
        </w:rPr>
        <w:t>to the people</w:t>
      </w:r>
      <w:r w:rsidRPr="00333567">
        <w:rPr>
          <w:rFonts w:cs="Times New Roman"/>
          <w:color w:val="222222"/>
          <w:szCs w:val="24"/>
        </w:rPr>
        <w:t xml:space="preserve"> is a major paradigm shift in solving the tensions of racial</w:t>
      </w:r>
      <w:r>
        <w:rPr>
          <w:rFonts w:cs="Times New Roman"/>
          <w:color w:val="222222"/>
          <w:szCs w:val="24"/>
        </w:rPr>
        <w:t xml:space="preserve"> </w:t>
      </w:r>
      <w:r w:rsidRPr="00333567">
        <w:rPr>
          <w:rFonts w:cs="Times New Roman"/>
          <w:color w:val="222222"/>
          <w:szCs w:val="24"/>
        </w:rPr>
        <w:t>injustices</w:t>
      </w:r>
      <w:r>
        <w:rPr>
          <w:rFonts w:cs="Times New Roman"/>
          <w:color w:val="222222"/>
          <w:szCs w:val="24"/>
        </w:rPr>
        <w:t xml:space="preserve"> in housing</w:t>
      </w:r>
      <w:r w:rsidRPr="00333567">
        <w:rPr>
          <w:rFonts w:cs="Times New Roman"/>
          <w:color w:val="222222"/>
          <w:szCs w:val="24"/>
        </w:rPr>
        <w:t>, one of the root causes of slums</w:t>
      </w:r>
      <w:r w:rsidR="00EE7AA4">
        <w:rPr>
          <w:rFonts w:cs="Times New Roman"/>
          <w:color w:val="222222"/>
          <w:szCs w:val="24"/>
        </w:rPr>
        <w:t xml:space="preserve"> or neglected poverty-stricken communities</w:t>
      </w:r>
      <w:r w:rsidR="007F4C79">
        <w:rPr>
          <w:rFonts w:cs="Times New Roman"/>
          <w:color w:val="222222"/>
          <w:szCs w:val="24"/>
        </w:rPr>
        <w:t xml:space="preserve">. </w:t>
      </w:r>
      <w:r w:rsidRPr="00333567">
        <w:rPr>
          <w:rFonts w:cs="Times New Roman"/>
          <w:color w:val="222222"/>
          <w:szCs w:val="24"/>
        </w:rPr>
        <w:t>Despite hesitations</w:t>
      </w:r>
      <w:r w:rsidRPr="00333567">
        <w:rPr>
          <w:rFonts w:cs="Times New Roman"/>
          <w:b/>
          <w:bCs/>
          <w:color w:val="222222"/>
          <w:szCs w:val="24"/>
        </w:rPr>
        <w:t xml:space="preserve"> </w:t>
      </w:r>
      <w:r w:rsidRPr="00333567">
        <w:rPr>
          <w:rFonts w:cs="Times New Roman"/>
          <w:color w:val="222222"/>
          <w:szCs w:val="24"/>
        </w:rPr>
        <w:t>CLT</w:t>
      </w:r>
      <w:r w:rsidRPr="00333567">
        <w:rPr>
          <w:rFonts w:cs="Times New Roman"/>
          <w:b/>
          <w:bCs/>
          <w:color w:val="222222"/>
          <w:szCs w:val="24"/>
        </w:rPr>
        <w:t>s</w:t>
      </w:r>
      <w:r w:rsidRPr="00333567">
        <w:rPr>
          <w:rFonts w:cs="Times New Roman"/>
          <w:color w:val="222222"/>
          <w:szCs w:val="24"/>
        </w:rPr>
        <w:t xml:space="preserve"> peak the curiosities of municipalities, </w:t>
      </w:r>
      <w:r w:rsidR="00627D34">
        <w:rPr>
          <w:rFonts w:cs="Times New Roman"/>
          <w:color w:val="222222"/>
          <w:szCs w:val="24"/>
        </w:rPr>
        <w:t>twenty</w:t>
      </w:r>
      <w:r w:rsidRPr="00333567">
        <w:rPr>
          <w:rFonts w:cs="Times New Roman"/>
          <w:color w:val="222222"/>
          <w:szCs w:val="24"/>
        </w:rPr>
        <w:t xml:space="preserve"> new CLT</w:t>
      </w:r>
      <w:r w:rsidRPr="00333567">
        <w:rPr>
          <w:rFonts w:cs="Times New Roman"/>
          <w:b/>
          <w:bCs/>
          <w:color w:val="222222"/>
          <w:szCs w:val="24"/>
        </w:rPr>
        <w:t xml:space="preserve">s </w:t>
      </w:r>
      <w:r w:rsidRPr="00333567">
        <w:rPr>
          <w:rFonts w:cs="Times New Roman"/>
          <w:color w:val="222222"/>
          <w:szCs w:val="24"/>
        </w:rPr>
        <w:t xml:space="preserve">are built annually. The CLT model is an innovative </w:t>
      </w:r>
      <w:r w:rsidR="00AC6D4E">
        <w:rPr>
          <w:rFonts w:cs="Times New Roman"/>
          <w:color w:val="222222"/>
          <w:szCs w:val="24"/>
        </w:rPr>
        <w:lastRenderedPageBreak/>
        <w:t xml:space="preserve">solution </w:t>
      </w:r>
      <w:r w:rsidRPr="00333567">
        <w:rPr>
          <w:rFonts w:cs="Times New Roman"/>
          <w:color w:val="222222"/>
          <w:szCs w:val="24"/>
        </w:rPr>
        <w:t>but viewed by some cities</w:t>
      </w:r>
      <w:r w:rsidRPr="00333567">
        <w:rPr>
          <w:rFonts w:cs="Times New Roman"/>
          <w:b/>
          <w:bCs/>
          <w:color w:val="222222"/>
          <w:szCs w:val="24"/>
        </w:rPr>
        <w:t xml:space="preserve"> </w:t>
      </w:r>
      <w:r w:rsidRPr="00333567">
        <w:rPr>
          <w:rFonts w:cs="Times New Roman"/>
          <w:color w:val="222222"/>
          <w:szCs w:val="24"/>
        </w:rPr>
        <w:t>as a scary structure to implement due</w:t>
      </w:r>
      <w:r w:rsidR="00325F60">
        <w:rPr>
          <w:rFonts w:cs="Times New Roman"/>
          <w:color w:val="222222"/>
          <w:szCs w:val="24"/>
        </w:rPr>
        <w:t xml:space="preserve"> to</w:t>
      </w:r>
      <w:r w:rsidRPr="00333567">
        <w:rPr>
          <w:rFonts w:cs="Times New Roman"/>
          <w:color w:val="222222"/>
          <w:szCs w:val="24"/>
        </w:rPr>
        <w:t xml:space="preserve"> its</w:t>
      </w:r>
      <w:r w:rsidRPr="00333567">
        <w:rPr>
          <w:rFonts w:cs="Times New Roman"/>
          <w:b/>
          <w:bCs/>
          <w:color w:val="222222"/>
          <w:szCs w:val="24"/>
        </w:rPr>
        <w:t xml:space="preserve"> </w:t>
      </w:r>
      <w:r w:rsidRPr="00333567">
        <w:rPr>
          <w:rFonts w:cs="Times New Roman"/>
          <w:color w:val="222222"/>
          <w:szCs w:val="24"/>
        </w:rPr>
        <w:t>organizing start-up activities and philosophy of giving power to people. Residents should be confident in former President Reagan</w:t>
      </w:r>
      <w:r w:rsidR="00325F60">
        <w:rPr>
          <w:rFonts w:cs="Times New Roman"/>
          <w:color w:val="222222"/>
          <w:szCs w:val="24"/>
        </w:rPr>
        <w:t>'s</w:t>
      </w:r>
      <w:r w:rsidRPr="00333567">
        <w:rPr>
          <w:rFonts w:cs="Times New Roman"/>
          <w:color w:val="222222"/>
          <w:szCs w:val="24"/>
        </w:rPr>
        <w:t xml:space="preserve"> words “</w:t>
      </w:r>
      <w:r w:rsidR="009563EE" w:rsidRPr="00E37001">
        <w:t>government works for us not we work for the government</w:t>
      </w:r>
      <w:r w:rsidRPr="00333567">
        <w:rPr>
          <w:rFonts w:cs="Times New Roman"/>
          <w:color w:val="222222"/>
          <w:szCs w:val="24"/>
        </w:rPr>
        <w:t>.”  However, President Reagan</w:t>
      </w:r>
      <w:r w:rsidR="00325F60">
        <w:rPr>
          <w:rFonts w:cs="Times New Roman"/>
          <w:color w:val="222222"/>
          <w:szCs w:val="24"/>
        </w:rPr>
        <w:t>'s</w:t>
      </w:r>
      <w:r w:rsidRPr="00333567">
        <w:rPr>
          <w:rFonts w:cs="Times New Roman"/>
          <w:color w:val="222222"/>
          <w:szCs w:val="24"/>
        </w:rPr>
        <w:t xml:space="preserve"> words</w:t>
      </w:r>
      <w:r w:rsidR="000677D3">
        <w:rPr>
          <w:rFonts w:cs="Times New Roman"/>
          <w:color w:val="222222"/>
          <w:szCs w:val="24"/>
        </w:rPr>
        <w:t xml:space="preserve"> are </w:t>
      </w:r>
      <w:r w:rsidR="00AD6E51">
        <w:rPr>
          <w:rFonts w:cs="Times New Roman"/>
          <w:color w:val="222222"/>
          <w:szCs w:val="24"/>
        </w:rPr>
        <w:t>un</w:t>
      </w:r>
      <w:r w:rsidR="000677D3">
        <w:rPr>
          <w:rFonts w:cs="Times New Roman"/>
          <w:color w:val="222222"/>
          <w:szCs w:val="24"/>
        </w:rPr>
        <w:t>equally distributed</w:t>
      </w:r>
      <w:r w:rsidR="00535FDB">
        <w:rPr>
          <w:rFonts w:cs="Times New Roman"/>
          <w:color w:val="222222"/>
          <w:szCs w:val="24"/>
        </w:rPr>
        <w:t xml:space="preserve">, </w:t>
      </w:r>
      <w:r w:rsidRPr="00333567">
        <w:rPr>
          <w:rFonts w:cs="Times New Roman"/>
          <w:color w:val="222222"/>
          <w:szCs w:val="24"/>
        </w:rPr>
        <w:t xml:space="preserve">some </w:t>
      </w:r>
      <w:r w:rsidR="00F012E3">
        <w:rPr>
          <w:rFonts w:cs="Times New Roman"/>
          <w:color w:val="222222"/>
          <w:szCs w:val="24"/>
        </w:rPr>
        <w:t>power</w:t>
      </w:r>
      <w:r w:rsidR="007276C4">
        <w:rPr>
          <w:rFonts w:cs="Times New Roman"/>
          <w:color w:val="222222"/>
          <w:szCs w:val="24"/>
        </w:rPr>
        <w:t>-</w:t>
      </w:r>
      <w:r w:rsidR="000E36A3">
        <w:rPr>
          <w:rFonts w:cs="Times New Roman"/>
          <w:color w:val="222222"/>
          <w:szCs w:val="24"/>
        </w:rPr>
        <w:t xml:space="preserve">influencers </w:t>
      </w:r>
      <w:r w:rsidR="00065927">
        <w:rPr>
          <w:rFonts w:cs="Times New Roman"/>
          <w:color w:val="222222"/>
          <w:szCs w:val="24"/>
        </w:rPr>
        <w:t xml:space="preserve">or </w:t>
      </w:r>
      <w:r w:rsidR="00051C4F">
        <w:rPr>
          <w:rFonts w:cs="Times New Roman"/>
          <w:color w:val="222222"/>
          <w:szCs w:val="24"/>
        </w:rPr>
        <w:t xml:space="preserve">privileged </w:t>
      </w:r>
      <w:r w:rsidRPr="00333567">
        <w:rPr>
          <w:rFonts w:cs="Times New Roman"/>
          <w:color w:val="222222"/>
          <w:szCs w:val="24"/>
        </w:rPr>
        <w:t>groups of people</w:t>
      </w:r>
      <w:r w:rsidR="000E36A3">
        <w:rPr>
          <w:rFonts w:cs="Times New Roman"/>
          <w:color w:val="222222"/>
          <w:szCs w:val="24"/>
        </w:rPr>
        <w:t xml:space="preserve"> with access to sway decisions</w:t>
      </w:r>
      <w:r w:rsidRPr="00333567">
        <w:rPr>
          <w:rFonts w:cs="Times New Roman"/>
          <w:color w:val="222222"/>
          <w:szCs w:val="24"/>
        </w:rPr>
        <w:t xml:space="preserve"> </w:t>
      </w:r>
      <w:r w:rsidR="00535FDB">
        <w:rPr>
          <w:rFonts w:cs="Times New Roman"/>
          <w:color w:val="222222"/>
          <w:szCs w:val="24"/>
        </w:rPr>
        <w:t xml:space="preserve">can get the government to work quicker </w:t>
      </w:r>
      <w:r w:rsidR="00EB53C4">
        <w:rPr>
          <w:rFonts w:cs="Times New Roman"/>
          <w:color w:val="222222"/>
          <w:szCs w:val="24"/>
        </w:rPr>
        <w:t xml:space="preserve">in their favor </w:t>
      </w:r>
      <w:r w:rsidR="009B6391">
        <w:rPr>
          <w:rFonts w:cs="Times New Roman"/>
          <w:color w:val="222222"/>
          <w:szCs w:val="24"/>
        </w:rPr>
        <w:t xml:space="preserve">than </w:t>
      </w:r>
      <w:r w:rsidR="00F1215B">
        <w:rPr>
          <w:rFonts w:cs="Times New Roman"/>
          <w:color w:val="222222"/>
          <w:szCs w:val="24"/>
        </w:rPr>
        <w:t>other</w:t>
      </w:r>
      <w:r w:rsidR="009B6391">
        <w:rPr>
          <w:rFonts w:cs="Times New Roman"/>
          <w:color w:val="222222"/>
          <w:szCs w:val="24"/>
        </w:rPr>
        <w:t xml:space="preserve"> </w:t>
      </w:r>
      <w:r w:rsidRPr="00333567">
        <w:rPr>
          <w:rFonts w:cs="Times New Roman"/>
          <w:color w:val="222222"/>
          <w:szCs w:val="24"/>
        </w:rPr>
        <w:t xml:space="preserve">disadvantaged </w:t>
      </w:r>
      <w:r w:rsidR="00065927">
        <w:rPr>
          <w:rFonts w:cs="Times New Roman"/>
          <w:color w:val="222222"/>
          <w:szCs w:val="24"/>
        </w:rPr>
        <w:t xml:space="preserve">or </w:t>
      </w:r>
      <w:r w:rsidRPr="00333567">
        <w:rPr>
          <w:rFonts w:cs="Times New Roman"/>
          <w:color w:val="222222"/>
          <w:szCs w:val="24"/>
        </w:rPr>
        <w:t>power</w:t>
      </w:r>
      <w:r w:rsidR="007276C4">
        <w:rPr>
          <w:rFonts w:cs="Times New Roman"/>
          <w:color w:val="222222"/>
          <w:szCs w:val="24"/>
        </w:rPr>
        <w:t>-</w:t>
      </w:r>
      <w:r w:rsidR="00104ED9">
        <w:rPr>
          <w:rFonts w:cs="Times New Roman"/>
          <w:color w:val="222222"/>
          <w:szCs w:val="24"/>
        </w:rPr>
        <w:t>oppressed groups</w:t>
      </w:r>
      <w:r w:rsidRPr="00333567">
        <w:rPr>
          <w:rFonts w:cs="Times New Roman"/>
          <w:color w:val="222222"/>
          <w:szCs w:val="24"/>
        </w:rPr>
        <w:t>. Just because a person is</w:t>
      </w:r>
      <w:r w:rsidR="00347BDA">
        <w:rPr>
          <w:rFonts w:cs="Times New Roman"/>
          <w:color w:val="222222"/>
          <w:szCs w:val="24"/>
        </w:rPr>
        <w:t xml:space="preserve"> </w:t>
      </w:r>
      <w:r w:rsidR="00527EB9">
        <w:rPr>
          <w:rFonts w:cs="Times New Roman"/>
          <w:color w:val="222222"/>
          <w:szCs w:val="24"/>
        </w:rPr>
        <w:t>impoverished</w:t>
      </w:r>
      <w:r w:rsidRPr="00333567">
        <w:rPr>
          <w:rFonts w:cs="Times New Roman"/>
          <w:color w:val="222222"/>
          <w:szCs w:val="24"/>
        </w:rPr>
        <w:t xml:space="preserve"> does not mean they are not qualified to </w:t>
      </w:r>
      <w:r w:rsidR="00347BDA">
        <w:rPr>
          <w:rFonts w:cs="Times New Roman"/>
          <w:color w:val="222222"/>
          <w:szCs w:val="24"/>
        </w:rPr>
        <w:t>contribute</w:t>
      </w:r>
      <w:r w:rsidRPr="00333567">
        <w:rPr>
          <w:rFonts w:cs="Times New Roman"/>
          <w:color w:val="222222"/>
          <w:szCs w:val="24"/>
        </w:rPr>
        <w:t xml:space="preserve"> solutions to their problems. </w:t>
      </w:r>
    </w:p>
    <w:p w14:paraId="2F27E6C1" w14:textId="13FEF996" w:rsidR="00ED4379" w:rsidRPr="00E37001" w:rsidRDefault="00ED4379" w:rsidP="00DB445C">
      <w:pPr>
        <w:shd w:val="clear" w:color="auto" w:fill="FFFFFF"/>
        <w:spacing w:after="0"/>
        <w:ind w:firstLine="720"/>
      </w:pPr>
      <w:r w:rsidRPr="00333567">
        <w:rPr>
          <w:rFonts w:cs="Times New Roman"/>
          <w:color w:val="222222"/>
          <w:szCs w:val="24"/>
        </w:rPr>
        <w:t xml:space="preserve">If </w:t>
      </w:r>
      <w:r w:rsidR="007F4C79">
        <w:rPr>
          <w:rFonts w:cs="Times New Roman"/>
          <w:color w:val="222222"/>
          <w:szCs w:val="24"/>
        </w:rPr>
        <w:t>a</w:t>
      </w:r>
      <w:r w:rsidRPr="00333567">
        <w:rPr>
          <w:rFonts w:cs="Times New Roman"/>
          <w:color w:val="222222"/>
          <w:szCs w:val="24"/>
        </w:rPr>
        <w:t xml:space="preserve"> community is asking for a CLT</w:t>
      </w:r>
      <w:r w:rsidR="007F4C79">
        <w:rPr>
          <w:rFonts w:cs="Times New Roman"/>
          <w:color w:val="222222"/>
          <w:szCs w:val="24"/>
        </w:rPr>
        <w:t>, which is the case for Ward 8,</w:t>
      </w:r>
      <w:r w:rsidRPr="00333567">
        <w:rPr>
          <w:rFonts w:cs="Times New Roman"/>
          <w:color w:val="222222"/>
          <w:szCs w:val="24"/>
        </w:rPr>
        <w:t xml:space="preserve"> then the government should play </w:t>
      </w:r>
      <w:r w:rsidR="00196B51">
        <w:rPr>
          <w:rFonts w:cs="Times New Roman"/>
          <w:color w:val="222222"/>
          <w:szCs w:val="24"/>
        </w:rPr>
        <w:t xml:space="preserve">a strong </w:t>
      </w:r>
      <w:r w:rsidRPr="00333567">
        <w:rPr>
          <w:rFonts w:cs="Times New Roman"/>
          <w:color w:val="222222"/>
          <w:szCs w:val="24"/>
        </w:rPr>
        <w:t>role to ensure</w:t>
      </w:r>
      <w:r w:rsidR="00445AD6">
        <w:rPr>
          <w:rFonts w:cs="Times New Roman"/>
          <w:color w:val="222222"/>
          <w:szCs w:val="24"/>
        </w:rPr>
        <w:t xml:space="preserve"> it comes to fruition</w:t>
      </w:r>
      <w:r w:rsidRPr="00333567">
        <w:rPr>
          <w:rFonts w:cs="Times New Roman"/>
          <w:color w:val="222222"/>
          <w:szCs w:val="24"/>
        </w:rPr>
        <w:t xml:space="preserve">. </w:t>
      </w:r>
      <w:r w:rsidR="002D1E0B">
        <w:rPr>
          <w:rFonts w:cs="Times New Roman"/>
          <w:color w:val="222222"/>
          <w:szCs w:val="24"/>
        </w:rPr>
        <w:t xml:space="preserve">Ward 8 is pregnant with a solution to its affordable </w:t>
      </w:r>
      <w:r w:rsidR="005266D6">
        <w:rPr>
          <w:rFonts w:cs="Times New Roman"/>
          <w:color w:val="222222"/>
          <w:szCs w:val="24"/>
        </w:rPr>
        <w:t xml:space="preserve">housing crisis. </w:t>
      </w:r>
      <w:r w:rsidRPr="00333567">
        <w:rPr>
          <w:rFonts w:cs="Times New Roman"/>
          <w:color w:val="222222"/>
          <w:szCs w:val="24"/>
        </w:rPr>
        <w:t>Besides</w:t>
      </w:r>
      <w:r w:rsidR="00DF3344">
        <w:rPr>
          <w:rFonts w:cs="Times New Roman"/>
          <w:color w:val="222222"/>
          <w:szCs w:val="24"/>
        </w:rPr>
        <w:t>,</w:t>
      </w:r>
      <w:r w:rsidRPr="00333567">
        <w:rPr>
          <w:rFonts w:cs="Times New Roman"/>
          <w:color w:val="222222"/>
          <w:szCs w:val="24"/>
        </w:rPr>
        <w:t xml:space="preserve"> working with the people to problem-solve aids in </w:t>
      </w:r>
      <w:r w:rsidR="00445AD6">
        <w:rPr>
          <w:rFonts w:cs="Times New Roman"/>
          <w:color w:val="222222"/>
          <w:szCs w:val="24"/>
        </w:rPr>
        <w:t xml:space="preserve">building public trust and may </w:t>
      </w:r>
      <w:r w:rsidRPr="00333567">
        <w:rPr>
          <w:rFonts w:cs="Times New Roman"/>
          <w:color w:val="222222"/>
          <w:szCs w:val="24"/>
        </w:rPr>
        <w:t>subsid</w:t>
      </w:r>
      <w:r w:rsidR="00056620">
        <w:rPr>
          <w:rFonts w:cs="Times New Roman"/>
          <w:color w:val="222222"/>
          <w:szCs w:val="24"/>
        </w:rPr>
        <w:t>e</w:t>
      </w:r>
      <w:r w:rsidRPr="00333567">
        <w:rPr>
          <w:rFonts w:cs="Times New Roman"/>
          <w:color w:val="222222"/>
          <w:szCs w:val="24"/>
        </w:rPr>
        <w:t xml:space="preserve"> potential anarchy and rioting; the people will have their way. If the government takes on a true paternalistic role over disadvantaged neglected communities then letting the people</w:t>
      </w:r>
      <w:r w:rsidR="001F65A0">
        <w:rPr>
          <w:rFonts w:cs="Times New Roman"/>
          <w:color w:val="222222"/>
          <w:szCs w:val="24"/>
        </w:rPr>
        <w:t xml:space="preserve"> lead</w:t>
      </w:r>
      <w:r w:rsidRPr="00333567">
        <w:rPr>
          <w:rFonts w:cs="Times New Roman"/>
          <w:color w:val="222222"/>
          <w:szCs w:val="24"/>
        </w:rPr>
        <w:t xml:space="preserve"> in solving their problems is no different </w:t>
      </w:r>
      <w:r w:rsidR="00CF3140">
        <w:rPr>
          <w:rFonts w:cs="Times New Roman"/>
          <w:color w:val="222222"/>
          <w:szCs w:val="24"/>
        </w:rPr>
        <w:t>from</w:t>
      </w:r>
      <w:r w:rsidRPr="00333567">
        <w:rPr>
          <w:rFonts w:cs="Times New Roman"/>
          <w:color w:val="222222"/>
          <w:szCs w:val="24"/>
        </w:rPr>
        <w:t xml:space="preserve"> parents grooming their children to </w:t>
      </w:r>
      <w:r w:rsidR="00056620">
        <w:rPr>
          <w:rFonts w:cs="Times New Roman"/>
          <w:color w:val="222222"/>
          <w:szCs w:val="24"/>
        </w:rPr>
        <w:t xml:space="preserve">be </w:t>
      </w:r>
      <w:r w:rsidRPr="00333567">
        <w:rPr>
          <w:rFonts w:cs="Times New Roman"/>
          <w:color w:val="222222"/>
          <w:szCs w:val="24"/>
        </w:rPr>
        <w:t>less reliant on them</w:t>
      </w:r>
      <w:r w:rsidR="001F65A0">
        <w:rPr>
          <w:rFonts w:cs="Times New Roman"/>
          <w:color w:val="222222"/>
          <w:szCs w:val="24"/>
        </w:rPr>
        <w:t xml:space="preserve"> by enabling more freedom </w:t>
      </w:r>
      <w:r w:rsidR="00420840">
        <w:rPr>
          <w:rFonts w:cs="Times New Roman"/>
          <w:color w:val="222222"/>
          <w:szCs w:val="24"/>
        </w:rPr>
        <w:t>to</w:t>
      </w:r>
      <w:r w:rsidR="001F65A0">
        <w:rPr>
          <w:rFonts w:cs="Times New Roman"/>
          <w:color w:val="222222"/>
          <w:szCs w:val="24"/>
        </w:rPr>
        <w:t xml:space="preserve"> the child to </w:t>
      </w:r>
      <w:r w:rsidR="000D5642">
        <w:rPr>
          <w:rFonts w:cs="Times New Roman"/>
          <w:color w:val="222222"/>
          <w:szCs w:val="24"/>
        </w:rPr>
        <w:t>solve their problems</w:t>
      </w:r>
      <w:r w:rsidRPr="00333567">
        <w:rPr>
          <w:rFonts w:cs="Times New Roman"/>
          <w:color w:val="222222"/>
          <w:szCs w:val="24"/>
        </w:rPr>
        <w:t>. Like most things in l</w:t>
      </w:r>
      <w:r w:rsidR="00056620">
        <w:rPr>
          <w:rFonts w:cs="Times New Roman"/>
          <w:color w:val="222222"/>
          <w:szCs w:val="24"/>
        </w:rPr>
        <w:t>ife</w:t>
      </w:r>
      <w:r w:rsidR="00CF3140">
        <w:rPr>
          <w:rFonts w:cs="Times New Roman"/>
          <w:color w:val="222222"/>
          <w:szCs w:val="24"/>
        </w:rPr>
        <w:t>,</w:t>
      </w:r>
      <w:r w:rsidRPr="00333567">
        <w:rPr>
          <w:rFonts w:cs="Times New Roman"/>
          <w:color w:val="222222"/>
          <w:szCs w:val="24"/>
        </w:rPr>
        <w:t xml:space="preserve"> unintended consequences</w:t>
      </w:r>
      <w:r w:rsidR="00FC43F7">
        <w:rPr>
          <w:rFonts w:cs="Times New Roman"/>
          <w:color w:val="222222"/>
          <w:szCs w:val="24"/>
        </w:rPr>
        <w:t xml:space="preserve"> </w:t>
      </w:r>
      <w:r w:rsidR="000D5642">
        <w:rPr>
          <w:rFonts w:cs="Times New Roman"/>
          <w:color w:val="222222"/>
          <w:szCs w:val="24"/>
        </w:rPr>
        <w:t xml:space="preserve">may </w:t>
      </w:r>
      <w:r w:rsidRPr="00333567">
        <w:rPr>
          <w:rFonts w:cs="Times New Roman"/>
          <w:color w:val="222222"/>
          <w:szCs w:val="24"/>
        </w:rPr>
        <w:t>exist</w:t>
      </w:r>
      <w:r w:rsidR="00A6363C">
        <w:rPr>
          <w:rFonts w:cs="Times New Roman"/>
          <w:color w:val="222222"/>
          <w:szCs w:val="24"/>
        </w:rPr>
        <w:t xml:space="preserve"> and occur in</w:t>
      </w:r>
      <w:r w:rsidR="000D5642">
        <w:rPr>
          <w:rFonts w:cs="Times New Roman"/>
          <w:color w:val="222222"/>
          <w:szCs w:val="24"/>
        </w:rPr>
        <w:t xml:space="preserve"> problem-solving</w:t>
      </w:r>
      <w:r w:rsidR="00276F52">
        <w:rPr>
          <w:rFonts w:cs="Times New Roman"/>
          <w:color w:val="222222"/>
          <w:szCs w:val="24"/>
        </w:rPr>
        <w:t>.</w:t>
      </w:r>
      <w:r w:rsidR="00E871F1">
        <w:rPr>
          <w:rFonts w:cs="Times New Roman"/>
          <w:color w:val="222222"/>
          <w:szCs w:val="24"/>
        </w:rPr>
        <w:t xml:space="preserve"> U</w:t>
      </w:r>
      <w:r w:rsidR="00E871F1" w:rsidRPr="00333567">
        <w:rPr>
          <w:rFonts w:cs="Times New Roman"/>
          <w:color w:val="222222"/>
          <w:szCs w:val="24"/>
        </w:rPr>
        <w:t>nintended consequences</w:t>
      </w:r>
      <w:r w:rsidR="00E871F1">
        <w:rPr>
          <w:rFonts w:cs="Times New Roman"/>
          <w:color w:val="222222"/>
          <w:szCs w:val="24"/>
        </w:rPr>
        <w:t xml:space="preserve"> should not be an excuse to delay or prevent residential engagement to solve</w:t>
      </w:r>
      <w:r w:rsidR="007350CD">
        <w:rPr>
          <w:rFonts w:cs="Times New Roman"/>
          <w:color w:val="222222"/>
          <w:szCs w:val="24"/>
        </w:rPr>
        <w:t xml:space="preserve"> their</w:t>
      </w:r>
      <w:r w:rsidR="00E871F1">
        <w:rPr>
          <w:rFonts w:cs="Times New Roman"/>
          <w:color w:val="222222"/>
          <w:szCs w:val="24"/>
        </w:rPr>
        <w:t xml:space="preserve"> community issues. </w:t>
      </w:r>
      <w:r w:rsidR="00276F52">
        <w:rPr>
          <w:rFonts w:cs="Times New Roman"/>
          <w:color w:val="222222"/>
          <w:szCs w:val="24"/>
        </w:rPr>
        <w:t>P</w:t>
      </w:r>
      <w:r w:rsidRPr="00333567">
        <w:rPr>
          <w:rFonts w:cs="Times New Roman"/>
          <w:color w:val="222222"/>
          <w:szCs w:val="24"/>
        </w:rPr>
        <w:t>re-planning and data</w:t>
      </w:r>
      <w:r w:rsidR="00CF3140">
        <w:rPr>
          <w:rFonts w:cs="Times New Roman"/>
          <w:color w:val="222222"/>
          <w:szCs w:val="24"/>
        </w:rPr>
        <w:t>-</w:t>
      </w:r>
      <w:r w:rsidRPr="00333567">
        <w:rPr>
          <w:rFonts w:cs="Times New Roman"/>
          <w:color w:val="222222"/>
          <w:szCs w:val="24"/>
        </w:rPr>
        <w:t>driven solutions may minimize</w:t>
      </w:r>
      <w:r w:rsidR="00276F52">
        <w:rPr>
          <w:rFonts w:cs="Times New Roman"/>
          <w:color w:val="222222"/>
          <w:szCs w:val="24"/>
        </w:rPr>
        <w:t xml:space="preserve"> these unintended consequences</w:t>
      </w:r>
      <w:r w:rsidRPr="00333567">
        <w:rPr>
          <w:rFonts w:cs="Times New Roman"/>
          <w:color w:val="222222"/>
          <w:szCs w:val="24"/>
        </w:rPr>
        <w:t xml:space="preserve">. </w:t>
      </w:r>
      <w:r w:rsidR="00EE03E0">
        <w:rPr>
          <w:rFonts w:cs="Times New Roman"/>
          <w:color w:val="222222"/>
          <w:szCs w:val="24"/>
        </w:rPr>
        <w:t xml:space="preserve">This </w:t>
      </w:r>
      <w:r w:rsidR="00254C8B">
        <w:rPr>
          <w:rFonts w:cs="Times New Roman"/>
          <w:color w:val="222222"/>
          <w:szCs w:val="24"/>
        </w:rPr>
        <w:t>“</w:t>
      </w:r>
      <w:r w:rsidR="00FA2ED7">
        <w:rPr>
          <w:rFonts w:cs="Times New Roman"/>
          <w:color w:val="222222"/>
          <w:szCs w:val="24"/>
        </w:rPr>
        <w:t xml:space="preserve">what comes first the </w:t>
      </w:r>
      <w:r w:rsidR="00EE03E0">
        <w:rPr>
          <w:rFonts w:cs="Times New Roman"/>
          <w:color w:val="222222"/>
          <w:szCs w:val="24"/>
        </w:rPr>
        <w:t>chicken or the egg</w:t>
      </w:r>
      <w:r w:rsidR="00254C8B">
        <w:rPr>
          <w:rFonts w:cs="Times New Roman"/>
          <w:color w:val="222222"/>
          <w:szCs w:val="24"/>
        </w:rPr>
        <w:t>”</w:t>
      </w:r>
      <w:r w:rsidR="00EE03E0">
        <w:rPr>
          <w:rFonts w:cs="Times New Roman"/>
          <w:color w:val="222222"/>
          <w:szCs w:val="24"/>
        </w:rPr>
        <w:t xml:space="preserve"> dichotomy in which the city </w:t>
      </w:r>
      <w:r w:rsidR="00D24F73">
        <w:rPr>
          <w:rFonts w:cs="Times New Roman"/>
          <w:color w:val="222222"/>
          <w:szCs w:val="24"/>
        </w:rPr>
        <w:t>desire</w:t>
      </w:r>
      <w:r w:rsidR="004D5CE3">
        <w:rPr>
          <w:rFonts w:cs="Times New Roman"/>
          <w:color w:val="222222"/>
          <w:szCs w:val="24"/>
        </w:rPr>
        <w:t>s</w:t>
      </w:r>
      <w:r w:rsidR="00D24F73">
        <w:rPr>
          <w:rFonts w:cs="Times New Roman"/>
          <w:color w:val="222222"/>
          <w:szCs w:val="24"/>
        </w:rPr>
        <w:t xml:space="preserve"> to see the CLT </w:t>
      </w:r>
      <w:r w:rsidR="00AD6820">
        <w:rPr>
          <w:rFonts w:cs="Times New Roman"/>
          <w:color w:val="222222"/>
          <w:szCs w:val="24"/>
        </w:rPr>
        <w:t>independently</w:t>
      </w:r>
      <w:r w:rsidR="00D24F73">
        <w:rPr>
          <w:rFonts w:cs="Times New Roman"/>
          <w:color w:val="222222"/>
          <w:szCs w:val="24"/>
        </w:rPr>
        <w:t xml:space="preserve"> succeed </w:t>
      </w:r>
      <w:r w:rsidR="00AD6820">
        <w:rPr>
          <w:rFonts w:cs="Times New Roman"/>
          <w:color w:val="222222"/>
          <w:szCs w:val="24"/>
        </w:rPr>
        <w:t xml:space="preserve">before they </w:t>
      </w:r>
      <w:r w:rsidR="00FA2ED7">
        <w:rPr>
          <w:rFonts w:cs="Times New Roman"/>
          <w:color w:val="222222"/>
          <w:szCs w:val="24"/>
        </w:rPr>
        <w:t>assist</w:t>
      </w:r>
      <w:r w:rsidR="00AD6820">
        <w:rPr>
          <w:rFonts w:cs="Times New Roman"/>
          <w:color w:val="222222"/>
          <w:szCs w:val="24"/>
        </w:rPr>
        <w:t xml:space="preserve"> vs the CLT desire for </w:t>
      </w:r>
      <w:r w:rsidR="001D3684">
        <w:rPr>
          <w:rFonts w:cs="Times New Roman"/>
          <w:color w:val="222222"/>
          <w:szCs w:val="24"/>
        </w:rPr>
        <w:t>governmen</w:t>
      </w:r>
      <w:r w:rsidR="00412DDC">
        <w:rPr>
          <w:rFonts w:cs="Times New Roman"/>
          <w:color w:val="222222"/>
          <w:szCs w:val="24"/>
        </w:rPr>
        <w:t>t</w:t>
      </w:r>
      <w:r w:rsidR="003E0628">
        <w:rPr>
          <w:rFonts w:cs="Times New Roman"/>
          <w:color w:val="222222"/>
          <w:szCs w:val="24"/>
        </w:rPr>
        <w:t>-</w:t>
      </w:r>
      <w:r w:rsidR="00995C32">
        <w:rPr>
          <w:rFonts w:cs="Times New Roman"/>
          <w:color w:val="222222"/>
          <w:szCs w:val="24"/>
        </w:rPr>
        <w:t xml:space="preserve">provided </w:t>
      </w:r>
      <w:r w:rsidR="00AD6820">
        <w:rPr>
          <w:rFonts w:cs="Times New Roman"/>
          <w:color w:val="222222"/>
          <w:szCs w:val="24"/>
        </w:rPr>
        <w:t xml:space="preserve">resources to ensure sustainable success </w:t>
      </w:r>
      <w:r w:rsidR="001D3684">
        <w:rPr>
          <w:rFonts w:cs="Times New Roman"/>
          <w:color w:val="222222"/>
          <w:szCs w:val="24"/>
        </w:rPr>
        <w:t>must be resolved.</w:t>
      </w:r>
    </w:p>
    <w:p w14:paraId="28CC4305" w14:textId="56E9BEC4" w:rsidR="00ED4379" w:rsidRPr="00333567" w:rsidRDefault="00ED4379" w:rsidP="00ED4379">
      <w:pPr>
        <w:shd w:val="clear" w:color="auto" w:fill="FFFFFF"/>
        <w:ind w:firstLine="720"/>
        <w:rPr>
          <w:rFonts w:cs="Times New Roman"/>
          <w:color w:val="222222"/>
          <w:szCs w:val="24"/>
        </w:rPr>
      </w:pPr>
      <w:r w:rsidRPr="00333567">
        <w:rPr>
          <w:rFonts w:cs="Times New Roman"/>
          <w:color w:val="222222"/>
          <w:szCs w:val="24"/>
        </w:rPr>
        <w:t xml:space="preserve">The paternalistic </w:t>
      </w:r>
      <w:r w:rsidR="00F27422">
        <w:rPr>
          <w:rFonts w:cs="Times New Roman"/>
          <w:color w:val="222222"/>
          <w:szCs w:val="24"/>
        </w:rPr>
        <w:t>grip</w:t>
      </w:r>
      <w:r w:rsidRPr="00333567">
        <w:rPr>
          <w:rFonts w:cs="Times New Roman"/>
          <w:color w:val="222222"/>
          <w:szCs w:val="24"/>
        </w:rPr>
        <w:t xml:space="preserve"> of government needs to relinquish trust and responsibility to communities but also support them as they get their feet off the ground ensuring success. The same way the</w:t>
      </w:r>
      <w:r w:rsidR="00BA52D2">
        <w:rPr>
          <w:rFonts w:cs="Times New Roman"/>
          <w:color w:val="222222"/>
          <w:szCs w:val="24"/>
        </w:rPr>
        <w:t xml:space="preserve"> government</w:t>
      </w:r>
      <w:r w:rsidRPr="00333567">
        <w:rPr>
          <w:rFonts w:cs="Times New Roman"/>
          <w:color w:val="222222"/>
          <w:szCs w:val="24"/>
        </w:rPr>
        <w:t xml:space="preserve"> give</w:t>
      </w:r>
      <w:r w:rsidR="003E0628">
        <w:rPr>
          <w:rFonts w:cs="Times New Roman"/>
          <w:color w:val="222222"/>
          <w:szCs w:val="24"/>
        </w:rPr>
        <w:t>s</w:t>
      </w:r>
      <w:r w:rsidRPr="00333567">
        <w:rPr>
          <w:rFonts w:cs="Times New Roman"/>
          <w:color w:val="222222"/>
          <w:szCs w:val="24"/>
        </w:rPr>
        <w:t xml:space="preserve"> developers funding to ensure affordable housing development, </w:t>
      </w:r>
      <w:r w:rsidR="00CF3140">
        <w:rPr>
          <w:rFonts w:cs="Times New Roman"/>
          <w:color w:val="222222"/>
          <w:szCs w:val="24"/>
        </w:rPr>
        <w:t xml:space="preserve">the </w:t>
      </w:r>
      <w:r w:rsidRPr="00333567">
        <w:rPr>
          <w:rFonts w:cs="Times New Roman"/>
          <w:color w:val="222222"/>
          <w:szCs w:val="24"/>
        </w:rPr>
        <w:t xml:space="preserve">DC government should </w:t>
      </w:r>
      <w:r w:rsidR="00A40259">
        <w:rPr>
          <w:rFonts w:cs="Times New Roman"/>
          <w:color w:val="222222"/>
          <w:szCs w:val="24"/>
        </w:rPr>
        <w:t xml:space="preserve">lead </w:t>
      </w:r>
      <w:r w:rsidR="00764F34">
        <w:rPr>
          <w:rFonts w:cs="Times New Roman"/>
          <w:color w:val="222222"/>
          <w:szCs w:val="24"/>
        </w:rPr>
        <w:t xml:space="preserve">as an additional </w:t>
      </w:r>
      <w:r w:rsidR="00A40259">
        <w:rPr>
          <w:rFonts w:cs="Times New Roman"/>
          <w:color w:val="222222"/>
          <w:szCs w:val="24"/>
        </w:rPr>
        <w:t xml:space="preserve">source in </w:t>
      </w:r>
      <w:r w:rsidRPr="00333567">
        <w:rPr>
          <w:rFonts w:cs="Times New Roman"/>
          <w:color w:val="222222"/>
          <w:szCs w:val="24"/>
        </w:rPr>
        <w:t>provid</w:t>
      </w:r>
      <w:r w:rsidR="00A40259">
        <w:rPr>
          <w:rFonts w:cs="Times New Roman"/>
          <w:color w:val="222222"/>
          <w:szCs w:val="24"/>
        </w:rPr>
        <w:t>ing</w:t>
      </w:r>
      <w:r w:rsidRPr="00333567">
        <w:rPr>
          <w:rFonts w:cs="Times New Roman"/>
          <w:color w:val="222222"/>
          <w:szCs w:val="24"/>
        </w:rPr>
        <w:t xml:space="preserve"> resources to its CLT in the form of land, funding, technical support, or other routes mentioned </w:t>
      </w:r>
      <w:r w:rsidR="0018577D">
        <w:rPr>
          <w:rFonts w:cs="Times New Roman"/>
          <w:color w:val="222222"/>
          <w:szCs w:val="24"/>
        </w:rPr>
        <w:t xml:space="preserve">in Table 15 </w:t>
      </w:r>
      <w:r w:rsidRPr="00333567">
        <w:rPr>
          <w:rFonts w:cs="Times New Roman"/>
          <w:color w:val="222222"/>
          <w:szCs w:val="24"/>
        </w:rPr>
        <w:t>on page 2</w:t>
      </w:r>
      <w:r w:rsidR="0018577D">
        <w:rPr>
          <w:rFonts w:cs="Times New Roman"/>
          <w:color w:val="222222"/>
          <w:szCs w:val="24"/>
        </w:rPr>
        <w:t>2</w:t>
      </w:r>
      <w:r w:rsidRPr="00333567">
        <w:rPr>
          <w:rFonts w:cs="Times New Roman"/>
          <w:color w:val="222222"/>
          <w:szCs w:val="24"/>
        </w:rPr>
        <w:t>0. DC ha</w:t>
      </w:r>
      <w:r w:rsidR="001644BD">
        <w:rPr>
          <w:rFonts w:cs="Times New Roman"/>
          <w:color w:val="222222"/>
          <w:szCs w:val="24"/>
        </w:rPr>
        <w:t>s</w:t>
      </w:r>
      <w:r w:rsidRPr="00333567">
        <w:rPr>
          <w:rFonts w:cs="Times New Roman"/>
          <w:color w:val="222222"/>
          <w:szCs w:val="24"/>
        </w:rPr>
        <w:t xml:space="preserve"> the potential to utilize</w:t>
      </w:r>
      <w:r w:rsidR="0042253C">
        <w:rPr>
          <w:rFonts w:cs="Times New Roman"/>
          <w:color w:val="222222"/>
          <w:szCs w:val="24"/>
        </w:rPr>
        <w:t xml:space="preserve"> a</w:t>
      </w:r>
      <w:r w:rsidRPr="00333567">
        <w:rPr>
          <w:rFonts w:cs="Times New Roman"/>
          <w:color w:val="222222"/>
          <w:szCs w:val="24"/>
        </w:rPr>
        <w:t xml:space="preserve"> CLT</w:t>
      </w:r>
      <w:r w:rsidR="0042253C">
        <w:rPr>
          <w:rFonts w:cs="Times New Roman"/>
          <w:color w:val="222222"/>
          <w:szCs w:val="24"/>
        </w:rPr>
        <w:t xml:space="preserve"> like </w:t>
      </w:r>
      <w:r w:rsidR="00864668">
        <w:rPr>
          <w:rFonts w:cs="Times New Roman"/>
          <w:color w:val="222222"/>
          <w:szCs w:val="24"/>
        </w:rPr>
        <w:t>cities with similar economies</w:t>
      </w:r>
      <w:r w:rsidR="000B7664">
        <w:rPr>
          <w:rFonts w:cs="Times New Roman"/>
          <w:color w:val="222222"/>
          <w:szCs w:val="24"/>
        </w:rPr>
        <w:t xml:space="preserve"> </w:t>
      </w:r>
      <w:r w:rsidR="006E389C">
        <w:rPr>
          <w:rFonts w:cs="Times New Roman"/>
          <w:color w:val="222222"/>
          <w:szCs w:val="24"/>
        </w:rPr>
        <w:t>that</w:t>
      </w:r>
      <w:r w:rsidR="00BB07FA">
        <w:rPr>
          <w:rFonts w:cs="Times New Roman"/>
          <w:color w:val="222222"/>
          <w:szCs w:val="24"/>
        </w:rPr>
        <w:t xml:space="preserve"> have </w:t>
      </w:r>
      <w:r w:rsidR="000B7664">
        <w:rPr>
          <w:rFonts w:cs="Times New Roman"/>
          <w:color w:val="222222"/>
          <w:szCs w:val="24"/>
        </w:rPr>
        <w:t>already</w:t>
      </w:r>
      <w:r w:rsidR="00E233AC">
        <w:rPr>
          <w:rFonts w:cs="Times New Roman"/>
          <w:color w:val="222222"/>
          <w:szCs w:val="24"/>
        </w:rPr>
        <w:t xml:space="preserve"> implemented CLTs</w:t>
      </w:r>
      <w:r w:rsidR="006A5C71">
        <w:rPr>
          <w:rFonts w:cs="Times New Roman"/>
          <w:color w:val="222222"/>
          <w:szCs w:val="24"/>
        </w:rPr>
        <w:t>. S</w:t>
      </w:r>
      <w:r w:rsidRPr="00333567">
        <w:rPr>
          <w:rFonts w:cs="Times New Roman"/>
          <w:color w:val="222222"/>
          <w:szCs w:val="24"/>
        </w:rPr>
        <w:t xml:space="preserve">upport from </w:t>
      </w:r>
      <w:r w:rsidR="00295BE8">
        <w:rPr>
          <w:rFonts w:cs="Times New Roman"/>
          <w:color w:val="222222"/>
          <w:szCs w:val="24"/>
        </w:rPr>
        <w:t xml:space="preserve">the </w:t>
      </w:r>
      <w:r w:rsidR="006A5C71">
        <w:rPr>
          <w:rFonts w:cs="Times New Roman"/>
          <w:color w:val="222222"/>
          <w:szCs w:val="24"/>
        </w:rPr>
        <w:t>local government</w:t>
      </w:r>
      <w:r w:rsidRPr="00333567">
        <w:rPr>
          <w:rFonts w:cs="Times New Roman"/>
          <w:color w:val="222222"/>
          <w:szCs w:val="24"/>
        </w:rPr>
        <w:t xml:space="preserve"> </w:t>
      </w:r>
      <w:r w:rsidR="00A7520A">
        <w:rPr>
          <w:rFonts w:cs="Times New Roman"/>
          <w:color w:val="222222"/>
          <w:szCs w:val="24"/>
        </w:rPr>
        <w:t xml:space="preserve">can </w:t>
      </w:r>
      <w:r w:rsidRPr="00333567">
        <w:rPr>
          <w:rFonts w:cs="Times New Roman"/>
          <w:color w:val="222222"/>
          <w:szCs w:val="24"/>
        </w:rPr>
        <w:t>subdue</w:t>
      </w:r>
      <w:r w:rsidR="00A7520A">
        <w:rPr>
          <w:rFonts w:cs="Times New Roman"/>
          <w:color w:val="222222"/>
          <w:szCs w:val="24"/>
        </w:rPr>
        <w:t xml:space="preserve"> </w:t>
      </w:r>
      <w:r w:rsidRPr="00333567">
        <w:rPr>
          <w:rFonts w:cs="Times New Roman"/>
          <w:color w:val="222222"/>
          <w:szCs w:val="24"/>
        </w:rPr>
        <w:t>DC’s strong market forces to give DCLT a bigger chance to be</w:t>
      </w:r>
      <w:r w:rsidR="00D44E9C">
        <w:rPr>
          <w:rFonts w:cs="Times New Roman"/>
          <w:color w:val="222222"/>
          <w:szCs w:val="24"/>
        </w:rPr>
        <w:t>come</w:t>
      </w:r>
      <w:r w:rsidRPr="00333567">
        <w:rPr>
          <w:rFonts w:cs="Times New Roman"/>
          <w:color w:val="222222"/>
          <w:szCs w:val="24"/>
        </w:rPr>
        <w:t xml:space="preserve"> another sustainable affordable housing remedy. </w:t>
      </w:r>
      <w:r w:rsidR="00E6100C">
        <w:rPr>
          <w:rFonts w:cs="Times New Roman"/>
          <w:color w:val="222222"/>
          <w:szCs w:val="24"/>
        </w:rPr>
        <w:t xml:space="preserve">CLTs also have a </w:t>
      </w:r>
      <w:r w:rsidR="00177D9C">
        <w:rPr>
          <w:rFonts w:cs="Times New Roman"/>
          <w:color w:val="222222"/>
          <w:szCs w:val="24"/>
        </w:rPr>
        <w:t>responsibility</w:t>
      </w:r>
      <w:r w:rsidR="00E6100C">
        <w:rPr>
          <w:rFonts w:cs="Times New Roman"/>
          <w:color w:val="222222"/>
          <w:szCs w:val="24"/>
        </w:rPr>
        <w:t xml:space="preserve"> in </w:t>
      </w:r>
      <w:r w:rsidR="00E6100C">
        <w:rPr>
          <w:rFonts w:cs="Times New Roman"/>
          <w:color w:val="222222"/>
          <w:szCs w:val="24"/>
        </w:rPr>
        <w:lastRenderedPageBreak/>
        <w:t xml:space="preserve">educating the public and promoting </w:t>
      </w:r>
      <w:r w:rsidR="006E389C">
        <w:rPr>
          <w:rFonts w:cs="Times New Roman"/>
          <w:color w:val="222222"/>
          <w:szCs w:val="24"/>
        </w:rPr>
        <w:t>themselves</w:t>
      </w:r>
      <w:r w:rsidR="00E6100C">
        <w:rPr>
          <w:rFonts w:cs="Times New Roman"/>
          <w:color w:val="222222"/>
          <w:szCs w:val="24"/>
        </w:rPr>
        <w:t xml:space="preserve"> especially to </w:t>
      </w:r>
      <w:r w:rsidR="00C620E1">
        <w:rPr>
          <w:rFonts w:cs="Times New Roman"/>
          <w:color w:val="222222"/>
          <w:szCs w:val="24"/>
        </w:rPr>
        <w:t>communities’</w:t>
      </w:r>
      <w:r w:rsidR="00177D9C">
        <w:rPr>
          <w:rFonts w:cs="Times New Roman"/>
          <w:color w:val="222222"/>
          <w:szCs w:val="24"/>
        </w:rPr>
        <w:t xml:space="preserve"> </w:t>
      </w:r>
      <w:r w:rsidR="00792F56">
        <w:rPr>
          <w:rFonts w:cs="Times New Roman"/>
          <w:color w:val="222222"/>
          <w:szCs w:val="24"/>
        </w:rPr>
        <w:t xml:space="preserve">riddle government </w:t>
      </w:r>
      <w:r w:rsidR="002A4453">
        <w:rPr>
          <w:rFonts w:cs="Times New Roman"/>
          <w:color w:val="222222"/>
          <w:szCs w:val="24"/>
        </w:rPr>
        <w:t xml:space="preserve">distrusts and </w:t>
      </w:r>
      <w:r w:rsidR="00792F56">
        <w:rPr>
          <w:rFonts w:cs="Times New Roman"/>
          <w:color w:val="222222"/>
          <w:szCs w:val="24"/>
        </w:rPr>
        <w:t>suspicions</w:t>
      </w:r>
      <w:r w:rsidR="00177D9C">
        <w:rPr>
          <w:rFonts w:cs="Times New Roman"/>
          <w:color w:val="222222"/>
          <w:szCs w:val="24"/>
        </w:rPr>
        <w:t xml:space="preserve">. </w:t>
      </w:r>
      <w:r w:rsidR="00BA2DB7">
        <w:rPr>
          <w:rFonts w:cs="Times New Roman"/>
          <w:color w:val="222222"/>
          <w:szCs w:val="24"/>
        </w:rPr>
        <w:t>Although</w:t>
      </w:r>
      <w:r w:rsidR="00177D9C">
        <w:rPr>
          <w:rFonts w:cs="Times New Roman"/>
          <w:color w:val="222222"/>
          <w:szCs w:val="24"/>
        </w:rPr>
        <w:t xml:space="preserve"> </w:t>
      </w:r>
      <w:r w:rsidR="00691C41">
        <w:rPr>
          <w:rFonts w:cs="Times New Roman"/>
          <w:color w:val="222222"/>
          <w:szCs w:val="24"/>
        </w:rPr>
        <w:t>a CLT</w:t>
      </w:r>
      <w:r w:rsidR="00177D9C">
        <w:rPr>
          <w:rFonts w:cs="Times New Roman"/>
          <w:color w:val="222222"/>
          <w:szCs w:val="24"/>
        </w:rPr>
        <w:t xml:space="preserve"> </w:t>
      </w:r>
      <w:r w:rsidR="00BA2DB7">
        <w:rPr>
          <w:rFonts w:cs="Times New Roman"/>
          <w:color w:val="222222"/>
          <w:szCs w:val="24"/>
        </w:rPr>
        <w:t>is</w:t>
      </w:r>
      <w:r w:rsidR="00177D9C">
        <w:rPr>
          <w:rFonts w:cs="Times New Roman"/>
          <w:color w:val="222222"/>
          <w:szCs w:val="24"/>
        </w:rPr>
        <w:t xml:space="preserve"> a non-profit, it should not lead with the expectation of</w:t>
      </w:r>
      <w:r w:rsidR="00CA0D23">
        <w:rPr>
          <w:rFonts w:cs="Times New Roman"/>
          <w:color w:val="222222"/>
          <w:szCs w:val="24"/>
        </w:rPr>
        <w:t xml:space="preserve"> an automatic</w:t>
      </w:r>
      <w:r w:rsidR="00177D9C">
        <w:rPr>
          <w:rFonts w:cs="Times New Roman"/>
          <w:color w:val="222222"/>
          <w:szCs w:val="24"/>
        </w:rPr>
        <w:t xml:space="preserve"> handout </w:t>
      </w:r>
      <w:r w:rsidR="00C9793A">
        <w:rPr>
          <w:rFonts w:cs="Times New Roman"/>
          <w:color w:val="222222"/>
          <w:szCs w:val="24"/>
        </w:rPr>
        <w:t>for resources</w:t>
      </w:r>
      <w:r w:rsidR="004B0B8D">
        <w:rPr>
          <w:rFonts w:cs="Times New Roman"/>
          <w:color w:val="222222"/>
          <w:szCs w:val="24"/>
        </w:rPr>
        <w:t xml:space="preserve"> </w:t>
      </w:r>
      <w:r w:rsidR="00BA2DB7">
        <w:rPr>
          <w:rFonts w:cs="Times New Roman"/>
          <w:color w:val="222222"/>
          <w:szCs w:val="24"/>
        </w:rPr>
        <w:t xml:space="preserve">from </w:t>
      </w:r>
      <w:r w:rsidR="00D7577D">
        <w:rPr>
          <w:rFonts w:cs="Times New Roman"/>
          <w:color w:val="222222"/>
          <w:szCs w:val="24"/>
        </w:rPr>
        <w:t xml:space="preserve">the </w:t>
      </w:r>
      <w:r w:rsidR="00BA2DB7">
        <w:rPr>
          <w:rFonts w:cs="Times New Roman"/>
          <w:color w:val="222222"/>
          <w:szCs w:val="24"/>
        </w:rPr>
        <w:t xml:space="preserve">government </w:t>
      </w:r>
      <w:r w:rsidR="004B0B8D">
        <w:rPr>
          <w:rFonts w:cs="Times New Roman"/>
          <w:color w:val="222222"/>
          <w:szCs w:val="24"/>
        </w:rPr>
        <w:t xml:space="preserve">but lead </w:t>
      </w:r>
      <w:r w:rsidR="00317219">
        <w:rPr>
          <w:rFonts w:cs="Times New Roman"/>
          <w:color w:val="222222"/>
          <w:szCs w:val="24"/>
        </w:rPr>
        <w:t xml:space="preserve">as an innovative </w:t>
      </w:r>
      <w:r w:rsidR="002D3A46">
        <w:rPr>
          <w:rFonts w:cs="Times New Roman"/>
          <w:color w:val="222222"/>
          <w:szCs w:val="24"/>
        </w:rPr>
        <w:t xml:space="preserve">and branded </w:t>
      </w:r>
      <w:r w:rsidR="00317219">
        <w:rPr>
          <w:rFonts w:cs="Times New Roman"/>
          <w:color w:val="222222"/>
          <w:szCs w:val="24"/>
        </w:rPr>
        <w:t xml:space="preserve">partial remedy for affordable </w:t>
      </w:r>
      <w:r w:rsidR="00A161A0">
        <w:rPr>
          <w:rFonts w:cs="Times New Roman"/>
          <w:color w:val="222222"/>
          <w:szCs w:val="24"/>
        </w:rPr>
        <w:t>housing,</w:t>
      </w:r>
      <w:r w:rsidR="00317219">
        <w:rPr>
          <w:rFonts w:cs="Times New Roman"/>
          <w:color w:val="222222"/>
          <w:szCs w:val="24"/>
        </w:rPr>
        <w:t xml:space="preserve"> a movement not a cause</w:t>
      </w:r>
      <w:r w:rsidR="00C9793A">
        <w:rPr>
          <w:rFonts w:cs="Times New Roman"/>
          <w:color w:val="222222"/>
          <w:szCs w:val="24"/>
        </w:rPr>
        <w:t xml:space="preserve">. </w:t>
      </w:r>
      <w:r w:rsidR="00007EAD">
        <w:rPr>
          <w:rFonts w:cs="Times New Roman"/>
          <w:color w:val="222222"/>
          <w:szCs w:val="24"/>
        </w:rPr>
        <w:t xml:space="preserve">Emanating confidence of proven success </w:t>
      </w:r>
      <w:r w:rsidR="00B617E5">
        <w:rPr>
          <w:rFonts w:cs="Times New Roman"/>
          <w:color w:val="222222"/>
          <w:szCs w:val="24"/>
        </w:rPr>
        <w:t xml:space="preserve">that collaborators will be proud to support. </w:t>
      </w:r>
      <w:r w:rsidR="00C9793A">
        <w:rPr>
          <w:rFonts w:cs="Times New Roman"/>
          <w:color w:val="222222"/>
          <w:szCs w:val="24"/>
        </w:rPr>
        <w:t xml:space="preserve">Since the model is so complex CLTs should gain buy-in from the public by </w:t>
      </w:r>
      <w:r w:rsidR="00E101C5">
        <w:rPr>
          <w:rFonts w:cs="Times New Roman"/>
          <w:color w:val="222222"/>
          <w:szCs w:val="24"/>
        </w:rPr>
        <w:t>having the</w:t>
      </w:r>
      <w:r w:rsidR="00C323D0">
        <w:rPr>
          <w:rFonts w:cs="Times New Roman"/>
          <w:color w:val="222222"/>
          <w:szCs w:val="24"/>
        </w:rPr>
        <w:t xml:space="preserve">ir </w:t>
      </w:r>
      <w:r w:rsidR="00927253">
        <w:rPr>
          <w:rFonts w:cs="Times New Roman"/>
          <w:color w:val="222222"/>
          <w:szCs w:val="24"/>
        </w:rPr>
        <w:t xml:space="preserve">organizational </w:t>
      </w:r>
      <w:r w:rsidR="00C323D0">
        <w:rPr>
          <w:rFonts w:cs="Times New Roman"/>
          <w:color w:val="222222"/>
          <w:szCs w:val="24"/>
        </w:rPr>
        <w:t xml:space="preserve">paperwork, staff roles, </w:t>
      </w:r>
      <w:r w:rsidR="00927253">
        <w:rPr>
          <w:rFonts w:cs="Times New Roman"/>
          <w:color w:val="222222"/>
          <w:szCs w:val="24"/>
        </w:rPr>
        <w:t xml:space="preserve">defined </w:t>
      </w:r>
      <w:r w:rsidR="00C323D0">
        <w:rPr>
          <w:rFonts w:cs="Times New Roman"/>
          <w:color w:val="222222"/>
          <w:szCs w:val="24"/>
        </w:rPr>
        <w:t>target population, implementation plan</w:t>
      </w:r>
      <w:r w:rsidR="00EC3289">
        <w:rPr>
          <w:rFonts w:cs="Times New Roman"/>
          <w:color w:val="222222"/>
          <w:szCs w:val="24"/>
        </w:rPr>
        <w:t xml:space="preserve"> especially outreach efforts</w:t>
      </w:r>
      <w:r w:rsidR="00C323D0">
        <w:rPr>
          <w:rFonts w:cs="Times New Roman"/>
          <w:color w:val="222222"/>
          <w:szCs w:val="24"/>
        </w:rPr>
        <w:t>, evaluation</w:t>
      </w:r>
      <w:r w:rsidR="00CF3140">
        <w:rPr>
          <w:rFonts w:cs="Times New Roman"/>
          <w:color w:val="222222"/>
          <w:szCs w:val="24"/>
        </w:rPr>
        <w:t>,</w:t>
      </w:r>
      <w:r w:rsidR="00C323D0">
        <w:rPr>
          <w:rFonts w:cs="Times New Roman"/>
          <w:color w:val="222222"/>
          <w:szCs w:val="24"/>
        </w:rPr>
        <w:t xml:space="preserve"> and </w:t>
      </w:r>
      <w:r w:rsidR="00A74F97">
        <w:rPr>
          <w:rFonts w:cs="Times New Roman"/>
          <w:color w:val="222222"/>
          <w:szCs w:val="24"/>
        </w:rPr>
        <w:t xml:space="preserve">solutions for </w:t>
      </w:r>
      <w:r w:rsidR="00C323D0">
        <w:rPr>
          <w:rFonts w:cs="Times New Roman"/>
          <w:color w:val="222222"/>
          <w:szCs w:val="24"/>
        </w:rPr>
        <w:t>worst</w:t>
      </w:r>
      <w:r w:rsidR="00CF3140">
        <w:rPr>
          <w:rFonts w:cs="Times New Roman"/>
          <w:color w:val="222222"/>
          <w:szCs w:val="24"/>
        </w:rPr>
        <w:t>-</w:t>
      </w:r>
      <w:r w:rsidR="00C323D0">
        <w:rPr>
          <w:rFonts w:cs="Times New Roman"/>
          <w:color w:val="222222"/>
          <w:szCs w:val="24"/>
        </w:rPr>
        <w:t xml:space="preserve">case scenarios </w:t>
      </w:r>
      <w:r w:rsidR="00C459AF">
        <w:rPr>
          <w:rFonts w:cs="Times New Roman"/>
          <w:color w:val="222222"/>
          <w:szCs w:val="24"/>
        </w:rPr>
        <w:t>thoroughly planned</w:t>
      </w:r>
      <w:r w:rsidR="00E65980">
        <w:rPr>
          <w:rFonts w:cs="Times New Roman"/>
          <w:color w:val="222222"/>
          <w:szCs w:val="24"/>
        </w:rPr>
        <w:t xml:space="preserve">. </w:t>
      </w:r>
      <w:r w:rsidR="008176CA">
        <w:rPr>
          <w:rFonts w:cs="Times New Roman"/>
          <w:color w:val="222222"/>
          <w:szCs w:val="24"/>
        </w:rPr>
        <w:t>Although t</w:t>
      </w:r>
      <w:r w:rsidR="00A409FD">
        <w:rPr>
          <w:rFonts w:cs="Times New Roman"/>
          <w:color w:val="222222"/>
          <w:szCs w:val="24"/>
        </w:rPr>
        <w:t xml:space="preserve">his preparation </w:t>
      </w:r>
      <w:r w:rsidR="008176CA">
        <w:rPr>
          <w:rFonts w:cs="Times New Roman"/>
          <w:color w:val="222222"/>
          <w:szCs w:val="24"/>
        </w:rPr>
        <w:t>requires</w:t>
      </w:r>
      <w:r w:rsidR="00E65980">
        <w:rPr>
          <w:rFonts w:cs="Times New Roman"/>
          <w:color w:val="222222"/>
          <w:szCs w:val="24"/>
        </w:rPr>
        <w:t xml:space="preserve"> time </w:t>
      </w:r>
      <w:r w:rsidR="00940B14">
        <w:rPr>
          <w:rFonts w:cs="Times New Roman"/>
          <w:color w:val="222222"/>
          <w:szCs w:val="24"/>
        </w:rPr>
        <w:t xml:space="preserve">during </w:t>
      </w:r>
      <w:r w:rsidR="006063E4">
        <w:rPr>
          <w:rFonts w:cs="Times New Roman"/>
          <w:color w:val="222222"/>
          <w:szCs w:val="24"/>
        </w:rPr>
        <w:t xml:space="preserve">CLT </w:t>
      </w:r>
      <w:r w:rsidR="00723669">
        <w:rPr>
          <w:rFonts w:cs="Times New Roman"/>
          <w:color w:val="222222"/>
          <w:szCs w:val="24"/>
        </w:rPr>
        <w:t>start-up,</w:t>
      </w:r>
      <w:r w:rsidR="00940B14">
        <w:rPr>
          <w:rFonts w:cs="Times New Roman"/>
          <w:color w:val="222222"/>
          <w:szCs w:val="24"/>
        </w:rPr>
        <w:t xml:space="preserve"> it will help </w:t>
      </w:r>
      <w:r w:rsidR="008176CA">
        <w:rPr>
          <w:rFonts w:cs="Times New Roman"/>
          <w:color w:val="222222"/>
          <w:szCs w:val="24"/>
        </w:rPr>
        <w:t xml:space="preserve">the CLT </w:t>
      </w:r>
      <w:r w:rsidR="00DC0966">
        <w:rPr>
          <w:rFonts w:cs="Times New Roman"/>
          <w:color w:val="222222"/>
          <w:szCs w:val="24"/>
        </w:rPr>
        <w:t xml:space="preserve">brand </w:t>
      </w:r>
      <w:r w:rsidR="00723669">
        <w:rPr>
          <w:rFonts w:cs="Times New Roman"/>
          <w:color w:val="222222"/>
          <w:szCs w:val="24"/>
        </w:rPr>
        <w:t xml:space="preserve">itself as a </w:t>
      </w:r>
      <w:r w:rsidR="00D631A9">
        <w:rPr>
          <w:rFonts w:cs="Times New Roman"/>
          <w:color w:val="222222"/>
          <w:szCs w:val="24"/>
        </w:rPr>
        <w:t>high-quality</w:t>
      </w:r>
      <w:r w:rsidR="00723669">
        <w:rPr>
          <w:rFonts w:cs="Times New Roman"/>
          <w:color w:val="222222"/>
          <w:szCs w:val="24"/>
        </w:rPr>
        <w:t xml:space="preserve"> </w:t>
      </w:r>
      <w:r w:rsidR="00361D2B">
        <w:rPr>
          <w:rFonts w:cs="Times New Roman"/>
          <w:color w:val="222222"/>
          <w:szCs w:val="24"/>
        </w:rPr>
        <w:t xml:space="preserve">community-led </w:t>
      </w:r>
      <w:r w:rsidR="00723669">
        <w:rPr>
          <w:rFonts w:cs="Times New Roman"/>
          <w:color w:val="222222"/>
          <w:szCs w:val="24"/>
        </w:rPr>
        <w:t>trusted</w:t>
      </w:r>
      <w:r w:rsidR="0068638D">
        <w:rPr>
          <w:rFonts w:cs="Times New Roman"/>
          <w:color w:val="222222"/>
          <w:szCs w:val="24"/>
        </w:rPr>
        <w:t xml:space="preserve"> model</w:t>
      </w:r>
      <w:r w:rsidR="00723669">
        <w:rPr>
          <w:rFonts w:cs="Times New Roman"/>
          <w:color w:val="222222"/>
          <w:szCs w:val="24"/>
        </w:rPr>
        <w:t xml:space="preserve"> </w:t>
      </w:r>
      <w:r w:rsidR="00DC0966">
        <w:rPr>
          <w:rFonts w:cs="Times New Roman"/>
          <w:color w:val="222222"/>
          <w:szCs w:val="24"/>
        </w:rPr>
        <w:t xml:space="preserve">and </w:t>
      </w:r>
      <w:r w:rsidR="00C3753A">
        <w:rPr>
          <w:rFonts w:cs="Times New Roman"/>
          <w:color w:val="222222"/>
          <w:szCs w:val="24"/>
        </w:rPr>
        <w:t xml:space="preserve">help </w:t>
      </w:r>
      <w:r w:rsidR="00DC0966">
        <w:rPr>
          <w:rFonts w:cs="Times New Roman"/>
          <w:color w:val="222222"/>
          <w:szCs w:val="24"/>
        </w:rPr>
        <w:t xml:space="preserve">outreach efforts </w:t>
      </w:r>
      <w:r w:rsidR="00C3753A">
        <w:rPr>
          <w:rFonts w:cs="Times New Roman"/>
          <w:color w:val="222222"/>
          <w:szCs w:val="24"/>
        </w:rPr>
        <w:t>to gain</w:t>
      </w:r>
      <w:r w:rsidR="00DC0966">
        <w:rPr>
          <w:rFonts w:cs="Times New Roman"/>
          <w:color w:val="222222"/>
          <w:szCs w:val="24"/>
        </w:rPr>
        <w:t xml:space="preserve"> buy-in</w:t>
      </w:r>
      <w:r w:rsidR="00C3753A">
        <w:rPr>
          <w:rFonts w:cs="Times New Roman"/>
          <w:color w:val="222222"/>
          <w:szCs w:val="24"/>
        </w:rPr>
        <w:t xml:space="preserve"> from the </w:t>
      </w:r>
      <w:r w:rsidR="003E703F">
        <w:rPr>
          <w:rFonts w:cs="Times New Roman"/>
          <w:color w:val="222222"/>
          <w:szCs w:val="24"/>
        </w:rPr>
        <w:t>public,</w:t>
      </w:r>
      <w:r w:rsidR="00250366">
        <w:rPr>
          <w:rFonts w:cs="Times New Roman"/>
          <w:color w:val="222222"/>
          <w:szCs w:val="24"/>
        </w:rPr>
        <w:t xml:space="preserve"> especially residents</w:t>
      </w:r>
      <w:r w:rsidR="000C24C8">
        <w:rPr>
          <w:rFonts w:cs="Times New Roman"/>
          <w:color w:val="222222"/>
          <w:szCs w:val="24"/>
        </w:rPr>
        <w:t>.</w:t>
      </w:r>
      <w:r w:rsidR="00C3753A">
        <w:rPr>
          <w:rFonts w:cs="Times New Roman"/>
          <w:color w:val="222222"/>
          <w:szCs w:val="24"/>
        </w:rPr>
        <w:t xml:space="preserve"> </w:t>
      </w:r>
    </w:p>
    <w:p w14:paraId="2B6712A2" w14:textId="4ED36CD2" w:rsidR="007774AA" w:rsidRDefault="00CF3140">
      <w:pPr>
        <w:shd w:val="clear" w:color="auto" w:fill="FFFFFF"/>
        <w:ind w:firstLine="720"/>
      </w:pPr>
      <w:r>
        <w:rPr>
          <w:rFonts w:cs="Times New Roman"/>
          <w:color w:val="222222"/>
          <w:szCs w:val="24"/>
        </w:rPr>
        <w:t>As p</w:t>
      </w:r>
      <w:r w:rsidR="00ED4379" w:rsidRPr="00333567">
        <w:rPr>
          <w:rFonts w:cs="Times New Roman"/>
          <w:color w:val="222222"/>
          <w:szCs w:val="24"/>
        </w:rPr>
        <w:t xml:space="preserve">reviously </w:t>
      </w:r>
      <w:r w:rsidR="00000D60">
        <w:rPr>
          <w:rFonts w:cs="Times New Roman"/>
          <w:color w:val="222222"/>
          <w:szCs w:val="24"/>
        </w:rPr>
        <w:t>mentioned,</w:t>
      </w:r>
      <w:r w:rsidR="00ED4379" w:rsidRPr="00333567">
        <w:rPr>
          <w:rFonts w:cs="Times New Roman"/>
          <w:color w:val="222222"/>
          <w:szCs w:val="24"/>
        </w:rPr>
        <w:t xml:space="preserve"> residents</w:t>
      </w:r>
      <w:r w:rsidR="00000D60">
        <w:rPr>
          <w:rFonts w:cs="Times New Roman"/>
          <w:color w:val="222222"/>
          <w:szCs w:val="24"/>
        </w:rPr>
        <w:t xml:space="preserve"> believe</w:t>
      </w:r>
      <w:r w:rsidR="00ED4379" w:rsidRPr="00333567">
        <w:rPr>
          <w:rFonts w:cs="Times New Roman"/>
          <w:color w:val="222222"/>
          <w:szCs w:val="24"/>
        </w:rPr>
        <w:t xml:space="preserve"> Ward 8 has a unique beat</w:t>
      </w:r>
      <w:r w:rsidR="00582F57">
        <w:rPr>
          <w:rFonts w:cs="Times New Roman"/>
          <w:color w:val="222222"/>
          <w:szCs w:val="24"/>
        </w:rPr>
        <w:t xml:space="preserve"> in its location, </w:t>
      </w:r>
      <w:r w:rsidR="003A7748">
        <w:rPr>
          <w:rFonts w:cs="Times New Roman"/>
          <w:color w:val="222222"/>
          <w:szCs w:val="24"/>
        </w:rPr>
        <w:t>culture,</w:t>
      </w:r>
      <w:r w:rsidR="00582F57">
        <w:rPr>
          <w:rFonts w:cs="Times New Roman"/>
          <w:color w:val="222222"/>
          <w:szCs w:val="24"/>
        </w:rPr>
        <w:t xml:space="preserve"> and </w:t>
      </w:r>
      <w:r w:rsidR="003A7748">
        <w:rPr>
          <w:rFonts w:cs="Times New Roman"/>
          <w:color w:val="222222"/>
          <w:szCs w:val="24"/>
        </w:rPr>
        <w:t>community</w:t>
      </w:r>
      <w:r w:rsidR="00250366">
        <w:rPr>
          <w:rFonts w:cs="Times New Roman"/>
          <w:color w:val="222222"/>
          <w:szCs w:val="24"/>
        </w:rPr>
        <w:t xml:space="preserve"> making it an up</w:t>
      </w:r>
      <w:r w:rsidR="004D531C">
        <w:rPr>
          <w:rFonts w:cs="Times New Roman"/>
          <w:color w:val="222222"/>
          <w:szCs w:val="24"/>
        </w:rPr>
        <w:t xml:space="preserve">-coming </w:t>
      </w:r>
      <w:r w:rsidR="00250366">
        <w:rPr>
          <w:rFonts w:cs="Times New Roman"/>
          <w:color w:val="222222"/>
          <w:szCs w:val="24"/>
        </w:rPr>
        <w:t>coveted place</w:t>
      </w:r>
      <w:r w:rsidR="004D531C">
        <w:rPr>
          <w:rFonts w:cs="Times New Roman"/>
          <w:color w:val="222222"/>
          <w:szCs w:val="24"/>
        </w:rPr>
        <w:t xml:space="preserve"> to live and do business</w:t>
      </w:r>
      <w:r w:rsidR="00C851A8">
        <w:rPr>
          <w:rFonts w:cs="Times New Roman"/>
          <w:color w:val="222222"/>
          <w:szCs w:val="24"/>
        </w:rPr>
        <w:t xml:space="preserve">. Residents advocated for a </w:t>
      </w:r>
      <w:r w:rsidR="00AF5616">
        <w:rPr>
          <w:rFonts w:cs="Times New Roman"/>
          <w:color w:val="222222"/>
          <w:szCs w:val="24"/>
        </w:rPr>
        <w:t>D</w:t>
      </w:r>
      <w:r w:rsidR="00C851A8">
        <w:rPr>
          <w:rFonts w:cs="Times New Roman"/>
          <w:color w:val="222222"/>
          <w:szCs w:val="24"/>
        </w:rPr>
        <w:t>CLT</w:t>
      </w:r>
      <w:r w:rsidR="004F21C0">
        <w:rPr>
          <w:rFonts w:cs="Times New Roman"/>
          <w:color w:val="222222"/>
          <w:szCs w:val="24"/>
        </w:rPr>
        <w:t xml:space="preserve"> to be</w:t>
      </w:r>
      <w:r w:rsidR="00F17DDC">
        <w:rPr>
          <w:rFonts w:cs="Times New Roman"/>
          <w:color w:val="222222"/>
          <w:szCs w:val="24"/>
        </w:rPr>
        <w:t xml:space="preserve"> implemented</w:t>
      </w:r>
      <w:r w:rsidR="004F21C0">
        <w:rPr>
          <w:rFonts w:cs="Times New Roman"/>
          <w:color w:val="222222"/>
          <w:szCs w:val="24"/>
        </w:rPr>
        <w:t xml:space="preserve"> in Ward 8</w:t>
      </w:r>
      <w:r w:rsidR="003A7748">
        <w:rPr>
          <w:rFonts w:cs="Times New Roman"/>
          <w:color w:val="222222"/>
          <w:szCs w:val="24"/>
        </w:rPr>
        <w:t>. T</w:t>
      </w:r>
      <w:r w:rsidR="00ED4379" w:rsidRPr="00333567">
        <w:rPr>
          <w:rFonts w:cs="Times New Roman"/>
          <w:color w:val="222222"/>
          <w:szCs w:val="24"/>
        </w:rPr>
        <w:t xml:space="preserve">he core chamber of </w:t>
      </w:r>
      <w:r w:rsidR="00000D60">
        <w:rPr>
          <w:rFonts w:cs="Times New Roman"/>
          <w:color w:val="222222"/>
          <w:szCs w:val="24"/>
        </w:rPr>
        <w:t>DCLT</w:t>
      </w:r>
      <w:r w:rsidR="00AF5616">
        <w:rPr>
          <w:rFonts w:cs="Times New Roman"/>
          <w:color w:val="222222"/>
          <w:szCs w:val="24"/>
        </w:rPr>
        <w:t>’s</w:t>
      </w:r>
      <w:r w:rsidR="00ED4379" w:rsidRPr="00333567">
        <w:rPr>
          <w:rFonts w:cs="Times New Roman"/>
          <w:color w:val="222222"/>
          <w:szCs w:val="24"/>
        </w:rPr>
        <w:t xml:space="preserve"> </w:t>
      </w:r>
      <w:r w:rsidR="00527EB9" w:rsidRPr="00333567">
        <w:rPr>
          <w:rFonts w:cs="Times New Roman"/>
          <w:color w:val="222222"/>
          <w:szCs w:val="24"/>
        </w:rPr>
        <w:t>heart</w:t>
      </w:r>
      <w:r w:rsidR="00527EB9">
        <w:rPr>
          <w:rFonts w:cs="Times New Roman"/>
          <w:color w:val="222222"/>
          <w:szCs w:val="24"/>
        </w:rPr>
        <w:t>beat</w:t>
      </w:r>
      <w:r w:rsidR="00ED4379" w:rsidRPr="00333567">
        <w:rPr>
          <w:rFonts w:cs="Times New Roman"/>
          <w:color w:val="222222"/>
          <w:szCs w:val="24"/>
        </w:rPr>
        <w:t xml:space="preserve"> is </w:t>
      </w:r>
      <w:r w:rsidR="00F17DDC">
        <w:rPr>
          <w:rFonts w:cs="Times New Roman"/>
          <w:color w:val="222222"/>
          <w:szCs w:val="24"/>
        </w:rPr>
        <w:t>its</w:t>
      </w:r>
      <w:r w:rsidR="00ED4379" w:rsidRPr="00333567">
        <w:rPr>
          <w:rFonts w:cs="Times New Roman"/>
          <w:color w:val="222222"/>
          <w:szCs w:val="24"/>
        </w:rPr>
        <w:t xml:space="preserve"> goal to identify, engage, and reenergize people, government, and businesses who want to prevent residential and commercial displacement</w:t>
      </w:r>
      <w:r w:rsidR="00847D4C">
        <w:rPr>
          <w:rFonts w:cs="Times New Roman"/>
          <w:color w:val="222222"/>
          <w:szCs w:val="24"/>
        </w:rPr>
        <w:t xml:space="preserve"> as </w:t>
      </w:r>
      <w:r w:rsidR="006660C9">
        <w:rPr>
          <w:rFonts w:cs="Times New Roman"/>
          <w:color w:val="222222"/>
          <w:szCs w:val="24"/>
        </w:rPr>
        <w:t xml:space="preserve">Ward 8 </w:t>
      </w:r>
      <w:r w:rsidR="00847D4C">
        <w:rPr>
          <w:rFonts w:cs="Times New Roman"/>
          <w:color w:val="222222"/>
          <w:szCs w:val="24"/>
        </w:rPr>
        <w:t>community is being revitalized</w:t>
      </w:r>
      <w:r w:rsidR="00ED4379" w:rsidRPr="00333567">
        <w:rPr>
          <w:rFonts w:cs="Times New Roman"/>
          <w:color w:val="222222"/>
          <w:szCs w:val="24"/>
        </w:rPr>
        <w:t xml:space="preserve">. It is not only about housing or development projects but </w:t>
      </w:r>
      <w:r w:rsidR="000D0AD7">
        <w:rPr>
          <w:rFonts w:cs="Times New Roman"/>
          <w:color w:val="222222"/>
          <w:szCs w:val="24"/>
        </w:rPr>
        <w:t xml:space="preserve">also </w:t>
      </w:r>
      <w:r w:rsidR="00ED4379" w:rsidRPr="00333567">
        <w:rPr>
          <w:rFonts w:cs="Times New Roman"/>
          <w:color w:val="222222"/>
          <w:szCs w:val="24"/>
        </w:rPr>
        <w:t>creating a neighborhood economic</w:t>
      </w:r>
      <w:r w:rsidR="000D0AD7">
        <w:rPr>
          <w:rFonts w:cs="Times New Roman"/>
          <w:color w:val="222222"/>
          <w:szCs w:val="24"/>
        </w:rPr>
        <w:t>al</w:t>
      </w:r>
      <w:r w:rsidR="00ED4379" w:rsidRPr="00333567">
        <w:rPr>
          <w:rFonts w:cs="Times New Roman"/>
          <w:color w:val="222222"/>
          <w:szCs w:val="24"/>
        </w:rPr>
        <w:t xml:space="preserve"> hub that is inclusive of all income</w:t>
      </w:r>
      <w:r w:rsidR="00F17DDC">
        <w:rPr>
          <w:rFonts w:cs="Times New Roman"/>
          <w:color w:val="222222"/>
          <w:szCs w:val="24"/>
        </w:rPr>
        <w:t>s</w:t>
      </w:r>
      <w:r w:rsidR="00ED4379" w:rsidRPr="00333567">
        <w:rPr>
          <w:rFonts w:cs="Times New Roman"/>
          <w:color w:val="222222"/>
          <w:szCs w:val="24"/>
        </w:rPr>
        <w:t xml:space="preserve"> and races; it is a movement. One of DCLT philosophy is </w:t>
      </w:r>
      <w:r w:rsidR="00B0333E">
        <w:rPr>
          <w:rFonts w:cs="Times New Roman"/>
          <w:color w:val="222222"/>
          <w:szCs w:val="24"/>
        </w:rPr>
        <w:t xml:space="preserve">a </w:t>
      </w:r>
      <w:r w:rsidR="007774AA">
        <w:rPr>
          <w:rFonts w:cs="Times New Roman"/>
          <w:color w:val="222222"/>
          <w:szCs w:val="24"/>
        </w:rPr>
        <w:t>“</w:t>
      </w:r>
      <w:r w:rsidR="00ED4379" w:rsidRPr="00333567">
        <w:rPr>
          <w:rFonts w:cs="Times New Roman"/>
          <w:color w:val="222222"/>
          <w:szCs w:val="24"/>
        </w:rPr>
        <w:t>pay-it-forward</w:t>
      </w:r>
      <w:r w:rsidR="007774AA">
        <w:rPr>
          <w:rFonts w:cs="Times New Roman"/>
          <w:color w:val="222222"/>
          <w:szCs w:val="24"/>
        </w:rPr>
        <w:t>”</w:t>
      </w:r>
      <w:r w:rsidR="00ED4379" w:rsidRPr="00333567">
        <w:rPr>
          <w:rFonts w:cs="Times New Roman"/>
          <w:color w:val="222222"/>
          <w:szCs w:val="24"/>
        </w:rPr>
        <w:t xml:space="preserve"> </w:t>
      </w:r>
      <w:r w:rsidR="00B0333E">
        <w:rPr>
          <w:rFonts w:cs="Times New Roman"/>
          <w:color w:val="222222"/>
          <w:szCs w:val="24"/>
        </w:rPr>
        <w:t xml:space="preserve">model </w:t>
      </w:r>
      <w:r w:rsidR="00ED4379" w:rsidRPr="00333567">
        <w:rPr>
          <w:rFonts w:cs="Times New Roman"/>
          <w:color w:val="222222"/>
          <w:szCs w:val="24"/>
        </w:rPr>
        <w:t xml:space="preserve">which </w:t>
      </w:r>
      <w:r w:rsidR="00ED4379" w:rsidRPr="00333567">
        <w:t xml:space="preserve">is their goal to not focus on one generation of families but </w:t>
      </w:r>
    </w:p>
    <w:p w14:paraId="1F655D20" w14:textId="1130B8B7" w:rsidR="007774AA" w:rsidRDefault="00ED4379" w:rsidP="00E042F3">
      <w:pPr>
        <w:shd w:val="clear" w:color="auto" w:fill="FFFFFF"/>
        <w:ind w:left="720" w:right="360"/>
      </w:pPr>
      <w:r w:rsidRPr="00333567">
        <w:t>“</w:t>
      </w:r>
      <w:r w:rsidR="00D51A51">
        <w:t>e</w:t>
      </w:r>
      <w:r w:rsidR="00DB445C" w:rsidRPr="00333567">
        <w:t>ach</w:t>
      </w:r>
      <w:r w:rsidRPr="00333567">
        <w:t xml:space="preserve"> household that lives in a CLT home over the years, and the impacts</w:t>
      </w:r>
      <w:r w:rsidR="00A93024">
        <w:t xml:space="preserve"> on</w:t>
      </w:r>
      <w:r w:rsidRPr="00333567">
        <w:t xml:space="preserve"> the community as a whole. Rather than </w:t>
      </w:r>
      <w:r w:rsidR="00A93024">
        <w:t xml:space="preserve">one family </w:t>
      </w:r>
      <w:r w:rsidRPr="00333567">
        <w:t>tak</w:t>
      </w:r>
      <w:r w:rsidR="00A93024">
        <w:t>ing</w:t>
      </w:r>
      <w:r w:rsidRPr="00333567">
        <w:t xml:space="preserve"> all the appreciated value with them when they </w:t>
      </w:r>
      <w:r w:rsidR="001B4BEA">
        <w:t>resell their CLT home</w:t>
      </w:r>
      <w:r w:rsidRPr="00333567">
        <w:t>, each family chooses to leave part of th</w:t>
      </w:r>
      <w:r w:rsidR="00A93024">
        <w:t>e</w:t>
      </w:r>
      <w:r w:rsidRPr="00333567">
        <w:t xml:space="preserve"> increased value in the property, so </w:t>
      </w:r>
      <w:r w:rsidR="00A93024">
        <w:t>similar</w:t>
      </w:r>
      <w:r w:rsidRPr="00333567">
        <w:t xml:space="preserve"> famil</w:t>
      </w:r>
      <w:r w:rsidR="00A93024">
        <w:t>ies</w:t>
      </w:r>
      <w:r w:rsidRPr="00333567">
        <w:t xml:space="preserve"> can benefit from it in the future.”</w:t>
      </w:r>
    </w:p>
    <w:p w14:paraId="7C7EB18A" w14:textId="2B0BD645" w:rsidR="00ED4379" w:rsidRPr="000E68BF" w:rsidRDefault="00ED4379" w:rsidP="000E68BF">
      <w:pPr>
        <w:shd w:val="clear" w:color="auto" w:fill="FFFFFF"/>
        <w:rPr>
          <w:rFonts w:cs="Times New Roman"/>
          <w:color w:val="222222"/>
          <w:szCs w:val="24"/>
        </w:rPr>
      </w:pPr>
      <w:r w:rsidRPr="00333567">
        <w:t xml:space="preserve">DCLT is another </w:t>
      </w:r>
      <w:r w:rsidR="00153DEE">
        <w:t xml:space="preserve">partial </w:t>
      </w:r>
      <w:r w:rsidRPr="00333567">
        <w:t>solution targeted to those individuals</w:t>
      </w:r>
      <w:r w:rsidR="00614BD8">
        <w:t xml:space="preserve"> or families</w:t>
      </w:r>
      <w:r w:rsidRPr="00333567">
        <w:t xml:space="preserve"> who </w:t>
      </w:r>
      <w:r w:rsidR="0019154C">
        <w:t>need it most and may not</w:t>
      </w:r>
      <w:r w:rsidRPr="00333567">
        <w:t xml:space="preserve"> be able </w:t>
      </w:r>
      <w:r w:rsidRPr="00783F77">
        <w:t xml:space="preserve">to </w:t>
      </w:r>
      <w:r w:rsidR="0019154C">
        <w:t xml:space="preserve">rent or </w:t>
      </w:r>
      <w:r w:rsidRPr="00BC592B">
        <w:t xml:space="preserve">own </w:t>
      </w:r>
      <w:r w:rsidRPr="00C02980">
        <w:t xml:space="preserve">a home without </w:t>
      </w:r>
      <w:r w:rsidR="00614BD8" w:rsidRPr="004A7B1A">
        <w:t>a CLT</w:t>
      </w:r>
      <w:r w:rsidR="0019154C">
        <w:t xml:space="preserve"> especially in major cities</w:t>
      </w:r>
      <w:r w:rsidRPr="00E93B3D">
        <w:t xml:space="preserve">. By owning the land CLTs </w:t>
      </w:r>
      <w:r w:rsidR="00B11703">
        <w:t xml:space="preserve">lay down the foundation in which they </w:t>
      </w:r>
      <w:r w:rsidR="003311ED">
        <w:t>sow</w:t>
      </w:r>
      <w:r w:rsidRPr="00E93B3D">
        <w:t xml:space="preserve"> micro seeds </w:t>
      </w:r>
      <w:r w:rsidR="006F752E">
        <w:t xml:space="preserve">or opportunities </w:t>
      </w:r>
      <w:r w:rsidRPr="00E93B3D">
        <w:t>for housing and amenities that can blossom into thriving communities.</w:t>
      </w:r>
      <w:r w:rsidRPr="00E37001">
        <w:t xml:space="preserve"> </w:t>
      </w:r>
      <w:r w:rsidR="00AC0254" w:rsidRPr="00E37001">
        <w:t xml:space="preserve">Public, </w:t>
      </w:r>
      <w:r w:rsidR="00E93B3D" w:rsidRPr="00783F77">
        <w:t>private,</w:t>
      </w:r>
      <w:r w:rsidR="00AC0254" w:rsidRPr="00E37001">
        <w:t xml:space="preserve"> and </w:t>
      </w:r>
      <w:r w:rsidR="006D2C3D" w:rsidRPr="00E37001">
        <w:t>non-profit</w:t>
      </w:r>
      <w:r w:rsidR="00AC0254" w:rsidRPr="00E37001">
        <w:t xml:space="preserve"> administrators </w:t>
      </w:r>
      <w:r w:rsidR="00105B40" w:rsidRPr="00E37001">
        <w:t xml:space="preserve">hold the key </w:t>
      </w:r>
      <w:r w:rsidR="006D2C3D" w:rsidRPr="00E37001">
        <w:t xml:space="preserve">to </w:t>
      </w:r>
      <w:r w:rsidR="00105B40" w:rsidRPr="00E37001">
        <w:t>bring</w:t>
      </w:r>
      <w:r w:rsidR="006D2C3D" w:rsidRPr="00E37001">
        <w:t xml:space="preserve"> </w:t>
      </w:r>
      <w:r w:rsidR="00105B40" w:rsidRPr="00E37001">
        <w:t xml:space="preserve">awareness that </w:t>
      </w:r>
      <w:r w:rsidR="006159A5" w:rsidRPr="00E37001">
        <w:t xml:space="preserve">all </w:t>
      </w:r>
      <w:r w:rsidR="006159A5" w:rsidRPr="00E37001">
        <w:lastRenderedPageBreak/>
        <w:t>people are not the same</w:t>
      </w:r>
      <w:r w:rsidR="00251296">
        <w:t>;</w:t>
      </w:r>
      <w:r w:rsidR="006159A5" w:rsidRPr="00E37001">
        <w:t xml:space="preserve"> some groups need more assistance than others; therefore</w:t>
      </w:r>
      <w:r w:rsidR="002B6DE0" w:rsidRPr="00E37001">
        <w:t>,</w:t>
      </w:r>
      <w:r w:rsidR="006159A5" w:rsidRPr="00E37001">
        <w:t xml:space="preserve"> administrators </w:t>
      </w:r>
      <w:r w:rsidR="00AD7D2A" w:rsidRPr="00E37001">
        <w:t xml:space="preserve">are </w:t>
      </w:r>
      <w:r w:rsidR="00936261">
        <w:t>also</w:t>
      </w:r>
      <w:r w:rsidR="00AD7D2A" w:rsidRPr="00E37001">
        <w:t xml:space="preserve"> gatekeepers t</w:t>
      </w:r>
      <w:r w:rsidR="002B6DE0" w:rsidRPr="00E37001">
        <w:t>hat</w:t>
      </w:r>
      <w:r w:rsidR="00AD7D2A" w:rsidRPr="00E37001">
        <w:t xml:space="preserve"> </w:t>
      </w:r>
      <w:r w:rsidR="00105B40" w:rsidRPr="00E37001">
        <w:t>enable social equity</w:t>
      </w:r>
      <w:r w:rsidR="00733A74" w:rsidRPr="00E37001">
        <w:t>. CLT administrator</w:t>
      </w:r>
      <w:r w:rsidR="00562926">
        <w:t>s</w:t>
      </w:r>
      <w:r w:rsidR="00733A74" w:rsidRPr="00E37001">
        <w:t xml:space="preserve"> bridge the gap of housing equity by providing homes for society</w:t>
      </w:r>
      <w:r w:rsidR="00507ECD">
        <w:t>’s</w:t>
      </w:r>
      <w:r w:rsidR="00733A74" w:rsidRPr="00E37001">
        <w:t xml:space="preserve"> destitute </w:t>
      </w:r>
      <w:r w:rsidR="00E93B3D" w:rsidRPr="00E37001">
        <w:t>and working class</w:t>
      </w:r>
      <w:r w:rsidR="00E93B3D">
        <w:rPr>
          <w:rFonts w:cs="Times New Roman"/>
          <w:color w:val="333333"/>
          <w:szCs w:val="24"/>
          <w:shd w:val="clear" w:color="auto" w:fill="F9F9F9"/>
        </w:rPr>
        <w:t>.</w:t>
      </w:r>
      <w:r w:rsidR="00105B40">
        <w:rPr>
          <w:rFonts w:cs="Times New Roman"/>
          <w:color w:val="333333"/>
          <w:szCs w:val="24"/>
          <w:shd w:val="clear" w:color="auto" w:fill="F9F9F9"/>
        </w:rPr>
        <w:t xml:space="preserve"> </w:t>
      </w:r>
      <w:r w:rsidR="00EE09AC">
        <w:t>Seen in Figure 62</w:t>
      </w:r>
      <w:r w:rsidR="00401740" w:rsidRPr="00E37001">
        <w:t xml:space="preserve"> </w:t>
      </w:r>
      <w:r w:rsidR="00DB04F0">
        <w:t>is</w:t>
      </w:r>
      <w:r w:rsidR="00C86F5C">
        <w:t xml:space="preserve"> </w:t>
      </w:r>
      <w:r w:rsidR="00401740" w:rsidRPr="00E37001">
        <w:t xml:space="preserve">a brief description of </w:t>
      </w:r>
      <w:r w:rsidR="00614BD8" w:rsidRPr="00E37001">
        <w:t xml:space="preserve">DCLT </w:t>
      </w:r>
      <w:r w:rsidR="00401740" w:rsidRPr="00E37001">
        <w:t>challenges and potential advantages</w:t>
      </w:r>
      <w:r w:rsidR="00C86F5C">
        <w:t>.</w:t>
      </w:r>
      <w:r w:rsidR="00E04295">
        <w:t xml:space="preserve"> </w:t>
      </w:r>
    </w:p>
    <w:p w14:paraId="236DE383" w14:textId="16E02FA4" w:rsidR="00ED4379" w:rsidRDefault="00830C90" w:rsidP="00ED4379">
      <w:pPr>
        <w:shd w:val="clear" w:color="auto" w:fill="FFFFFF"/>
        <w:spacing w:after="240"/>
        <w:rPr>
          <w:rFonts w:ascii="Arial" w:hAnsi="Arial" w:cs="Arial"/>
          <w:color w:val="222222"/>
        </w:rPr>
      </w:pPr>
      <w:r>
        <w:rPr>
          <w:noProof/>
        </w:rPr>
        <w:drawing>
          <wp:inline distT="0" distB="0" distL="0" distR="0" wp14:anchorId="5E1AC540" wp14:editId="440E2036">
            <wp:extent cx="5482936" cy="2695575"/>
            <wp:effectExtent l="0" t="0" r="381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5495125" cy="2701568"/>
                    </a:xfrm>
                    <a:prstGeom prst="rect">
                      <a:avLst/>
                    </a:prstGeom>
                  </pic:spPr>
                </pic:pic>
              </a:graphicData>
            </a:graphic>
          </wp:inline>
        </w:drawing>
      </w:r>
    </w:p>
    <w:p w14:paraId="15D69AB7" w14:textId="6C4DB80B" w:rsidR="00ED4379" w:rsidRPr="000E68BF" w:rsidRDefault="00EE09AC" w:rsidP="000E68BF">
      <w:pPr>
        <w:jc w:val="center"/>
        <w:rPr>
          <w:b/>
          <w:bCs/>
        </w:rPr>
      </w:pPr>
      <w:r>
        <w:rPr>
          <w:b/>
          <w:bCs/>
        </w:rPr>
        <w:t>Figure 62</w:t>
      </w:r>
      <w:r w:rsidR="000E68BF" w:rsidRPr="000E68BF">
        <w:rPr>
          <w:b/>
          <w:bCs/>
        </w:rPr>
        <w:t>: Challenges and advantages of DCLT</w:t>
      </w:r>
    </w:p>
    <w:p w14:paraId="03ABD68C" w14:textId="0027E000" w:rsidR="00197CF7" w:rsidRPr="001B27F0" w:rsidRDefault="00257E03" w:rsidP="00E43477">
      <w:pPr>
        <w:ind w:firstLine="720"/>
        <w:rPr>
          <w:rFonts w:cs="Times New Roman"/>
          <w:szCs w:val="24"/>
        </w:rPr>
      </w:pPr>
      <w:r w:rsidRPr="001B27F0">
        <w:rPr>
          <w:rFonts w:cs="Times New Roman"/>
          <w:szCs w:val="24"/>
        </w:rPr>
        <w:t>Although DCLT, a non-profit</w:t>
      </w:r>
      <w:r w:rsidR="00A326E8">
        <w:rPr>
          <w:rFonts w:cs="Times New Roman"/>
          <w:szCs w:val="24"/>
        </w:rPr>
        <w:t xml:space="preserve"> organization</w:t>
      </w:r>
      <w:r w:rsidRPr="001B27F0">
        <w:rPr>
          <w:rFonts w:cs="Times New Roman"/>
          <w:szCs w:val="24"/>
        </w:rPr>
        <w:t>, is not a government entity</w:t>
      </w:r>
      <w:r w:rsidR="005805A7" w:rsidRPr="001B27F0">
        <w:rPr>
          <w:rFonts w:cs="Times New Roman"/>
          <w:szCs w:val="24"/>
        </w:rPr>
        <w:t xml:space="preserve"> it</w:t>
      </w:r>
      <w:r w:rsidRPr="001B27F0">
        <w:rPr>
          <w:rFonts w:cs="Times New Roman"/>
          <w:szCs w:val="24"/>
        </w:rPr>
        <w:t xml:space="preserve"> has taken on the role of a public administrator pressing for equit</w:t>
      </w:r>
      <w:r w:rsidR="00A1029C">
        <w:rPr>
          <w:rFonts w:cs="Times New Roman"/>
          <w:szCs w:val="24"/>
        </w:rPr>
        <w:t xml:space="preserve">able </w:t>
      </w:r>
      <w:r w:rsidRPr="001B27F0">
        <w:rPr>
          <w:rFonts w:cs="Times New Roman"/>
          <w:szCs w:val="24"/>
        </w:rPr>
        <w:t xml:space="preserve">affordable housing access. It contends against the social and cultural drivers of community development that alienates and displaces indigenous </w:t>
      </w:r>
      <w:r w:rsidR="005805A7" w:rsidRPr="001B27F0">
        <w:rPr>
          <w:rFonts w:cs="Times New Roman"/>
          <w:szCs w:val="24"/>
        </w:rPr>
        <w:t xml:space="preserve">disenfranchised </w:t>
      </w:r>
      <w:r w:rsidRPr="001B27F0">
        <w:rPr>
          <w:rFonts w:cs="Times New Roman"/>
          <w:szCs w:val="24"/>
        </w:rPr>
        <w:t xml:space="preserve">populations. Public administrators are public servants working in </w:t>
      </w:r>
      <w:r w:rsidR="007E233D">
        <w:rPr>
          <w:rFonts w:cs="Times New Roman"/>
          <w:szCs w:val="24"/>
        </w:rPr>
        <w:t>public</w:t>
      </w:r>
      <w:r w:rsidRPr="001B27F0">
        <w:rPr>
          <w:rFonts w:cs="Times New Roman"/>
          <w:szCs w:val="24"/>
        </w:rPr>
        <w:t xml:space="preserve"> departments, non-profits, and agencies at all levels of government. Among its many tasks, public administrators are responsible for implementing and managing government policies.  According to Paul Appleby, a 1940s public administration theorist, public administrators use democratic approaches in executing policies that respect the dignity, value, and potential of ci</w:t>
      </w:r>
      <w:r w:rsidR="00C26732">
        <w:rPr>
          <w:rFonts w:cs="Times New Roman"/>
          <w:szCs w:val="24"/>
        </w:rPr>
        <w:t>tizens</w:t>
      </w:r>
      <w:r w:rsidR="001C41EE" w:rsidRPr="001B27F0">
        <w:rPr>
          <w:rFonts w:cs="Times New Roman"/>
          <w:szCs w:val="24"/>
        </w:rPr>
        <w:t xml:space="preserve"> (</w:t>
      </w:r>
      <w:r w:rsidR="001C41EE" w:rsidRPr="001B27F0">
        <w:rPr>
          <w:rFonts w:cs="Times New Roman"/>
          <w:szCs w:val="24"/>
          <w:shd w:val="clear" w:color="auto" w:fill="FFFFFF"/>
        </w:rPr>
        <w:t>Appleby, 1947).</w:t>
      </w:r>
      <w:r w:rsidR="001C41EE" w:rsidRPr="001B27F0">
        <w:rPr>
          <w:rFonts w:cs="Times New Roman"/>
          <w:szCs w:val="24"/>
        </w:rPr>
        <w:t xml:space="preserve"> </w:t>
      </w:r>
      <w:r w:rsidRPr="001B27F0">
        <w:rPr>
          <w:rFonts w:cs="Times New Roman"/>
          <w:szCs w:val="24"/>
        </w:rPr>
        <w:t xml:space="preserve">Also, it suggests notions of fairness, freedom, and broader economic opportunity for citizens. Frederickson goes a step further in adding Equity alongside Economy, Efficiency, and Effectiveness as a pillar of public administration, which focuses on whom the program/policy is working for and its effectiveness and efficiency. This theory of social equity is the primary building block </w:t>
      </w:r>
      <w:r w:rsidR="00E46683">
        <w:rPr>
          <w:rFonts w:cs="Times New Roman"/>
          <w:szCs w:val="24"/>
        </w:rPr>
        <w:t xml:space="preserve">to explaining </w:t>
      </w:r>
      <w:r w:rsidR="00DB04F0">
        <w:rPr>
          <w:rFonts w:cs="Times New Roman"/>
          <w:szCs w:val="24"/>
        </w:rPr>
        <w:t xml:space="preserve">the </w:t>
      </w:r>
      <w:r w:rsidRPr="001B27F0">
        <w:rPr>
          <w:rFonts w:cs="Times New Roman"/>
          <w:szCs w:val="24"/>
        </w:rPr>
        <w:t xml:space="preserve">DCLT program model. DCLT </w:t>
      </w:r>
      <w:r w:rsidRPr="001B27F0">
        <w:rPr>
          <w:rFonts w:cs="Times New Roman"/>
          <w:szCs w:val="24"/>
        </w:rPr>
        <w:lastRenderedPageBreak/>
        <w:t>attempts to fill the gap without specific</w:t>
      </w:r>
      <w:r w:rsidR="002F06A8">
        <w:rPr>
          <w:rFonts w:cs="Times New Roman"/>
          <w:szCs w:val="24"/>
        </w:rPr>
        <w:t xml:space="preserve"> government</w:t>
      </w:r>
      <w:r w:rsidRPr="001B27F0">
        <w:rPr>
          <w:rFonts w:cs="Times New Roman"/>
          <w:szCs w:val="24"/>
        </w:rPr>
        <w:t xml:space="preserve"> legislative backing, where government and market forces have undercut or limited access to housing for its low to moderate-income DCs’ residents. Like many cities, DC’s economy is growing at exponential rates in which the government has limited control</w:t>
      </w:r>
      <w:r w:rsidR="009C2A73">
        <w:rPr>
          <w:rFonts w:cs="Times New Roman"/>
          <w:szCs w:val="24"/>
        </w:rPr>
        <w:t xml:space="preserve"> over</w:t>
      </w:r>
      <w:r w:rsidRPr="001B27F0">
        <w:rPr>
          <w:rFonts w:cs="Times New Roman"/>
          <w:szCs w:val="24"/>
        </w:rPr>
        <w:t>;</w:t>
      </w:r>
      <w:r w:rsidR="00DA56F5">
        <w:rPr>
          <w:rFonts w:cs="Times New Roman"/>
          <w:szCs w:val="24"/>
        </w:rPr>
        <w:t xml:space="preserve"> this</w:t>
      </w:r>
      <w:r w:rsidRPr="001B27F0">
        <w:rPr>
          <w:rFonts w:cs="Times New Roman"/>
          <w:szCs w:val="24"/>
        </w:rPr>
        <w:t xml:space="preserve"> growth can only be tamed and directed.</w:t>
      </w:r>
    </w:p>
    <w:p w14:paraId="72527313" w14:textId="76BE119C" w:rsidR="00197CF7" w:rsidRPr="001B27F0" w:rsidRDefault="00257E03" w:rsidP="00150BB7">
      <w:pPr>
        <w:rPr>
          <w:rFonts w:cs="Times New Roman"/>
          <w:szCs w:val="24"/>
        </w:rPr>
      </w:pPr>
      <w:r w:rsidRPr="001B27F0">
        <w:rPr>
          <w:rFonts w:cs="Times New Roman"/>
          <w:szCs w:val="24"/>
        </w:rPr>
        <w:t>           As investments pour into Ward 8, economic and social tensions may become increasingly divisive between indigenous and new-comers and low</w:t>
      </w:r>
      <w:r w:rsidR="00DA56F5">
        <w:rPr>
          <w:rFonts w:cs="Times New Roman"/>
          <w:szCs w:val="24"/>
        </w:rPr>
        <w:t xml:space="preserve"> </w:t>
      </w:r>
      <w:r w:rsidRPr="001B27F0">
        <w:rPr>
          <w:rFonts w:cs="Times New Roman"/>
          <w:szCs w:val="24"/>
        </w:rPr>
        <w:t>and higher-income residents, where inequality is the epicenter of public frustration. Government agencies and non-profits seek solutions to the various social issues of expanding income gaps, unequal access to neighborhood resources, racial groups/cultural conflict, and unavailable housing for specific income brackets. </w:t>
      </w:r>
    </w:p>
    <w:p w14:paraId="6015A546" w14:textId="5B218724" w:rsidR="00197CF7" w:rsidRPr="001B27F0" w:rsidRDefault="00257E03" w:rsidP="00590129">
      <w:pPr>
        <w:ind w:firstLine="720"/>
        <w:rPr>
          <w:rFonts w:cs="Times New Roman"/>
          <w:szCs w:val="24"/>
        </w:rPr>
      </w:pPr>
      <w:r w:rsidRPr="001B27F0">
        <w:rPr>
          <w:rFonts w:cs="Times New Roman"/>
          <w:szCs w:val="24"/>
        </w:rPr>
        <w:t>The administrator role of DCLT is to promote social equity and work towards holding policies accountable to providing just and fair statues for those at the bottom of the income ladder. The most impeding</w:t>
      </w:r>
      <w:r w:rsidR="004D3566">
        <w:rPr>
          <w:rFonts w:cs="Times New Roman"/>
          <w:szCs w:val="24"/>
        </w:rPr>
        <w:t xml:space="preserve"> overarching</w:t>
      </w:r>
      <w:r w:rsidRPr="001B27F0">
        <w:rPr>
          <w:rFonts w:cs="Times New Roman"/>
          <w:szCs w:val="24"/>
        </w:rPr>
        <w:t xml:space="preserve"> </w:t>
      </w:r>
      <w:r w:rsidR="00026724">
        <w:rPr>
          <w:rFonts w:cs="Times New Roman"/>
          <w:szCs w:val="24"/>
        </w:rPr>
        <w:t xml:space="preserve">start-up </w:t>
      </w:r>
      <w:r w:rsidRPr="001B27F0">
        <w:rPr>
          <w:rFonts w:cs="Times New Roman"/>
          <w:szCs w:val="24"/>
        </w:rPr>
        <w:t>factors affecting DCLT’s role as an affordable housing administrator are the strength and cohesion of their current Board</w:t>
      </w:r>
      <w:r w:rsidR="00DC6E63">
        <w:rPr>
          <w:rFonts w:cs="Times New Roman"/>
          <w:szCs w:val="24"/>
        </w:rPr>
        <w:t>/Staff</w:t>
      </w:r>
      <w:r w:rsidRPr="001B27F0">
        <w:rPr>
          <w:rFonts w:cs="Times New Roman"/>
          <w:szCs w:val="24"/>
        </w:rPr>
        <w:t xml:space="preserve">, </w:t>
      </w:r>
      <w:r w:rsidR="00DC6E63">
        <w:rPr>
          <w:rFonts w:cs="Times New Roman"/>
          <w:szCs w:val="24"/>
        </w:rPr>
        <w:t>Understaff</w:t>
      </w:r>
      <w:r w:rsidR="004D1BAA">
        <w:rPr>
          <w:rFonts w:cs="Times New Roman"/>
          <w:szCs w:val="24"/>
        </w:rPr>
        <w:t>ed</w:t>
      </w:r>
      <w:r w:rsidRPr="001B27F0">
        <w:rPr>
          <w:rFonts w:cs="Times New Roman"/>
          <w:szCs w:val="24"/>
        </w:rPr>
        <w:t xml:space="preserve">, Lack of </w:t>
      </w:r>
      <w:r w:rsidR="00A44877">
        <w:rPr>
          <w:rFonts w:cs="Times New Roman"/>
          <w:szCs w:val="24"/>
        </w:rPr>
        <w:t xml:space="preserve">Public </w:t>
      </w:r>
      <w:r w:rsidRPr="001B27F0">
        <w:rPr>
          <w:rFonts w:cs="Times New Roman"/>
          <w:szCs w:val="24"/>
        </w:rPr>
        <w:t>Knowledge</w:t>
      </w:r>
      <w:r w:rsidR="00A44877">
        <w:rPr>
          <w:rFonts w:cs="Times New Roman"/>
          <w:szCs w:val="24"/>
        </w:rPr>
        <w:t>, and Lack of Government Support</w:t>
      </w:r>
      <w:r w:rsidRPr="001B27F0">
        <w:rPr>
          <w:rFonts w:cs="Times New Roman"/>
          <w:szCs w:val="24"/>
        </w:rPr>
        <w:t>. Although DC has a jaded past with implementing an unsuccessful CLT, the concept is still a relatively innovative complex model in which DCLT will have to prove itself as a start-up business. Strategies should include branding, staff build-up, a multi-level educational outreach</w:t>
      </w:r>
      <w:r w:rsidR="00966D44">
        <w:rPr>
          <w:rFonts w:cs="Times New Roman"/>
          <w:szCs w:val="24"/>
        </w:rPr>
        <w:t>/marketing</w:t>
      </w:r>
      <w:r w:rsidRPr="001B27F0">
        <w:rPr>
          <w:rFonts w:cs="Times New Roman"/>
          <w:szCs w:val="24"/>
        </w:rPr>
        <w:t xml:space="preserve"> that addresses rebuttals and skepticism using hard facts, narratives, and success stories.</w:t>
      </w:r>
    </w:p>
    <w:p w14:paraId="3972548F" w14:textId="77777777" w:rsidR="00197CF7" w:rsidRPr="001B27F0" w:rsidRDefault="00257E03" w:rsidP="007E3497">
      <w:pPr>
        <w:pStyle w:val="Heading4"/>
      </w:pPr>
      <w:bookmarkStart w:id="95" w:name="_Toc61444580"/>
      <w:r w:rsidRPr="001B27F0">
        <w:t>Board</w:t>
      </w:r>
      <w:r w:rsidR="007E3497" w:rsidRPr="001B27F0">
        <w:t>:</w:t>
      </w:r>
      <w:bookmarkEnd w:id="95"/>
    </w:p>
    <w:p w14:paraId="7222BB87" w14:textId="7EEC18C9" w:rsidR="00197CF7" w:rsidRPr="001B27F0" w:rsidRDefault="00257E03" w:rsidP="00590129">
      <w:pPr>
        <w:ind w:firstLine="720"/>
        <w:rPr>
          <w:rFonts w:cs="Times New Roman"/>
          <w:szCs w:val="24"/>
        </w:rPr>
      </w:pPr>
      <w:r w:rsidRPr="001B27F0">
        <w:rPr>
          <w:rFonts w:cs="Times New Roman"/>
          <w:szCs w:val="24"/>
        </w:rPr>
        <w:t xml:space="preserve">The Board has been and still is instrumental in launching </w:t>
      </w:r>
      <w:r w:rsidR="00B47CCD" w:rsidRPr="001B27F0">
        <w:rPr>
          <w:rFonts w:cs="Times New Roman"/>
          <w:szCs w:val="24"/>
        </w:rPr>
        <w:t xml:space="preserve">the </w:t>
      </w:r>
      <w:r w:rsidRPr="001B27F0">
        <w:rPr>
          <w:rFonts w:cs="Times New Roman"/>
          <w:szCs w:val="24"/>
        </w:rPr>
        <w:t xml:space="preserve">DCLT start-up. Incentives should be considered to keep the momentum going and avoid burnout. Plus, a paid Board will attract more residents to participate and aid </w:t>
      </w:r>
      <w:r w:rsidR="00B343D0">
        <w:rPr>
          <w:rFonts w:cs="Times New Roman"/>
          <w:szCs w:val="24"/>
        </w:rPr>
        <w:t xml:space="preserve">in </w:t>
      </w:r>
      <w:r w:rsidRPr="001B27F0">
        <w:rPr>
          <w:rFonts w:cs="Times New Roman"/>
          <w:szCs w:val="24"/>
        </w:rPr>
        <w:t>upward mobility for its clientele</w:t>
      </w:r>
      <w:r w:rsidR="00067881">
        <w:rPr>
          <w:rFonts w:cs="Times New Roman"/>
          <w:szCs w:val="24"/>
        </w:rPr>
        <w:t xml:space="preserve"> that</w:t>
      </w:r>
      <w:r w:rsidR="004D3566">
        <w:rPr>
          <w:rFonts w:cs="Times New Roman"/>
          <w:szCs w:val="24"/>
        </w:rPr>
        <w:t xml:space="preserve"> </w:t>
      </w:r>
      <w:r w:rsidR="00DB04F0">
        <w:rPr>
          <w:rFonts w:cs="Times New Roman"/>
          <w:szCs w:val="24"/>
        </w:rPr>
        <w:t>is</w:t>
      </w:r>
      <w:r w:rsidR="004D3566">
        <w:rPr>
          <w:rFonts w:cs="Times New Roman"/>
          <w:szCs w:val="24"/>
        </w:rPr>
        <w:t xml:space="preserve"> low-and-moderate-income residents</w:t>
      </w:r>
      <w:r w:rsidRPr="001B27F0">
        <w:rPr>
          <w:rFonts w:cs="Times New Roman"/>
          <w:szCs w:val="24"/>
        </w:rPr>
        <w:t>.</w:t>
      </w:r>
    </w:p>
    <w:p w14:paraId="3981121E" w14:textId="77777777" w:rsidR="00197CF7" w:rsidRPr="001B27F0" w:rsidRDefault="00257E03" w:rsidP="007E3497">
      <w:pPr>
        <w:pStyle w:val="Heading3"/>
      </w:pPr>
      <w:bookmarkStart w:id="96" w:name="_Toc61444581"/>
      <w:r w:rsidRPr="001B27F0">
        <w:t>Staffing</w:t>
      </w:r>
      <w:r w:rsidR="007E3497" w:rsidRPr="001B27F0">
        <w:t>:</w:t>
      </w:r>
      <w:bookmarkEnd w:id="96"/>
      <w:r w:rsidRPr="001B27F0">
        <w:t> </w:t>
      </w:r>
    </w:p>
    <w:p w14:paraId="27A0EE47" w14:textId="70795E33" w:rsidR="00197CF7" w:rsidRPr="001B27F0" w:rsidRDefault="00257E03" w:rsidP="00A774CF">
      <w:pPr>
        <w:ind w:firstLine="720"/>
        <w:rPr>
          <w:rFonts w:cs="Times New Roman"/>
          <w:szCs w:val="24"/>
        </w:rPr>
      </w:pPr>
      <w:r w:rsidRPr="001B27F0">
        <w:rPr>
          <w:rFonts w:cs="Times New Roman"/>
          <w:szCs w:val="24"/>
        </w:rPr>
        <w:t>To achieve smaller objectives, designated staff and interns/volunteers will have to be in place to avoid burnout and missed opportunities.</w:t>
      </w:r>
      <w:r w:rsidR="004D3566">
        <w:rPr>
          <w:rFonts w:cs="Times New Roman"/>
          <w:szCs w:val="24"/>
        </w:rPr>
        <w:t xml:space="preserve"> </w:t>
      </w:r>
      <w:r w:rsidR="00700DBC">
        <w:rPr>
          <w:rFonts w:cs="Times New Roman"/>
          <w:szCs w:val="24"/>
        </w:rPr>
        <w:t>A v</w:t>
      </w:r>
      <w:r w:rsidR="004D3566">
        <w:rPr>
          <w:rFonts w:cs="Times New Roman"/>
          <w:szCs w:val="24"/>
        </w:rPr>
        <w:t xml:space="preserve">ital staff </w:t>
      </w:r>
      <w:r w:rsidR="00E43477" w:rsidRPr="001B27F0">
        <w:rPr>
          <w:rFonts w:cs="Times New Roman"/>
          <w:szCs w:val="24"/>
        </w:rPr>
        <w:t>team</w:t>
      </w:r>
      <w:r w:rsidRPr="001B27F0">
        <w:rPr>
          <w:rFonts w:cs="Times New Roman"/>
          <w:szCs w:val="24"/>
        </w:rPr>
        <w:t xml:space="preserve"> includes </w:t>
      </w:r>
      <w:r w:rsidR="008B61FD">
        <w:rPr>
          <w:rFonts w:cs="Times New Roman"/>
          <w:szCs w:val="24"/>
        </w:rPr>
        <w:t xml:space="preserve">a </w:t>
      </w:r>
      <w:r w:rsidRPr="001B27F0">
        <w:rPr>
          <w:rFonts w:cs="Times New Roman"/>
          <w:szCs w:val="24"/>
        </w:rPr>
        <w:t>P</w:t>
      </w:r>
      <w:r w:rsidR="008B61FD">
        <w:rPr>
          <w:rFonts w:cs="Times New Roman"/>
          <w:szCs w:val="24"/>
        </w:rPr>
        <w:t xml:space="preserve">ublic </w:t>
      </w:r>
      <w:r w:rsidRPr="001B27F0">
        <w:rPr>
          <w:rFonts w:cs="Times New Roman"/>
          <w:szCs w:val="24"/>
        </w:rPr>
        <w:t>R</w:t>
      </w:r>
      <w:r w:rsidR="008B61FD">
        <w:rPr>
          <w:rFonts w:cs="Times New Roman"/>
          <w:szCs w:val="24"/>
        </w:rPr>
        <w:t>elations</w:t>
      </w:r>
      <w:r w:rsidRPr="001B27F0">
        <w:rPr>
          <w:rFonts w:cs="Times New Roman"/>
          <w:szCs w:val="24"/>
        </w:rPr>
        <w:t xml:space="preserve"> Marketing</w:t>
      </w:r>
      <w:r w:rsidR="00014E7F">
        <w:rPr>
          <w:rFonts w:cs="Times New Roman"/>
          <w:szCs w:val="24"/>
        </w:rPr>
        <w:t xml:space="preserve">, </w:t>
      </w:r>
      <w:r w:rsidRPr="001B27F0">
        <w:rPr>
          <w:rFonts w:cs="Times New Roman"/>
          <w:szCs w:val="24"/>
        </w:rPr>
        <w:t xml:space="preserve">Community </w:t>
      </w:r>
      <w:r w:rsidR="00014E7F">
        <w:rPr>
          <w:rFonts w:cs="Times New Roman"/>
          <w:szCs w:val="24"/>
        </w:rPr>
        <w:t>Engagement</w:t>
      </w:r>
      <w:r w:rsidRPr="001B27F0">
        <w:rPr>
          <w:rFonts w:cs="Times New Roman"/>
          <w:szCs w:val="24"/>
        </w:rPr>
        <w:t xml:space="preserve"> Specialist,</w:t>
      </w:r>
      <w:r w:rsidR="008B61FD">
        <w:rPr>
          <w:rFonts w:cs="Times New Roman"/>
          <w:szCs w:val="24"/>
        </w:rPr>
        <w:t xml:space="preserve"> </w:t>
      </w:r>
      <w:r w:rsidR="00014E7F">
        <w:rPr>
          <w:rFonts w:cs="Times New Roman"/>
          <w:szCs w:val="24"/>
        </w:rPr>
        <w:t>Governance</w:t>
      </w:r>
      <w:r w:rsidR="0036744E">
        <w:rPr>
          <w:rFonts w:cs="Times New Roman"/>
          <w:szCs w:val="24"/>
        </w:rPr>
        <w:t>/Advocacy</w:t>
      </w:r>
      <w:r w:rsidR="00014E7F">
        <w:rPr>
          <w:rFonts w:cs="Times New Roman"/>
          <w:szCs w:val="24"/>
        </w:rPr>
        <w:t xml:space="preserve">, </w:t>
      </w:r>
      <w:r w:rsidRPr="001B27F0">
        <w:rPr>
          <w:rFonts w:cs="Times New Roman"/>
          <w:szCs w:val="24"/>
        </w:rPr>
        <w:t xml:space="preserve"> </w:t>
      </w:r>
      <w:r w:rsidRPr="001B27F0">
        <w:rPr>
          <w:rFonts w:cs="Times New Roman"/>
          <w:szCs w:val="24"/>
        </w:rPr>
        <w:lastRenderedPageBreak/>
        <w:t>Finance/Fundraiser, and</w:t>
      </w:r>
      <w:r w:rsidR="003F53F5">
        <w:rPr>
          <w:rFonts w:cs="Times New Roman"/>
          <w:szCs w:val="24"/>
        </w:rPr>
        <w:t xml:space="preserve"> </w:t>
      </w:r>
      <w:r w:rsidR="008B61FD">
        <w:rPr>
          <w:rFonts w:cs="Times New Roman"/>
          <w:szCs w:val="24"/>
        </w:rPr>
        <w:t xml:space="preserve">a </w:t>
      </w:r>
      <w:r w:rsidRPr="001B27F0">
        <w:rPr>
          <w:rFonts w:cs="Times New Roman"/>
          <w:szCs w:val="24"/>
        </w:rPr>
        <w:t xml:space="preserve"> Property</w:t>
      </w:r>
      <w:r w:rsidR="003F53F5">
        <w:rPr>
          <w:rFonts w:cs="Times New Roman"/>
          <w:szCs w:val="24"/>
        </w:rPr>
        <w:t>/</w:t>
      </w:r>
      <w:r w:rsidRPr="001B27F0">
        <w:rPr>
          <w:rFonts w:cs="Times New Roman"/>
          <w:szCs w:val="24"/>
        </w:rPr>
        <w:t>Asset Acquisition Specialist.</w:t>
      </w:r>
      <w:r w:rsidR="004C5C4F">
        <w:rPr>
          <w:rFonts w:cs="Times New Roman"/>
          <w:szCs w:val="24"/>
        </w:rPr>
        <w:t xml:space="preserve"> Since it</w:t>
      </w:r>
      <w:r w:rsidR="008271EC">
        <w:rPr>
          <w:rFonts w:cs="Times New Roman"/>
          <w:szCs w:val="24"/>
        </w:rPr>
        <w:t xml:space="preserve"> </w:t>
      </w:r>
      <w:r w:rsidR="004D7381">
        <w:rPr>
          <w:rFonts w:cs="Times New Roman"/>
          <w:szCs w:val="24"/>
        </w:rPr>
        <w:t xml:space="preserve">is </w:t>
      </w:r>
      <w:r w:rsidR="0036744E">
        <w:rPr>
          <w:rFonts w:cs="Times New Roman"/>
          <w:szCs w:val="24"/>
        </w:rPr>
        <w:t>the</w:t>
      </w:r>
      <w:r w:rsidR="008271EC">
        <w:rPr>
          <w:rFonts w:cs="Times New Roman"/>
          <w:szCs w:val="24"/>
        </w:rPr>
        <w:t xml:space="preserve"> non-profit start-up phase one or two staff can be assigned the </w:t>
      </w:r>
      <w:r w:rsidR="008271EC" w:rsidRPr="001B27F0">
        <w:rPr>
          <w:rFonts w:cs="Times New Roman"/>
          <w:szCs w:val="24"/>
        </w:rPr>
        <w:t>P</w:t>
      </w:r>
      <w:r w:rsidR="008271EC">
        <w:rPr>
          <w:rFonts w:cs="Times New Roman"/>
          <w:szCs w:val="24"/>
        </w:rPr>
        <w:t xml:space="preserve">ublic </w:t>
      </w:r>
      <w:r w:rsidR="008271EC" w:rsidRPr="001B27F0">
        <w:rPr>
          <w:rFonts w:cs="Times New Roman"/>
          <w:szCs w:val="24"/>
        </w:rPr>
        <w:t>R</w:t>
      </w:r>
      <w:r w:rsidR="008271EC">
        <w:rPr>
          <w:rFonts w:cs="Times New Roman"/>
          <w:szCs w:val="24"/>
        </w:rPr>
        <w:t>elations</w:t>
      </w:r>
      <w:r w:rsidR="008271EC" w:rsidRPr="001B27F0">
        <w:rPr>
          <w:rFonts w:cs="Times New Roman"/>
          <w:szCs w:val="24"/>
        </w:rPr>
        <w:t xml:space="preserve"> Marketing</w:t>
      </w:r>
      <w:r w:rsidR="008271EC">
        <w:rPr>
          <w:rFonts w:cs="Times New Roman"/>
          <w:szCs w:val="24"/>
        </w:rPr>
        <w:t xml:space="preserve">, </w:t>
      </w:r>
      <w:r w:rsidR="008271EC" w:rsidRPr="001B27F0">
        <w:rPr>
          <w:rFonts w:cs="Times New Roman"/>
          <w:szCs w:val="24"/>
        </w:rPr>
        <w:t xml:space="preserve">Community </w:t>
      </w:r>
      <w:r w:rsidR="008271EC">
        <w:rPr>
          <w:rFonts w:cs="Times New Roman"/>
          <w:szCs w:val="24"/>
        </w:rPr>
        <w:t>Engagement</w:t>
      </w:r>
      <w:r w:rsidR="008271EC" w:rsidRPr="001B27F0">
        <w:rPr>
          <w:rFonts w:cs="Times New Roman"/>
          <w:szCs w:val="24"/>
        </w:rPr>
        <w:t xml:space="preserve"> Specialist,</w:t>
      </w:r>
      <w:r w:rsidR="008271EC">
        <w:rPr>
          <w:rFonts w:cs="Times New Roman"/>
          <w:szCs w:val="24"/>
        </w:rPr>
        <w:t xml:space="preserve"> Governance roles. </w:t>
      </w:r>
      <w:r w:rsidRPr="001B27F0">
        <w:rPr>
          <w:rFonts w:cs="Times New Roman"/>
          <w:szCs w:val="24"/>
        </w:rPr>
        <w:t xml:space="preserve">Community residents should be </w:t>
      </w:r>
      <w:r w:rsidR="00455D54">
        <w:rPr>
          <w:rFonts w:cs="Times New Roman"/>
          <w:szCs w:val="24"/>
        </w:rPr>
        <w:t xml:space="preserve">marketed and </w:t>
      </w:r>
      <w:r w:rsidRPr="001B27F0">
        <w:rPr>
          <w:rFonts w:cs="Times New Roman"/>
          <w:szCs w:val="24"/>
        </w:rPr>
        <w:t xml:space="preserve">utilized as Interns </w:t>
      </w:r>
      <w:r w:rsidR="00455D54">
        <w:rPr>
          <w:rFonts w:cs="Times New Roman"/>
          <w:szCs w:val="24"/>
        </w:rPr>
        <w:t>who can</w:t>
      </w:r>
      <w:r w:rsidRPr="001B27F0">
        <w:rPr>
          <w:rFonts w:cs="Times New Roman"/>
          <w:szCs w:val="24"/>
        </w:rPr>
        <w:t xml:space="preserve"> learn a skill and be the next potential staff for DCLT. Maybe partnerships with schools/universities to house students in exchange for work. </w:t>
      </w:r>
      <w:r w:rsidR="00FF3AF9">
        <w:rPr>
          <w:rFonts w:cs="Times New Roman"/>
          <w:szCs w:val="24"/>
        </w:rPr>
        <w:t>Having pre</w:t>
      </w:r>
      <w:r w:rsidR="00E605EC">
        <w:rPr>
          <w:rFonts w:cs="Times New Roman"/>
          <w:szCs w:val="24"/>
        </w:rPr>
        <w:t>determined</w:t>
      </w:r>
      <w:r w:rsidR="00FF3AF9">
        <w:rPr>
          <w:rFonts w:cs="Times New Roman"/>
          <w:szCs w:val="24"/>
        </w:rPr>
        <w:t xml:space="preserve"> volunteer roles</w:t>
      </w:r>
      <w:r w:rsidR="001075DF">
        <w:rPr>
          <w:rFonts w:cs="Times New Roman"/>
          <w:szCs w:val="24"/>
        </w:rPr>
        <w:t xml:space="preserve"> </w:t>
      </w:r>
      <w:r w:rsidR="008F10BE">
        <w:rPr>
          <w:rFonts w:cs="Times New Roman"/>
          <w:szCs w:val="24"/>
        </w:rPr>
        <w:t xml:space="preserve">that </w:t>
      </w:r>
      <w:r w:rsidR="001075DF">
        <w:rPr>
          <w:rFonts w:cs="Times New Roman"/>
          <w:szCs w:val="24"/>
        </w:rPr>
        <w:t>participants can cho</w:t>
      </w:r>
      <w:r w:rsidR="0047097D">
        <w:rPr>
          <w:rFonts w:cs="Times New Roman"/>
          <w:szCs w:val="24"/>
        </w:rPr>
        <w:t>o</w:t>
      </w:r>
      <w:r w:rsidR="001075DF">
        <w:rPr>
          <w:rFonts w:cs="Times New Roman"/>
          <w:szCs w:val="24"/>
        </w:rPr>
        <w:t>se</w:t>
      </w:r>
      <w:r w:rsidR="00FF3AF9">
        <w:rPr>
          <w:rFonts w:cs="Times New Roman"/>
          <w:szCs w:val="24"/>
        </w:rPr>
        <w:t xml:space="preserve"> may</w:t>
      </w:r>
      <w:r w:rsidR="00E605EC">
        <w:rPr>
          <w:rFonts w:cs="Times New Roman"/>
          <w:szCs w:val="24"/>
        </w:rPr>
        <w:t xml:space="preserve"> aid </w:t>
      </w:r>
      <w:r w:rsidR="001075DF">
        <w:rPr>
          <w:rFonts w:cs="Times New Roman"/>
          <w:szCs w:val="24"/>
        </w:rPr>
        <w:t xml:space="preserve">in </w:t>
      </w:r>
      <w:r w:rsidR="00E605EC">
        <w:rPr>
          <w:rFonts w:cs="Times New Roman"/>
          <w:szCs w:val="24"/>
        </w:rPr>
        <w:t xml:space="preserve">getting participation interest, match </w:t>
      </w:r>
      <w:r w:rsidR="00FE6C8F">
        <w:rPr>
          <w:rFonts w:cs="Times New Roman"/>
          <w:szCs w:val="24"/>
        </w:rPr>
        <w:t>volunteers’</w:t>
      </w:r>
      <w:r w:rsidR="00E605EC">
        <w:rPr>
          <w:rFonts w:cs="Times New Roman"/>
          <w:szCs w:val="24"/>
        </w:rPr>
        <w:t xml:space="preserve"> strength</w:t>
      </w:r>
      <w:r w:rsidR="001075DF">
        <w:rPr>
          <w:rFonts w:cs="Times New Roman"/>
          <w:szCs w:val="24"/>
        </w:rPr>
        <w:t>s</w:t>
      </w:r>
      <w:r w:rsidR="000F2F38">
        <w:rPr>
          <w:rFonts w:cs="Times New Roman"/>
          <w:szCs w:val="24"/>
        </w:rPr>
        <w:t>/</w:t>
      </w:r>
      <w:r w:rsidR="00A161A0">
        <w:rPr>
          <w:rFonts w:cs="Times New Roman"/>
          <w:szCs w:val="24"/>
        </w:rPr>
        <w:t>good fit</w:t>
      </w:r>
      <w:r w:rsidR="001075DF">
        <w:rPr>
          <w:rFonts w:cs="Times New Roman"/>
          <w:szCs w:val="24"/>
        </w:rPr>
        <w:t xml:space="preserve"> to roles, and </w:t>
      </w:r>
      <w:r w:rsidR="00E605EC">
        <w:rPr>
          <w:rFonts w:cs="Times New Roman"/>
          <w:szCs w:val="24"/>
        </w:rPr>
        <w:t>keep volunteers organized</w:t>
      </w:r>
      <w:r w:rsidR="00FE6C8F">
        <w:rPr>
          <w:rFonts w:cs="Times New Roman"/>
          <w:szCs w:val="24"/>
        </w:rPr>
        <w:t xml:space="preserve"> into teams with team lead</w:t>
      </w:r>
      <w:r w:rsidR="001C3199">
        <w:rPr>
          <w:rFonts w:cs="Times New Roman"/>
          <w:szCs w:val="24"/>
        </w:rPr>
        <w:t>er</w:t>
      </w:r>
      <w:r w:rsidR="00FE6C8F">
        <w:rPr>
          <w:rFonts w:cs="Times New Roman"/>
          <w:szCs w:val="24"/>
        </w:rPr>
        <w:t>s.</w:t>
      </w:r>
      <w:r w:rsidR="00E605EC">
        <w:rPr>
          <w:rFonts w:cs="Times New Roman"/>
          <w:szCs w:val="24"/>
        </w:rPr>
        <w:t xml:space="preserve">  </w:t>
      </w:r>
      <w:r w:rsidRPr="001B27F0">
        <w:rPr>
          <w:rFonts w:cs="Times New Roman"/>
          <w:szCs w:val="24"/>
        </w:rPr>
        <w:t xml:space="preserve">Fundraising should </w:t>
      </w:r>
      <w:r w:rsidR="00FE6C8F">
        <w:rPr>
          <w:rFonts w:cs="Times New Roman"/>
          <w:szCs w:val="24"/>
        </w:rPr>
        <w:t>have specific</w:t>
      </w:r>
      <w:r w:rsidRPr="001B27F0">
        <w:rPr>
          <w:rFonts w:cs="Times New Roman"/>
          <w:szCs w:val="24"/>
        </w:rPr>
        <w:t xml:space="preserve"> </w:t>
      </w:r>
      <w:r w:rsidR="001E7775">
        <w:rPr>
          <w:rFonts w:cs="Times New Roman"/>
          <w:szCs w:val="24"/>
        </w:rPr>
        <w:t xml:space="preserve">categories especially </w:t>
      </w:r>
      <w:r w:rsidRPr="001B27F0">
        <w:rPr>
          <w:rFonts w:cs="Times New Roman"/>
          <w:szCs w:val="24"/>
        </w:rPr>
        <w:t xml:space="preserve">on obtaining money for operations/staff build-up. Once people are put in place for problem-solving, then </w:t>
      </w:r>
      <w:r w:rsidR="009D1004">
        <w:rPr>
          <w:rFonts w:cs="Times New Roman"/>
          <w:szCs w:val="24"/>
        </w:rPr>
        <w:t xml:space="preserve">DCLT’s </w:t>
      </w:r>
      <w:r w:rsidRPr="001B27F0">
        <w:rPr>
          <w:rFonts w:cs="Times New Roman"/>
          <w:szCs w:val="24"/>
        </w:rPr>
        <w:t xml:space="preserve">potential can flourish; People- Place </w:t>
      </w:r>
      <w:r w:rsidR="00DE4DA0">
        <w:rPr>
          <w:rFonts w:cs="Times New Roman"/>
          <w:szCs w:val="24"/>
        </w:rPr>
        <w:t>–</w:t>
      </w:r>
      <w:r w:rsidRPr="001B27F0">
        <w:rPr>
          <w:rFonts w:cs="Times New Roman"/>
          <w:szCs w:val="24"/>
        </w:rPr>
        <w:t xml:space="preserve"> Problem</w:t>
      </w:r>
      <w:r w:rsidR="00F65F62">
        <w:rPr>
          <w:rFonts w:cs="Times New Roman"/>
          <w:szCs w:val="24"/>
        </w:rPr>
        <w:t xml:space="preserve"> </w:t>
      </w:r>
      <w:r w:rsidRPr="001B27F0">
        <w:rPr>
          <w:rFonts w:cs="Times New Roman"/>
          <w:szCs w:val="24"/>
        </w:rPr>
        <w:t>s</w:t>
      </w:r>
      <w:r w:rsidR="00DE4DA0">
        <w:rPr>
          <w:rFonts w:cs="Times New Roman"/>
          <w:szCs w:val="24"/>
        </w:rPr>
        <w:t>olving</w:t>
      </w:r>
      <w:r w:rsidRPr="001B27F0">
        <w:rPr>
          <w:rFonts w:cs="Times New Roman"/>
          <w:szCs w:val="24"/>
        </w:rPr>
        <w:t>- Potential.   </w:t>
      </w:r>
    </w:p>
    <w:p w14:paraId="63E1EA6A" w14:textId="77777777" w:rsidR="00197CF7" w:rsidRPr="001B27F0" w:rsidRDefault="00257E03" w:rsidP="004B4C1B">
      <w:pPr>
        <w:pStyle w:val="Heading3"/>
      </w:pPr>
      <w:bookmarkStart w:id="97" w:name="_Toc61444582"/>
      <w:r w:rsidRPr="001B27F0">
        <w:t>Outreach</w:t>
      </w:r>
      <w:r w:rsidR="004B4C1B" w:rsidRPr="001B27F0">
        <w:t>:</w:t>
      </w:r>
      <w:bookmarkEnd w:id="97"/>
    </w:p>
    <w:p w14:paraId="6CEACF6E" w14:textId="4FE45B04" w:rsidR="00197CF7" w:rsidRPr="00E37001" w:rsidRDefault="00257E03" w:rsidP="00E37001">
      <w:pPr>
        <w:pStyle w:val="NormalWeb"/>
        <w:shd w:val="clear" w:color="auto" w:fill="FFFFFF"/>
        <w:spacing w:before="0" w:beforeAutospacing="0" w:after="45" w:afterAutospacing="0" w:line="360" w:lineRule="auto"/>
        <w:ind w:firstLine="720"/>
        <w:rPr>
          <w:rFonts w:ascii="Arial" w:hAnsi="Arial" w:cs="Arial"/>
          <w:color w:val="222222"/>
          <w:sz w:val="42"/>
          <w:szCs w:val="42"/>
        </w:rPr>
      </w:pPr>
      <w:r w:rsidRPr="001B27F0">
        <w:t xml:space="preserve">Outreach must begin with a well-defined branding or image of DCLT. </w:t>
      </w:r>
      <w:r w:rsidR="00F47B95" w:rsidRPr="00E37001">
        <w:t xml:space="preserve">DCLT </w:t>
      </w:r>
      <w:r w:rsidR="00CF0AB5" w:rsidRPr="00E37001">
        <w:t xml:space="preserve">vision and purpose </w:t>
      </w:r>
      <w:r w:rsidR="00A161A0" w:rsidRPr="00E37001">
        <w:t>are</w:t>
      </w:r>
      <w:r w:rsidR="00CF0AB5" w:rsidRPr="00E37001">
        <w:t xml:space="preserve"> tied into its </w:t>
      </w:r>
      <w:r w:rsidR="00F47B95" w:rsidRPr="00E37001">
        <w:t>mission statement</w:t>
      </w:r>
      <w:r w:rsidR="00CF0AB5" w:rsidRPr="00E37001">
        <w:t xml:space="preserve">. </w:t>
      </w:r>
      <w:r w:rsidR="00A17913" w:rsidRPr="00E37001">
        <w:t>Branding is the organization</w:t>
      </w:r>
      <w:r w:rsidR="002D5C6E">
        <w:t>’s</w:t>
      </w:r>
      <w:r w:rsidR="00A17913" w:rsidRPr="00E37001">
        <w:t xml:space="preserve"> purpose; it is what people say about the organization when </w:t>
      </w:r>
      <w:r w:rsidR="00512463" w:rsidRPr="00E37001">
        <w:t>staff is not around</w:t>
      </w:r>
      <w:r w:rsidR="00527EB9" w:rsidRPr="00E37001">
        <w:t xml:space="preserve">. </w:t>
      </w:r>
      <w:r w:rsidRPr="00783F77">
        <w:t>Branding</w:t>
      </w:r>
      <w:r w:rsidRPr="001B27F0">
        <w:t xml:space="preserve"> will aid </w:t>
      </w:r>
      <w:r w:rsidR="007A6A68">
        <w:t xml:space="preserve">in </w:t>
      </w:r>
      <w:r w:rsidRPr="001B27F0">
        <w:t xml:space="preserve">DCLT </w:t>
      </w:r>
      <w:r w:rsidR="007A6A68">
        <w:t xml:space="preserve">public </w:t>
      </w:r>
      <w:r w:rsidRPr="001B27F0">
        <w:t xml:space="preserve">recognition, create trust as a legitimate organization, support their public relations marketing efforts, ensure future business, inspire staff, and generate new and more participation and brand loyalty towards DCLT over the lifetime. </w:t>
      </w:r>
      <w:r w:rsidR="009D1004">
        <w:t>Loyalty</w:t>
      </w:r>
      <w:r w:rsidRPr="001B27F0">
        <w:t xml:space="preserve"> is why private </w:t>
      </w:r>
      <w:r w:rsidR="00E43477" w:rsidRPr="001B27F0">
        <w:t>compani</w:t>
      </w:r>
      <w:r w:rsidRPr="001B27F0">
        <w:t xml:space="preserve">es spend millions of dollars on branding their product or idea. Branding will also assist staff, the Board, volunteers, and interns in their outreach efforts with individuals, organizations, and government. Also, it helps </w:t>
      </w:r>
      <w:r w:rsidR="00DA3C84" w:rsidRPr="001B27F0">
        <w:t>to have</w:t>
      </w:r>
      <w:r w:rsidRPr="001B27F0">
        <w:t xml:space="preserve"> a branded 30-second elevator pitch</w:t>
      </w:r>
      <w:r w:rsidR="00116C46">
        <w:t xml:space="preserve"> about its complex model</w:t>
      </w:r>
      <w:r w:rsidRPr="001B27F0">
        <w:t xml:space="preserve">. Having everyone trained and comfortable speaking about such a complex CLT model through its brand </w:t>
      </w:r>
      <w:r w:rsidR="009D1004">
        <w:t>may bolster</w:t>
      </w:r>
      <w:r w:rsidRPr="001B27F0">
        <w:t xml:space="preserve"> outreach. </w:t>
      </w:r>
    </w:p>
    <w:p w14:paraId="07249085" w14:textId="6FB443AA" w:rsidR="00197CF7" w:rsidRPr="001B27F0" w:rsidRDefault="00257E03" w:rsidP="00E37001">
      <w:pPr>
        <w:ind w:firstLine="720"/>
        <w:rPr>
          <w:rFonts w:cs="Times New Roman"/>
          <w:szCs w:val="24"/>
        </w:rPr>
      </w:pPr>
      <w:r w:rsidRPr="001B27F0">
        <w:rPr>
          <w:rFonts w:cs="Times New Roman"/>
          <w:szCs w:val="24"/>
        </w:rPr>
        <w:t xml:space="preserve">Targeted outreach and marketing are vital. </w:t>
      </w:r>
      <w:r w:rsidR="00D84FB2">
        <w:rPr>
          <w:rFonts w:cs="Times New Roman"/>
          <w:szCs w:val="24"/>
        </w:rPr>
        <w:t xml:space="preserve">Weekly or bi-weekly virtual or live information sessions can </w:t>
      </w:r>
      <w:r w:rsidR="0059682A">
        <w:rPr>
          <w:rFonts w:cs="Times New Roman"/>
          <w:szCs w:val="24"/>
        </w:rPr>
        <w:t xml:space="preserve">flood more information about who DCLT is and </w:t>
      </w:r>
      <w:r w:rsidR="001563DD">
        <w:rPr>
          <w:rFonts w:cs="Times New Roman"/>
          <w:szCs w:val="24"/>
        </w:rPr>
        <w:t>its</w:t>
      </w:r>
      <w:r w:rsidR="0059682A">
        <w:rPr>
          <w:rFonts w:cs="Times New Roman"/>
          <w:szCs w:val="24"/>
        </w:rPr>
        <w:t xml:space="preserve"> goals.</w:t>
      </w:r>
      <w:r w:rsidR="00D84FB2">
        <w:rPr>
          <w:rFonts w:cs="Times New Roman"/>
          <w:szCs w:val="24"/>
        </w:rPr>
        <w:t xml:space="preserve"> </w:t>
      </w:r>
      <w:r w:rsidRPr="001B27F0">
        <w:rPr>
          <w:rFonts w:cs="Times New Roman"/>
          <w:szCs w:val="24"/>
        </w:rPr>
        <w:t>To reinforce its brand name as a community-inclusive program</w:t>
      </w:r>
      <w:r w:rsidR="001B0818">
        <w:rPr>
          <w:rFonts w:cs="Times New Roman"/>
          <w:szCs w:val="24"/>
        </w:rPr>
        <w:t xml:space="preserve"> or movement</w:t>
      </w:r>
      <w:r w:rsidR="0098519C">
        <w:rPr>
          <w:rFonts w:cs="Times New Roman"/>
          <w:szCs w:val="24"/>
        </w:rPr>
        <w:t xml:space="preserve">. If </w:t>
      </w:r>
      <w:r w:rsidRPr="001B27F0">
        <w:rPr>
          <w:rFonts w:cs="Times New Roman"/>
          <w:szCs w:val="24"/>
        </w:rPr>
        <w:t xml:space="preserve">DCLT publicly posts its funding allocation information on its website </w:t>
      </w:r>
      <w:r w:rsidR="0098519C">
        <w:rPr>
          <w:rFonts w:cs="Times New Roman"/>
          <w:szCs w:val="24"/>
        </w:rPr>
        <w:t>may</w:t>
      </w:r>
      <w:r w:rsidRPr="001B27F0">
        <w:rPr>
          <w:rFonts w:cs="Times New Roman"/>
          <w:szCs w:val="24"/>
        </w:rPr>
        <w:t xml:space="preserve"> strengthen transparency. </w:t>
      </w:r>
      <w:r w:rsidR="000310D8">
        <w:rPr>
          <w:rFonts w:cs="Times New Roman"/>
          <w:szCs w:val="24"/>
        </w:rPr>
        <w:t>T</w:t>
      </w:r>
      <w:r w:rsidRPr="001B27F0">
        <w:rPr>
          <w:rFonts w:cs="Times New Roman"/>
          <w:szCs w:val="24"/>
        </w:rPr>
        <w:t>ransparency enables the average person or resident to know where the funding is</w:t>
      </w:r>
      <w:r w:rsidR="0098519C">
        <w:rPr>
          <w:rFonts w:cs="Times New Roman"/>
          <w:szCs w:val="24"/>
        </w:rPr>
        <w:t xml:space="preserve"> coming from and </w:t>
      </w:r>
      <w:r w:rsidRPr="001B27F0">
        <w:rPr>
          <w:rFonts w:cs="Times New Roman"/>
          <w:szCs w:val="24"/>
        </w:rPr>
        <w:t xml:space="preserve">going. This funding allocation notice should be posted in the form of a simple community-user friendly way on the website and not in a </w:t>
      </w:r>
      <w:r w:rsidR="00E43477" w:rsidRPr="001B27F0">
        <w:rPr>
          <w:rFonts w:cs="Times New Roman"/>
          <w:szCs w:val="24"/>
        </w:rPr>
        <w:t>detail</w:t>
      </w:r>
      <w:r w:rsidRPr="001B27F0">
        <w:rPr>
          <w:rFonts w:cs="Times New Roman"/>
          <w:szCs w:val="24"/>
        </w:rPr>
        <w:t>ed report; some churches and fundraisers do it. Just like the private-sector, DCLT should cater</w:t>
      </w:r>
      <w:r w:rsidR="00DA3C84" w:rsidRPr="001B27F0">
        <w:rPr>
          <w:rFonts w:cs="Times New Roman"/>
          <w:szCs w:val="24"/>
        </w:rPr>
        <w:t xml:space="preserve"> </w:t>
      </w:r>
      <w:r w:rsidRPr="001B27F0">
        <w:rPr>
          <w:rFonts w:cs="Times New Roman"/>
          <w:szCs w:val="24"/>
        </w:rPr>
        <w:t xml:space="preserve">its </w:t>
      </w:r>
      <w:r w:rsidRPr="001B27F0">
        <w:rPr>
          <w:rFonts w:cs="Times New Roman"/>
          <w:szCs w:val="24"/>
        </w:rPr>
        <w:lastRenderedPageBreak/>
        <w:t xml:space="preserve">outreach efforts according to the audience's psychographics. Psychographics is a critical component in successful marketing. According to Demby, psychographics </w:t>
      </w:r>
      <w:r w:rsidR="00A161A0" w:rsidRPr="001B27F0">
        <w:rPr>
          <w:rFonts w:cs="Times New Roman"/>
          <w:szCs w:val="24"/>
        </w:rPr>
        <w:t>describes</w:t>
      </w:r>
      <w:r w:rsidRPr="001B27F0">
        <w:rPr>
          <w:rFonts w:cs="Times New Roman"/>
          <w:szCs w:val="24"/>
        </w:rPr>
        <w:t xml:space="preserve"> the human characteristics of consumers that have a bearing on their responses to products, packaging, advertising, and public relations. Many non-profit and government organizations have targeted outreach efforts based on demographics, transactional, or behavior, missing out on the importance o</w:t>
      </w:r>
      <w:r w:rsidR="00593E1F" w:rsidRPr="001B27F0">
        <w:rPr>
          <w:rFonts w:cs="Times New Roman"/>
          <w:szCs w:val="24"/>
        </w:rPr>
        <w:t xml:space="preserve">f psychographics. To </w:t>
      </w:r>
      <w:r w:rsidR="00BA46C9" w:rsidRPr="001B27F0">
        <w:rPr>
          <w:rFonts w:cs="Times New Roman"/>
          <w:szCs w:val="24"/>
        </w:rPr>
        <w:t>understand</w:t>
      </w:r>
      <w:r w:rsidR="00593E1F" w:rsidRPr="001B27F0">
        <w:rPr>
          <w:rFonts w:cs="Times New Roman"/>
          <w:szCs w:val="24"/>
        </w:rPr>
        <w:t xml:space="preserve"> </w:t>
      </w:r>
      <w:r w:rsidRPr="001B27F0">
        <w:rPr>
          <w:rFonts w:cs="Times New Roman"/>
          <w:szCs w:val="24"/>
        </w:rPr>
        <w:t>the characteristics of consumer’s emotions, values, desires, goals, interests, and lifestyle assist</w:t>
      </w:r>
      <w:r w:rsidR="00FB67EF">
        <w:rPr>
          <w:rFonts w:cs="Times New Roman"/>
          <w:szCs w:val="24"/>
        </w:rPr>
        <w:t>s</w:t>
      </w:r>
      <w:r w:rsidRPr="001B27F0">
        <w:rPr>
          <w:rFonts w:cs="Times New Roman"/>
          <w:szCs w:val="24"/>
        </w:rPr>
        <w:t xml:space="preserve"> in creating a brand that speaks to individuals’ values. </w:t>
      </w:r>
    </w:p>
    <w:p w14:paraId="20C904FA" w14:textId="4FD7C307" w:rsidR="00197CF7" w:rsidRPr="001B27F0" w:rsidRDefault="00257E03" w:rsidP="003D477E">
      <w:pPr>
        <w:ind w:left="360" w:firstLine="720"/>
        <w:rPr>
          <w:rFonts w:cs="Times New Roman"/>
          <w:szCs w:val="24"/>
        </w:rPr>
      </w:pPr>
      <w:r w:rsidRPr="001B27F0">
        <w:rPr>
          <w:rFonts w:cs="Times New Roman"/>
          <w:szCs w:val="24"/>
        </w:rPr>
        <w:t xml:space="preserve">Understanding both the demographics and psychographics may help create an even more successful targeted outreach campaign. Private sector businesses take the time to study their target audience. They are unbeaten in understanding people, creating demand for their product where there is none; hence how people come to buy things they do not need with money they do not </w:t>
      </w:r>
      <w:r w:rsidR="0098519C">
        <w:rPr>
          <w:rFonts w:cs="Times New Roman"/>
          <w:szCs w:val="24"/>
        </w:rPr>
        <w:t xml:space="preserve">have </w:t>
      </w:r>
      <w:r w:rsidRPr="001B27F0">
        <w:rPr>
          <w:rFonts w:cs="Times New Roman"/>
          <w:szCs w:val="24"/>
        </w:rPr>
        <w:t>is from strategic psychographic marketing. Understanding what makes or motivates people to do what they do helps to create better cost-effective outreach programs in any organization. In the case of DCLT, marketing focused on broadcasting it</w:t>
      </w:r>
      <w:r w:rsidR="00805230">
        <w:rPr>
          <w:rFonts w:cs="Times New Roman"/>
          <w:szCs w:val="24"/>
        </w:rPr>
        <w:t>self</w:t>
      </w:r>
      <w:r w:rsidRPr="001B27F0">
        <w:rPr>
          <w:rFonts w:cs="Times New Roman"/>
          <w:szCs w:val="24"/>
        </w:rPr>
        <w:t xml:space="preserve"> as an innovative public-good opportunity with targeted different interest levels for its residents, government officials, and private sectors</w:t>
      </w:r>
      <w:r w:rsidR="00DA3C84" w:rsidRPr="001B27F0">
        <w:rPr>
          <w:rFonts w:cs="Times New Roman"/>
          <w:szCs w:val="24"/>
        </w:rPr>
        <w:t xml:space="preserve"> </w:t>
      </w:r>
      <w:r w:rsidRPr="001B27F0">
        <w:rPr>
          <w:rFonts w:cs="Times New Roman"/>
          <w:szCs w:val="24"/>
        </w:rPr>
        <w:t xml:space="preserve">may increase program up-take. Especially </w:t>
      </w:r>
      <w:r w:rsidR="00166108">
        <w:rPr>
          <w:rFonts w:cs="Times New Roman"/>
          <w:szCs w:val="24"/>
        </w:rPr>
        <w:t xml:space="preserve">when </w:t>
      </w:r>
      <w:r w:rsidRPr="001B27F0">
        <w:rPr>
          <w:rFonts w:cs="Times New Roman"/>
          <w:szCs w:val="24"/>
        </w:rPr>
        <w:t xml:space="preserve">pursuing partnerships with private-sector community development projects </w:t>
      </w:r>
      <w:r w:rsidR="00FD5B80">
        <w:rPr>
          <w:rFonts w:cs="Times New Roman"/>
          <w:szCs w:val="24"/>
        </w:rPr>
        <w:t>to</w:t>
      </w:r>
      <w:r w:rsidRPr="001B27F0">
        <w:rPr>
          <w:rFonts w:cs="Times New Roman"/>
          <w:szCs w:val="24"/>
        </w:rPr>
        <w:t xml:space="preserve"> help reduce displacement. Targeting displacement at the start of a </w:t>
      </w:r>
      <w:r w:rsidR="00B97908">
        <w:rPr>
          <w:rFonts w:cs="Times New Roman"/>
          <w:szCs w:val="24"/>
        </w:rPr>
        <w:t xml:space="preserve">community development </w:t>
      </w:r>
      <w:r w:rsidRPr="001B27F0">
        <w:rPr>
          <w:rFonts w:cs="Times New Roman"/>
          <w:szCs w:val="24"/>
        </w:rPr>
        <w:t xml:space="preserve">project shows compassion and can gain more community buy-in, </w:t>
      </w:r>
      <w:r w:rsidR="00DD70AA">
        <w:rPr>
          <w:rFonts w:cs="Times New Roman"/>
          <w:szCs w:val="24"/>
        </w:rPr>
        <w:t>similar to</w:t>
      </w:r>
      <w:r w:rsidR="00B04298">
        <w:rPr>
          <w:rFonts w:cs="Times New Roman"/>
          <w:szCs w:val="24"/>
        </w:rPr>
        <w:t xml:space="preserve"> </w:t>
      </w:r>
      <w:r w:rsidRPr="001B27F0">
        <w:rPr>
          <w:rFonts w:cs="Times New Roman"/>
          <w:szCs w:val="24"/>
        </w:rPr>
        <w:t xml:space="preserve">BBAR’s </w:t>
      </w:r>
      <w:r w:rsidR="00B04298">
        <w:rPr>
          <w:rFonts w:cs="Times New Roman"/>
          <w:szCs w:val="24"/>
        </w:rPr>
        <w:t>quest</w:t>
      </w:r>
      <w:r w:rsidRPr="001B27F0">
        <w:rPr>
          <w:rFonts w:cs="Times New Roman"/>
          <w:szCs w:val="24"/>
        </w:rPr>
        <w:t xml:space="preserve"> for equity development at the </w:t>
      </w:r>
      <w:r w:rsidR="00E43477" w:rsidRPr="001B27F0">
        <w:rPr>
          <w:rFonts w:cs="Times New Roman"/>
          <w:szCs w:val="24"/>
        </w:rPr>
        <w:t>beginning</w:t>
      </w:r>
      <w:r w:rsidRPr="001B27F0">
        <w:rPr>
          <w:rFonts w:cs="Times New Roman"/>
          <w:szCs w:val="24"/>
        </w:rPr>
        <w:t xml:space="preserve"> of </w:t>
      </w:r>
      <w:r w:rsidR="00BE602D">
        <w:rPr>
          <w:rFonts w:cs="Times New Roman"/>
          <w:szCs w:val="24"/>
        </w:rPr>
        <w:t>the 11</w:t>
      </w:r>
      <w:r w:rsidR="00BE602D" w:rsidRPr="00BE602D">
        <w:rPr>
          <w:rFonts w:cs="Times New Roman"/>
          <w:szCs w:val="24"/>
          <w:vertAlign w:val="superscript"/>
        </w:rPr>
        <w:t>th</w:t>
      </w:r>
      <w:r w:rsidR="00BE602D">
        <w:rPr>
          <w:rFonts w:cs="Times New Roman"/>
          <w:szCs w:val="24"/>
        </w:rPr>
        <w:t xml:space="preserve"> Street Bridge Park</w:t>
      </w:r>
      <w:r w:rsidRPr="001B27F0">
        <w:rPr>
          <w:rFonts w:cs="Times New Roman"/>
          <w:szCs w:val="24"/>
        </w:rPr>
        <w:t xml:space="preserve"> project. </w:t>
      </w:r>
      <w:r w:rsidR="00E05869">
        <w:rPr>
          <w:rFonts w:cs="Times New Roman"/>
          <w:szCs w:val="24"/>
        </w:rPr>
        <w:t>A c</w:t>
      </w:r>
      <w:r w:rsidR="00C70252">
        <w:rPr>
          <w:rFonts w:cs="Times New Roman"/>
          <w:szCs w:val="24"/>
        </w:rPr>
        <w:t xml:space="preserve">ommunity buy-in </w:t>
      </w:r>
      <w:r w:rsidR="00E05869">
        <w:rPr>
          <w:rFonts w:cs="Times New Roman"/>
          <w:szCs w:val="24"/>
        </w:rPr>
        <w:t>or acceptance</w:t>
      </w:r>
      <w:r w:rsidR="00943CD9">
        <w:rPr>
          <w:rFonts w:cs="Times New Roman"/>
          <w:szCs w:val="24"/>
        </w:rPr>
        <w:t xml:space="preserve"> of CLT</w:t>
      </w:r>
      <w:r w:rsidR="00E05869">
        <w:rPr>
          <w:rFonts w:cs="Times New Roman"/>
          <w:szCs w:val="24"/>
        </w:rPr>
        <w:t xml:space="preserve"> </w:t>
      </w:r>
      <w:r w:rsidR="00C70252">
        <w:rPr>
          <w:rFonts w:cs="Times New Roman"/>
          <w:szCs w:val="24"/>
        </w:rPr>
        <w:t xml:space="preserve">helps and can speed up the </w:t>
      </w:r>
      <w:r w:rsidR="00E05869">
        <w:rPr>
          <w:rFonts w:cs="Times New Roman"/>
          <w:szCs w:val="24"/>
        </w:rPr>
        <w:t>CLT progress</w:t>
      </w:r>
      <w:r w:rsidR="00943CD9">
        <w:rPr>
          <w:rFonts w:cs="Times New Roman"/>
          <w:szCs w:val="24"/>
        </w:rPr>
        <w:t>.</w:t>
      </w:r>
      <w:r w:rsidR="00E05869">
        <w:rPr>
          <w:rFonts w:cs="Times New Roman"/>
          <w:szCs w:val="24"/>
        </w:rPr>
        <w:t xml:space="preserve"> </w:t>
      </w:r>
      <w:r w:rsidRPr="001B27F0">
        <w:rPr>
          <w:rFonts w:cs="Times New Roman"/>
          <w:szCs w:val="24"/>
        </w:rPr>
        <w:t xml:space="preserve">As mentioned earlier in the DOI model, the following phases occur when an individual adopts an innovation or agrees to partake in </w:t>
      </w:r>
      <w:r w:rsidR="00B47CCD" w:rsidRPr="001B27F0">
        <w:rPr>
          <w:rFonts w:cs="Times New Roman"/>
          <w:szCs w:val="24"/>
        </w:rPr>
        <w:t xml:space="preserve">the </w:t>
      </w:r>
      <w:r w:rsidRPr="001B27F0">
        <w:rPr>
          <w:rFonts w:cs="Times New Roman"/>
          <w:szCs w:val="24"/>
        </w:rPr>
        <w:t>DCLT program; (1) awareness and need of DCLT, (2) Decision to adopt, (3) Initial use</w:t>
      </w:r>
      <w:r w:rsidR="00F65F62">
        <w:rPr>
          <w:rFonts w:cs="Times New Roman"/>
          <w:szCs w:val="24"/>
        </w:rPr>
        <w:t>,</w:t>
      </w:r>
      <w:r w:rsidRPr="001B27F0">
        <w:rPr>
          <w:rFonts w:cs="Times New Roman"/>
          <w:szCs w:val="24"/>
        </w:rPr>
        <w:t xml:space="preserve"> and (4) continued participation in DCLT. However, for a resident or organization to adopt </w:t>
      </w:r>
      <w:r w:rsidR="00BE602D">
        <w:rPr>
          <w:rFonts w:cs="Times New Roman"/>
          <w:szCs w:val="24"/>
        </w:rPr>
        <w:t xml:space="preserve">an innovation, </w:t>
      </w:r>
      <w:r w:rsidRPr="001B27F0">
        <w:rPr>
          <w:rFonts w:cs="Times New Roman"/>
          <w:szCs w:val="24"/>
        </w:rPr>
        <w:t>five factors do play a role:  </w:t>
      </w:r>
    </w:p>
    <w:p w14:paraId="5AD0A94F" w14:textId="77777777" w:rsidR="00197CF7" w:rsidRPr="001B27F0" w:rsidRDefault="00257E03" w:rsidP="00127FAC">
      <w:pPr>
        <w:pStyle w:val="ListParagraph"/>
        <w:numPr>
          <w:ilvl w:val="0"/>
          <w:numId w:val="25"/>
        </w:numPr>
        <w:rPr>
          <w:rFonts w:cs="Times New Roman"/>
          <w:szCs w:val="24"/>
        </w:rPr>
      </w:pPr>
      <w:r w:rsidRPr="001B27F0">
        <w:rPr>
          <w:rFonts w:cs="Times New Roman"/>
          <w:szCs w:val="24"/>
        </w:rPr>
        <w:t>Relative Advantage - degree DCLT is a solution that outdoes current ideas, programs, or solutions.</w:t>
      </w:r>
    </w:p>
    <w:p w14:paraId="11FC2846" w14:textId="13D4A5FC" w:rsidR="00197CF7" w:rsidRPr="001B27F0" w:rsidRDefault="00257E03" w:rsidP="00127FAC">
      <w:pPr>
        <w:pStyle w:val="ListParagraph"/>
        <w:numPr>
          <w:ilvl w:val="0"/>
          <w:numId w:val="25"/>
        </w:numPr>
        <w:rPr>
          <w:rFonts w:cs="Times New Roman"/>
          <w:szCs w:val="24"/>
        </w:rPr>
      </w:pPr>
      <w:r w:rsidRPr="001B27F0">
        <w:rPr>
          <w:rFonts w:cs="Times New Roman"/>
          <w:szCs w:val="24"/>
        </w:rPr>
        <w:lastRenderedPageBreak/>
        <w:t xml:space="preserve">Compatibility – how consistent is DCLT mission aligns with potential </w:t>
      </w:r>
      <w:r w:rsidR="003E4C42" w:rsidRPr="001B27F0">
        <w:rPr>
          <w:rFonts w:cs="Times New Roman"/>
          <w:szCs w:val="24"/>
        </w:rPr>
        <w:t>adopters’</w:t>
      </w:r>
      <w:r w:rsidRPr="001B27F0">
        <w:rPr>
          <w:rFonts w:cs="Times New Roman"/>
          <w:szCs w:val="24"/>
        </w:rPr>
        <w:t xml:space="preserve"> values, experiences, and needs</w:t>
      </w:r>
    </w:p>
    <w:p w14:paraId="11A1C07A" w14:textId="32646E2F" w:rsidR="00197CF7" w:rsidRPr="001B27F0" w:rsidRDefault="00257E03" w:rsidP="00127FAC">
      <w:pPr>
        <w:pStyle w:val="ListParagraph"/>
        <w:numPr>
          <w:ilvl w:val="0"/>
          <w:numId w:val="25"/>
        </w:numPr>
        <w:rPr>
          <w:rFonts w:cs="Times New Roman"/>
          <w:szCs w:val="24"/>
        </w:rPr>
      </w:pPr>
      <w:r w:rsidRPr="001B27F0">
        <w:rPr>
          <w:rFonts w:cs="Times New Roman"/>
          <w:szCs w:val="24"/>
        </w:rPr>
        <w:t>Complexity - how difficult is DCLT to understand and participate</w:t>
      </w:r>
    </w:p>
    <w:p w14:paraId="0561C0E5" w14:textId="77777777" w:rsidR="00197CF7" w:rsidRPr="001B27F0" w:rsidRDefault="00257E03" w:rsidP="00127FAC">
      <w:pPr>
        <w:pStyle w:val="ListParagraph"/>
        <w:numPr>
          <w:ilvl w:val="0"/>
          <w:numId w:val="25"/>
        </w:numPr>
        <w:rPr>
          <w:rFonts w:cs="Times New Roman"/>
          <w:szCs w:val="24"/>
        </w:rPr>
      </w:pPr>
      <w:r w:rsidRPr="001B27F0">
        <w:rPr>
          <w:rFonts w:cs="Times New Roman"/>
          <w:szCs w:val="24"/>
        </w:rPr>
        <w:t>Trialability – the scope DCLT can be pilot tested before a commitment is decided</w:t>
      </w:r>
    </w:p>
    <w:p w14:paraId="1231C9FD" w14:textId="77777777" w:rsidR="00197CF7" w:rsidRPr="001B27F0" w:rsidRDefault="00257E03" w:rsidP="00127FAC">
      <w:pPr>
        <w:pStyle w:val="ListParagraph"/>
        <w:numPr>
          <w:ilvl w:val="0"/>
          <w:numId w:val="25"/>
        </w:numPr>
        <w:rPr>
          <w:rFonts w:cs="Times New Roman"/>
          <w:szCs w:val="24"/>
        </w:rPr>
      </w:pPr>
      <w:r w:rsidRPr="001B27F0">
        <w:rPr>
          <w:rFonts w:cs="Times New Roman"/>
          <w:szCs w:val="24"/>
        </w:rPr>
        <w:t>Observability - extent DCLT can show tangible results</w:t>
      </w:r>
    </w:p>
    <w:p w14:paraId="1B1EBC9D" w14:textId="2361BD4F" w:rsidR="00197CF7" w:rsidRPr="001B27F0" w:rsidRDefault="00257E03" w:rsidP="00BE602D">
      <w:pPr>
        <w:ind w:firstLine="720"/>
        <w:rPr>
          <w:rFonts w:cs="Times New Roman"/>
          <w:szCs w:val="24"/>
        </w:rPr>
      </w:pPr>
      <w:r w:rsidRPr="001B27F0">
        <w:rPr>
          <w:rFonts w:cs="Times New Roman"/>
          <w:szCs w:val="24"/>
        </w:rPr>
        <w:t xml:space="preserve">In identifying the above factors, DCLT should focus on the initial outreach efforts on partnering with the DOI categories Innovators to assist them in getting the word out and </w:t>
      </w:r>
      <w:r w:rsidR="00E43477" w:rsidRPr="001B27F0">
        <w:rPr>
          <w:rFonts w:cs="Times New Roman"/>
          <w:szCs w:val="24"/>
        </w:rPr>
        <w:t>plac</w:t>
      </w:r>
      <w:r w:rsidRPr="001B27F0">
        <w:rPr>
          <w:rFonts w:cs="Times New Roman"/>
          <w:szCs w:val="24"/>
        </w:rPr>
        <w:t xml:space="preserve">ing their Early and Late Majority adopters to create targeted marketing materials and strategy. DCLT support </w:t>
      </w:r>
      <w:r w:rsidR="00105D52">
        <w:rPr>
          <w:rFonts w:cs="Times New Roman"/>
          <w:szCs w:val="24"/>
        </w:rPr>
        <w:t>from the</w:t>
      </w:r>
      <w:r w:rsidRPr="001B27F0">
        <w:rPr>
          <w:rFonts w:cs="Times New Roman"/>
          <w:szCs w:val="24"/>
        </w:rPr>
        <w:t xml:space="preserve"> city </w:t>
      </w:r>
      <w:r w:rsidR="00A6729D">
        <w:rPr>
          <w:rFonts w:cs="Times New Roman"/>
          <w:szCs w:val="24"/>
        </w:rPr>
        <w:t xml:space="preserve">enables it </w:t>
      </w:r>
      <w:r w:rsidRPr="001B27F0">
        <w:rPr>
          <w:rFonts w:cs="Times New Roman"/>
          <w:szCs w:val="24"/>
        </w:rPr>
        <w:t xml:space="preserve">to </w:t>
      </w:r>
      <w:r w:rsidR="00BE602D" w:rsidRPr="001B27F0">
        <w:rPr>
          <w:rFonts w:cs="Times New Roman"/>
          <w:szCs w:val="24"/>
        </w:rPr>
        <w:t xml:space="preserve">comfortably </w:t>
      </w:r>
      <w:r w:rsidR="00E43477" w:rsidRPr="001B27F0">
        <w:rPr>
          <w:rFonts w:cs="Times New Roman"/>
          <w:szCs w:val="24"/>
        </w:rPr>
        <w:t>remain sustainable</w:t>
      </w:r>
      <w:r w:rsidR="00C071C0">
        <w:rPr>
          <w:rFonts w:cs="Times New Roman"/>
          <w:szCs w:val="24"/>
        </w:rPr>
        <w:t xml:space="preserve"> initially</w:t>
      </w:r>
      <w:r w:rsidRPr="001B27F0">
        <w:rPr>
          <w:rFonts w:cs="Times New Roman"/>
          <w:szCs w:val="24"/>
        </w:rPr>
        <w:t xml:space="preserve">. DCLT will need to </w:t>
      </w:r>
      <w:r w:rsidR="003E703F" w:rsidRPr="001B27F0">
        <w:rPr>
          <w:rFonts w:cs="Times New Roman"/>
          <w:szCs w:val="24"/>
        </w:rPr>
        <w:t>consider</w:t>
      </w:r>
      <w:r w:rsidRPr="001B27F0">
        <w:rPr>
          <w:rFonts w:cs="Times New Roman"/>
          <w:szCs w:val="24"/>
        </w:rPr>
        <w:t xml:space="preserve"> the organizational psychographics of DHCD</w:t>
      </w:r>
      <w:r w:rsidR="00186E6F">
        <w:rPr>
          <w:rFonts w:cs="Times New Roman"/>
          <w:szCs w:val="24"/>
        </w:rPr>
        <w:t>, elected officials</w:t>
      </w:r>
      <w:r w:rsidR="00F65F62">
        <w:rPr>
          <w:rFonts w:cs="Times New Roman"/>
          <w:szCs w:val="24"/>
        </w:rPr>
        <w:t>,</w:t>
      </w:r>
      <w:r w:rsidRPr="001B27F0">
        <w:rPr>
          <w:rFonts w:cs="Times New Roman"/>
          <w:szCs w:val="24"/>
        </w:rPr>
        <w:t xml:space="preserve"> </w:t>
      </w:r>
      <w:r w:rsidR="00BE602D">
        <w:rPr>
          <w:rFonts w:cs="Times New Roman"/>
          <w:szCs w:val="24"/>
        </w:rPr>
        <w:t xml:space="preserve">and other </w:t>
      </w:r>
      <w:r w:rsidR="00186E6F">
        <w:rPr>
          <w:rFonts w:cs="Times New Roman"/>
          <w:szCs w:val="24"/>
        </w:rPr>
        <w:t xml:space="preserve">hesitant organizations </w:t>
      </w:r>
      <w:r w:rsidRPr="001B27F0">
        <w:rPr>
          <w:rFonts w:cs="Times New Roman"/>
          <w:szCs w:val="24"/>
        </w:rPr>
        <w:t>in its continued discussions and educational workshops. Incorporating much data and specifics explaining DCLT organizational structure, processes, the details of their objectives/goals while addressing challenges and specifics (pros/cons) in different ways</w:t>
      </w:r>
      <w:r w:rsidR="00C071C0">
        <w:rPr>
          <w:rFonts w:cs="Times New Roman"/>
          <w:szCs w:val="24"/>
        </w:rPr>
        <w:t xml:space="preserve"> </w:t>
      </w:r>
      <w:r w:rsidRPr="001B27F0">
        <w:rPr>
          <w:rFonts w:cs="Times New Roman"/>
          <w:szCs w:val="24"/>
        </w:rPr>
        <w:t xml:space="preserve">the DHCD/District can support them. A concern for elected officials was the inconsistency or disunity of residents. DCLT must incorporate conflict management training to help residents communicate and work together cohesively. Although understanding residents’ psychographics requires its genre of homework, it can help get residents engaged at different levels. Outreach efforts must </w:t>
      </w:r>
      <w:r w:rsidR="000E1A13">
        <w:rPr>
          <w:rFonts w:cs="Times New Roman"/>
          <w:szCs w:val="24"/>
        </w:rPr>
        <w:t xml:space="preserve">be </w:t>
      </w:r>
      <w:r w:rsidRPr="001B27F0">
        <w:rPr>
          <w:rFonts w:cs="Times New Roman"/>
          <w:szCs w:val="24"/>
        </w:rPr>
        <w:t>initiate</w:t>
      </w:r>
      <w:r w:rsidR="000E1A13">
        <w:rPr>
          <w:rFonts w:cs="Times New Roman"/>
          <w:szCs w:val="24"/>
        </w:rPr>
        <w:t>d</w:t>
      </w:r>
      <w:r w:rsidRPr="001B27F0">
        <w:rPr>
          <w:rFonts w:cs="Times New Roman"/>
          <w:szCs w:val="24"/>
        </w:rPr>
        <w:t xml:space="preserve"> in addressing peoples’ fears and skepticism</w:t>
      </w:r>
      <w:r w:rsidR="00375D7D">
        <w:rPr>
          <w:rFonts w:cs="Times New Roman"/>
          <w:szCs w:val="24"/>
        </w:rPr>
        <w:t xml:space="preserve"> to empower them to be effective advocates </w:t>
      </w:r>
      <w:r w:rsidR="00527C61">
        <w:rPr>
          <w:rFonts w:cs="Times New Roman"/>
          <w:szCs w:val="24"/>
        </w:rPr>
        <w:t xml:space="preserve">they </w:t>
      </w:r>
      <w:r w:rsidR="00375D7D">
        <w:rPr>
          <w:rFonts w:cs="Times New Roman"/>
          <w:szCs w:val="24"/>
        </w:rPr>
        <w:t>desire to be</w:t>
      </w:r>
      <w:r w:rsidR="002B2B74">
        <w:rPr>
          <w:rFonts w:cs="Times New Roman"/>
          <w:szCs w:val="24"/>
        </w:rPr>
        <w:t>come</w:t>
      </w:r>
      <w:r w:rsidRPr="001B27F0">
        <w:rPr>
          <w:rFonts w:cs="Times New Roman"/>
          <w:szCs w:val="24"/>
        </w:rPr>
        <w:t>. </w:t>
      </w:r>
    </w:p>
    <w:p w14:paraId="05369460" w14:textId="32E6665A" w:rsidR="00197CF7" w:rsidRPr="001B27F0" w:rsidRDefault="00257E03" w:rsidP="00590129">
      <w:pPr>
        <w:ind w:firstLine="720"/>
        <w:rPr>
          <w:rFonts w:cs="Times New Roman"/>
          <w:szCs w:val="24"/>
        </w:rPr>
      </w:pPr>
      <w:r w:rsidRPr="001B27F0">
        <w:rPr>
          <w:rFonts w:cs="Times New Roman"/>
          <w:szCs w:val="24"/>
        </w:rPr>
        <w:t xml:space="preserve">If DCLT is to overcome </w:t>
      </w:r>
      <w:r w:rsidR="004653CB" w:rsidRPr="001B27F0">
        <w:rPr>
          <w:rFonts w:cs="Times New Roman"/>
          <w:szCs w:val="24"/>
        </w:rPr>
        <w:t>its young roots</w:t>
      </w:r>
      <w:r w:rsidR="004653CB">
        <w:rPr>
          <w:rFonts w:cs="Times New Roman"/>
          <w:szCs w:val="24"/>
        </w:rPr>
        <w:t xml:space="preserve"> and </w:t>
      </w:r>
      <w:r w:rsidRPr="001B27F0">
        <w:rPr>
          <w:rFonts w:cs="Times New Roman"/>
          <w:szCs w:val="24"/>
        </w:rPr>
        <w:t xml:space="preserve">past reputations of DC’s </w:t>
      </w:r>
      <w:r w:rsidR="00186E6F">
        <w:rPr>
          <w:rFonts w:cs="Times New Roman"/>
          <w:szCs w:val="24"/>
        </w:rPr>
        <w:t xml:space="preserve">previously </w:t>
      </w:r>
      <w:r w:rsidRPr="001B27F0">
        <w:rPr>
          <w:rFonts w:cs="Times New Roman"/>
          <w:szCs w:val="24"/>
        </w:rPr>
        <w:t>failed CLT</w:t>
      </w:r>
      <w:r w:rsidR="00C55EDC">
        <w:rPr>
          <w:rFonts w:cs="Times New Roman"/>
          <w:szCs w:val="24"/>
        </w:rPr>
        <w:t>,</w:t>
      </w:r>
      <w:r w:rsidRPr="001B27F0">
        <w:rPr>
          <w:rFonts w:cs="Times New Roman"/>
          <w:szCs w:val="24"/>
        </w:rPr>
        <w:t xml:space="preserve"> it may consider using forward and backward mapping to present its implementation process of affordable housing provision to skeptical audiences it craves support. </w:t>
      </w:r>
    </w:p>
    <w:p w14:paraId="19E6E957" w14:textId="4A305E01" w:rsidR="00197CF7" w:rsidRPr="001B27F0" w:rsidRDefault="00257E03" w:rsidP="00EA6141">
      <w:pPr>
        <w:ind w:left="720"/>
        <w:rPr>
          <w:rFonts w:cs="Times New Roman"/>
          <w:szCs w:val="24"/>
        </w:rPr>
      </w:pPr>
      <w:r w:rsidRPr="001B27F0">
        <w:rPr>
          <w:rFonts w:cs="Times New Roman"/>
          <w:szCs w:val="24"/>
        </w:rPr>
        <w:t>“Forward mapping is the strategy that comes most readily to mind when one thinks about how a policymaker might affect the implementation process. It begins at the top of the process, with as clear a statement as possible of the policymaker’s intent, and proceeds through a sequence of increasingly more specific steps to define what is expected of implement</w:t>
      </w:r>
      <w:r w:rsidR="005B53B0">
        <w:rPr>
          <w:rFonts w:cs="Times New Roman"/>
          <w:szCs w:val="24"/>
        </w:rPr>
        <w:t>e</w:t>
      </w:r>
      <w:r w:rsidRPr="001B27F0">
        <w:rPr>
          <w:rFonts w:cs="Times New Roman"/>
          <w:szCs w:val="24"/>
        </w:rPr>
        <w:t>rs at each level. Many policies use forward mapping when implementing a policy/program.”</w:t>
      </w:r>
      <w:r w:rsidR="0010065B" w:rsidRPr="001B27F0">
        <w:rPr>
          <w:rFonts w:cs="Times New Roman"/>
          <w:szCs w:val="24"/>
        </w:rPr>
        <w:t xml:space="preserve"> (Elmore, 2014).</w:t>
      </w:r>
    </w:p>
    <w:p w14:paraId="4A926680" w14:textId="39DF1AA8" w:rsidR="00197CF7" w:rsidRPr="001B27F0" w:rsidRDefault="00257E03" w:rsidP="00186E6F">
      <w:pPr>
        <w:rPr>
          <w:rFonts w:cs="Times New Roman"/>
          <w:szCs w:val="24"/>
        </w:rPr>
      </w:pPr>
      <w:r w:rsidRPr="001B27F0">
        <w:rPr>
          <w:rFonts w:cs="Times New Roman"/>
          <w:szCs w:val="24"/>
        </w:rPr>
        <w:lastRenderedPageBreak/>
        <w:t xml:space="preserve">However, in the case of DCLT, Backward Mapping should be utilized to </w:t>
      </w:r>
      <w:r w:rsidR="004002C8">
        <w:rPr>
          <w:rFonts w:cs="Times New Roman"/>
          <w:szCs w:val="24"/>
        </w:rPr>
        <w:t>rebuttal</w:t>
      </w:r>
      <w:r w:rsidRPr="001B27F0">
        <w:rPr>
          <w:rFonts w:cs="Times New Roman"/>
          <w:szCs w:val="24"/>
        </w:rPr>
        <w:t xml:space="preserve"> hesitation from supporters. Backward Mapping focuses on the end behavior from the beginning to identify possible worst-case scenarios and plan alternative options. Showing </w:t>
      </w:r>
      <w:r w:rsidR="0005082D" w:rsidRPr="001B27F0">
        <w:rPr>
          <w:rFonts w:cs="Times New Roman"/>
          <w:szCs w:val="24"/>
        </w:rPr>
        <w:t>skeptics,</w:t>
      </w:r>
      <w:r w:rsidRPr="001B27F0">
        <w:rPr>
          <w:rFonts w:cs="Times New Roman"/>
          <w:szCs w:val="24"/>
        </w:rPr>
        <w:t xml:space="preserve"> a thoroughly </w:t>
      </w:r>
      <w:r w:rsidR="003E4C42" w:rsidRPr="001B27F0">
        <w:rPr>
          <w:rFonts w:cs="Times New Roman"/>
          <w:szCs w:val="24"/>
        </w:rPr>
        <w:t>thought-out</w:t>
      </w:r>
      <w:r w:rsidRPr="001B27F0">
        <w:rPr>
          <w:rFonts w:cs="Times New Roman"/>
          <w:szCs w:val="24"/>
        </w:rPr>
        <w:t xml:space="preserve"> implementation where possible planned alternative options are identified </w:t>
      </w:r>
      <w:r w:rsidR="00643D41">
        <w:rPr>
          <w:rFonts w:cs="Times New Roman"/>
          <w:szCs w:val="24"/>
        </w:rPr>
        <w:t xml:space="preserve">for </w:t>
      </w:r>
      <w:r w:rsidR="00643D41" w:rsidRPr="001B27F0">
        <w:rPr>
          <w:rFonts w:cs="Times New Roman"/>
          <w:szCs w:val="24"/>
        </w:rPr>
        <w:t xml:space="preserve">worst-case scenarios </w:t>
      </w:r>
      <w:r w:rsidR="00F11014">
        <w:rPr>
          <w:rFonts w:cs="Times New Roman"/>
          <w:szCs w:val="24"/>
        </w:rPr>
        <w:t>can</w:t>
      </w:r>
      <w:r w:rsidR="00643D41">
        <w:rPr>
          <w:rFonts w:cs="Times New Roman"/>
          <w:szCs w:val="24"/>
        </w:rPr>
        <w:t xml:space="preserve"> </w:t>
      </w:r>
      <w:r w:rsidRPr="001B27F0">
        <w:rPr>
          <w:rFonts w:cs="Times New Roman"/>
          <w:szCs w:val="24"/>
        </w:rPr>
        <w:t>ease uncertainty.</w:t>
      </w:r>
    </w:p>
    <w:p w14:paraId="6D7329AB" w14:textId="77352805" w:rsidR="00197CF7" w:rsidRPr="001B27F0" w:rsidRDefault="00257E03" w:rsidP="00B47CCD">
      <w:pPr>
        <w:rPr>
          <w:rFonts w:cs="Times New Roman"/>
          <w:szCs w:val="24"/>
        </w:rPr>
      </w:pPr>
      <w:r w:rsidRPr="001B27F0">
        <w:rPr>
          <w:rFonts w:cs="Times New Roman"/>
          <w:szCs w:val="24"/>
        </w:rPr>
        <w:t xml:space="preserve">The following </w:t>
      </w:r>
      <w:r w:rsidR="00B47CCD" w:rsidRPr="001B27F0">
        <w:rPr>
          <w:rFonts w:cs="Times New Roman"/>
          <w:szCs w:val="24"/>
        </w:rPr>
        <w:t>essential</w:t>
      </w:r>
      <w:r w:rsidRPr="001B27F0">
        <w:rPr>
          <w:rFonts w:cs="Times New Roman"/>
          <w:szCs w:val="24"/>
        </w:rPr>
        <w:t xml:space="preserve"> reminders aids in analyzing all the moving parts:</w:t>
      </w:r>
    </w:p>
    <w:p w14:paraId="761277E9" w14:textId="4FE3F298" w:rsidR="00197CF7" w:rsidRPr="001B27F0" w:rsidRDefault="00257E03" w:rsidP="004B4C1B">
      <w:pPr>
        <w:pStyle w:val="Heading3"/>
      </w:pPr>
      <w:bookmarkStart w:id="98" w:name="_Toc61444583"/>
      <w:r w:rsidRPr="001B27F0">
        <w:t>B.A.C.K.ward Reminders</w:t>
      </w:r>
      <w:r w:rsidR="00BA46C9" w:rsidRPr="001B27F0">
        <w:t>:</w:t>
      </w:r>
      <w:bookmarkEnd w:id="98"/>
    </w:p>
    <w:p w14:paraId="3D8F09F9" w14:textId="3D047F95" w:rsidR="00197CF7" w:rsidRPr="001B27F0" w:rsidRDefault="00DA3C84" w:rsidP="00127FAC">
      <w:pPr>
        <w:pStyle w:val="ListParagraph"/>
        <w:numPr>
          <w:ilvl w:val="0"/>
          <w:numId w:val="26"/>
        </w:numPr>
        <w:rPr>
          <w:rFonts w:cs="Times New Roman"/>
          <w:szCs w:val="24"/>
        </w:rPr>
      </w:pPr>
      <w:r w:rsidRPr="001B27F0">
        <w:rPr>
          <w:rFonts w:cs="Times New Roman"/>
          <w:b/>
          <w:bCs/>
          <w:szCs w:val="24"/>
        </w:rPr>
        <w:t xml:space="preserve">The </w:t>
      </w:r>
      <w:r w:rsidR="00186E6F">
        <w:rPr>
          <w:rFonts w:cs="Times New Roman"/>
          <w:b/>
          <w:bCs/>
          <w:szCs w:val="24"/>
        </w:rPr>
        <w:t>B</w:t>
      </w:r>
      <w:r w:rsidR="00257E03" w:rsidRPr="001B27F0">
        <w:rPr>
          <w:rFonts w:cs="Times New Roman"/>
          <w:b/>
          <w:bCs/>
          <w:szCs w:val="24"/>
        </w:rPr>
        <w:t xml:space="preserve">ehavior to Change: </w:t>
      </w:r>
      <w:r w:rsidR="00257E03" w:rsidRPr="001B27F0">
        <w:rPr>
          <w:rFonts w:cs="Times New Roman"/>
          <w:szCs w:val="24"/>
        </w:rPr>
        <w:t>is the result or behavior DCLT wants to change. For DCLT</w:t>
      </w:r>
      <w:r w:rsidR="00B47CCD" w:rsidRPr="001B27F0">
        <w:rPr>
          <w:rFonts w:cs="Times New Roman"/>
          <w:szCs w:val="24"/>
        </w:rPr>
        <w:t>,</w:t>
      </w:r>
      <w:r w:rsidR="00257E03" w:rsidRPr="001B27F0">
        <w:rPr>
          <w:rFonts w:cs="Times New Roman"/>
          <w:szCs w:val="24"/>
        </w:rPr>
        <w:t xml:space="preserve"> the targeted behavior to change is the displacement of vulnerable Ward 8 residents, Support from community and government</w:t>
      </w:r>
    </w:p>
    <w:p w14:paraId="337E77B0" w14:textId="77777777" w:rsidR="00197CF7" w:rsidRPr="001B27F0" w:rsidRDefault="00257E03" w:rsidP="00127FAC">
      <w:pPr>
        <w:pStyle w:val="ListParagraph"/>
        <w:numPr>
          <w:ilvl w:val="0"/>
          <w:numId w:val="26"/>
        </w:numPr>
        <w:rPr>
          <w:rFonts w:cs="Times New Roman"/>
          <w:szCs w:val="24"/>
        </w:rPr>
      </w:pPr>
      <w:r w:rsidRPr="001B27F0">
        <w:rPr>
          <w:rFonts w:cs="Times New Roman"/>
          <w:b/>
          <w:bCs/>
          <w:szCs w:val="24"/>
        </w:rPr>
        <w:t>Analyze:</w:t>
      </w:r>
      <w:r w:rsidRPr="001B27F0">
        <w:rPr>
          <w:rFonts w:cs="Times New Roman"/>
          <w:szCs w:val="24"/>
        </w:rPr>
        <w:t> thinking about all the key players/individuals or lowest organization levels duties, motivations, culture, and intra/inter-agency collaborations in detail to discover decentralized alternatives that may be overlooked.  </w:t>
      </w:r>
    </w:p>
    <w:p w14:paraId="15C279CD" w14:textId="0D879670" w:rsidR="00197CF7" w:rsidRPr="001B27F0" w:rsidRDefault="00257E03" w:rsidP="00127FAC">
      <w:pPr>
        <w:pStyle w:val="ListParagraph"/>
        <w:numPr>
          <w:ilvl w:val="0"/>
          <w:numId w:val="26"/>
        </w:numPr>
        <w:rPr>
          <w:rFonts w:cs="Times New Roman"/>
          <w:szCs w:val="24"/>
        </w:rPr>
      </w:pPr>
      <w:r w:rsidRPr="001B27F0">
        <w:rPr>
          <w:rFonts w:cs="Times New Roman"/>
          <w:b/>
          <w:bCs/>
          <w:szCs w:val="24"/>
        </w:rPr>
        <w:t>Contemplate Interventions:</w:t>
      </w:r>
      <w:r w:rsidRPr="001B27F0">
        <w:rPr>
          <w:rFonts w:cs="Times New Roman"/>
          <w:szCs w:val="24"/>
        </w:rPr>
        <w:t xml:space="preserve"> thinking strategically about the chain of behaviors that connect </w:t>
      </w:r>
      <w:r w:rsidR="00F11014">
        <w:rPr>
          <w:rFonts w:cs="Times New Roman"/>
          <w:szCs w:val="24"/>
        </w:rPr>
        <w:t>DCLT</w:t>
      </w:r>
      <w:r w:rsidRPr="001B27F0">
        <w:rPr>
          <w:rFonts w:cs="Times New Roman"/>
          <w:szCs w:val="24"/>
        </w:rPr>
        <w:t xml:space="preserve"> to its desired outcomes enables foresight of potential problems to develop interventions; strengthening implementation success </w:t>
      </w:r>
    </w:p>
    <w:p w14:paraId="60C75F4C" w14:textId="230CB772" w:rsidR="00197CF7" w:rsidRPr="001B27F0" w:rsidRDefault="00257E03" w:rsidP="00127FAC">
      <w:pPr>
        <w:pStyle w:val="ListParagraph"/>
        <w:numPr>
          <w:ilvl w:val="0"/>
          <w:numId w:val="26"/>
        </w:numPr>
        <w:rPr>
          <w:rFonts w:cs="Times New Roman"/>
          <w:szCs w:val="24"/>
        </w:rPr>
      </w:pPr>
      <w:r w:rsidRPr="001B27F0">
        <w:rPr>
          <w:rFonts w:cs="Times New Roman"/>
          <w:b/>
          <w:bCs/>
          <w:szCs w:val="24"/>
        </w:rPr>
        <w:t>Keep Watch:</w:t>
      </w:r>
      <w:r w:rsidRPr="001B27F0">
        <w:rPr>
          <w:rFonts w:cs="Times New Roman"/>
          <w:szCs w:val="24"/>
        </w:rPr>
        <w:t xml:space="preserve">  Identifying supporters of </w:t>
      </w:r>
      <w:r w:rsidR="009E0AC1">
        <w:rPr>
          <w:rFonts w:cs="Times New Roman"/>
          <w:szCs w:val="24"/>
        </w:rPr>
        <w:t>DCLT</w:t>
      </w:r>
      <w:r w:rsidRPr="001B27F0">
        <w:rPr>
          <w:rFonts w:cs="Times New Roman"/>
          <w:szCs w:val="24"/>
        </w:rPr>
        <w:t xml:space="preserve"> helps to ensure political backing and implementation success. However, it is equally important to detect </w:t>
      </w:r>
      <w:r w:rsidR="00401B72">
        <w:rPr>
          <w:rFonts w:cs="Times New Roman"/>
          <w:szCs w:val="24"/>
        </w:rPr>
        <w:t xml:space="preserve">DCLT </w:t>
      </w:r>
      <w:r w:rsidRPr="001B27F0">
        <w:rPr>
          <w:rFonts w:cs="Times New Roman"/>
          <w:szCs w:val="24"/>
        </w:rPr>
        <w:t>opposers, worst-case scenarios, and good prospects for successful implementation. </w:t>
      </w:r>
    </w:p>
    <w:p w14:paraId="79ED288B" w14:textId="77777777" w:rsidR="00FE592B" w:rsidRPr="001B27F0" w:rsidRDefault="00FE592B" w:rsidP="00150BB7">
      <w:pPr>
        <w:rPr>
          <w:rFonts w:eastAsia="Times New Roman"/>
        </w:rPr>
      </w:pPr>
    </w:p>
    <w:p w14:paraId="4491A0EE" w14:textId="2961F203" w:rsidR="00BA46C9" w:rsidRPr="001B27F0" w:rsidRDefault="00A42638" w:rsidP="00BA46C9">
      <w:pPr>
        <w:rPr>
          <w:rFonts w:cs="Times New Roman"/>
          <w:szCs w:val="24"/>
        </w:rPr>
      </w:pPr>
      <w:r w:rsidRPr="001B27F0">
        <w:rPr>
          <w:rFonts w:eastAsia="Times New Roman"/>
        </w:rPr>
        <w:t xml:space="preserve">Upon completion </w:t>
      </w:r>
      <w:r w:rsidR="00CD1846" w:rsidRPr="001B27F0">
        <w:rPr>
          <w:rFonts w:eastAsia="Times New Roman"/>
          <w:color w:val="000000"/>
          <w:u w:color="000000"/>
          <w14:textOutline w14:w="0" w14:cap="flat" w14:cmpd="sng" w14:algn="ctr">
            <w14:noFill/>
            <w14:prstDash w14:val="solid"/>
            <w14:bevel/>
          </w14:textOutline>
        </w:rPr>
        <w:t>of this research</w:t>
      </w:r>
      <w:r w:rsidR="00593E1F" w:rsidRPr="001B27F0">
        <w:rPr>
          <w:rFonts w:eastAsia="Times New Roman"/>
          <w:color w:val="000000"/>
          <w:u w:color="000000"/>
          <w14:textOutline w14:w="0" w14:cap="flat" w14:cmpd="sng" w14:algn="ctr">
            <w14:noFill/>
            <w14:prstDash w14:val="solid"/>
            <w14:bevel/>
          </w14:textOutline>
        </w:rPr>
        <w:t>,</w:t>
      </w:r>
      <w:r w:rsidR="00CD1846" w:rsidRPr="001B27F0">
        <w:rPr>
          <w:rFonts w:eastAsia="Times New Roman"/>
          <w:color w:val="000000"/>
          <w:u w:color="000000"/>
          <w14:textOutline w14:w="0" w14:cap="flat" w14:cmpd="sng" w14:algn="ctr">
            <w14:noFill/>
            <w14:prstDash w14:val="solid"/>
            <w14:bevel/>
          </w14:textOutline>
        </w:rPr>
        <w:t xml:space="preserve"> a </w:t>
      </w:r>
      <w:r w:rsidR="00E43477" w:rsidRPr="001B27F0">
        <w:rPr>
          <w:rFonts w:eastAsia="Times New Roman"/>
          <w:color w:val="000000"/>
          <w:u w:color="000000"/>
          <w14:textOutline w14:w="0" w14:cap="flat" w14:cmpd="sng" w14:algn="ctr">
            <w14:noFill/>
            <w14:prstDash w14:val="solid"/>
            <w14:bevel/>
          </w14:textOutline>
        </w:rPr>
        <w:t>significant</w:t>
      </w:r>
      <w:r w:rsidR="00CD1846" w:rsidRPr="001B27F0">
        <w:rPr>
          <w:rFonts w:eastAsia="Times New Roman"/>
          <w:color w:val="000000"/>
          <w:u w:color="000000"/>
          <w14:textOutline w14:w="0" w14:cap="flat" w14:cmpd="sng" w14:algn="ctr">
            <w14:noFill/>
            <w14:prstDash w14:val="solid"/>
            <w14:bevel/>
          </w14:textOutline>
        </w:rPr>
        <w:t xml:space="preserve"> pandemic virus called Covid-19 emerged</w:t>
      </w:r>
      <w:r w:rsidR="00593E1F" w:rsidRPr="001B27F0">
        <w:rPr>
          <w:rFonts w:eastAsia="Times New Roman"/>
          <w:color w:val="000000"/>
          <w:u w:color="000000"/>
          <w14:textOutline w14:w="0" w14:cap="flat" w14:cmpd="sng" w14:algn="ctr">
            <w14:noFill/>
            <w14:prstDash w14:val="solid"/>
            <w14:bevel/>
          </w14:textOutline>
        </w:rPr>
        <w:t>,</w:t>
      </w:r>
      <w:r w:rsidR="00CD1846" w:rsidRPr="001B27F0">
        <w:rPr>
          <w:rFonts w:eastAsia="Times New Roman"/>
          <w:color w:val="000000"/>
          <w:u w:color="000000"/>
          <w14:textOutline w14:w="0" w14:cap="flat" w14:cmpd="sng" w14:algn="ctr">
            <w14:noFill/>
            <w14:prstDash w14:val="solid"/>
            <w14:bevel/>
          </w14:textOutline>
        </w:rPr>
        <w:t xml:space="preserve"> affecting the economy dramatically</w:t>
      </w:r>
      <w:r w:rsidRPr="001B27F0">
        <w:rPr>
          <w:rFonts w:eastAsia="Times New Roman"/>
        </w:rPr>
        <w:t>, especially in the way people interact</w:t>
      </w:r>
      <w:r w:rsidR="00CD1846" w:rsidRPr="001B27F0">
        <w:rPr>
          <w:rFonts w:eastAsia="Times New Roman"/>
          <w:color w:val="000000"/>
          <w:u w:color="000000"/>
          <w14:textOutline w14:w="0" w14:cap="flat" w14:cmpd="sng" w14:algn="ctr">
            <w14:noFill/>
            <w14:prstDash w14:val="solid"/>
            <w14:bevel/>
          </w14:textOutline>
        </w:rPr>
        <w:t xml:space="preserve">. The impacts of this virus </w:t>
      </w:r>
      <w:r w:rsidR="00FE592B" w:rsidRPr="001B27F0">
        <w:rPr>
          <w:rFonts w:eastAsia="Times New Roman"/>
          <w:color w:val="000000"/>
          <w:u w:color="000000"/>
          <w14:textOutline w14:w="0" w14:cap="flat" w14:cmpd="sng" w14:algn="ctr">
            <w14:noFill/>
            <w14:prstDash w14:val="solid"/>
            <w14:bevel/>
          </w14:textOutline>
        </w:rPr>
        <w:t>have</w:t>
      </w:r>
      <w:r w:rsidR="00CD1846" w:rsidRPr="001B27F0">
        <w:rPr>
          <w:rFonts w:eastAsia="Times New Roman"/>
          <w:color w:val="000000"/>
          <w:u w:color="000000"/>
          <w14:textOutline w14:w="0" w14:cap="flat" w14:cmpd="sng" w14:algn="ctr">
            <w14:noFill/>
            <w14:prstDash w14:val="solid"/>
            <w14:bevel/>
          </w14:textOutline>
        </w:rPr>
        <w:t xml:space="preserve"> caused worldwide mandates of quarantining</w:t>
      </w:r>
      <w:r w:rsidR="00FE592B" w:rsidRPr="001B27F0">
        <w:rPr>
          <w:rFonts w:eastAsia="Times New Roman"/>
        </w:rPr>
        <w:t>, physically distancing 6 feet apart</w:t>
      </w:r>
      <w:r w:rsidR="00593E1F" w:rsidRPr="001B27F0">
        <w:rPr>
          <w:rFonts w:eastAsia="Times New Roman"/>
        </w:rPr>
        <w:t>,</w:t>
      </w:r>
      <w:r w:rsidR="00CD1846" w:rsidRPr="001B27F0">
        <w:rPr>
          <w:rFonts w:eastAsia="Times New Roman"/>
          <w:color w:val="000000"/>
          <w:u w:color="000000"/>
          <w14:textOutline w14:w="0" w14:cap="flat" w14:cmpd="sng" w14:algn="ctr">
            <w14:noFill/>
            <w14:prstDash w14:val="solid"/>
            <w14:bevel/>
          </w14:textOutline>
        </w:rPr>
        <w:t xml:space="preserve"> and temporary and permanent closure of many businesses, organizations, and public agencies. Further research should be conducted on the effects of this pandemic on affordable housing provisions</w:t>
      </w:r>
      <w:r w:rsidR="00593E1F" w:rsidRPr="001B27F0">
        <w:rPr>
          <w:rFonts w:eastAsia="Times New Roman"/>
          <w:color w:val="000000"/>
          <w:u w:color="000000"/>
          <w14:textOutline w14:w="0" w14:cap="flat" w14:cmpd="sng" w14:algn="ctr">
            <w14:noFill/>
            <w14:prstDash w14:val="solid"/>
            <w14:bevel/>
          </w14:textOutline>
        </w:rPr>
        <w:t>,</w:t>
      </w:r>
      <w:r w:rsidR="00CD1846" w:rsidRPr="001B27F0">
        <w:rPr>
          <w:rFonts w:eastAsia="Times New Roman"/>
          <w:color w:val="000000"/>
          <w:u w:color="000000"/>
          <w14:textOutline w14:w="0" w14:cap="flat" w14:cmpd="sng" w14:algn="ctr">
            <w14:noFill/>
            <w14:prstDash w14:val="solid"/>
            <w14:bevel/>
          </w14:textOutline>
        </w:rPr>
        <w:t xml:space="preserve"> especially within the CLT model, which relies heavily on community engagement.</w:t>
      </w:r>
    </w:p>
    <w:p w14:paraId="66C186EC" w14:textId="1B935C3E" w:rsidR="00BA46C9" w:rsidRDefault="00BA46C9" w:rsidP="00150BB7">
      <w:pPr>
        <w:rPr>
          <w:rFonts w:cs="Times New Roman"/>
          <w:szCs w:val="24"/>
        </w:rPr>
      </w:pPr>
    </w:p>
    <w:p w14:paraId="7F467C81" w14:textId="62018F8D" w:rsidR="00B835FF" w:rsidRDefault="00B835FF" w:rsidP="00150BB7">
      <w:pPr>
        <w:rPr>
          <w:rFonts w:cs="Times New Roman"/>
          <w:szCs w:val="24"/>
        </w:rPr>
      </w:pPr>
    </w:p>
    <w:p w14:paraId="70ED0EBA" w14:textId="515AF519" w:rsidR="00B835FF" w:rsidRDefault="00B835FF" w:rsidP="00150BB7">
      <w:pPr>
        <w:rPr>
          <w:rFonts w:cs="Times New Roman"/>
          <w:szCs w:val="24"/>
        </w:rPr>
      </w:pPr>
    </w:p>
    <w:p w14:paraId="29799FEB" w14:textId="39F8BA10" w:rsidR="00B835FF" w:rsidRDefault="00B835FF" w:rsidP="00150BB7">
      <w:pPr>
        <w:rPr>
          <w:rFonts w:cs="Times New Roman"/>
          <w:szCs w:val="24"/>
        </w:rPr>
      </w:pPr>
    </w:p>
    <w:p w14:paraId="1606BA6D" w14:textId="49ED210A" w:rsidR="00B835FF" w:rsidRDefault="00B835FF" w:rsidP="00150BB7">
      <w:pPr>
        <w:rPr>
          <w:rFonts w:cs="Times New Roman"/>
          <w:szCs w:val="24"/>
        </w:rPr>
      </w:pPr>
    </w:p>
    <w:p w14:paraId="29195726" w14:textId="4C311077" w:rsidR="003E4C42" w:rsidRDefault="003E4C42" w:rsidP="00150BB7">
      <w:pPr>
        <w:rPr>
          <w:rFonts w:cs="Times New Roman"/>
          <w:szCs w:val="24"/>
        </w:rPr>
      </w:pPr>
    </w:p>
    <w:p w14:paraId="11517FE6" w14:textId="7EA445C9" w:rsidR="003E4C42" w:rsidRDefault="003E4C42" w:rsidP="00150BB7">
      <w:pPr>
        <w:rPr>
          <w:rFonts w:cs="Times New Roman"/>
          <w:szCs w:val="24"/>
        </w:rPr>
      </w:pPr>
    </w:p>
    <w:p w14:paraId="7F1628CD" w14:textId="77777777" w:rsidR="003E4C42" w:rsidRPr="001B27F0" w:rsidRDefault="003E4C42" w:rsidP="00150BB7">
      <w:pPr>
        <w:rPr>
          <w:rFonts w:cs="Times New Roman"/>
          <w:szCs w:val="24"/>
        </w:rPr>
      </w:pPr>
    </w:p>
    <w:p w14:paraId="018A13E4" w14:textId="77777777" w:rsidR="00197CF7" w:rsidRPr="001B27F0" w:rsidRDefault="00257E03" w:rsidP="00150BB7">
      <w:pPr>
        <w:rPr>
          <w:rFonts w:cs="Times New Roman"/>
          <w:szCs w:val="24"/>
        </w:rPr>
      </w:pPr>
      <w:r w:rsidRPr="001B27F0">
        <w:rPr>
          <w:rFonts w:cs="Times New Roman"/>
          <w:szCs w:val="24"/>
        </w:rPr>
        <w:t>The end</w:t>
      </w:r>
    </w:p>
    <w:p w14:paraId="4C41AF36" w14:textId="4F23C02D" w:rsidR="00EE09AC" w:rsidRDefault="00257E03" w:rsidP="00FE592B">
      <w:pPr>
        <w:jc w:val="center"/>
        <w:rPr>
          <w:rFonts w:cs="Times New Roman"/>
          <w:szCs w:val="24"/>
        </w:rPr>
      </w:pPr>
      <w:r w:rsidRPr="001B27F0">
        <w:rPr>
          <w:rFonts w:cs="Times New Roman"/>
          <w:szCs w:val="24"/>
        </w:rPr>
        <w:t>“Earlier in my life</w:t>
      </w:r>
      <w:r w:rsidR="00DA3C84" w:rsidRPr="001B27F0">
        <w:rPr>
          <w:rFonts w:cs="Times New Roman"/>
          <w:szCs w:val="24"/>
        </w:rPr>
        <w:t>,</w:t>
      </w:r>
      <w:r w:rsidRPr="001B27F0">
        <w:rPr>
          <w:rFonts w:cs="Times New Roman"/>
          <w:szCs w:val="24"/>
        </w:rPr>
        <w:t xml:space="preserve"> I thought the things that mattered were the things that you could see, like your car, your house, your wealth, your property, your office. But as I've grown </w:t>
      </w:r>
      <w:r w:rsidR="00EA6141" w:rsidRPr="001B27F0">
        <w:rPr>
          <w:rFonts w:cs="Times New Roman"/>
          <w:szCs w:val="24"/>
        </w:rPr>
        <w:t xml:space="preserve">  </w:t>
      </w:r>
      <w:r w:rsidRPr="001B27F0">
        <w:rPr>
          <w:rFonts w:cs="Times New Roman"/>
          <w:szCs w:val="24"/>
        </w:rPr>
        <w:t>older</w:t>
      </w:r>
      <w:r w:rsidR="00593E1F" w:rsidRPr="001B27F0">
        <w:rPr>
          <w:rFonts w:cs="Times New Roman"/>
          <w:szCs w:val="24"/>
        </w:rPr>
        <w:t>,</w:t>
      </w:r>
      <w:r w:rsidRPr="001B27F0">
        <w:rPr>
          <w:rFonts w:cs="Times New Roman"/>
          <w:szCs w:val="24"/>
        </w:rPr>
        <w:t xml:space="preserve"> I've become convinced that the things that matter most are the things that you can't see -- the love you share with others, your inner purpose, your comfort with who you are.”</w:t>
      </w:r>
      <w:r w:rsidRPr="001B27F0">
        <w:rPr>
          <w:rFonts w:cs="Times New Roman"/>
          <w:szCs w:val="24"/>
        </w:rPr>
        <w:br/>
        <w:t>― Jimmy Carter, US Presiden</w:t>
      </w:r>
      <w:r w:rsidR="002E361E">
        <w:rPr>
          <w:rFonts w:cs="Times New Roman"/>
          <w:szCs w:val="24"/>
        </w:rPr>
        <w:t>t</w:t>
      </w:r>
    </w:p>
    <w:p w14:paraId="0EEB7C11" w14:textId="77777777" w:rsidR="00EE09AC" w:rsidRDefault="00EE09AC" w:rsidP="00FE592B">
      <w:pPr>
        <w:jc w:val="center"/>
        <w:rPr>
          <w:rFonts w:cs="Times New Roman"/>
          <w:szCs w:val="24"/>
        </w:rPr>
      </w:pPr>
    </w:p>
    <w:p w14:paraId="7B035CA8" w14:textId="77777777" w:rsidR="00EE09AC" w:rsidRDefault="00EE09AC" w:rsidP="00FE592B">
      <w:pPr>
        <w:jc w:val="center"/>
        <w:rPr>
          <w:rFonts w:cs="Times New Roman"/>
          <w:szCs w:val="24"/>
        </w:rPr>
      </w:pPr>
    </w:p>
    <w:p w14:paraId="4B0699FC" w14:textId="77777777" w:rsidR="00EE09AC" w:rsidRDefault="00EE09AC" w:rsidP="00FE592B">
      <w:pPr>
        <w:jc w:val="center"/>
        <w:rPr>
          <w:rFonts w:cs="Times New Roman"/>
          <w:szCs w:val="24"/>
        </w:rPr>
      </w:pPr>
    </w:p>
    <w:p w14:paraId="574E2340" w14:textId="77777777" w:rsidR="00EE09AC" w:rsidRDefault="00EE09AC" w:rsidP="00FE592B">
      <w:pPr>
        <w:jc w:val="center"/>
        <w:rPr>
          <w:rFonts w:cs="Times New Roman"/>
          <w:szCs w:val="24"/>
        </w:rPr>
      </w:pPr>
    </w:p>
    <w:p w14:paraId="6BAB2BC2" w14:textId="77777777" w:rsidR="00EE09AC" w:rsidRDefault="00EE09AC" w:rsidP="00FE592B">
      <w:pPr>
        <w:jc w:val="center"/>
        <w:rPr>
          <w:rFonts w:cs="Times New Roman"/>
          <w:szCs w:val="24"/>
        </w:rPr>
      </w:pPr>
    </w:p>
    <w:p w14:paraId="20BAA5B1" w14:textId="77777777" w:rsidR="00EE09AC" w:rsidRDefault="00EE09AC" w:rsidP="00FE592B">
      <w:pPr>
        <w:jc w:val="center"/>
        <w:rPr>
          <w:rFonts w:cs="Times New Roman"/>
          <w:szCs w:val="24"/>
        </w:rPr>
      </w:pPr>
    </w:p>
    <w:p w14:paraId="337346A7" w14:textId="77777777" w:rsidR="00EE09AC" w:rsidRDefault="00EE09AC" w:rsidP="00FE592B">
      <w:pPr>
        <w:jc w:val="center"/>
        <w:rPr>
          <w:rFonts w:cs="Times New Roman"/>
          <w:szCs w:val="24"/>
        </w:rPr>
      </w:pPr>
    </w:p>
    <w:p w14:paraId="3FD276EF" w14:textId="77777777" w:rsidR="002E361E" w:rsidRDefault="002E361E" w:rsidP="00FE592B">
      <w:pPr>
        <w:jc w:val="center"/>
        <w:rPr>
          <w:rFonts w:cs="Times New Roman"/>
          <w:szCs w:val="24"/>
        </w:rPr>
      </w:pPr>
    </w:p>
    <w:p w14:paraId="3A84096A" w14:textId="77777777" w:rsidR="002E361E" w:rsidRDefault="002E361E" w:rsidP="00FE592B">
      <w:pPr>
        <w:jc w:val="center"/>
        <w:rPr>
          <w:rFonts w:cs="Times New Roman"/>
          <w:szCs w:val="24"/>
        </w:rPr>
      </w:pPr>
    </w:p>
    <w:p w14:paraId="443463DA" w14:textId="73811252" w:rsidR="00EC13B6" w:rsidRDefault="00EC13B6" w:rsidP="00EC13B6"/>
    <w:p w14:paraId="4C5058F3" w14:textId="77777777" w:rsidR="00721339" w:rsidRPr="001B27F0" w:rsidRDefault="004B4C1B" w:rsidP="004B4C1B">
      <w:pPr>
        <w:pStyle w:val="Heading2"/>
      </w:pPr>
      <w:bookmarkStart w:id="99" w:name="_Toc61444584"/>
      <w:r w:rsidRPr="001B27F0">
        <w:lastRenderedPageBreak/>
        <w:t>REFERENCES</w:t>
      </w:r>
      <w:bookmarkEnd w:id="99"/>
    </w:p>
    <w:p w14:paraId="5FCC1EEF" w14:textId="77777777" w:rsidR="008320C2" w:rsidRPr="00D71887" w:rsidRDefault="008320C2" w:rsidP="008320C2">
      <w:pPr>
        <w:ind w:hanging="720"/>
        <w:rPr>
          <w:rFonts w:cs="Times New Roman"/>
          <w:szCs w:val="24"/>
        </w:rPr>
      </w:pPr>
      <w:r w:rsidRPr="00D71887">
        <w:rPr>
          <w:rFonts w:cs="Times New Roman"/>
          <w:szCs w:val="24"/>
        </w:rPr>
        <w:t>11</w:t>
      </w:r>
      <w:r w:rsidRPr="00D71887">
        <w:rPr>
          <w:rFonts w:cs="Times New Roman"/>
          <w:szCs w:val="24"/>
          <w:vertAlign w:val="superscript"/>
        </w:rPr>
        <w:t>th</w:t>
      </w:r>
      <w:r w:rsidRPr="00D71887">
        <w:rPr>
          <w:rFonts w:cs="Times New Roman"/>
          <w:szCs w:val="24"/>
        </w:rPr>
        <w:t xml:space="preserve"> Street Bridge Park. (n.d.). Retrieved from </w:t>
      </w:r>
      <w:hyperlink r:id="rId102" w:history="1">
        <w:r w:rsidRPr="00D71887">
          <w:rPr>
            <w:rFonts w:cs="Times New Roman"/>
            <w:szCs w:val="24"/>
          </w:rPr>
          <w:t>https://bbardc.org/the-park/</w:t>
        </w:r>
      </w:hyperlink>
    </w:p>
    <w:p w14:paraId="34CBAC9D" w14:textId="77777777" w:rsidR="008320C2" w:rsidRPr="00D71887" w:rsidRDefault="008320C2" w:rsidP="008320C2">
      <w:pPr>
        <w:ind w:hanging="720"/>
        <w:rPr>
          <w:rFonts w:cs="Times New Roman"/>
          <w:szCs w:val="24"/>
        </w:rPr>
      </w:pPr>
      <w:r w:rsidRPr="00D71887">
        <w:rPr>
          <w:rFonts w:cs="Times New Roman"/>
          <w:szCs w:val="24"/>
        </w:rPr>
        <w:t xml:space="preserve">11th Street Bridge Park’s Equitable Development Plan. (2018). Retrieved from </w:t>
      </w:r>
      <w:hyperlink r:id="rId103" w:history="1">
        <w:r w:rsidRPr="00D71887">
          <w:rPr>
            <w:rFonts w:cs="Times New Roman"/>
            <w:szCs w:val="24"/>
          </w:rPr>
          <w:t>https://bbardc.org/wp-content/uploads/2018/10/Equitable-Development-Plan_09.04.18.pdf</w:t>
        </w:r>
      </w:hyperlink>
    </w:p>
    <w:p w14:paraId="04A9CB32" w14:textId="77777777" w:rsidR="008320C2" w:rsidRPr="00D71887" w:rsidRDefault="008320C2" w:rsidP="008320C2">
      <w:pPr>
        <w:ind w:hanging="720"/>
        <w:rPr>
          <w:rFonts w:cs="Times New Roman"/>
          <w:szCs w:val="24"/>
        </w:rPr>
      </w:pPr>
      <w:r w:rsidRPr="00D71887">
        <w:rPr>
          <w:rFonts w:cs="Times New Roman"/>
          <w:szCs w:val="24"/>
        </w:rPr>
        <w:t xml:space="preserve">2019 County Health Ranking. (2019). Key Findings Report. </w:t>
      </w:r>
      <w:r w:rsidRPr="00D71887">
        <w:rPr>
          <w:rFonts w:cs="Times New Roman"/>
          <w:i/>
          <w:iCs/>
          <w:szCs w:val="24"/>
        </w:rPr>
        <w:t xml:space="preserve">County Health Rankings &amp; Roadmap. </w:t>
      </w:r>
      <w:r w:rsidRPr="00D71887">
        <w:rPr>
          <w:rFonts w:cs="Times New Roman"/>
          <w:szCs w:val="24"/>
        </w:rPr>
        <w:t xml:space="preserve">Retrieved from </w:t>
      </w:r>
      <w:hyperlink r:id="rId104" w:history="1">
        <w:r w:rsidRPr="00D71887">
          <w:rPr>
            <w:rStyle w:val="Hyperlink"/>
            <w:rFonts w:cs="Times New Roman"/>
            <w:color w:val="0D0D0D" w:themeColor="text1" w:themeTint="F2"/>
            <w:szCs w:val="24"/>
            <w:u w:val="none"/>
          </w:rPr>
          <w:t>https://community-wealth.org/sites/clone.community-wealth.org/files/downloads/2019%20County%20Health%20Rankings.pdf</w:t>
        </w:r>
      </w:hyperlink>
    </w:p>
    <w:p w14:paraId="00E4ED92" w14:textId="77777777" w:rsidR="008320C2" w:rsidRPr="00D71887" w:rsidRDefault="008320C2" w:rsidP="008320C2">
      <w:pPr>
        <w:pStyle w:val="NoSpacing"/>
        <w:spacing w:line="360" w:lineRule="auto"/>
        <w:ind w:hanging="720"/>
        <w:rPr>
          <w:rFonts w:cs="Times New Roman"/>
          <w:szCs w:val="24"/>
        </w:rPr>
      </w:pPr>
      <w:r w:rsidRPr="00D71887">
        <w:rPr>
          <w:rFonts w:cs="Times New Roman"/>
          <w:i/>
          <w:iCs/>
          <w:szCs w:val="24"/>
        </w:rPr>
        <w:t>2020 Demographics</w:t>
      </w:r>
      <w:r w:rsidRPr="00D71887">
        <w:rPr>
          <w:rFonts w:cs="Times New Roman"/>
          <w:szCs w:val="24"/>
        </w:rPr>
        <w:t xml:space="preserve">. (2020). Retrieved from </w:t>
      </w:r>
      <w:hyperlink r:id="rId105" w:history="1">
        <w:r w:rsidRPr="00D71887">
          <w:rPr>
            <w:rFonts w:cs="Times New Roman"/>
            <w:szCs w:val="24"/>
          </w:rPr>
          <w:t>https://www.dchealthmatters.org/demographicdata?id=131495</w:t>
        </w:r>
      </w:hyperlink>
    </w:p>
    <w:p w14:paraId="697ABA8D" w14:textId="77777777" w:rsidR="008320C2" w:rsidRPr="00D71887" w:rsidRDefault="008320C2" w:rsidP="008320C2">
      <w:pPr>
        <w:pStyle w:val="NoSpacing"/>
        <w:spacing w:line="360" w:lineRule="auto"/>
        <w:ind w:hanging="720"/>
        <w:rPr>
          <w:rFonts w:cs="Times New Roman"/>
          <w:szCs w:val="24"/>
        </w:rPr>
      </w:pPr>
      <w:r w:rsidRPr="00D71887">
        <w:rPr>
          <w:rFonts w:cs="Times New Roman"/>
          <w:i/>
          <w:iCs/>
          <w:szCs w:val="24"/>
        </w:rPr>
        <w:t xml:space="preserve">2020 Inclusionary Zoning Maximum Income, Rent, and Purchase Price Schedule. </w:t>
      </w:r>
      <w:r w:rsidRPr="00D71887">
        <w:rPr>
          <w:rFonts w:cs="Times New Roman"/>
          <w:szCs w:val="24"/>
        </w:rPr>
        <w:t xml:space="preserve">Retrieved from </w:t>
      </w:r>
      <w:hyperlink r:id="rId106" w:history="1">
        <w:r w:rsidRPr="00D71887">
          <w:rPr>
            <w:rFonts w:cs="Times New Roman"/>
            <w:szCs w:val="24"/>
          </w:rPr>
          <w:t>https://dhcd.dc.gov/publication/2020-inclusionary-zoning-maximum-income-rent-and-purchase-price-schedule</w:t>
        </w:r>
      </w:hyperlink>
    </w:p>
    <w:p w14:paraId="24539C20" w14:textId="77777777" w:rsidR="008320C2" w:rsidRPr="00D71887" w:rsidRDefault="008320C2" w:rsidP="008320C2">
      <w:pPr>
        <w:ind w:hanging="720"/>
        <w:rPr>
          <w:rFonts w:cs="Times New Roman"/>
          <w:szCs w:val="24"/>
        </w:rPr>
      </w:pPr>
      <w:r w:rsidRPr="00D71887">
        <w:rPr>
          <w:rFonts w:cs="Times New Roman"/>
          <w:szCs w:val="24"/>
        </w:rPr>
        <w:t>AbouAssi, K., Faulk, L., Tran, L., Shaffer, L., &amp; Kim, M. (2019). Use and Perceptions of the Availability of Local Government and Nonprofit Services in Diverse Urban Settings. Nonprofit &amp; Voluntary Sector Quarterly, 48(5), 975–997. https://doi-org.proxy-ub.researchport.umd.edu/10.1177/0899764019845521</w:t>
      </w:r>
    </w:p>
    <w:p w14:paraId="369941F4" w14:textId="77777777" w:rsidR="008320C2" w:rsidRPr="00D71887" w:rsidRDefault="008320C2" w:rsidP="008320C2">
      <w:pPr>
        <w:ind w:hanging="720"/>
        <w:rPr>
          <w:rFonts w:cs="Times New Roman"/>
          <w:szCs w:val="24"/>
        </w:rPr>
      </w:pPr>
      <w:r w:rsidRPr="00D71887">
        <w:rPr>
          <w:rFonts w:cs="Times New Roman"/>
          <w:szCs w:val="24"/>
          <w:shd w:val="clear" w:color="auto" w:fill="FFFFFF"/>
        </w:rPr>
        <w:t>Abromowitz, D. M. (1991). An essay on community land trusts: Towards permanently affordable housing. </w:t>
      </w:r>
      <w:r w:rsidRPr="00D71887">
        <w:rPr>
          <w:rFonts w:cs="Times New Roman"/>
          <w:i/>
          <w:iCs/>
          <w:szCs w:val="24"/>
          <w:shd w:val="clear" w:color="auto" w:fill="FFFFFF"/>
        </w:rPr>
        <w:t>Miss. LJ</w:t>
      </w:r>
      <w:r w:rsidRPr="00D71887">
        <w:rPr>
          <w:rFonts w:cs="Times New Roman"/>
          <w:szCs w:val="24"/>
          <w:shd w:val="clear" w:color="auto" w:fill="FFFFFF"/>
        </w:rPr>
        <w:t>, </w:t>
      </w:r>
      <w:r w:rsidRPr="00D71887">
        <w:rPr>
          <w:rFonts w:cs="Times New Roman"/>
          <w:i/>
          <w:iCs/>
          <w:szCs w:val="24"/>
          <w:shd w:val="clear" w:color="auto" w:fill="FFFFFF"/>
        </w:rPr>
        <w:t>61</w:t>
      </w:r>
      <w:r w:rsidRPr="00D71887">
        <w:rPr>
          <w:rFonts w:cs="Times New Roman"/>
          <w:szCs w:val="24"/>
          <w:shd w:val="clear" w:color="auto" w:fill="FFFFFF"/>
        </w:rPr>
        <w:t>, 663.</w:t>
      </w:r>
    </w:p>
    <w:p w14:paraId="30840EAD" w14:textId="77777777" w:rsidR="008320C2" w:rsidRPr="00D71887" w:rsidRDefault="008320C2" w:rsidP="008320C2">
      <w:pPr>
        <w:pStyle w:val="NoSpacing"/>
        <w:spacing w:line="360" w:lineRule="auto"/>
        <w:ind w:hanging="720"/>
        <w:rPr>
          <w:rFonts w:cs="Times New Roman"/>
          <w:szCs w:val="24"/>
        </w:rPr>
      </w:pPr>
      <w:r w:rsidRPr="00D71887">
        <w:rPr>
          <w:rFonts w:cs="Times New Roman"/>
          <w:szCs w:val="24"/>
        </w:rPr>
        <w:t xml:space="preserve">Advisory Neighborhood Commissions. (n.d.). </w:t>
      </w:r>
      <w:r w:rsidRPr="00D71887">
        <w:rPr>
          <w:rFonts w:cs="Times New Roman"/>
          <w:i/>
          <w:iCs/>
          <w:szCs w:val="24"/>
        </w:rPr>
        <w:t xml:space="preserve">DC government. </w:t>
      </w:r>
      <w:r w:rsidRPr="00D71887">
        <w:rPr>
          <w:rFonts w:cs="Times New Roman"/>
          <w:szCs w:val="24"/>
        </w:rPr>
        <w:t xml:space="preserve">Retrieved from </w:t>
      </w:r>
      <w:hyperlink r:id="rId107" w:history="1">
        <w:r w:rsidRPr="00D71887">
          <w:rPr>
            <w:rFonts w:cs="Times New Roman"/>
            <w:szCs w:val="24"/>
          </w:rPr>
          <w:t>https://anc.dc.gov/page/about-ancs</w:t>
        </w:r>
      </w:hyperlink>
    </w:p>
    <w:p w14:paraId="5533BEF0" w14:textId="77777777" w:rsidR="008320C2" w:rsidRPr="00D71887" w:rsidRDefault="008320C2" w:rsidP="008320C2">
      <w:pPr>
        <w:ind w:hanging="720"/>
        <w:rPr>
          <w:rFonts w:cs="Times New Roman"/>
          <w:szCs w:val="24"/>
        </w:rPr>
      </w:pPr>
      <w:r w:rsidRPr="00D71887">
        <w:rPr>
          <w:rFonts w:cs="Times New Roman"/>
          <w:szCs w:val="24"/>
        </w:rPr>
        <w:t xml:space="preserve">Advisory Neighborhood Commissions. (n.d.). </w:t>
      </w:r>
      <w:r w:rsidRPr="00D71887">
        <w:rPr>
          <w:rFonts w:cs="Times New Roman"/>
          <w:i/>
          <w:iCs/>
          <w:szCs w:val="24"/>
        </w:rPr>
        <w:t>DC government.</w:t>
      </w:r>
      <w:r w:rsidRPr="00D71887">
        <w:rPr>
          <w:rFonts w:cs="Times New Roman"/>
          <w:szCs w:val="24"/>
        </w:rPr>
        <w:t xml:space="preserve"> Retrieved from </w:t>
      </w:r>
      <w:hyperlink r:id="rId108" w:history="1">
        <w:r w:rsidRPr="00D71887">
          <w:rPr>
            <w:rFonts w:cs="Times New Roman"/>
            <w:szCs w:val="24"/>
          </w:rPr>
          <w:t>https://anc.dc.gov/page/about-ancs</w:t>
        </w:r>
      </w:hyperlink>
    </w:p>
    <w:p w14:paraId="3D30F0F4" w14:textId="77777777" w:rsidR="008320C2" w:rsidRPr="00D71887" w:rsidRDefault="008320C2" w:rsidP="008320C2">
      <w:pPr>
        <w:ind w:hanging="720"/>
        <w:rPr>
          <w:rFonts w:cs="Times New Roman"/>
          <w:szCs w:val="24"/>
        </w:rPr>
      </w:pPr>
      <w:r w:rsidRPr="00D71887">
        <w:rPr>
          <w:rFonts w:cs="Times New Roman"/>
          <w:szCs w:val="24"/>
        </w:rPr>
        <w:t>Affordable housing is a significant issue in the national survey of mayors. (2019). New Hampshire Business Review, 41(3), 40</w:t>
      </w:r>
    </w:p>
    <w:p w14:paraId="673B92F1" w14:textId="77777777" w:rsidR="00B835FF" w:rsidRDefault="008320C2" w:rsidP="00B835FF">
      <w:pPr>
        <w:pStyle w:val="NoSpacing"/>
        <w:spacing w:line="360" w:lineRule="auto"/>
        <w:ind w:hanging="720"/>
        <w:rPr>
          <w:rStyle w:val="Hyperlink"/>
          <w:rFonts w:cs="Times New Roman"/>
          <w:color w:val="0D0D0D" w:themeColor="text1" w:themeTint="F2"/>
          <w:szCs w:val="24"/>
          <w:u w:val="none"/>
        </w:rPr>
      </w:pPr>
      <w:r w:rsidRPr="00D71887">
        <w:rPr>
          <w:rFonts w:cs="Times New Roman"/>
          <w:szCs w:val="24"/>
        </w:rPr>
        <w:t xml:space="preserve">Amaded, K. (2020). </w:t>
      </w:r>
      <w:r w:rsidRPr="00D71887">
        <w:rPr>
          <w:rFonts w:cs="Times New Roman"/>
          <w:i/>
          <w:iCs/>
          <w:szCs w:val="24"/>
        </w:rPr>
        <w:t>Real Estate's Impact on the US Economy</w:t>
      </w:r>
      <w:r w:rsidRPr="00D71887">
        <w:rPr>
          <w:rFonts w:cs="Times New Roman"/>
          <w:szCs w:val="24"/>
        </w:rPr>
        <w:t xml:space="preserve">. Retrieved from </w:t>
      </w:r>
      <w:hyperlink r:id="rId109" w:history="1">
        <w:r w:rsidRPr="00D71887">
          <w:rPr>
            <w:rStyle w:val="Hyperlink"/>
            <w:rFonts w:cs="Times New Roman"/>
            <w:color w:val="0D0D0D" w:themeColor="text1" w:themeTint="F2"/>
            <w:szCs w:val="24"/>
            <w:u w:val="none"/>
          </w:rPr>
          <w:t>https://www.thebalance.com/how-does-real-estate-affect-the-u-s-economy-3306018</w:t>
        </w:r>
      </w:hyperlink>
    </w:p>
    <w:p w14:paraId="0C51AA8B" w14:textId="603EE09B" w:rsidR="008320C2" w:rsidRPr="00B835FF" w:rsidRDefault="008320C2" w:rsidP="00B835FF">
      <w:pPr>
        <w:pStyle w:val="NoSpacing"/>
        <w:spacing w:line="360" w:lineRule="auto"/>
        <w:ind w:hanging="720"/>
        <w:rPr>
          <w:rFonts w:cs="Times New Roman"/>
          <w:szCs w:val="24"/>
        </w:rPr>
      </w:pPr>
      <w:r w:rsidRPr="00B835FF">
        <w:lastRenderedPageBreak/>
        <w:t>Anderson, G., Blair, R., &amp; Shirk, J. (2018). Neighborhood associations and community development: Differences in needs and strategies. Community Development, 49(5), 504.</w:t>
      </w:r>
    </w:p>
    <w:p w14:paraId="34084CE5" w14:textId="77777777" w:rsidR="008320C2" w:rsidRPr="00D71887" w:rsidRDefault="008320C2" w:rsidP="008320C2">
      <w:pPr>
        <w:ind w:hanging="720"/>
        <w:rPr>
          <w:rFonts w:cs="Times New Roman"/>
          <w:szCs w:val="24"/>
        </w:rPr>
      </w:pPr>
      <w:r w:rsidRPr="00D71887">
        <w:rPr>
          <w:rFonts w:cs="Times New Roman"/>
          <w:szCs w:val="24"/>
          <w:shd w:val="clear" w:color="auto" w:fill="FFFFFF"/>
        </w:rPr>
        <w:t>Andrews, R., Boyne, G., &amp; Mostafa, A. M. S. (2017). When bureaucracy matters for organizational performance: Exploring the benefits of administrative intensity in significant and complex organizations. </w:t>
      </w:r>
      <w:r w:rsidRPr="00D71887">
        <w:rPr>
          <w:rFonts w:cs="Times New Roman"/>
          <w:i/>
          <w:iCs/>
          <w:szCs w:val="24"/>
          <w:shd w:val="clear" w:color="auto" w:fill="FFFFFF"/>
        </w:rPr>
        <w:t>Public Administration</w:t>
      </w:r>
      <w:r w:rsidRPr="00D71887">
        <w:rPr>
          <w:rFonts w:cs="Times New Roman"/>
          <w:szCs w:val="24"/>
          <w:shd w:val="clear" w:color="auto" w:fill="FFFFFF"/>
        </w:rPr>
        <w:t>, </w:t>
      </w:r>
      <w:r w:rsidRPr="00D71887">
        <w:rPr>
          <w:rFonts w:cs="Times New Roman"/>
          <w:i/>
          <w:iCs/>
          <w:szCs w:val="24"/>
          <w:shd w:val="clear" w:color="auto" w:fill="FFFFFF"/>
        </w:rPr>
        <w:t>95</w:t>
      </w:r>
      <w:r w:rsidRPr="00D71887">
        <w:rPr>
          <w:rFonts w:cs="Times New Roman"/>
          <w:szCs w:val="24"/>
          <w:shd w:val="clear" w:color="auto" w:fill="FFFFFF"/>
        </w:rPr>
        <w:t>(1), 115-139.</w:t>
      </w:r>
    </w:p>
    <w:p w14:paraId="3D7AC216" w14:textId="77777777" w:rsidR="008320C2" w:rsidRPr="00D71887" w:rsidRDefault="008320C2" w:rsidP="008320C2">
      <w:pPr>
        <w:ind w:hanging="720"/>
        <w:rPr>
          <w:rFonts w:cs="Times New Roman"/>
          <w:szCs w:val="24"/>
        </w:rPr>
      </w:pPr>
      <w:r w:rsidRPr="00D71887">
        <w:rPr>
          <w:rFonts w:cs="Times New Roman"/>
          <w:szCs w:val="24"/>
          <w:shd w:val="clear" w:color="auto" w:fill="FFFFFF"/>
        </w:rPr>
        <w:t>Angotti, T., &amp; Jagu, C. (2007). </w:t>
      </w:r>
      <w:r w:rsidRPr="00D71887">
        <w:rPr>
          <w:rFonts w:cs="Times New Roman"/>
          <w:i/>
          <w:iCs/>
          <w:szCs w:val="24"/>
          <w:shd w:val="clear" w:color="auto" w:fill="FFFFFF"/>
        </w:rPr>
        <w:t>Community land trusts and low-income multifamily rental housing: The case of Cooper Square, New York City</w:t>
      </w:r>
      <w:r w:rsidRPr="00D71887">
        <w:rPr>
          <w:rFonts w:cs="Times New Roman"/>
          <w:szCs w:val="24"/>
          <w:shd w:val="clear" w:color="auto" w:fill="FFFFFF"/>
        </w:rPr>
        <w:t>. Cambridge, MA: Lincoln Institute of Land Policy.</w:t>
      </w:r>
    </w:p>
    <w:p w14:paraId="2974981E" w14:textId="77777777" w:rsidR="008320C2" w:rsidRPr="00D71887" w:rsidRDefault="008320C2" w:rsidP="008320C2">
      <w:pPr>
        <w:ind w:hanging="720"/>
        <w:rPr>
          <w:rFonts w:cs="Times New Roman"/>
          <w:szCs w:val="24"/>
        </w:rPr>
      </w:pPr>
      <w:r w:rsidRPr="00D71887">
        <w:rPr>
          <w:rFonts w:cs="Times New Roman"/>
          <w:szCs w:val="24"/>
          <w:shd w:val="clear" w:color="auto" w:fill="FFFFFF"/>
        </w:rPr>
        <w:t>Appleby, P. H. (1947). Toward better public administration. </w:t>
      </w:r>
      <w:r w:rsidRPr="00D71887">
        <w:rPr>
          <w:rFonts w:cs="Times New Roman"/>
          <w:i/>
          <w:iCs/>
          <w:szCs w:val="24"/>
          <w:shd w:val="clear" w:color="auto" w:fill="FFFFFF"/>
        </w:rPr>
        <w:t>Public Administration Review</w:t>
      </w:r>
      <w:r w:rsidRPr="00D71887">
        <w:rPr>
          <w:rFonts w:cs="Times New Roman"/>
          <w:szCs w:val="24"/>
          <w:shd w:val="clear" w:color="auto" w:fill="FFFFFF"/>
        </w:rPr>
        <w:t>, </w:t>
      </w:r>
      <w:r w:rsidRPr="00D71887">
        <w:rPr>
          <w:rFonts w:cs="Times New Roman"/>
          <w:i/>
          <w:iCs/>
          <w:szCs w:val="24"/>
          <w:shd w:val="clear" w:color="auto" w:fill="FFFFFF"/>
        </w:rPr>
        <w:t>7</w:t>
      </w:r>
      <w:r w:rsidRPr="00D71887">
        <w:rPr>
          <w:rFonts w:cs="Times New Roman"/>
          <w:szCs w:val="24"/>
          <w:shd w:val="clear" w:color="auto" w:fill="FFFFFF"/>
        </w:rPr>
        <w:t>(2), 93-99.</w:t>
      </w:r>
    </w:p>
    <w:p w14:paraId="78FC6D5E" w14:textId="77777777" w:rsidR="008320C2" w:rsidRPr="00D71887" w:rsidRDefault="008320C2" w:rsidP="008320C2">
      <w:pPr>
        <w:ind w:hanging="720"/>
        <w:rPr>
          <w:rFonts w:cs="Times New Roman"/>
          <w:szCs w:val="24"/>
        </w:rPr>
      </w:pPr>
      <w:r w:rsidRPr="00D71887">
        <w:rPr>
          <w:rFonts w:cs="Times New Roman"/>
          <w:szCs w:val="24"/>
          <w:shd w:val="clear" w:color="auto" w:fill="FFFFFF"/>
        </w:rPr>
        <w:t>August, M. (2014). Negotiating Social Mix in Toronto's First Public Housing Redevelopment: Power, Space and Social Control in Don Mount Court. </w:t>
      </w:r>
      <w:r w:rsidRPr="00D71887">
        <w:rPr>
          <w:rFonts w:cs="Times New Roman"/>
          <w:i/>
          <w:iCs/>
          <w:szCs w:val="24"/>
          <w:shd w:val="clear" w:color="auto" w:fill="FFFFFF"/>
        </w:rPr>
        <w:t>International Journal of Urban and Regional Research</w:t>
      </w:r>
      <w:r w:rsidRPr="00D71887">
        <w:rPr>
          <w:rFonts w:cs="Times New Roman"/>
          <w:szCs w:val="24"/>
          <w:shd w:val="clear" w:color="auto" w:fill="FFFFFF"/>
        </w:rPr>
        <w:t>, </w:t>
      </w:r>
      <w:r w:rsidRPr="00D71887">
        <w:rPr>
          <w:rFonts w:cs="Times New Roman"/>
          <w:i/>
          <w:iCs/>
          <w:szCs w:val="24"/>
          <w:shd w:val="clear" w:color="auto" w:fill="FFFFFF"/>
        </w:rPr>
        <w:t>38</w:t>
      </w:r>
      <w:r w:rsidRPr="00D71887">
        <w:rPr>
          <w:rFonts w:cs="Times New Roman"/>
          <w:szCs w:val="24"/>
          <w:shd w:val="clear" w:color="auto" w:fill="FFFFFF"/>
        </w:rPr>
        <w:t>(4), 1160-1180.</w:t>
      </w:r>
    </w:p>
    <w:p w14:paraId="06FCB161" w14:textId="77777777" w:rsidR="008320C2" w:rsidRPr="00D71887" w:rsidRDefault="008320C2" w:rsidP="008320C2">
      <w:pPr>
        <w:ind w:hanging="720"/>
        <w:rPr>
          <w:rFonts w:cs="Times New Roman"/>
          <w:szCs w:val="24"/>
        </w:rPr>
      </w:pPr>
      <w:r w:rsidRPr="00D71887">
        <w:rPr>
          <w:rFonts w:cs="Times New Roman"/>
          <w:szCs w:val="24"/>
          <w:shd w:val="clear" w:color="auto" w:fill="FFFFFF"/>
        </w:rPr>
        <w:t>Aurand, A., Emmanuel, D., &amp; Yentel, D. (2019). The gap: a shortage of affordable homes. Washington, DC: National Low Income Housing Coalition, 2018.</w:t>
      </w:r>
    </w:p>
    <w:p w14:paraId="272D7E07"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 xml:space="preserve">Austin Housing Finance Corporation, Kelly Weis. (2005). THE COMMUNITY LAND TRUST REPORT: CREATING PERMANENT AFFORDABLE HOMEOWNERSHIP OPPORTUNITIES IN AUSTIN, TEXAS. </w:t>
      </w:r>
      <w:r w:rsidRPr="00D71887">
        <w:rPr>
          <w:rFonts w:cs="Times New Roman"/>
          <w:i/>
          <w:iCs/>
          <w:szCs w:val="24"/>
          <w:shd w:val="clear" w:color="auto" w:fill="FFFFFF"/>
        </w:rPr>
        <w:t xml:space="preserve">Final Draft. </w:t>
      </w:r>
      <w:r w:rsidRPr="00D71887">
        <w:rPr>
          <w:rFonts w:cs="Times New Roman"/>
          <w:szCs w:val="24"/>
          <w:shd w:val="clear" w:color="auto" w:fill="FFFFFF"/>
        </w:rPr>
        <w:t>Retrieved from https://d36iur3orme9ke.cloudfront.net/wpcontent/uploads/2014/05/www.ci_.austin.tx_.us_housing_downloads_AFINAL-CLT-Council-Report-Revised-I-II-III-72505.pdf</w:t>
      </w:r>
    </w:p>
    <w:p w14:paraId="17489754" w14:textId="77777777" w:rsidR="008320C2" w:rsidRPr="00D71887" w:rsidRDefault="008320C2" w:rsidP="008320C2">
      <w:pPr>
        <w:ind w:hanging="720"/>
        <w:rPr>
          <w:rFonts w:cs="Times New Roman"/>
          <w:szCs w:val="24"/>
        </w:rPr>
      </w:pPr>
      <w:r w:rsidRPr="00D71887">
        <w:rPr>
          <w:rFonts w:cs="Times New Roman"/>
          <w:szCs w:val="24"/>
          <w:shd w:val="clear" w:color="auto" w:fill="FFFFFF"/>
        </w:rPr>
        <w:t>Babcock, F. M. (1932). </w:t>
      </w:r>
      <w:r w:rsidRPr="00D71887">
        <w:rPr>
          <w:rFonts w:cs="Times New Roman"/>
          <w:i/>
          <w:iCs/>
          <w:szCs w:val="24"/>
          <w:shd w:val="clear" w:color="auto" w:fill="FFFFFF"/>
        </w:rPr>
        <w:t>The valuation of real estate</w:t>
      </w:r>
      <w:r w:rsidRPr="00D71887">
        <w:rPr>
          <w:rFonts w:cs="Times New Roman"/>
          <w:szCs w:val="24"/>
          <w:shd w:val="clear" w:color="auto" w:fill="FFFFFF"/>
        </w:rPr>
        <w:t>. McGraw-Hill.</w:t>
      </w:r>
    </w:p>
    <w:p w14:paraId="6AC60E47" w14:textId="77777777" w:rsidR="00B835FF" w:rsidRDefault="008320C2" w:rsidP="00B835FF">
      <w:pPr>
        <w:ind w:hanging="720"/>
        <w:rPr>
          <w:rFonts w:cs="Times New Roman"/>
          <w:szCs w:val="24"/>
          <w:shd w:val="clear" w:color="auto" w:fill="FFFFFF"/>
        </w:rPr>
      </w:pPr>
      <w:r w:rsidRPr="00D71887">
        <w:rPr>
          <w:rFonts w:cs="Times New Roman"/>
          <w:szCs w:val="24"/>
          <w:shd w:val="clear" w:color="auto" w:fill="FFFFFF"/>
        </w:rPr>
        <w:t>Baldwin, B., Gay, M., Nagin, R., Kulwicki, T., &amp; Wool, J. (2015). Development Without Displacement: The Case for Community Land Trusts. In Medford: Practical Visionary Workshop, Tufts University.</w:t>
      </w:r>
    </w:p>
    <w:p w14:paraId="40FC048B" w14:textId="306D4392" w:rsidR="008320C2" w:rsidRPr="00B835FF" w:rsidRDefault="008320C2" w:rsidP="00B835FF">
      <w:pPr>
        <w:ind w:hanging="720"/>
        <w:rPr>
          <w:rFonts w:cs="Times New Roman"/>
          <w:szCs w:val="24"/>
          <w:shd w:val="clear" w:color="auto" w:fill="FFFFFF"/>
        </w:rPr>
      </w:pPr>
      <w:r w:rsidRPr="00B835FF">
        <w:t>Bandura, A. (1978). The self-system in reciprocal determinism. American Psychologist, 33(4), 344–358. https://doi-org.proxy-ub.researchport.umd.edu/10.1037/0003-066X.33.4.344</w:t>
      </w:r>
    </w:p>
    <w:p w14:paraId="1F47208A"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Bardach, E. (1977). The implementation game: What happens after a bill becomes a law.</w:t>
      </w:r>
    </w:p>
    <w:p w14:paraId="06B81206" w14:textId="77777777" w:rsidR="008320C2" w:rsidRPr="00D71887" w:rsidRDefault="008320C2" w:rsidP="008320C2">
      <w:pPr>
        <w:ind w:hanging="720"/>
        <w:rPr>
          <w:rFonts w:cs="Times New Roman"/>
          <w:szCs w:val="24"/>
        </w:rPr>
      </w:pPr>
      <w:r w:rsidRPr="00D71887">
        <w:rPr>
          <w:rFonts w:cs="Times New Roman"/>
          <w:szCs w:val="24"/>
          <w:shd w:val="clear" w:color="auto" w:fill="FFFFFF"/>
        </w:rPr>
        <w:lastRenderedPageBreak/>
        <w:t>Barrett, S. Colin Fudge, eds. 1981. Policy and Action: Essays on the Implementation of Public Policy.</w:t>
      </w:r>
    </w:p>
    <w:p w14:paraId="5E981305" w14:textId="77777777" w:rsidR="008320C2" w:rsidRPr="00D71887" w:rsidRDefault="008320C2" w:rsidP="008320C2">
      <w:pPr>
        <w:ind w:hanging="720"/>
        <w:rPr>
          <w:rFonts w:cs="Times New Roman"/>
          <w:i/>
          <w:iCs/>
          <w:szCs w:val="24"/>
        </w:rPr>
      </w:pPr>
      <w:r w:rsidRPr="00D71887">
        <w:rPr>
          <w:rFonts w:cs="Times New Roman"/>
          <w:szCs w:val="24"/>
        </w:rPr>
        <w:t xml:space="preserve">BBAR. (2018). </w:t>
      </w:r>
      <w:r w:rsidRPr="00D71887">
        <w:rPr>
          <w:rFonts w:cs="Times New Roman"/>
          <w:i/>
          <w:iCs/>
          <w:szCs w:val="24"/>
        </w:rPr>
        <w:t xml:space="preserve">DC government. </w:t>
      </w:r>
      <w:r w:rsidRPr="00D71887">
        <w:rPr>
          <w:rFonts w:cs="Times New Roman"/>
          <w:szCs w:val="24"/>
        </w:rPr>
        <w:t>Retrieved  from</w:t>
      </w:r>
      <w:r w:rsidRPr="00D71887">
        <w:rPr>
          <w:rFonts w:cs="Times New Roman"/>
          <w:i/>
          <w:iCs/>
          <w:szCs w:val="24"/>
        </w:rPr>
        <w:t xml:space="preserve"> </w:t>
      </w:r>
      <w:hyperlink r:id="rId110" w:history="1">
        <w:r w:rsidRPr="00D71887">
          <w:rPr>
            <w:rStyle w:val="Hyperlink"/>
            <w:rFonts w:cs="Times New Roman"/>
            <w:color w:val="0D0D0D" w:themeColor="text1" w:themeTint="F2"/>
            <w:szCs w:val="24"/>
            <w:u w:val="none"/>
          </w:rPr>
          <w:t>https://bbardc.org/wp-content/uploads/2018/10/EAST-WEST-River-Stats.jpg</w:t>
        </w:r>
      </w:hyperlink>
    </w:p>
    <w:p w14:paraId="0B1E926B" w14:textId="2896A409" w:rsidR="008320C2" w:rsidRPr="00D71887" w:rsidRDefault="008320C2" w:rsidP="008320C2">
      <w:pPr>
        <w:ind w:hanging="720"/>
        <w:rPr>
          <w:rFonts w:cs="Times New Roman"/>
          <w:szCs w:val="24"/>
        </w:rPr>
      </w:pPr>
      <w:r w:rsidRPr="00D71887">
        <w:rPr>
          <w:rFonts w:cs="Times New Roman"/>
          <w:szCs w:val="24"/>
          <w:shd w:val="clear" w:color="auto" w:fill="FFFFFF"/>
        </w:rPr>
        <w:t>Beider, H. (2007). </w:t>
      </w:r>
      <w:r w:rsidR="007D0D17" w:rsidRPr="00D71887">
        <w:rPr>
          <w:rFonts w:cs="Times New Roman"/>
          <w:i/>
          <w:iCs/>
          <w:szCs w:val="24"/>
          <w:shd w:val="clear" w:color="auto" w:fill="FFFFFF"/>
        </w:rPr>
        <w:t>Neighborhood</w:t>
      </w:r>
      <w:r w:rsidRPr="00D71887">
        <w:rPr>
          <w:rFonts w:cs="Times New Roman"/>
          <w:i/>
          <w:iCs/>
          <w:szCs w:val="24"/>
          <w:shd w:val="clear" w:color="auto" w:fill="FFFFFF"/>
        </w:rPr>
        <w:t xml:space="preserve"> Renewal and Housing Markets</w:t>
      </w:r>
      <w:r w:rsidRPr="00D71887">
        <w:rPr>
          <w:rFonts w:cs="Times New Roman"/>
          <w:szCs w:val="24"/>
          <w:shd w:val="clear" w:color="auto" w:fill="FFFFFF"/>
        </w:rPr>
        <w:t>. London: Blackwell Publishing Limited.</w:t>
      </w:r>
    </w:p>
    <w:p w14:paraId="2EE3C00E"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Berman, P. (1978). The study of macro and micro implementation of social policy.</w:t>
      </w:r>
    </w:p>
    <w:p w14:paraId="724BA0DD" w14:textId="77777777" w:rsidR="008320C2" w:rsidRPr="00D71887" w:rsidRDefault="008320C2" w:rsidP="008320C2">
      <w:pPr>
        <w:ind w:hanging="720"/>
        <w:rPr>
          <w:rFonts w:cs="Times New Roman"/>
          <w:szCs w:val="24"/>
        </w:rPr>
      </w:pPr>
      <w:r w:rsidRPr="00D71887">
        <w:rPr>
          <w:rFonts w:cs="Times New Roman"/>
          <w:szCs w:val="24"/>
        </w:rPr>
        <w:t>Bertram, R. M., Blase, K. A., &amp; Fixsen, D. L. (2015). Improving Programs and Outcomes: Implementation Frameworks and Organization Change. Research on Social Work Practice, 25(4), 477–487. Retrieved from https://search-ebscohost-com.proxy-ub.researchport.umd.edu/login.aspx?direct=true&amp;db=eric&amp;AN=EJ1065356&amp;site=eds-live</w:t>
      </w:r>
    </w:p>
    <w:p w14:paraId="5A673EF0" w14:textId="77777777" w:rsidR="008320C2" w:rsidRPr="00D71887" w:rsidRDefault="008320C2" w:rsidP="008320C2">
      <w:pPr>
        <w:ind w:hanging="720"/>
        <w:rPr>
          <w:rFonts w:cs="Times New Roman"/>
          <w:szCs w:val="24"/>
        </w:rPr>
      </w:pPr>
      <w:r w:rsidRPr="00D71887">
        <w:rPr>
          <w:rFonts w:cs="Times New Roman"/>
          <w:szCs w:val="24"/>
        </w:rPr>
        <w:t xml:space="preserve">Bettini, F. (2017). The Rise of Community Land Trust in Europe. Retrieved from </w:t>
      </w:r>
      <w:hyperlink r:id="rId111" w:history="1">
        <w:r w:rsidRPr="00D71887">
          <w:rPr>
            <w:rStyle w:val="Hyperlink"/>
            <w:rFonts w:cs="Times New Roman"/>
            <w:color w:val="0D0D0D" w:themeColor="text1" w:themeTint="F2"/>
            <w:szCs w:val="24"/>
            <w:u w:val="none"/>
          </w:rPr>
          <w:t>https://labgov.city/theurbanmedialab/the-rise-of-community-land-trust-in-europe/</w:t>
        </w:r>
      </w:hyperlink>
    </w:p>
    <w:p w14:paraId="5C234F3F" w14:textId="7B34D9B4" w:rsidR="00B835FF" w:rsidRDefault="008320C2" w:rsidP="00B835FF">
      <w:pPr>
        <w:ind w:hanging="720"/>
        <w:rPr>
          <w:rFonts w:cs="Times New Roman"/>
          <w:szCs w:val="24"/>
        </w:rPr>
      </w:pPr>
      <w:r w:rsidRPr="00D71887">
        <w:rPr>
          <w:rFonts w:cs="Times New Roman"/>
          <w:szCs w:val="24"/>
          <w:shd w:val="clear" w:color="auto" w:fill="FFFFFF"/>
        </w:rPr>
        <w:t xml:space="preserve">Bingham, L. B., Nabatchi, T., &amp; </w:t>
      </w:r>
      <w:r w:rsidR="007D0D17" w:rsidRPr="00D71887">
        <w:rPr>
          <w:rFonts w:cs="Times New Roman"/>
          <w:szCs w:val="24"/>
          <w:shd w:val="clear" w:color="auto" w:fill="FFFFFF"/>
        </w:rPr>
        <w:t>O’Leary</w:t>
      </w:r>
      <w:r w:rsidRPr="00D71887">
        <w:rPr>
          <w:rFonts w:cs="Times New Roman"/>
          <w:szCs w:val="24"/>
          <w:shd w:val="clear" w:color="auto" w:fill="FFFFFF"/>
        </w:rPr>
        <w:t>, R. (2005). The new governance: Practices and processes for stakeholder and citizen participation in the work of government. </w:t>
      </w:r>
      <w:r w:rsidRPr="00D71887">
        <w:rPr>
          <w:rFonts w:cs="Times New Roman"/>
          <w:i/>
          <w:iCs/>
          <w:szCs w:val="24"/>
          <w:shd w:val="clear" w:color="auto" w:fill="FFFFFF"/>
        </w:rPr>
        <w:t>Public administration review</w:t>
      </w:r>
      <w:r w:rsidRPr="00D71887">
        <w:rPr>
          <w:rFonts w:cs="Times New Roman"/>
          <w:szCs w:val="24"/>
          <w:shd w:val="clear" w:color="auto" w:fill="FFFFFF"/>
        </w:rPr>
        <w:t>, </w:t>
      </w:r>
      <w:r w:rsidRPr="00D71887">
        <w:rPr>
          <w:rFonts w:cs="Times New Roman"/>
          <w:i/>
          <w:iCs/>
          <w:szCs w:val="24"/>
          <w:shd w:val="clear" w:color="auto" w:fill="FFFFFF"/>
        </w:rPr>
        <w:t>65</w:t>
      </w:r>
      <w:r w:rsidRPr="00D71887">
        <w:rPr>
          <w:rFonts w:cs="Times New Roman"/>
          <w:szCs w:val="24"/>
          <w:shd w:val="clear" w:color="auto" w:fill="FFFFFF"/>
        </w:rPr>
        <w:t>(5), 547-558.</w:t>
      </w:r>
    </w:p>
    <w:p w14:paraId="2FF3413C" w14:textId="037289F6" w:rsidR="008320C2" w:rsidRPr="00B835FF" w:rsidRDefault="008320C2" w:rsidP="00B835FF">
      <w:pPr>
        <w:ind w:hanging="720"/>
        <w:rPr>
          <w:rFonts w:cs="Times New Roman"/>
          <w:szCs w:val="24"/>
        </w:rPr>
      </w:pPr>
      <w:r w:rsidRPr="00B835FF">
        <w:t>Blaug, M. (2000). Henry George: rebel with a cause. European Journal of the History of Economic Thought, 7(2), 270–288. https://doi-org.proxy-ub.researchport.umd.edu/10.1080/096725600361816</w:t>
      </w:r>
    </w:p>
    <w:p w14:paraId="221A6727" w14:textId="77777777" w:rsidR="008320C2" w:rsidRPr="00D71887" w:rsidRDefault="008320C2" w:rsidP="008320C2">
      <w:pPr>
        <w:ind w:hanging="720"/>
        <w:rPr>
          <w:rFonts w:cs="Times New Roman"/>
          <w:szCs w:val="24"/>
        </w:rPr>
      </w:pPr>
      <w:r w:rsidRPr="00D71887">
        <w:rPr>
          <w:rFonts w:cs="Times New Roman"/>
          <w:szCs w:val="24"/>
          <w:shd w:val="clear" w:color="auto" w:fill="FFFFFF"/>
        </w:rPr>
        <w:t>Blaug, M. (2000). Henry George: rebel with a cause. </w:t>
      </w:r>
      <w:r w:rsidRPr="00D71887">
        <w:rPr>
          <w:rFonts w:cs="Times New Roman"/>
          <w:i/>
          <w:iCs/>
          <w:szCs w:val="24"/>
          <w:shd w:val="clear" w:color="auto" w:fill="FFFFFF"/>
        </w:rPr>
        <w:t>The European Journal of the History of Economic Thought</w:t>
      </w:r>
      <w:r w:rsidRPr="00D71887">
        <w:rPr>
          <w:rFonts w:cs="Times New Roman"/>
          <w:szCs w:val="24"/>
          <w:shd w:val="clear" w:color="auto" w:fill="FFFFFF"/>
        </w:rPr>
        <w:t>, </w:t>
      </w:r>
      <w:r w:rsidRPr="00D71887">
        <w:rPr>
          <w:rFonts w:cs="Times New Roman"/>
          <w:i/>
          <w:iCs/>
          <w:szCs w:val="24"/>
          <w:shd w:val="clear" w:color="auto" w:fill="FFFFFF"/>
        </w:rPr>
        <w:t>7</w:t>
      </w:r>
      <w:r w:rsidRPr="00D71887">
        <w:rPr>
          <w:rFonts w:cs="Times New Roman"/>
          <w:szCs w:val="24"/>
          <w:shd w:val="clear" w:color="auto" w:fill="FFFFFF"/>
        </w:rPr>
        <w:t>(2), 270-288.</w:t>
      </w:r>
    </w:p>
    <w:p w14:paraId="69F3FA2A" w14:textId="77777777" w:rsidR="008320C2" w:rsidRPr="00D71887" w:rsidRDefault="008320C2" w:rsidP="008320C2">
      <w:pPr>
        <w:ind w:hanging="720"/>
        <w:rPr>
          <w:rFonts w:cs="Times New Roman"/>
          <w:szCs w:val="24"/>
        </w:rPr>
      </w:pPr>
      <w:r w:rsidRPr="00D71887">
        <w:rPr>
          <w:rFonts w:cs="Times New Roman"/>
          <w:szCs w:val="24"/>
          <w:shd w:val="clear" w:color="auto" w:fill="FFFFFF"/>
        </w:rPr>
        <w:t>Blumer, H. (1958). The UNITED STATES OF AMERICA. </w:t>
      </w:r>
      <w:r w:rsidRPr="00D71887">
        <w:rPr>
          <w:rFonts w:cs="Times New Roman"/>
          <w:i/>
          <w:iCs/>
          <w:szCs w:val="24"/>
          <w:shd w:val="clear" w:color="auto" w:fill="FFFFFF"/>
        </w:rPr>
        <w:t>International Social Science Journal</w:t>
      </w:r>
      <w:r w:rsidRPr="00D71887">
        <w:rPr>
          <w:rFonts w:cs="Times New Roman"/>
          <w:szCs w:val="24"/>
          <w:shd w:val="clear" w:color="auto" w:fill="FFFFFF"/>
        </w:rPr>
        <w:t>, </w:t>
      </w:r>
      <w:r w:rsidRPr="00D71887">
        <w:rPr>
          <w:rFonts w:cs="Times New Roman"/>
          <w:i/>
          <w:iCs/>
          <w:szCs w:val="24"/>
          <w:shd w:val="clear" w:color="auto" w:fill="FFFFFF"/>
        </w:rPr>
        <w:t>10</w:t>
      </w:r>
      <w:r w:rsidRPr="00D71887">
        <w:rPr>
          <w:rFonts w:cs="Times New Roman"/>
          <w:szCs w:val="24"/>
          <w:shd w:val="clear" w:color="auto" w:fill="FFFFFF"/>
        </w:rPr>
        <w:t>(3), 403-447.</w:t>
      </w:r>
    </w:p>
    <w:p w14:paraId="4FD10389" w14:textId="77777777" w:rsidR="008320C2" w:rsidRPr="00D71887" w:rsidRDefault="008320C2" w:rsidP="008320C2">
      <w:pPr>
        <w:ind w:hanging="720"/>
        <w:rPr>
          <w:rFonts w:cs="Times New Roman"/>
          <w:szCs w:val="24"/>
        </w:rPr>
      </w:pPr>
      <w:r w:rsidRPr="00D71887">
        <w:rPr>
          <w:rFonts w:cs="Times New Roman"/>
          <w:szCs w:val="24"/>
        </w:rPr>
        <w:t xml:space="preserve">Board of Election DC. (2018). </w:t>
      </w:r>
      <w:r w:rsidRPr="00D71887">
        <w:rPr>
          <w:rFonts w:cs="Times New Roman"/>
          <w:i/>
          <w:iCs/>
          <w:szCs w:val="24"/>
        </w:rPr>
        <w:t>Primary Election 2018 - Certified Results</w:t>
      </w:r>
      <w:r w:rsidRPr="00D71887">
        <w:rPr>
          <w:rFonts w:cs="Times New Roman"/>
          <w:szCs w:val="24"/>
        </w:rPr>
        <w:t xml:space="preserve">. Retrieved from </w:t>
      </w:r>
      <w:hyperlink r:id="rId112" w:history="1">
        <w:r w:rsidRPr="00D71887">
          <w:rPr>
            <w:rFonts w:cs="Times New Roman"/>
            <w:szCs w:val="24"/>
          </w:rPr>
          <w:t>https://electionresults.dcboe.org/election_statistics/2018-Primary-Election</w:t>
        </w:r>
      </w:hyperlink>
    </w:p>
    <w:p w14:paraId="2081764A" w14:textId="77777777" w:rsidR="008320C2" w:rsidRPr="00D71887" w:rsidRDefault="008320C2" w:rsidP="008320C2">
      <w:pPr>
        <w:ind w:hanging="720"/>
        <w:rPr>
          <w:rFonts w:cs="Times New Roman"/>
          <w:szCs w:val="24"/>
        </w:rPr>
      </w:pPr>
      <w:r w:rsidRPr="00D71887">
        <w:rPr>
          <w:rFonts w:cs="Times New Roman"/>
          <w:szCs w:val="24"/>
          <w:shd w:val="clear" w:color="auto" w:fill="FFFFFF"/>
        </w:rPr>
        <w:t>Bogle, M., Diby, S., &amp; Cohen, M. (2019). Equitable Development and Urban Park Space.</w:t>
      </w:r>
    </w:p>
    <w:p w14:paraId="21A3AE5B" w14:textId="77777777" w:rsidR="008320C2" w:rsidRPr="00D71887" w:rsidRDefault="008320C2" w:rsidP="008320C2">
      <w:pPr>
        <w:ind w:hanging="720"/>
        <w:rPr>
          <w:rFonts w:cs="Times New Roman"/>
          <w:szCs w:val="24"/>
        </w:rPr>
      </w:pPr>
      <w:r w:rsidRPr="00B835FF">
        <w:lastRenderedPageBreak/>
        <w:t>Bourassa, S. C. (2006). The Community Land Trust as a Highway Environmental Impact Mitigation Tool.</w:t>
      </w:r>
      <w:r w:rsidRPr="00D71887">
        <w:rPr>
          <w:rFonts w:cs="Times New Roman"/>
          <w:szCs w:val="24"/>
          <w:shd w:val="clear" w:color="auto" w:fill="F5F5F5"/>
        </w:rPr>
        <w:t> </w:t>
      </w:r>
      <w:r w:rsidRPr="00D71887">
        <w:rPr>
          <w:rFonts w:cs="Times New Roman"/>
          <w:i/>
          <w:szCs w:val="24"/>
        </w:rPr>
        <w:t>Journal of Urban Affairs</w:t>
      </w:r>
      <w:r w:rsidRPr="00D71887">
        <w:rPr>
          <w:rFonts w:cs="Times New Roman"/>
          <w:szCs w:val="24"/>
        </w:rPr>
        <w:t>, </w:t>
      </w:r>
      <w:r w:rsidRPr="00D71887">
        <w:rPr>
          <w:rFonts w:cs="Times New Roman"/>
          <w:i/>
          <w:szCs w:val="24"/>
        </w:rPr>
        <w:t>28</w:t>
      </w:r>
      <w:r w:rsidRPr="00D71887">
        <w:rPr>
          <w:rFonts w:cs="Times New Roman"/>
          <w:szCs w:val="24"/>
        </w:rPr>
        <w:t xml:space="preserve">(4), 399–418. </w:t>
      </w:r>
      <w:hyperlink r:id="rId113">
        <w:r w:rsidRPr="00D71887">
          <w:rPr>
            <w:rFonts w:cs="Times New Roman"/>
            <w:szCs w:val="24"/>
          </w:rPr>
          <w:t>https://doi-org.proxy-ub.researchport.umd.edu/10.1111/j.1467-9906.2006.00302.x</w:t>
        </w:r>
      </w:hyperlink>
    </w:p>
    <w:p w14:paraId="1F6498C0" w14:textId="77777777" w:rsidR="008320C2" w:rsidRPr="00D71887" w:rsidRDefault="008320C2" w:rsidP="008320C2">
      <w:pPr>
        <w:ind w:hanging="720"/>
        <w:rPr>
          <w:rFonts w:cs="Times New Roman"/>
          <w:szCs w:val="24"/>
        </w:rPr>
      </w:pPr>
      <w:r w:rsidRPr="00D71887">
        <w:rPr>
          <w:rFonts w:cs="Times New Roman"/>
          <w:szCs w:val="24"/>
          <w:shd w:val="clear" w:color="auto" w:fill="F5F5F5"/>
        </w:rPr>
        <w:t>Bourassa, S. C. (2006). The Community Land Trust as a Highway Environmental Impact Mitigation Tool. </w:t>
      </w:r>
      <w:r w:rsidRPr="00D71887">
        <w:rPr>
          <w:rFonts w:cs="Times New Roman"/>
          <w:i/>
          <w:szCs w:val="24"/>
        </w:rPr>
        <w:t>Journal of Urban Affairs</w:t>
      </w:r>
      <w:r w:rsidRPr="00D71887">
        <w:rPr>
          <w:rFonts w:cs="Times New Roman"/>
          <w:szCs w:val="24"/>
        </w:rPr>
        <w:t>, </w:t>
      </w:r>
      <w:r w:rsidRPr="00D71887">
        <w:rPr>
          <w:rFonts w:cs="Times New Roman"/>
          <w:i/>
          <w:szCs w:val="24"/>
        </w:rPr>
        <w:t>28</w:t>
      </w:r>
      <w:r w:rsidRPr="00D71887">
        <w:rPr>
          <w:rFonts w:cs="Times New Roman"/>
          <w:szCs w:val="24"/>
        </w:rPr>
        <w:t xml:space="preserve">(4), 399–418. </w:t>
      </w:r>
      <w:hyperlink r:id="rId114">
        <w:r w:rsidRPr="00D71887">
          <w:rPr>
            <w:rFonts w:cs="Times New Roman"/>
            <w:szCs w:val="24"/>
          </w:rPr>
          <w:t>https://doi-org.proxy-ub.researchport.umd.edu/10.1111/j.1467-9906.2006.00302.x</w:t>
        </w:r>
      </w:hyperlink>
    </w:p>
    <w:p w14:paraId="7144C05C"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Bradshaw, W., Connelly, E. F., Cook, M. F., Goldstein, J., &amp; Pauly, J. (2005). The costs and benefits of green affordable housing. </w:t>
      </w:r>
      <w:r w:rsidRPr="00D71887">
        <w:rPr>
          <w:rFonts w:cs="Times New Roman"/>
          <w:i/>
          <w:iCs/>
          <w:szCs w:val="24"/>
          <w:shd w:val="clear" w:color="auto" w:fill="FFFFFF"/>
        </w:rPr>
        <w:t>Cambridge (MA): New Ecology</w:t>
      </w:r>
      <w:r w:rsidRPr="00D71887">
        <w:rPr>
          <w:rFonts w:cs="Times New Roman"/>
          <w:szCs w:val="24"/>
          <w:shd w:val="clear" w:color="auto" w:fill="FFFFFF"/>
        </w:rPr>
        <w:t>.</w:t>
      </w:r>
    </w:p>
    <w:p w14:paraId="7594759E" w14:textId="77777777" w:rsidR="008320C2" w:rsidRPr="00D71887" w:rsidRDefault="008320C2" w:rsidP="008320C2">
      <w:pPr>
        <w:ind w:hanging="720"/>
        <w:rPr>
          <w:rFonts w:cs="Times New Roman"/>
          <w:szCs w:val="24"/>
        </w:rPr>
      </w:pPr>
      <w:r w:rsidRPr="00D71887">
        <w:rPr>
          <w:rFonts w:cs="Times New Roman"/>
          <w:szCs w:val="24"/>
          <w:shd w:val="clear" w:color="auto" w:fill="FFFFFF"/>
        </w:rPr>
        <w:t>Bramley, G. (1992). Homeownership affordability in England. </w:t>
      </w:r>
      <w:r w:rsidRPr="00D71887">
        <w:rPr>
          <w:rFonts w:cs="Times New Roman"/>
          <w:i/>
          <w:iCs/>
          <w:szCs w:val="24"/>
          <w:shd w:val="clear" w:color="auto" w:fill="FFFFFF"/>
        </w:rPr>
        <w:t>Housing Policy Debate</w:t>
      </w:r>
      <w:r w:rsidRPr="00D71887">
        <w:rPr>
          <w:rFonts w:cs="Times New Roman"/>
          <w:szCs w:val="24"/>
          <w:shd w:val="clear" w:color="auto" w:fill="FFFFFF"/>
        </w:rPr>
        <w:t>, </w:t>
      </w:r>
      <w:r w:rsidRPr="00D71887">
        <w:rPr>
          <w:rFonts w:cs="Times New Roman"/>
          <w:i/>
          <w:iCs/>
          <w:szCs w:val="24"/>
          <w:shd w:val="clear" w:color="auto" w:fill="FFFFFF"/>
        </w:rPr>
        <w:t>3</w:t>
      </w:r>
      <w:r w:rsidRPr="00D71887">
        <w:rPr>
          <w:rFonts w:cs="Times New Roman"/>
          <w:szCs w:val="24"/>
          <w:shd w:val="clear" w:color="auto" w:fill="FFFFFF"/>
        </w:rPr>
        <w:t>(3), 815-853.</w:t>
      </w:r>
    </w:p>
    <w:p w14:paraId="5B711353"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Braveman, P., &amp; Gottlieb, L. (2014). The social determinants of health: it's time to consider the causes of the causes. </w:t>
      </w:r>
      <w:r w:rsidRPr="00D71887">
        <w:rPr>
          <w:rFonts w:cs="Times New Roman"/>
          <w:i/>
          <w:iCs/>
          <w:szCs w:val="24"/>
          <w:shd w:val="clear" w:color="auto" w:fill="FFFFFF"/>
        </w:rPr>
        <w:t>Public health reports</w:t>
      </w:r>
      <w:r w:rsidRPr="00D71887">
        <w:rPr>
          <w:rFonts w:cs="Times New Roman"/>
          <w:szCs w:val="24"/>
          <w:shd w:val="clear" w:color="auto" w:fill="FFFFFF"/>
        </w:rPr>
        <w:t>, </w:t>
      </w:r>
      <w:r w:rsidRPr="00D71887">
        <w:rPr>
          <w:rFonts w:cs="Times New Roman"/>
          <w:i/>
          <w:iCs/>
          <w:szCs w:val="24"/>
          <w:shd w:val="clear" w:color="auto" w:fill="FFFFFF"/>
        </w:rPr>
        <w:t>129</w:t>
      </w:r>
      <w:r w:rsidRPr="00D71887">
        <w:rPr>
          <w:rFonts w:cs="Times New Roman"/>
          <w:szCs w:val="24"/>
          <w:shd w:val="clear" w:color="auto" w:fill="FFFFFF"/>
        </w:rPr>
        <w:t>(1_suppl2), 19-31.</w:t>
      </w:r>
    </w:p>
    <w:p w14:paraId="1BFF4AC5" w14:textId="77777777" w:rsidR="008320C2" w:rsidRPr="00D71887" w:rsidRDefault="008320C2" w:rsidP="008320C2">
      <w:pPr>
        <w:ind w:hanging="720"/>
        <w:rPr>
          <w:rFonts w:cs="Times New Roman"/>
          <w:szCs w:val="24"/>
        </w:rPr>
      </w:pPr>
      <w:r w:rsidRPr="00D71887">
        <w:rPr>
          <w:rFonts w:cs="Times New Roman"/>
          <w:i/>
          <w:iCs/>
          <w:szCs w:val="24"/>
        </w:rPr>
        <w:t>Building (on) Bridges</w:t>
      </w:r>
      <w:r w:rsidRPr="00D71887">
        <w:rPr>
          <w:rFonts w:cs="Times New Roman"/>
          <w:szCs w:val="24"/>
        </w:rPr>
        <w:t xml:space="preserve"> (2014). National Parks Conservation Association [blog post]. Retrieved from </w:t>
      </w:r>
      <w:hyperlink r:id="rId115" w:history="1">
        <w:r w:rsidRPr="00D71887">
          <w:rPr>
            <w:rFonts w:cs="Times New Roman"/>
            <w:szCs w:val="24"/>
          </w:rPr>
          <w:t>https://www.npca.org/articles/405-building-on-bridges</w:t>
        </w:r>
      </w:hyperlink>
    </w:p>
    <w:p w14:paraId="2BE42575" w14:textId="77777777" w:rsidR="008320C2" w:rsidRPr="00D71887" w:rsidRDefault="008320C2" w:rsidP="008320C2">
      <w:pPr>
        <w:ind w:hanging="720"/>
        <w:rPr>
          <w:rFonts w:cs="Times New Roman"/>
          <w:szCs w:val="24"/>
        </w:rPr>
      </w:pPr>
      <w:r w:rsidRPr="00D71887">
        <w:rPr>
          <w:rFonts w:cs="Times New Roman"/>
          <w:i/>
          <w:iCs/>
          <w:szCs w:val="24"/>
        </w:rPr>
        <w:t xml:space="preserve">Building Bridges Across the River, </w:t>
      </w:r>
      <w:r w:rsidRPr="00D71887">
        <w:rPr>
          <w:rFonts w:cs="Times New Roman"/>
          <w:szCs w:val="24"/>
        </w:rPr>
        <w:t xml:space="preserve">(2020). Retrieved from </w:t>
      </w:r>
      <w:hyperlink r:id="rId116" w:history="1">
        <w:r w:rsidRPr="00D71887">
          <w:rPr>
            <w:rFonts w:cs="Times New Roman"/>
            <w:szCs w:val="24"/>
          </w:rPr>
          <w:t>https://bbardc.org/our-organization/</w:t>
        </w:r>
      </w:hyperlink>
    </w:p>
    <w:p w14:paraId="6A7DD4B0" w14:textId="77777777" w:rsidR="008320C2" w:rsidRPr="00D71887" w:rsidRDefault="008320C2" w:rsidP="008320C2">
      <w:pPr>
        <w:ind w:hanging="720"/>
        <w:rPr>
          <w:rFonts w:cs="Times New Roman"/>
          <w:szCs w:val="24"/>
        </w:rPr>
      </w:pPr>
      <w:r w:rsidRPr="00D71887">
        <w:rPr>
          <w:rFonts w:cs="Times New Roman"/>
          <w:szCs w:val="24"/>
        </w:rPr>
        <w:t>Building Bridges Across the River, B. (2020). OUR MISSION. Retrieved July 17, 2020, from https://bbardc.org/our-organization/</w:t>
      </w:r>
    </w:p>
    <w:p w14:paraId="7855664F" w14:textId="77777777" w:rsidR="008320C2" w:rsidRPr="00D71887" w:rsidRDefault="008320C2" w:rsidP="008320C2">
      <w:pPr>
        <w:ind w:hanging="720"/>
        <w:rPr>
          <w:rFonts w:cs="Times New Roman"/>
          <w:szCs w:val="24"/>
        </w:rPr>
      </w:pPr>
      <w:r w:rsidRPr="00D71887">
        <w:rPr>
          <w:rFonts w:cs="Times New Roman"/>
          <w:szCs w:val="24"/>
        </w:rPr>
        <w:t xml:space="preserve">Bureau of Economic Analysis. (n.d.). </w:t>
      </w:r>
      <w:r w:rsidRPr="00D71887">
        <w:rPr>
          <w:rFonts w:cs="Times New Roman"/>
          <w:i/>
          <w:iCs/>
          <w:szCs w:val="24"/>
        </w:rPr>
        <w:t xml:space="preserve">What is GDP? </w:t>
      </w:r>
      <w:r w:rsidRPr="00D71887">
        <w:rPr>
          <w:rFonts w:cs="Times New Roman"/>
          <w:szCs w:val="24"/>
        </w:rPr>
        <w:t xml:space="preserve">Retrieved from </w:t>
      </w:r>
      <w:hyperlink r:id="rId117" w:history="1">
        <w:r w:rsidRPr="00D71887">
          <w:rPr>
            <w:rFonts w:cs="Times New Roman"/>
            <w:szCs w:val="24"/>
          </w:rPr>
          <w:t>https://www.bea.gov/sites/default/files/2018-04/GDP-Education-by-BEA.pdf</w:t>
        </w:r>
      </w:hyperlink>
    </w:p>
    <w:p w14:paraId="7F42E6FF" w14:textId="77777777" w:rsidR="008320C2" w:rsidRPr="00D71887" w:rsidRDefault="008320C2" w:rsidP="008320C2">
      <w:pPr>
        <w:ind w:hanging="720"/>
        <w:rPr>
          <w:rFonts w:cs="Times New Roman"/>
          <w:szCs w:val="24"/>
          <w:shd w:val="clear" w:color="auto" w:fill="FFFFFF"/>
        </w:rPr>
      </w:pPr>
      <w:r w:rsidRPr="00D71887">
        <w:rPr>
          <w:rFonts w:cs="Times New Roman"/>
          <w:i/>
          <w:iCs/>
          <w:szCs w:val="24"/>
          <w:shd w:val="clear" w:color="auto" w:fill="FFFFFF"/>
        </w:rPr>
        <w:t xml:space="preserve">Burlington Associates in Community Development, LLC. </w:t>
      </w:r>
      <w:r w:rsidRPr="00D71887">
        <w:rPr>
          <w:rFonts w:cs="Times New Roman"/>
          <w:szCs w:val="24"/>
          <w:shd w:val="clear" w:color="auto" w:fill="FFFFFF"/>
        </w:rPr>
        <w:t xml:space="preserve">(2012). Retrieved from </w:t>
      </w:r>
      <w:hyperlink r:id="rId118" w:history="1">
        <w:r w:rsidRPr="00D71887">
          <w:rPr>
            <w:rStyle w:val="Hyperlink"/>
            <w:rFonts w:cs="Times New Roman"/>
            <w:color w:val="0D0D0D" w:themeColor="text1" w:themeTint="F2"/>
            <w:szCs w:val="24"/>
            <w:u w:val="none"/>
            <w:shd w:val="clear" w:color="auto" w:fill="FFFFFF"/>
          </w:rPr>
          <w:t>https://burlingtonassociates.com/</w:t>
        </w:r>
      </w:hyperlink>
    </w:p>
    <w:p w14:paraId="44A4C00B" w14:textId="5FA5921A"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 xml:space="preserve">Burnett, K., Khadduri, J., &amp; Lindenmayer, J. (2008). Research on state and local means of increasing affordable housing. Retrieved on </w:t>
      </w:r>
      <w:r w:rsidR="00A161A0" w:rsidRPr="00D71887">
        <w:rPr>
          <w:rFonts w:cs="Times New Roman"/>
          <w:szCs w:val="24"/>
          <w:shd w:val="clear" w:color="auto" w:fill="FFFFFF"/>
        </w:rPr>
        <w:t>October</w:t>
      </w:r>
      <w:r w:rsidRPr="00D71887">
        <w:rPr>
          <w:rFonts w:cs="Times New Roman"/>
          <w:szCs w:val="24"/>
          <w:shd w:val="clear" w:color="auto" w:fill="FFFFFF"/>
        </w:rPr>
        <w:t xml:space="preserve"> 12, 2013 from https://www.nahb.org/-/media/NAHB/advocacy/docs/top-priorities/housing-affordability/case-study-highland-park-il.pdf</w:t>
      </w:r>
    </w:p>
    <w:p w14:paraId="7F684620"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California State, Board of Equalization. (n.d.). Legislative Enrolled Bill Analysis. Retrieved from https://www.boe.ca.gov/legdiv/pdf/2818abEnrolled16rmk.pdf</w:t>
      </w:r>
    </w:p>
    <w:p w14:paraId="5E573B8D" w14:textId="77777777" w:rsidR="008320C2" w:rsidRPr="00D71887" w:rsidRDefault="008320C2" w:rsidP="008320C2">
      <w:pPr>
        <w:ind w:hanging="720"/>
        <w:rPr>
          <w:rFonts w:cs="Times New Roman"/>
          <w:szCs w:val="24"/>
        </w:rPr>
      </w:pPr>
      <w:r w:rsidRPr="00D71887">
        <w:rPr>
          <w:rFonts w:cs="Times New Roman"/>
          <w:szCs w:val="24"/>
          <w:shd w:val="clear" w:color="auto" w:fill="FFFFFF"/>
        </w:rPr>
        <w:lastRenderedPageBreak/>
        <w:t>Cashin, S. D. (2000). Middle-class black suburbs and the state of integration: A post-integrationist vision for metropolitan America. </w:t>
      </w:r>
      <w:r w:rsidRPr="00D71887">
        <w:rPr>
          <w:rFonts w:cs="Times New Roman"/>
          <w:i/>
          <w:iCs/>
          <w:szCs w:val="24"/>
          <w:shd w:val="clear" w:color="auto" w:fill="FFFFFF"/>
        </w:rPr>
        <w:t>Cornell L. Rev.</w:t>
      </w:r>
      <w:r w:rsidRPr="00D71887">
        <w:rPr>
          <w:rFonts w:cs="Times New Roman"/>
          <w:szCs w:val="24"/>
          <w:shd w:val="clear" w:color="auto" w:fill="FFFFFF"/>
        </w:rPr>
        <w:t>, </w:t>
      </w:r>
      <w:r w:rsidRPr="00D71887">
        <w:rPr>
          <w:rFonts w:cs="Times New Roman"/>
          <w:i/>
          <w:iCs/>
          <w:szCs w:val="24"/>
          <w:shd w:val="clear" w:color="auto" w:fill="FFFFFF"/>
        </w:rPr>
        <w:t>86</w:t>
      </w:r>
      <w:r w:rsidRPr="00D71887">
        <w:rPr>
          <w:rFonts w:cs="Times New Roman"/>
          <w:szCs w:val="24"/>
          <w:shd w:val="clear" w:color="auto" w:fill="FFFFFF"/>
        </w:rPr>
        <w:t>, 729.</w:t>
      </w:r>
    </w:p>
    <w:p w14:paraId="539468DD" w14:textId="77777777" w:rsidR="008320C2" w:rsidRPr="00D71887" w:rsidRDefault="008320C2" w:rsidP="008320C2">
      <w:pPr>
        <w:pStyle w:val="NoSpacing"/>
        <w:spacing w:line="360" w:lineRule="auto"/>
        <w:ind w:hanging="720"/>
        <w:rPr>
          <w:rFonts w:cs="Times New Roman"/>
          <w:szCs w:val="24"/>
        </w:rPr>
      </w:pPr>
      <w:r w:rsidRPr="00D71887">
        <w:rPr>
          <w:rFonts w:cs="Times New Roman"/>
          <w:szCs w:val="24"/>
        </w:rPr>
        <w:t xml:space="preserve">Census Reporter. (2018). Washington-Arlington-Alexandria, DC-VA-MD-WV Metro Area. Retrieved from </w:t>
      </w:r>
    </w:p>
    <w:p w14:paraId="7F87BB8D" w14:textId="77777777" w:rsidR="008320C2" w:rsidRPr="00D71887" w:rsidRDefault="008320C2" w:rsidP="008320C2">
      <w:pPr>
        <w:ind w:hanging="720"/>
        <w:rPr>
          <w:rFonts w:cs="Times New Roman"/>
          <w:szCs w:val="24"/>
          <w:shd w:val="clear" w:color="auto" w:fill="FFFFFF"/>
        </w:rPr>
      </w:pPr>
      <w:r w:rsidRPr="00D71887">
        <w:rPr>
          <w:rFonts w:cs="Times New Roman"/>
          <w:i/>
          <w:iCs/>
          <w:szCs w:val="24"/>
          <w:shd w:val="clear" w:color="auto" w:fill="FFFFFF"/>
        </w:rPr>
        <w:t>Champlain Housing Trust</w:t>
      </w:r>
      <w:r w:rsidRPr="00D71887">
        <w:rPr>
          <w:rFonts w:cs="Times New Roman"/>
          <w:szCs w:val="24"/>
          <w:shd w:val="clear" w:color="auto" w:fill="FFFFFF"/>
        </w:rPr>
        <w:t xml:space="preserve"> (2019). Embrace annual report fiscal year 2019. Retrieved from </w:t>
      </w:r>
      <w:hyperlink r:id="rId119" w:history="1">
        <w:r w:rsidRPr="00D71887">
          <w:rPr>
            <w:rStyle w:val="Hyperlink"/>
            <w:rFonts w:cs="Times New Roman"/>
            <w:color w:val="0D0D0D" w:themeColor="text1" w:themeTint="F2"/>
            <w:szCs w:val="24"/>
            <w:u w:val="none"/>
            <w:shd w:val="clear" w:color="auto" w:fill="FFFFFF"/>
          </w:rPr>
          <w:t>www.getahome.org</w:t>
        </w:r>
      </w:hyperlink>
      <w:r w:rsidRPr="00D71887">
        <w:rPr>
          <w:rFonts w:cs="Times New Roman"/>
          <w:szCs w:val="24"/>
          <w:shd w:val="clear" w:color="auto" w:fill="FFFFFF"/>
        </w:rPr>
        <w:t xml:space="preserve"> 2019 report.</w:t>
      </w:r>
    </w:p>
    <w:p w14:paraId="15330530" w14:textId="77777777" w:rsidR="008320C2" w:rsidRPr="00D71887" w:rsidRDefault="008320C2" w:rsidP="008320C2">
      <w:pPr>
        <w:ind w:hanging="720"/>
        <w:rPr>
          <w:rFonts w:cs="Times New Roman"/>
          <w:szCs w:val="24"/>
        </w:rPr>
      </w:pPr>
      <w:r w:rsidRPr="00D71887">
        <w:rPr>
          <w:rFonts w:cs="Times New Roman"/>
          <w:szCs w:val="24"/>
        </w:rPr>
        <w:t>Chapple, K. &amp; Zuk, M. (2016). Forewarned : The Use of Neighborhood Early Warning Systems for Gentrification and Displacement. Cityscape, 18(3), 109.</w:t>
      </w:r>
    </w:p>
    <w:p w14:paraId="615ACABE" w14:textId="77777777" w:rsidR="008320C2" w:rsidRPr="00D71887" w:rsidRDefault="008320C2" w:rsidP="008320C2">
      <w:pPr>
        <w:ind w:hanging="720"/>
        <w:rPr>
          <w:rFonts w:cs="Times New Roman"/>
          <w:szCs w:val="24"/>
        </w:rPr>
      </w:pPr>
      <w:r w:rsidRPr="00B835FF">
        <w:t xml:space="preserve">Cimbala, P. A. (1989). The Freedmen’s Bureau, the Freedmen, and Sherman’s Grant in Reconstruction Georgia, 1865-1867. Journal of Southern History, 55(4), 597–632; </w:t>
      </w:r>
      <w:hyperlink r:id="rId120">
        <w:r w:rsidRPr="00D71887">
          <w:rPr>
            <w:rFonts w:cs="Times New Roman"/>
            <w:szCs w:val="24"/>
          </w:rPr>
          <w:t>https://www.pbs.org/wnet/african-americans-many-rivers-to-cross/history/the-truth-behind-40-acres-and-a-mule/</w:t>
        </w:r>
      </w:hyperlink>
    </w:p>
    <w:p w14:paraId="7320BFB9" w14:textId="77777777" w:rsidR="008320C2" w:rsidRPr="00D71887" w:rsidRDefault="008320C2" w:rsidP="008320C2">
      <w:pPr>
        <w:ind w:hanging="720"/>
        <w:rPr>
          <w:rFonts w:cs="Times New Roman"/>
          <w:szCs w:val="24"/>
        </w:rPr>
      </w:pPr>
      <w:r w:rsidRPr="00D71887">
        <w:rPr>
          <w:rFonts w:cs="Times New Roman"/>
          <w:szCs w:val="24"/>
        </w:rPr>
        <w:t xml:space="preserve">Citi Community Development &amp; The Rockefeller Foundation. (2019). </w:t>
      </w:r>
      <w:r w:rsidRPr="00D71887">
        <w:rPr>
          <w:rFonts w:cs="Times New Roman"/>
          <w:i/>
          <w:iCs/>
          <w:szCs w:val="24"/>
        </w:rPr>
        <w:t>Menino survey of mayors.</w:t>
      </w:r>
      <w:r w:rsidRPr="00D71887">
        <w:rPr>
          <w:rFonts w:cs="Times New Roman"/>
          <w:szCs w:val="24"/>
        </w:rPr>
        <w:t xml:space="preserve"> Retrieved from </w:t>
      </w:r>
      <w:hyperlink r:id="rId121" w:history="1">
        <w:r w:rsidRPr="00D71887">
          <w:rPr>
            <w:rFonts w:cs="Times New Roman"/>
            <w:szCs w:val="24"/>
          </w:rPr>
          <w:t>http://www.bu.edu/ioc/research/menino-survey-of-mayors-middle-page/</w:t>
        </w:r>
      </w:hyperlink>
    </w:p>
    <w:p w14:paraId="4A682134" w14:textId="77777777" w:rsidR="008320C2" w:rsidRPr="00D71887" w:rsidRDefault="008320C2" w:rsidP="008320C2">
      <w:pPr>
        <w:ind w:hanging="720"/>
        <w:rPr>
          <w:rFonts w:cs="Times New Roman"/>
          <w:szCs w:val="24"/>
        </w:rPr>
      </w:pPr>
      <w:r w:rsidRPr="00D71887">
        <w:rPr>
          <w:rFonts w:cs="Times New Roman"/>
          <w:szCs w:val="24"/>
        </w:rPr>
        <w:t>Citi. (1 C.E. 2019). New Menino Survey of Mayors, from Boston University Initiative on Cities, Reveals Housing Costs, and Lack of Living Wage Jobs as Top Obstacles to Social Mobility. Business Wire (English).</w:t>
      </w:r>
    </w:p>
    <w:p w14:paraId="17CEB19E" w14:textId="77777777" w:rsidR="008320C2" w:rsidRPr="00D71887" w:rsidRDefault="008320C2" w:rsidP="008320C2">
      <w:pPr>
        <w:ind w:hanging="720"/>
        <w:rPr>
          <w:rFonts w:cs="Times New Roman"/>
          <w:szCs w:val="24"/>
        </w:rPr>
      </w:pPr>
      <w:r w:rsidRPr="00D71887">
        <w:rPr>
          <w:rFonts w:cs="Times New Roman"/>
          <w:szCs w:val="24"/>
        </w:rPr>
        <w:t xml:space="preserve">City First Enterprise. (n.d.). </w:t>
      </w:r>
      <w:r w:rsidRPr="00D71887">
        <w:rPr>
          <w:rFonts w:cs="Times New Roman"/>
          <w:i/>
          <w:iCs/>
          <w:szCs w:val="24"/>
        </w:rPr>
        <w:t xml:space="preserve">About Us. </w:t>
      </w:r>
      <w:r w:rsidRPr="00D71887">
        <w:rPr>
          <w:rFonts w:cs="Times New Roman"/>
          <w:szCs w:val="24"/>
        </w:rPr>
        <w:t xml:space="preserve">Retrieved from </w:t>
      </w:r>
      <w:hyperlink r:id="rId122" w:history="1">
        <w:r w:rsidRPr="00D71887">
          <w:rPr>
            <w:rFonts w:cs="Times New Roman"/>
            <w:szCs w:val="24"/>
          </w:rPr>
          <w:t>https://www.cfenterprises.org/about-us/</w:t>
        </w:r>
      </w:hyperlink>
    </w:p>
    <w:p w14:paraId="6F80B930" w14:textId="77777777" w:rsidR="008320C2" w:rsidRPr="00D71887" w:rsidRDefault="008320C2" w:rsidP="008320C2">
      <w:pPr>
        <w:ind w:hanging="720"/>
        <w:rPr>
          <w:rFonts w:cs="Times New Roman"/>
          <w:szCs w:val="24"/>
        </w:rPr>
      </w:pPr>
      <w:r w:rsidRPr="00D71887">
        <w:rPr>
          <w:rFonts w:cs="Times New Roman"/>
          <w:szCs w:val="24"/>
        </w:rPr>
        <w:t xml:space="preserve">City First Homes. (n.d.). Retrieved from </w:t>
      </w:r>
      <w:hyperlink r:id="rId123" w:history="1">
        <w:r w:rsidRPr="00D71887">
          <w:rPr>
            <w:rFonts w:cs="Times New Roman"/>
            <w:szCs w:val="24"/>
          </w:rPr>
          <w:t>https://cfhomes.org/</w:t>
        </w:r>
      </w:hyperlink>
    </w:p>
    <w:p w14:paraId="384D4885" w14:textId="77777777" w:rsidR="008320C2" w:rsidRPr="00D71887" w:rsidRDefault="008320C2" w:rsidP="008320C2">
      <w:pPr>
        <w:ind w:hanging="720"/>
        <w:rPr>
          <w:rFonts w:cs="Times New Roman"/>
          <w:szCs w:val="24"/>
        </w:rPr>
      </w:pPr>
      <w:r w:rsidRPr="00D71887">
        <w:rPr>
          <w:rFonts w:cs="Times New Roman"/>
          <w:szCs w:val="24"/>
        </w:rPr>
        <w:t xml:space="preserve">City First. (2017). </w:t>
      </w:r>
      <w:r w:rsidRPr="00D71887">
        <w:rPr>
          <w:rFonts w:cs="Times New Roman"/>
          <w:i/>
          <w:iCs/>
          <w:szCs w:val="24"/>
        </w:rPr>
        <w:t>Annual Impact Report.</w:t>
      </w:r>
      <w:r w:rsidRPr="00D71887">
        <w:rPr>
          <w:rFonts w:cs="Times New Roman"/>
          <w:szCs w:val="24"/>
        </w:rPr>
        <w:t xml:space="preserve"> Retrieved from </w:t>
      </w:r>
      <w:hyperlink r:id="rId124" w:history="1">
        <w:r w:rsidRPr="00D71887">
          <w:rPr>
            <w:rFonts w:cs="Times New Roman"/>
            <w:szCs w:val="24"/>
          </w:rPr>
          <w:t>https://www.cityfirstbank.com/sites/default/modules/ckeditor/ckfinder/userfiles/files/City%20First%202017%20Annual%20Report-Web%20Res.pdf</w:t>
        </w:r>
      </w:hyperlink>
    </w:p>
    <w:p w14:paraId="07E3E751" w14:textId="77777777" w:rsidR="008320C2" w:rsidRPr="00D71887" w:rsidRDefault="008320C2" w:rsidP="008320C2">
      <w:pPr>
        <w:ind w:hanging="720"/>
        <w:rPr>
          <w:rFonts w:cs="Times New Roman"/>
          <w:szCs w:val="24"/>
        </w:rPr>
      </w:pPr>
      <w:r w:rsidRPr="00D71887">
        <w:rPr>
          <w:rFonts w:cs="Times New Roman"/>
          <w:szCs w:val="24"/>
        </w:rPr>
        <w:t xml:space="preserve">Claritas. (2020). Summary Data for Ward: Ward 8. </w:t>
      </w:r>
      <w:r w:rsidRPr="00D71887">
        <w:rPr>
          <w:rFonts w:cs="Times New Roman"/>
          <w:i/>
          <w:iCs/>
          <w:szCs w:val="24"/>
        </w:rPr>
        <w:t>2020 Demographics</w:t>
      </w:r>
      <w:r w:rsidRPr="00D71887">
        <w:rPr>
          <w:rFonts w:cs="Times New Roman"/>
          <w:szCs w:val="24"/>
        </w:rPr>
        <w:t xml:space="preserve">. Retrieved from </w:t>
      </w:r>
      <w:hyperlink r:id="rId125" w:history="1">
        <w:r w:rsidRPr="00D71887">
          <w:rPr>
            <w:rFonts w:cs="Times New Roman"/>
            <w:szCs w:val="24"/>
          </w:rPr>
          <w:t>https://www.dchealthmatters.org/demographicdata?id=131495</w:t>
        </w:r>
      </w:hyperlink>
    </w:p>
    <w:p w14:paraId="4D2DCF77" w14:textId="77777777" w:rsidR="008320C2" w:rsidRPr="00D71887" w:rsidRDefault="008320C2" w:rsidP="008320C2">
      <w:pPr>
        <w:ind w:hanging="720"/>
        <w:rPr>
          <w:rFonts w:cs="Times New Roman"/>
          <w:szCs w:val="24"/>
        </w:rPr>
      </w:pPr>
      <w:r w:rsidRPr="00D71887">
        <w:rPr>
          <w:rFonts w:cs="Times New Roman"/>
          <w:szCs w:val="24"/>
          <w:shd w:val="clear" w:color="auto" w:fill="FFFFFF"/>
          <w:lang w:val="es-US"/>
        </w:rPr>
        <w:t xml:space="preserve">Claver, E., Llopis, J., Gascó, J. L., Molina, H., &amp; Conca, F. J. (1999). </w:t>
      </w:r>
      <w:r w:rsidRPr="00D71887">
        <w:rPr>
          <w:rFonts w:cs="Times New Roman"/>
          <w:szCs w:val="24"/>
          <w:shd w:val="clear" w:color="auto" w:fill="FFFFFF"/>
        </w:rPr>
        <w:t>Public administration: from bureaucratic culture to citizen‐oriented culture. </w:t>
      </w:r>
      <w:r w:rsidRPr="00D71887">
        <w:rPr>
          <w:rFonts w:cs="Times New Roman"/>
          <w:i/>
          <w:iCs/>
          <w:szCs w:val="24"/>
          <w:shd w:val="clear" w:color="auto" w:fill="FFFFFF"/>
        </w:rPr>
        <w:t>International journal of public sector management</w:t>
      </w:r>
      <w:r w:rsidRPr="00D71887">
        <w:rPr>
          <w:rFonts w:cs="Times New Roman"/>
          <w:szCs w:val="24"/>
          <w:shd w:val="clear" w:color="auto" w:fill="FFFFFF"/>
        </w:rPr>
        <w:t>.</w:t>
      </w:r>
    </w:p>
    <w:p w14:paraId="717CD52E" w14:textId="77777777" w:rsidR="008320C2" w:rsidRPr="00D71887" w:rsidRDefault="008320C2" w:rsidP="008320C2">
      <w:pPr>
        <w:ind w:hanging="720"/>
        <w:rPr>
          <w:rFonts w:cs="Times New Roman"/>
          <w:szCs w:val="24"/>
        </w:rPr>
      </w:pPr>
      <w:r w:rsidRPr="00D71887">
        <w:rPr>
          <w:rFonts w:cs="Times New Roman"/>
          <w:szCs w:val="24"/>
        </w:rPr>
        <w:lastRenderedPageBreak/>
        <w:t xml:space="preserve">Code of District of Columbia. (2020). </w:t>
      </w:r>
      <w:r w:rsidRPr="00D71887">
        <w:rPr>
          <w:rFonts w:cs="Times New Roman"/>
          <w:i/>
          <w:iCs/>
          <w:szCs w:val="24"/>
        </w:rPr>
        <w:t>§ 16–1113. Defense of adverse possession; enclosure.</w:t>
      </w:r>
      <w:r w:rsidRPr="00D71887">
        <w:rPr>
          <w:rFonts w:cs="Times New Roman"/>
          <w:szCs w:val="24"/>
        </w:rPr>
        <w:t xml:space="preserve"> Retrieved from </w:t>
      </w:r>
      <w:hyperlink r:id="rId126" w:history="1">
        <w:r w:rsidRPr="00D71887">
          <w:rPr>
            <w:rStyle w:val="Hyperlink"/>
            <w:rFonts w:cs="Times New Roman"/>
            <w:color w:val="0D0D0D" w:themeColor="text1" w:themeTint="F2"/>
            <w:szCs w:val="24"/>
            <w:u w:val="none"/>
          </w:rPr>
          <w:t>https://code.dccouncil.us/dc/council/code/sections/16-1113.html</w:t>
        </w:r>
      </w:hyperlink>
    </w:p>
    <w:p w14:paraId="5D0B3474" w14:textId="77777777" w:rsidR="008320C2" w:rsidRPr="00D71887" w:rsidRDefault="008320C2" w:rsidP="008320C2">
      <w:pPr>
        <w:ind w:hanging="720"/>
        <w:rPr>
          <w:rFonts w:cs="Times New Roman"/>
          <w:szCs w:val="24"/>
        </w:rPr>
      </w:pPr>
      <w:r w:rsidRPr="00D71887">
        <w:rPr>
          <w:rFonts w:cs="Times New Roman"/>
          <w:szCs w:val="24"/>
          <w:lang w:val="fi-FI"/>
        </w:rPr>
        <w:t xml:space="preserve">Cohen, M., Tatian, P.A. (2018). </w:t>
      </w:r>
      <w:r w:rsidRPr="00D71887">
        <w:rPr>
          <w:rFonts w:cs="Times New Roman"/>
          <w:i/>
          <w:iCs/>
          <w:szCs w:val="24"/>
        </w:rPr>
        <w:t>Urban Institute: Neighborhoods, Cities, and Metros.</w:t>
      </w:r>
      <w:r w:rsidRPr="00D71887">
        <w:rPr>
          <w:rFonts w:cs="Times New Roman"/>
          <w:szCs w:val="24"/>
        </w:rPr>
        <w:t xml:space="preserve">[Blog Post]. Retrieved from </w:t>
      </w:r>
      <w:hyperlink r:id="rId127" w:history="1">
        <w:r w:rsidRPr="00D71887">
          <w:rPr>
            <w:rFonts w:cs="Times New Roman"/>
            <w:szCs w:val="24"/>
          </w:rPr>
          <w:t>https://www.urban.org/urban-wire/can-community-land-trust-give-long-term-residents-foothold-changing-neighborhood</w:t>
        </w:r>
      </w:hyperlink>
    </w:p>
    <w:p w14:paraId="11E831F7" w14:textId="77777777" w:rsidR="008320C2" w:rsidRPr="00D71887" w:rsidRDefault="008320C2" w:rsidP="008320C2">
      <w:pPr>
        <w:ind w:hanging="720"/>
        <w:rPr>
          <w:rFonts w:cs="Times New Roman"/>
          <w:szCs w:val="24"/>
        </w:rPr>
      </w:pPr>
      <w:r w:rsidRPr="00D71887">
        <w:rPr>
          <w:rFonts w:cs="Times New Roman"/>
          <w:szCs w:val="24"/>
          <w:shd w:val="clear" w:color="auto" w:fill="FFFFFF"/>
        </w:rPr>
        <w:t>Cole, M. L., Cox, J. D., &amp; Stavros, J. M. (2019). Building collaboration in teams through emotional intelligence: Mediation by SOAR (strengths, opportunities, aspirations, and results). </w:t>
      </w:r>
      <w:r w:rsidRPr="00D71887">
        <w:rPr>
          <w:rFonts w:cs="Times New Roman"/>
          <w:i/>
          <w:iCs/>
          <w:szCs w:val="24"/>
          <w:shd w:val="clear" w:color="auto" w:fill="FFFFFF"/>
        </w:rPr>
        <w:t>Journal of Management and Organization</w:t>
      </w:r>
      <w:r w:rsidRPr="00D71887">
        <w:rPr>
          <w:rFonts w:cs="Times New Roman"/>
          <w:szCs w:val="24"/>
          <w:shd w:val="clear" w:color="auto" w:fill="FFFFFF"/>
        </w:rPr>
        <w:t>, </w:t>
      </w:r>
      <w:r w:rsidRPr="00D71887">
        <w:rPr>
          <w:rFonts w:cs="Times New Roman"/>
          <w:i/>
          <w:iCs/>
          <w:szCs w:val="24"/>
          <w:shd w:val="clear" w:color="auto" w:fill="FFFFFF"/>
        </w:rPr>
        <w:t>25</w:t>
      </w:r>
      <w:r w:rsidRPr="00D71887">
        <w:rPr>
          <w:rFonts w:cs="Times New Roman"/>
          <w:szCs w:val="24"/>
          <w:shd w:val="clear" w:color="auto" w:fill="FFFFFF"/>
        </w:rPr>
        <w:t>(2), 263-283.</w:t>
      </w:r>
    </w:p>
    <w:p w14:paraId="13D192D2" w14:textId="77777777" w:rsidR="008320C2" w:rsidRPr="00D71887" w:rsidRDefault="008320C2" w:rsidP="008320C2">
      <w:pPr>
        <w:ind w:hanging="720"/>
        <w:rPr>
          <w:rFonts w:cs="Times New Roman"/>
          <w:szCs w:val="24"/>
        </w:rPr>
      </w:pPr>
      <w:r w:rsidRPr="00D71887">
        <w:rPr>
          <w:rFonts w:cs="Times New Roman"/>
          <w:szCs w:val="24"/>
        </w:rPr>
        <w:t xml:space="preserve">Colorado Oxygen Bar. (n.d.) Retrieved from </w:t>
      </w:r>
      <w:hyperlink r:id="rId128" w:history="1">
        <w:r w:rsidRPr="00D71887">
          <w:rPr>
            <w:rStyle w:val="Hyperlink"/>
            <w:rFonts w:cs="Times New Roman"/>
            <w:color w:val="0D0D0D" w:themeColor="text1" w:themeTint="F2"/>
            <w:szCs w:val="24"/>
            <w:u w:val="none"/>
          </w:rPr>
          <w:t>https://www.coloradooxygenbar.com/</w:t>
        </w:r>
      </w:hyperlink>
    </w:p>
    <w:p w14:paraId="69FA3DB4" w14:textId="77777777" w:rsidR="008320C2" w:rsidRPr="00D71887" w:rsidRDefault="008320C2" w:rsidP="008320C2">
      <w:pPr>
        <w:pStyle w:val="NoSpacing"/>
        <w:spacing w:line="360" w:lineRule="auto"/>
        <w:ind w:hanging="720"/>
        <w:rPr>
          <w:rFonts w:cs="Times New Roman"/>
          <w:szCs w:val="24"/>
        </w:rPr>
      </w:pPr>
      <w:r w:rsidRPr="00D71887">
        <w:rPr>
          <w:rFonts w:cs="Times New Roman"/>
          <w:i/>
          <w:iCs/>
          <w:szCs w:val="24"/>
        </w:rPr>
        <w:t>Community Land Trust in Anacostia, DC Announced by City First Enterprises and Citi Community Development.</w:t>
      </w:r>
      <w:r w:rsidRPr="00D71887">
        <w:rPr>
          <w:rFonts w:cs="Times New Roman"/>
          <w:szCs w:val="24"/>
        </w:rPr>
        <w:t xml:space="preserve"> (2017). 3BL media. Retrieved from </w:t>
      </w:r>
      <w:hyperlink r:id="rId129" w:history="1">
        <w:r w:rsidRPr="00D71887">
          <w:rPr>
            <w:rFonts w:cs="Times New Roman"/>
            <w:szCs w:val="24"/>
          </w:rPr>
          <w:t>https://www.3blmedia.com/News/Community-Land-Trust-Anacostia-DC-Announced-City-First-Enterprises-and-Citi-Community</w:t>
        </w:r>
      </w:hyperlink>
    </w:p>
    <w:p w14:paraId="401E242B" w14:textId="77777777" w:rsidR="008320C2" w:rsidRPr="00D71887" w:rsidRDefault="008320C2" w:rsidP="008320C2">
      <w:pPr>
        <w:ind w:hanging="720"/>
        <w:rPr>
          <w:rFonts w:cs="Times New Roman"/>
          <w:szCs w:val="24"/>
        </w:rPr>
      </w:pPr>
      <w:r w:rsidRPr="00D71887">
        <w:rPr>
          <w:rFonts w:cs="Times New Roman"/>
          <w:szCs w:val="24"/>
        </w:rPr>
        <w:t xml:space="preserve">Community Land Trust. (2018). </w:t>
      </w:r>
      <w:r w:rsidRPr="00D71887">
        <w:rPr>
          <w:rFonts w:cs="Times New Roman"/>
          <w:i/>
          <w:iCs/>
          <w:szCs w:val="24"/>
        </w:rPr>
        <w:t>Urban Omnibus.</w:t>
      </w:r>
      <w:r w:rsidRPr="00D71887">
        <w:rPr>
          <w:rFonts w:cs="Times New Roman"/>
          <w:szCs w:val="24"/>
        </w:rPr>
        <w:t xml:space="preserve"> Retrieved from </w:t>
      </w:r>
      <w:hyperlink r:id="rId130" w:history="1">
        <w:r w:rsidRPr="00D71887">
          <w:rPr>
            <w:rFonts w:cs="Times New Roman"/>
            <w:szCs w:val="24"/>
          </w:rPr>
          <w:t>https://urbanomnibus.net/2018/01/community-land-trusts/</w:t>
        </w:r>
      </w:hyperlink>
    </w:p>
    <w:p w14:paraId="5F5E502C" w14:textId="77777777" w:rsidR="008320C2" w:rsidRPr="00D71887" w:rsidRDefault="008320C2" w:rsidP="008320C2">
      <w:pPr>
        <w:ind w:hanging="720"/>
        <w:rPr>
          <w:rFonts w:cs="Times New Roman"/>
          <w:szCs w:val="24"/>
        </w:rPr>
      </w:pPr>
      <w:r w:rsidRPr="00D71887">
        <w:rPr>
          <w:rFonts w:cs="Times New Roman"/>
          <w:szCs w:val="24"/>
        </w:rPr>
        <w:t xml:space="preserve">Comprehensive Plan Housing Element. (2019). </w:t>
      </w:r>
      <w:r w:rsidRPr="00D71887">
        <w:rPr>
          <w:rFonts w:cs="Times New Roman"/>
          <w:i/>
          <w:iCs/>
          <w:szCs w:val="24"/>
        </w:rPr>
        <w:t>Draft Amendments.</w:t>
      </w:r>
      <w:r w:rsidRPr="00D71887">
        <w:rPr>
          <w:rFonts w:cs="Times New Roman"/>
          <w:szCs w:val="24"/>
        </w:rPr>
        <w:t xml:space="preserve"> Retrieved from </w:t>
      </w:r>
      <w:hyperlink r:id="rId131" w:history="1">
        <w:r w:rsidRPr="00D71887">
          <w:rPr>
            <w:rStyle w:val="Hyperlink"/>
            <w:rFonts w:cs="Times New Roman"/>
            <w:color w:val="0D0D0D" w:themeColor="text1" w:themeTint="F2"/>
            <w:szCs w:val="24"/>
            <w:u w:val="none"/>
          </w:rPr>
          <w:t>https://plandc.dc.gov/sites/default/files/dc/sites/op/page_content/attachments/Chapter%205_Public_Review_Draft_Housing_Oct2019.pdf</w:t>
        </w:r>
      </w:hyperlink>
    </w:p>
    <w:p w14:paraId="40369DEC" w14:textId="77777777" w:rsidR="008320C2" w:rsidRPr="00D71887" w:rsidRDefault="008320C2" w:rsidP="008320C2">
      <w:pPr>
        <w:ind w:hanging="720"/>
        <w:rPr>
          <w:rFonts w:cs="Times New Roman"/>
          <w:szCs w:val="24"/>
        </w:rPr>
      </w:pPr>
      <w:r w:rsidRPr="00D71887">
        <w:rPr>
          <w:rFonts w:cs="Times New Roman"/>
          <w:szCs w:val="24"/>
        </w:rPr>
        <w:t xml:space="preserve">Congress for the New Urbanism [CNU]. (2019). </w:t>
      </w:r>
      <w:r w:rsidRPr="00D71887">
        <w:rPr>
          <w:rFonts w:cs="Times New Roman"/>
          <w:i/>
          <w:iCs/>
          <w:szCs w:val="24"/>
        </w:rPr>
        <w:t xml:space="preserve">Partnership in DC focuses on minimizing displacement ahead of bridge park. </w:t>
      </w:r>
      <w:r w:rsidRPr="00D71887">
        <w:rPr>
          <w:rFonts w:cs="Times New Roman"/>
          <w:szCs w:val="24"/>
        </w:rPr>
        <w:t xml:space="preserve">Retrieved from </w:t>
      </w:r>
      <w:hyperlink r:id="rId132" w:history="1">
        <w:r w:rsidRPr="00D71887">
          <w:rPr>
            <w:rFonts w:cs="Times New Roman"/>
            <w:szCs w:val="24"/>
          </w:rPr>
          <w:t>https://www.cnu.org/publicsquare/2019/10/16/partnership-dc-focuses-minimizing-displacement-ahead-bridge-park</w:t>
        </w:r>
      </w:hyperlink>
    </w:p>
    <w:p w14:paraId="0A553CD5" w14:textId="77777777" w:rsidR="008320C2" w:rsidRPr="00D71887" w:rsidRDefault="008320C2" w:rsidP="008320C2">
      <w:pPr>
        <w:ind w:hanging="720"/>
        <w:rPr>
          <w:rFonts w:cs="Times New Roman"/>
          <w:szCs w:val="24"/>
        </w:rPr>
      </w:pPr>
      <w:r w:rsidRPr="00D71887">
        <w:rPr>
          <w:rFonts w:cs="Times New Roman"/>
          <w:szCs w:val="24"/>
        </w:rPr>
        <w:t xml:space="preserve">Congress for the New Urbanism [CNU]. (2019, October 16). Partnership in DC focuses on minimizing displacement ahead of bridge park. Retrieved July 17, 2020, from </w:t>
      </w:r>
      <w:hyperlink r:id="rId133">
        <w:r w:rsidRPr="00D71887">
          <w:rPr>
            <w:rStyle w:val="Hyperlink"/>
            <w:rFonts w:cs="Times New Roman"/>
            <w:color w:val="0D0D0D" w:themeColor="text1" w:themeTint="F2"/>
            <w:szCs w:val="24"/>
            <w:u w:val="none"/>
          </w:rPr>
          <w:t>https://www.cnu.org/publicsquare/2019/10/16/partnership-dc-focuses-minimizing-displacement-ahead-bridge-park</w:t>
        </w:r>
      </w:hyperlink>
    </w:p>
    <w:p w14:paraId="030B5F8B" w14:textId="77777777" w:rsidR="008320C2" w:rsidRPr="00D71887" w:rsidRDefault="008320C2" w:rsidP="008320C2">
      <w:pPr>
        <w:pStyle w:val="NoSpacing"/>
        <w:spacing w:line="360" w:lineRule="auto"/>
        <w:ind w:hanging="720"/>
        <w:rPr>
          <w:rFonts w:cs="Times New Roman"/>
          <w:szCs w:val="24"/>
        </w:rPr>
      </w:pPr>
      <w:r w:rsidRPr="00D71887">
        <w:rPr>
          <w:rFonts w:cs="Times New Roman"/>
          <w:szCs w:val="24"/>
        </w:rPr>
        <w:t xml:space="preserve">Council of District of Columbia. (2016). </w:t>
      </w:r>
      <w:r w:rsidRPr="00D71887">
        <w:rPr>
          <w:rStyle w:val="BodyTextChar"/>
          <w:rFonts w:eastAsia="Calibri"/>
          <w:b w:val="0"/>
          <w:bCs w:val="0"/>
          <w:i/>
          <w:iCs/>
          <w:sz w:val="24"/>
          <w:szCs w:val="24"/>
        </w:rPr>
        <w:t xml:space="preserve">D.C. Home Rule. </w:t>
      </w:r>
      <w:r w:rsidRPr="00D71887">
        <w:rPr>
          <w:rStyle w:val="BodyTextChar"/>
          <w:rFonts w:eastAsia="Calibri"/>
          <w:b w:val="0"/>
          <w:bCs w:val="0"/>
          <w:sz w:val="24"/>
          <w:szCs w:val="24"/>
        </w:rPr>
        <w:t>Retrieved from</w:t>
      </w:r>
      <w:r w:rsidRPr="00D71887">
        <w:rPr>
          <w:rStyle w:val="BodyTextChar"/>
          <w:rFonts w:eastAsia="Calibri"/>
          <w:sz w:val="24"/>
          <w:szCs w:val="24"/>
        </w:rPr>
        <w:t xml:space="preserve"> </w:t>
      </w:r>
      <w:hyperlink r:id="rId134" w:history="1">
        <w:r w:rsidRPr="00D71887">
          <w:rPr>
            <w:rStyle w:val="Hyperlink"/>
            <w:rFonts w:cs="Times New Roman"/>
            <w:color w:val="0D0D0D" w:themeColor="text1" w:themeTint="F2"/>
            <w:szCs w:val="24"/>
            <w:u w:val="none"/>
          </w:rPr>
          <w:t>https://dccouncil.us/dc-home-rule/</w:t>
        </w:r>
      </w:hyperlink>
    </w:p>
    <w:p w14:paraId="665D18C2" w14:textId="77777777" w:rsidR="008320C2" w:rsidRPr="00D71887" w:rsidRDefault="008320C2" w:rsidP="008320C2">
      <w:pPr>
        <w:ind w:hanging="720"/>
        <w:rPr>
          <w:rFonts w:cs="Times New Roman"/>
          <w:szCs w:val="24"/>
        </w:rPr>
      </w:pPr>
      <w:r w:rsidRPr="00B835FF">
        <w:lastRenderedPageBreak/>
        <w:t xml:space="preserve">Council of District of Columbia. (2016). DC Home Rule. Retrieved from </w:t>
      </w:r>
      <w:hyperlink r:id="rId135" w:history="1">
        <w:r w:rsidRPr="00D71887">
          <w:rPr>
            <w:rStyle w:val="Hyperlink"/>
            <w:rFonts w:cs="Times New Roman"/>
            <w:color w:val="0D0D0D" w:themeColor="text1" w:themeTint="F2"/>
            <w:szCs w:val="24"/>
            <w:u w:val="none"/>
          </w:rPr>
          <w:t>https://dccouncil.us/dc-home-rule/</w:t>
        </w:r>
      </w:hyperlink>
    </w:p>
    <w:p w14:paraId="1C8BAC56" w14:textId="77777777" w:rsidR="008320C2" w:rsidRPr="00D71887" w:rsidRDefault="008320C2" w:rsidP="008320C2">
      <w:pPr>
        <w:ind w:hanging="720"/>
        <w:rPr>
          <w:rFonts w:cs="Times New Roman"/>
          <w:szCs w:val="24"/>
        </w:rPr>
      </w:pPr>
      <w:r w:rsidRPr="00D71887">
        <w:rPr>
          <w:rFonts w:cs="Times New Roman"/>
          <w:szCs w:val="24"/>
        </w:rPr>
        <w:t xml:space="preserve">Council of the District of Columbia. (n.d.). </w:t>
      </w:r>
      <w:r w:rsidRPr="00D71887">
        <w:rPr>
          <w:rFonts w:cs="Times New Roman"/>
          <w:i/>
          <w:iCs/>
          <w:szCs w:val="24"/>
        </w:rPr>
        <w:t xml:space="preserve">D.C. Home rule. </w:t>
      </w:r>
      <w:r w:rsidRPr="00D71887">
        <w:rPr>
          <w:rFonts w:cs="Times New Roman"/>
          <w:szCs w:val="24"/>
        </w:rPr>
        <w:t xml:space="preserve">Retrieved from </w:t>
      </w:r>
      <w:hyperlink r:id="rId136" w:history="1">
        <w:r w:rsidRPr="00D71887">
          <w:rPr>
            <w:rFonts w:cs="Times New Roman"/>
            <w:szCs w:val="24"/>
          </w:rPr>
          <w:t>https://dccouncil.us/dc-home-rule/</w:t>
        </w:r>
      </w:hyperlink>
    </w:p>
    <w:p w14:paraId="355F3244" w14:textId="1F585523"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Curtin, J. F., &amp; Bocarsly, L. (2008). CLTs: A growing trend in affordable homeownership. Journal of Affordable Housing &amp; Community Development Law, 367-394.</w:t>
      </w:r>
    </w:p>
    <w:p w14:paraId="20181812" w14:textId="1AC6D06C"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Curtin, J. F., &amp; Bocarsly, L. (2008). CLTs: A growing trend in affordable homeownership. Journal of Affordable Housing &amp; Community Development Law, 367-394.</w:t>
      </w:r>
    </w:p>
    <w:p w14:paraId="57603B50" w14:textId="52E24B86" w:rsidR="008320C2" w:rsidRPr="00D71887" w:rsidRDefault="008320C2" w:rsidP="008320C2">
      <w:pPr>
        <w:ind w:hanging="720"/>
        <w:rPr>
          <w:rFonts w:cs="Times New Roman"/>
          <w:szCs w:val="24"/>
        </w:rPr>
      </w:pPr>
      <w:r w:rsidRPr="00D71887">
        <w:rPr>
          <w:rFonts w:cs="Times New Roman"/>
          <w:szCs w:val="24"/>
          <w:lang w:val="it-IT"/>
        </w:rPr>
        <w:t xml:space="preserve">D.C Bar Pro Bono Center. </w:t>
      </w:r>
      <w:r w:rsidRPr="00D71887">
        <w:rPr>
          <w:rFonts w:cs="Times New Roman"/>
          <w:szCs w:val="24"/>
        </w:rPr>
        <w:t xml:space="preserve">(n.d.). </w:t>
      </w:r>
      <w:r w:rsidRPr="00D71887">
        <w:rPr>
          <w:rFonts w:cs="Times New Roman"/>
          <w:i/>
          <w:iCs/>
          <w:szCs w:val="24"/>
        </w:rPr>
        <w:t xml:space="preserve">The Impact </w:t>
      </w:r>
      <w:r w:rsidR="00A161A0" w:rsidRPr="00D71887">
        <w:rPr>
          <w:rFonts w:cs="Times New Roman"/>
          <w:i/>
          <w:iCs/>
          <w:szCs w:val="24"/>
        </w:rPr>
        <w:t>of</w:t>
      </w:r>
      <w:r w:rsidRPr="00D71887">
        <w:rPr>
          <w:rFonts w:cs="Times New Roman"/>
          <w:i/>
          <w:iCs/>
          <w:szCs w:val="24"/>
        </w:rPr>
        <w:t xml:space="preserve"> Gentrification </w:t>
      </w:r>
      <w:r w:rsidR="007B0B46" w:rsidRPr="00D71887">
        <w:rPr>
          <w:rFonts w:cs="Times New Roman"/>
          <w:i/>
          <w:iCs/>
          <w:szCs w:val="24"/>
        </w:rPr>
        <w:t>on</w:t>
      </w:r>
      <w:r w:rsidRPr="00D71887">
        <w:rPr>
          <w:rFonts w:cs="Times New Roman"/>
          <w:i/>
          <w:iCs/>
          <w:szCs w:val="24"/>
        </w:rPr>
        <w:t xml:space="preserve"> Nonprofit Organizations </w:t>
      </w:r>
      <w:r w:rsidR="007B0B46" w:rsidRPr="00D71887">
        <w:rPr>
          <w:rFonts w:cs="Times New Roman"/>
          <w:i/>
          <w:iCs/>
          <w:szCs w:val="24"/>
        </w:rPr>
        <w:t>in</w:t>
      </w:r>
      <w:r w:rsidRPr="00D71887">
        <w:rPr>
          <w:rFonts w:cs="Times New Roman"/>
          <w:i/>
          <w:iCs/>
          <w:szCs w:val="24"/>
        </w:rPr>
        <w:t xml:space="preserve"> The District </w:t>
      </w:r>
      <w:r w:rsidR="00297ADA" w:rsidRPr="00D71887">
        <w:rPr>
          <w:rFonts w:cs="Times New Roman"/>
          <w:i/>
          <w:iCs/>
          <w:szCs w:val="24"/>
        </w:rPr>
        <w:t>of</w:t>
      </w:r>
      <w:r w:rsidRPr="00D71887">
        <w:rPr>
          <w:rFonts w:cs="Times New Roman"/>
          <w:i/>
          <w:iCs/>
          <w:szCs w:val="24"/>
        </w:rPr>
        <w:t xml:space="preserve"> Columbia. </w:t>
      </w:r>
      <w:r w:rsidRPr="00D71887">
        <w:rPr>
          <w:rFonts w:cs="Times New Roman"/>
          <w:szCs w:val="24"/>
        </w:rPr>
        <w:t xml:space="preserve">Retrieved from </w:t>
      </w:r>
      <w:hyperlink r:id="rId137" w:history="1">
        <w:r w:rsidRPr="00D71887">
          <w:rPr>
            <w:rFonts w:cs="Times New Roman"/>
            <w:szCs w:val="24"/>
          </w:rPr>
          <w:t>https://www.lawhelp.org/files/7C92C43F-9283-A7E0-5931-E57134E903FB/attachments/6AE44815-21C6-4E8B-9FAD-1254AF95C58F/the-impact-of-gentrification-on-nonprofit-organizations-(002).pdf</w:t>
        </w:r>
      </w:hyperlink>
    </w:p>
    <w:p w14:paraId="199001D2" w14:textId="77777777" w:rsidR="00756E98" w:rsidRDefault="008320C2" w:rsidP="00756E98">
      <w:pPr>
        <w:ind w:hanging="720"/>
        <w:rPr>
          <w:rFonts w:cs="Times New Roman"/>
          <w:szCs w:val="24"/>
          <w:shd w:val="clear" w:color="auto" w:fill="FFFFFF"/>
        </w:rPr>
      </w:pPr>
      <w:r w:rsidRPr="00D71887">
        <w:rPr>
          <w:rFonts w:cs="Times New Roman"/>
          <w:szCs w:val="24"/>
          <w:shd w:val="clear" w:color="auto" w:fill="FFFFFF"/>
        </w:rPr>
        <w:t>Davies, T., &amp; Mason, C. (1982). Gazing up at the bottoms: Problems of minimal response in the implementation of manpower policy. </w:t>
      </w:r>
      <w:r w:rsidRPr="00D71887">
        <w:rPr>
          <w:rFonts w:cs="Times New Roman"/>
          <w:i/>
          <w:iCs/>
          <w:szCs w:val="24"/>
          <w:shd w:val="clear" w:color="auto" w:fill="FFFFFF"/>
        </w:rPr>
        <w:t>European Journal of Political Research</w:t>
      </w:r>
      <w:r w:rsidRPr="00D71887">
        <w:rPr>
          <w:rFonts w:cs="Times New Roman"/>
          <w:szCs w:val="24"/>
          <w:shd w:val="clear" w:color="auto" w:fill="FFFFFF"/>
        </w:rPr>
        <w:t>, </w:t>
      </w:r>
      <w:r w:rsidRPr="00D71887">
        <w:rPr>
          <w:rFonts w:cs="Times New Roman"/>
          <w:i/>
          <w:iCs/>
          <w:szCs w:val="24"/>
          <w:shd w:val="clear" w:color="auto" w:fill="FFFFFF"/>
        </w:rPr>
        <w:t>10</w:t>
      </w:r>
      <w:r w:rsidRPr="00D71887">
        <w:rPr>
          <w:rFonts w:cs="Times New Roman"/>
          <w:szCs w:val="24"/>
          <w:shd w:val="clear" w:color="auto" w:fill="FFFFFF"/>
        </w:rPr>
        <w:t>(2), 145-157.</w:t>
      </w:r>
    </w:p>
    <w:p w14:paraId="0321A0F3" w14:textId="579C12F4" w:rsidR="00756E98" w:rsidRPr="00756E98" w:rsidRDefault="00756E98" w:rsidP="00756E98">
      <w:pPr>
        <w:ind w:hanging="720"/>
        <w:rPr>
          <w:rFonts w:cs="Times New Roman"/>
          <w:szCs w:val="24"/>
          <w:shd w:val="clear" w:color="auto" w:fill="FFFFFF"/>
        </w:rPr>
      </w:pPr>
      <w:r w:rsidRPr="00756E98">
        <w:t>Davis, J. E. (2010). The Community Land Trust Reader. Lincoln Institute of Land Policy.</w:t>
      </w:r>
    </w:p>
    <w:p w14:paraId="4CFCCD43" w14:textId="77777777" w:rsidR="008320C2" w:rsidRPr="00D71887" w:rsidRDefault="008320C2" w:rsidP="008320C2">
      <w:pPr>
        <w:ind w:hanging="720"/>
        <w:rPr>
          <w:rFonts w:cs="Times New Roman"/>
          <w:szCs w:val="24"/>
        </w:rPr>
      </w:pPr>
      <w:r w:rsidRPr="00D71887">
        <w:rPr>
          <w:rFonts w:cs="Times New Roman"/>
          <w:szCs w:val="24"/>
        </w:rPr>
        <w:t>Davis, J. E. (2014). Origins and Evolution of the Community Land Trust in the. Retrieved July 17, 2020, from https://community-wealth.org/sites/clone.community-wealth.org/files/downloads/report-davis14.pdf</w:t>
      </w:r>
    </w:p>
    <w:p w14:paraId="195B70F6" w14:textId="77777777" w:rsidR="008320C2" w:rsidRPr="00D71887" w:rsidRDefault="008320C2" w:rsidP="008320C2">
      <w:pPr>
        <w:ind w:hanging="720"/>
        <w:rPr>
          <w:rFonts w:cs="Times New Roman"/>
          <w:szCs w:val="24"/>
        </w:rPr>
      </w:pPr>
      <w:r w:rsidRPr="00D71887">
        <w:rPr>
          <w:rFonts w:cs="Times New Roman"/>
          <w:szCs w:val="24"/>
          <w:shd w:val="clear" w:color="auto" w:fill="FFFFFF"/>
          <w:lang w:val="fr-FR"/>
        </w:rPr>
        <w:t>Davis, J. E., &amp; Jacobus, R. (2008). </w:t>
      </w:r>
      <w:r w:rsidRPr="00D71887">
        <w:rPr>
          <w:rFonts w:cs="Times New Roman"/>
          <w:i/>
          <w:iCs/>
          <w:szCs w:val="24"/>
          <w:shd w:val="clear" w:color="auto" w:fill="FFFFFF"/>
        </w:rPr>
        <w:t>The city-CLT partnership: municipal support for community land trusts</w:t>
      </w:r>
      <w:r w:rsidRPr="00D71887">
        <w:rPr>
          <w:rFonts w:cs="Times New Roman"/>
          <w:szCs w:val="24"/>
          <w:shd w:val="clear" w:color="auto" w:fill="FFFFFF"/>
        </w:rPr>
        <w:t>. Lincoln Institute of Land Policy.</w:t>
      </w:r>
    </w:p>
    <w:p w14:paraId="64095D3D"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Davis, J. E., &amp; Stokes, A. (2009). </w:t>
      </w:r>
      <w:r w:rsidRPr="00D71887">
        <w:rPr>
          <w:rFonts w:cs="Times New Roman"/>
          <w:i/>
          <w:iCs/>
          <w:szCs w:val="24"/>
          <w:shd w:val="clear" w:color="auto" w:fill="FFFFFF"/>
        </w:rPr>
        <w:t>Lands in trust, homes that last: a performance evaluation of the Champlain Housing Trust</w:t>
      </w:r>
      <w:r w:rsidRPr="00D71887">
        <w:rPr>
          <w:rFonts w:cs="Times New Roman"/>
          <w:szCs w:val="24"/>
          <w:shd w:val="clear" w:color="auto" w:fill="FFFFFF"/>
        </w:rPr>
        <w:t>. Champlain Housing Trust.</w:t>
      </w:r>
    </w:p>
    <w:p w14:paraId="564ADF20"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Davis, J. E., Jacobus, R., &amp; Hickey, M. (2008). Building Better City-CLT Partnerships: A Program Manual for Municipalities and Community Land Trusts. Lincoln Institute of Land Policy.</w:t>
      </w:r>
    </w:p>
    <w:p w14:paraId="115EB308" w14:textId="77777777" w:rsidR="008320C2" w:rsidRPr="00D71887" w:rsidRDefault="008320C2" w:rsidP="008320C2">
      <w:pPr>
        <w:ind w:hanging="720"/>
        <w:rPr>
          <w:rFonts w:cs="Times New Roman"/>
          <w:szCs w:val="24"/>
        </w:rPr>
      </w:pPr>
      <w:r w:rsidRPr="00D71887">
        <w:rPr>
          <w:rFonts w:cs="Times New Roman"/>
          <w:szCs w:val="24"/>
          <w:shd w:val="clear" w:color="auto" w:fill="FFFFFF"/>
        </w:rPr>
        <w:t>Davis, J. E., Jacobus, R., &amp; Hickey, M. (2008). </w:t>
      </w:r>
      <w:r w:rsidRPr="00D71887">
        <w:rPr>
          <w:rFonts w:cs="Times New Roman"/>
          <w:i/>
          <w:iCs/>
          <w:szCs w:val="24"/>
          <w:shd w:val="clear" w:color="auto" w:fill="FFFFFF"/>
        </w:rPr>
        <w:t>Building Better City-CLT Partnerships: A Program Manual for Municipalities and Community Land Trusts</w:t>
      </w:r>
      <w:r w:rsidRPr="00D71887">
        <w:rPr>
          <w:rFonts w:cs="Times New Roman"/>
          <w:szCs w:val="24"/>
          <w:shd w:val="clear" w:color="auto" w:fill="FFFFFF"/>
        </w:rPr>
        <w:t>. Lincoln Institute of Land Policy.</w:t>
      </w:r>
    </w:p>
    <w:p w14:paraId="7906FCAA" w14:textId="77777777" w:rsidR="008320C2" w:rsidRPr="00D71887" w:rsidRDefault="008320C2" w:rsidP="008320C2">
      <w:pPr>
        <w:ind w:hanging="720"/>
        <w:rPr>
          <w:rFonts w:cs="Times New Roman"/>
          <w:szCs w:val="24"/>
        </w:rPr>
      </w:pPr>
      <w:r w:rsidRPr="00D71887">
        <w:rPr>
          <w:rFonts w:cs="Times New Roman"/>
          <w:szCs w:val="24"/>
        </w:rPr>
        <w:lastRenderedPageBreak/>
        <w:t>Davis, J., Jacobus, R., &amp; Hickey, M. (2008). (Rep.). Lincoln Institute of Land Policy. Retrieved July 23, 2020, from www.jstor.org/stable/resrep18252</w:t>
      </w:r>
    </w:p>
    <w:p w14:paraId="1C17FFE5" w14:textId="77777777" w:rsidR="008320C2" w:rsidRPr="00D71887" w:rsidRDefault="008320C2" w:rsidP="008320C2">
      <w:pPr>
        <w:ind w:hanging="720"/>
        <w:rPr>
          <w:rFonts w:eastAsia="Times New Roman" w:cs="Times New Roman"/>
          <w:szCs w:val="24"/>
        </w:rPr>
      </w:pPr>
      <w:r w:rsidRPr="00D71887">
        <w:rPr>
          <w:rFonts w:cs="Times New Roman"/>
          <w:szCs w:val="24"/>
        </w:rPr>
        <w:t>Davis, J., Jacobus, R., &amp; Hickey, M. (2008). (Rep.). Lincoln Institute of Land Policy. Retrieved July 23, 2020, from www.jstor.org/stable/resrep18252</w:t>
      </w:r>
    </w:p>
    <w:p w14:paraId="5FC0AAAA" w14:textId="77777777" w:rsidR="008320C2" w:rsidRPr="00D71887" w:rsidRDefault="008320C2" w:rsidP="008320C2">
      <w:pPr>
        <w:ind w:hanging="720"/>
        <w:rPr>
          <w:rFonts w:cs="Times New Roman"/>
          <w:szCs w:val="24"/>
        </w:rPr>
      </w:pPr>
      <w:r w:rsidRPr="00D71887">
        <w:rPr>
          <w:rFonts w:cs="Times New Roman"/>
          <w:szCs w:val="24"/>
        </w:rPr>
        <w:t>Davis, J., Jacobus, R., &amp; Hickey, M. (2008). (Rep.). Lincoln Institute of Land Policy. Retrieved July 23, 2020, from www.jstor.org/stable/resrep18252</w:t>
      </w:r>
    </w:p>
    <w:p w14:paraId="7D60179E" w14:textId="77777777" w:rsidR="008320C2" w:rsidRPr="00D71887" w:rsidRDefault="008320C2" w:rsidP="008320C2">
      <w:pPr>
        <w:ind w:hanging="720"/>
        <w:rPr>
          <w:rFonts w:cs="Times New Roman"/>
          <w:szCs w:val="24"/>
        </w:rPr>
      </w:pPr>
      <w:r w:rsidRPr="00D71887">
        <w:rPr>
          <w:rFonts w:cs="Times New Roman"/>
          <w:szCs w:val="24"/>
        </w:rPr>
        <w:t xml:space="preserve"> Davis, J.E. (2014). </w:t>
      </w:r>
      <w:r w:rsidRPr="00D71887">
        <w:rPr>
          <w:rFonts w:cs="Times New Roman"/>
          <w:i/>
          <w:iCs/>
          <w:szCs w:val="24"/>
        </w:rPr>
        <w:t xml:space="preserve">Origins and Evolution of the Community Land Trust in the United States. </w:t>
      </w:r>
      <w:r w:rsidRPr="00D71887">
        <w:rPr>
          <w:rFonts w:cs="Times New Roman"/>
          <w:szCs w:val="24"/>
        </w:rPr>
        <w:t xml:space="preserve">Retrieved from </w:t>
      </w:r>
      <w:hyperlink r:id="rId138" w:history="1">
        <w:r w:rsidRPr="00D71887">
          <w:rPr>
            <w:rFonts w:cs="Times New Roman"/>
            <w:szCs w:val="24"/>
          </w:rPr>
          <w:t>https://community-wealth.org/sites/clone.community-wealth.org/files/downloads/report-davis14.pdf</w:t>
        </w:r>
      </w:hyperlink>
    </w:p>
    <w:p w14:paraId="6A76FCC3" w14:textId="77777777" w:rsidR="008320C2" w:rsidRPr="00D71887" w:rsidRDefault="008320C2" w:rsidP="008320C2">
      <w:pPr>
        <w:ind w:hanging="720"/>
        <w:rPr>
          <w:rFonts w:cs="Times New Roman"/>
          <w:szCs w:val="24"/>
        </w:rPr>
      </w:pPr>
      <w:r w:rsidRPr="00D71887">
        <w:rPr>
          <w:rFonts w:cs="Times New Roman"/>
          <w:szCs w:val="24"/>
        </w:rPr>
        <w:t xml:space="preserve">DC Board of Election. (2018). </w:t>
      </w:r>
      <w:r w:rsidRPr="00D71887">
        <w:rPr>
          <w:rFonts w:cs="Times New Roman"/>
          <w:i/>
          <w:iCs/>
          <w:szCs w:val="24"/>
        </w:rPr>
        <w:t>Primary Election 2018 - Certified Results</w:t>
      </w:r>
      <w:r w:rsidRPr="00D71887">
        <w:rPr>
          <w:rFonts w:cs="Times New Roman"/>
          <w:szCs w:val="24"/>
        </w:rPr>
        <w:t xml:space="preserve">. Retrieved from </w:t>
      </w:r>
      <w:hyperlink r:id="rId139" w:history="1">
        <w:r w:rsidRPr="00D71887">
          <w:rPr>
            <w:rStyle w:val="Hyperlink"/>
            <w:rFonts w:cs="Times New Roman"/>
            <w:color w:val="0D0D0D" w:themeColor="text1" w:themeTint="F2"/>
            <w:szCs w:val="24"/>
            <w:u w:val="none"/>
          </w:rPr>
          <w:t>https://electionresults.dcboe.org/election_statistics/2018-Primary-Election</w:t>
        </w:r>
      </w:hyperlink>
    </w:p>
    <w:p w14:paraId="71CBA21F" w14:textId="77777777" w:rsidR="008320C2" w:rsidRPr="00D71887" w:rsidRDefault="008320C2" w:rsidP="008320C2">
      <w:pPr>
        <w:pStyle w:val="NoSpacing"/>
        <w:spacing w:line="360" w:lineRule="auto"/>
        <w:ind w:hanging="720"/>
        <w:rPr>
          <w:rFonts w:cs="Times New Roman"/>
          <w:szCs w:val="24"/>
        </w:rPr>
      </w:pPr>
      <w:r w:rsidRPr="00D71887">
        <w:rPr>
          <w:rFonts w:cs="Times New Roman"/>
          <w:szCs w:val="24"/>
        </w:rPr>
        <w:t xml:space="preserve">DC government. (2020). </w:t>
      </w:r>
      <w:r w:rsidRPr="00D71887">
        <w:rPr>
          <w:rFonts w:cs="Times New Roman"/>
          <w:i/>
          <w:iCs/>
          <w:szCs w:val="24"/>
        </w:rPr>
        <w:t xml:space="preserve">Department of employment services. </w:t>
      </w:r>
      <w:r w:rsidRPr="00D71887">
        <w:rPr>
          <w:rFonts w:cs="Times New Roman"/>
          <w:szCs w:val="24"/>
        </w:rPr>
        <w:t xml:space="preserve">Retrieved from </w:t>
      </w:r>
      <w:hyperlink r:id="rId140" w:anchor=":~:text=Beginning%20July%201%2C%202020%2C%20the,the%20size%20of%20the%20employer." w:history="1">
        <w:r w:rsidRPr="00D71887">
          <w:rPr>
            <w:rFonts w:cs="Times New Roman"/>
            <w:szCs w:val="24"/>
          </w:rPr>
          <w:t>https://does.dc.gov/service/office-wage-hour-compliance-0#:~:text=Beginning%20July%201%2C%202020%2C%20the,the%20size%20of%20the%20employer.</w:t>
        </w:r>
      </w:hyperlink>
    </w:p>
    <w:p w14:paraId="2C1784EF" w14:textId="77777777" w:rsidR="008320C2" w:rsidRPr="00D71887" w:rsidRDefault="008320C2" w:rsidP="008320C2">
      <w:pPr>
        <w:ind w:hanging="720"/>
        <w:rPr>
          <w:rFonts w:cs="Times New Roman"/>
          <w:szCs w:val="24"/>
        </w:rPr>
      </w:pPr>
      <w:r w:rsidRPr="00D71887">
        <w:rPr>
          <w:rFonts w:cs="Times New Roman"/>
          <w:szCs w:val="24"/>
        </w:rPr>
        <w:t xml:space="preserve">DC Health Matters. (2020). </w:t>
      </w:r>
      <w:r w:rsidRPr="00D71887">
        <w:rPr>
          <w:rFonts w:cs="Times New Roman"/>
          <w:i/>
          <w:iCs/>
          <w:szCs w:val="24"/>
        </w:rPr>
        <w:t>Measuring what matters in DC.</w:t>
      </w:r>
      <w:r w:rsidRPr="00D71887">
        <w:rPr>
          <w:rFonts w:cs="Times New Roman"/>
          <w:szCs w:val="24"/>
        </w:rPr>
        <w:t xml:space="preserve"> Retrieved from </w:t>
      </w:r>
      <w:hyperlink r:id="rId141" w:history="1">
        <w:r w:rsidRPr="00D71887">
          <w:rPr>
            <w:rStyle w:val="Hyperlink"/>
            <w:rFonts w:cs="Times New Roman"/>
            <w:color w:val="0D0D0D" w:themeColor="text1" w:themeTint="F2"/>
            <w:szCs w:val="24"/>
            <w:u w:val="none"/>
          </w:rPr>
          <w:t>https://www.dchealthmatters.org/?module=demographicdata&amp;controller=index&amp;action=index&amp;id=131493&amp;sectionId=</w:t>
        </w:r>
      </w:hyperlink>
    </w:p>
    <w:p w14:paraId="1D53A077" w14:textId="77777777" w:rsidR="008320C2" w:rsidRPr="00D71887" w:rsidRDefault="008320C2" w:rsidP="008320C2">
      <w:pPr>
        <w:ind w:hanging="720"/>
        <w:rPr>
          <w:rFonts w:cs="Times New Roman"/>
          <w:szCs w:val="24"/>
        </w:rPr>
      </w:pPr>
      <w:r w:rsidRPr="00D71887">
        <w:rPr>
          <w:rFonts w:cs="Times New Roman"/>
          <w:szCs w:val="24"/>
        </w:rPr>
        <w:t xml:space="preserve">DC Housing Finance Agency. (2020). </w:t>
      </w:r>
      <w:r w:rsidRPr="00D71887">
        <w:rPr>
          <w:rFonts w:cs="Times New Roman"/>
          <w:i/>
          <w:iCs/>
          <w:szCs w:val="24"/>
        </w:rPr>
        <w:t xml:space="preserve">Press Releases. </w:t>
      </w:r>
      <w:r w:rsidRPr="00D71887">
        <w:rPr>
          <w:rFonts w:cs="Times New Roman"/>
          <w:szCs w:val="24"/>
        </w:rPr>
        <w:t xml:space="preserve">Retrieved from </w:t>
      </w:r>
      <w:hyperlink r:id="rId142" w:history="1">
        <w:r w:rsidRPr="00D71887">
          <w:rPr>
            <w:rStyle w:val="Hyperlink"/>
            <w:rFonts w:cs="Times New Roman"/>
            <w:color w:val="0D0D0D" w:themeColor="text1" w:themeTint="F2"/>
            <w:szCs w:val="24"/>
            <w:u w:val="none"/>
          </w:rPr>
          <w:t>https://www.dchfa.org/media-room/press-releases/</w:t>
        </w:r>
      </w:hyperlink>
    </w:p>
    <w:p w14:paraId="2C3FAE54" w14:textId="77777777" w:rsidR="008320C2" w:rsidRPr="00D71887" w:rsidRDefault="008320C2" w:rsidP="008320C2">
      <w:pPr>
        <w:ind w:hanging="720"/>
        <w:rPr>
          <w:rFonts w:cs="Times New Roman"/>
          <w:szCs w:val="24"/>
        </w:rPr>
      </w:pPr>
      <w:r w:rsidRPr="00D71887">
        <w:rPr>
          <w:rFonts w:cs="Times New Roman"/>
          <w:szCs w:val="24"/>
        </w:rPr>
        <w:t xml:space="preserve">DC Housing Finance Agency. (n.d.). Retrieved from </w:t>
      </w:r>
      <w:hyperlink r:id="rId143" w:history="1">
        <w:r w:rsidRPr="00D71887">
          <w:rPr>
            <w:rFonts w:cs="Times New Roman"/>
            <w:szCs w:val="24"/>
          </w:rPr>
          <w:t>https://www.dchfa.org/about/</w:t>
        </w:r>
      </w:hyperlink>
    </w:p>
    <w:p w14:paraId="220F8FBA" w14:textId="77777777" w:rsidR="008320C2" w:rsidRPr="00D71887" w:rsidRDefault="008320C2" w:rsidP="008320C2">
      <w:pPr>
        <w:ind w:hanging="720"/>
        <w:rPr>
          <w:rFonts w:cs="Times New Roman"/>
          <w:szCs w:val="24"/>
        </w:rPr>
      </w:pPr>
      <w:r w:rsidRPr="00D71887">
        <w:t xml:space="preserve">DC Municipal Regulations (2018). </w:t>
      </w:r>
      <w:r w:rsidRPr="00D71887">
        <w:rPr>
          <w:i/>
          <w:iCs/>
        </w:rPr>
        <w:t>Planning and Economic Development, Office of the Deputy Mayor for - Notice of Final Rulemaking - Inclusionary Zoning</w:t>
      </w:r>
      <w:r w:rsidRPr="00D71887">
        <w:t>. Retrieved from: https://www.dcregs.dc.gov/Common/DCMR/RuleList.aspx?ChapterNum=14-22</w:t>
      </w:r>
    </w:p>
    <w:p w14:paraId="4A09A9C9" w14:textId="77777777" w:rsidR="008320C2" w:rsidRPr="00D71887" w:rsidRDefault="008320C2" w:rsidP="008320C2">
      <w:pPr>
        <w:ind w:hanging="720"/>
        <w:rPr>
          <w:rStyle w:val="Hyperlink"/>
          <w:rFonts w:cs="Times New Roman"/>
          <w:color w:val="0D0D0D" w:themeColor="text1" w:themeTint="F2"/>
          <w:szCs w:val="24"/>
          <w:u w:val="none"/>
        </w:rPr>
      </w:pPr>
      <w:r w:rsidRPr="00D71887">
        <w:rPr>
          <w:rFonts w:cs="Times New Roman"/>
          <w:szCs w:val="24"/>
        </w:rPr>
        <w:t xml:space="preserve">DC Office of Zoning. (n.d.). Zoning Maps of the District of Columbia. </w:t>
      </w:r>
      <w:r w:rsidRPr="00D71887">
        <w:rPr>
          <w:rFonts w:cs="Times New Roman"/>
          <w:i/>
          <w:iCs/>
          <w:szCs w:val="24"/>
        </w:rPr>
        <w:t>DC government.</w:t>
      </w:r>
      <w:r w:rsidRPr="00D71887">
        <w:rPr>
          <w:rFonts w:cs="Times New Roman"/>
          <w:szCs w:val="24"/>
        </w:rPr>
        <w:t xml:space="preserve"> Retrieved from </w:t>
      </w:r>
      <w:hyperlink r:id="rId144" w:history="1">
        <w:r w:rsidRPr="00D71887">
          <w:rPr>
            <w:rStyle w:val="Hyperlink"/>
            <w:rFonts w:cs="Times New Roman"/>
            <w:color w:val="0D0D0D" w:themeColor="text1" w:themeTint="F2"/>
            <w:szCs w:val="24"/>
            <w:u w:val="none"/>
          </w:rPr>
          <w:t>https://maps.dcoz.dc.gov/</w:t>
        </w:r>
      </w:hyperlink>
    </w:p>
    <w:p w14:paraId="6FC36E57" w14:textId="77777777" w:rsidR="008320C2" w:rsidRPr="00D71887" w:rsidRDefault="008320C2" w:rsidP="008320C2">
      <w:pPr>
        <w:ind w:hanging="720"/>
        <w:rPr>
          <w:rFonts w:cs="Times New Roman"/>
          <w:szCs w:val="24"/>
        </w:rPr>
      </w:pPr>
      <w:r w:rsidRPr="00D71887">
        <w:rPr>
          <w:rFonts w:cs="Times New Roman"/>
          <w:szCs w:val="24"/>
        </w:rPr>
        <w:lastRenderedPageBreak/>
        <w:t>Delehanty, S. (2020). From Modernization to Villagization: The World Bank and Ujamaa. Diplomatic History, 44(2), 289–314. https://doi-org.proxy-ub.researchport.umd.edu/10.1093/dh/dhz074</w:t>
      </w:r>
    </w:p>
    <w:p w14:paraId="376CF625" w14:textId="77777777" w:rsidR="008320C2" w:rsidRPr="00D71887" w:rsidRDefault="008320C2" w:rsidP="008320C2">
      <w:pPr>
        <w:ind w:hanging="720"/>
        <w:rPr>
          <w:rFonts w:cs="Times New Roman"/>
          <w:szCs w:val="24"/>
        </w:rPr>
      </w:pPr>
      <w:r w:rsidRPr="00D71887">
        <w:rPr>
          <w:rFonts w:cs="Times New Roman"/>
          <w:szCs w:val="24"/>
        </w:rPr>
        <w:t xml:space="preserve">Department of Energy &amp; Development. (n.d.). </w:t>
      </w:r>
      <w:r w:rsidRPr="00D71887">
        <w:rPr>
          <w:rFonts w:cs="Times New Roman"/>
          <w:i/>
          <w:iCs/>
          <w:szCs w:val="24"/>
        </w:rPr>
        <w:t>DC government.</w:t>
      </w:r>
      <w:r w:rsidRPr="00D71887">
        <w:rPr>
          <w:rFonts w:cs="Times New Roman"/>
          <w:szCs w:val="24"/>
        </w:rPr>
        <w:t xml:space="preserve"> Retrieved from </w:t>
      </w:r>
      <w:hyperlink r:id="rId145" w:history="1">
        <w:r w:rsidRPr="00D71887">
          <w:rPr>
            <w:rFonts w:cs="Times New Roman"/>
            <w:szCs w:val="24"/>
          </w:rPr>
          <w:t>https://doee.dc.gov/service/kingman-island-and-heritage-island-development-project</w:t>
        </w:r>
      </w:hyperlink>
    </w:p>
    <w:p w14:paraId="1508CC0E" w14:textId="44DC2EDA" w:rsidR="00993919" w:rsidRDefault="008320C2" w:rsidP="00993919">
      <w:pPr>
        <w:pStyle w:val="NoSpacing"/>
        <w:spacing w:line="360" w:lineRule="auto"/>
        <w:ind w:hanging="720"/>
      </w:pPr>
      <w:r w:rsidRPr="00D71887">
        <w:t>Department of Housing and Community Development, DC government (n.d.).</w:t>
      </w:r>
      <w:r w:rsidRPr="00D71887">
        <w:rPr>
          <w:i/>
          <w:iCs/>
        </w:rPr>
        <w:t xml:space="preserve"> Inclusionary Zoning for Residential Developers. </w:t>
      </w:r>
      <w:r w:rsidRPr="00D71887">
        <w:t xml:space="preserve">Retrieved from:  </w:t>
      </w:r>
      <w:hyperlink r:id="rId146" w:history="1">
        <w:r w:rsidR="00993919" w:rsidRPr="003D348F">
          <w:rPr>
            <w:rStyle w:val="Hyperlink"/>
          </w:rPr>
          <w:t>https://dhcd.dc.gov/service/inclusionary-zoning-residential-developers</w:t>
        </w:r>
      </w:hyperlink>
    </w:p>
    <w:p w14:paraId="7EB7DF5C" w14:textId="77777777" w:rsidR="00B50B33" w:rsidRDefault="008320C2" w:rsidP="00B50B33">
      <w:pPr>
        <w:pStyle w:val="NoSpacing"/>
        <w:spacing w:line="360" w:lineRule="auto"/>
        <w:ind w:hanging="720"/>
      </w:pPr>
      <w:r w:rsidRPr="00D71887">
        <w:rPr>
          <w:rFonts w:cs="Times New Roman"/>
          <w:szCs w:val="24"/>
        </w:rPr>
        <w:t xml:space="preserve">Department of Housing and Community Development, DC government. (2017). </w:t>
      </w:r>
      <w:r w:rsidRPr="00D71887">
        <w:rPr>
          <w:rFonts w:cs="Times New Roman"/>
          <w:i/>
          <w:iCs/>
          <w:szCs w:val="24"/>
        </w:rPr>
        <w:t>Mayor Bowser Delivers More than 7,200 Affordable Housing Units in First Term.</w:t>
      </w:r>
      <w:r w:rsidRPr="00D71887">
        <w:rPr>
          <w:rFonts w:cs="Times New Roman"/>
          <w:szCs w:val="24"/>
        </w:rPr>
        <w:t xml:space="preserve"> Retrieved from </w:t>
      </w:r>
      <w:hyperlink r:id="rId147" w:history="1">
        <w:r w:rsidRPr="00993919">
          <w:rPr>
            <w:rStyle w:val="Hyperlink"/>
          </w:rPr>
          <w:t>https://dhcd.dc.gov/release/mayor-bowser-delivers-more-7200-affordable-housing-units-first-term</w:t>
        </w:r>
      </w:hyperlink>
    </w:p>
    <w:p w14:paraId="51DD5C44" w14:textId="77777777" w:rsidR="008320C2" w:rsidRPr="00D71887" w:rsidRDefault="008320C2" w:rsidP="008320C2">
      <w:pPr>
        <w:pStyle w:val="NoSpacing"/>
        <w:spacing w:line="360" w:lineRule="auto"/>
        <w:ind w:hanging="720"/>
        <w:rPr>
          <w:rFonts w:cs="Times New Roman"/>
          <w:szCs w:val="24"/>
        </w:rPr>
      </w:pPr>
      <w:r w:rsidRPr="00D71887">
        <w:rPr>
          <w:rFonts w:cs="Times New Roman"/>
          <w:szCs w:val="24"/>
        </w:rPr>
        <w:t>DePuyt, B. (2019). Leaders Tackle Regional Housing Strategy</w:t>
      </w:r>
      <w:r w:rsidRPr="00D71887">
        <w:rPr>
          <w:rFonts w:cs="Times New Roman"/>
          <w:i/>
          <w:iCs/>
          <w:szCs w:val="24"/>
        </w:rPr>
        <w:t>. Maryland Matters</w:t>
      </w:r>
      <w:r w:rsidRPr="00D71887">
        <w:rPr>
          <w:rFonts w:cs="Times New Roman"/>
          <w:szCs w:val="24"/>
        </w:rPr>
        <w:t xml:space="preserve">. Retrieved from </w:t>
      </w:r>
      <w:hyperlink r:id="rId148" w:history="1">
        <w:r w:rsidRPr="00D71887">
          <w:rPr>
            <w:rFonts w:cs="Times New Roman"/>
            <w:szCs w:val="24"/>
          </w:rPr>
          <w:t>https://www.marylandmatters.org/2019/04/11/council-of-governments-leaders-tackle-regional-housing-strategy/</w:t>
        </w:r>
      </w:hyperlink>
    </w:p>
    <w:p w14:paraId="34298980" w14:textId="77777777" w:rsidR="008320C2" w:rsidRPr="00D71887" w:rsidRDefault="008320C2" w:rsidP="008320C2">
      <w:pPr>
        <w:ind w:hanging="720"/>
        <w:rPr>
          <w:rFonts w:cs="Times New Roman"/>
          <w:szCs w:val="24"/>
        </w:rPr>
      </w:pPr>
      <w:r w:rsidRPr="00D71887">
        <w:rPr>
          <w:rFonts w:cs="Times New Roman"/>
          <w:szCs w:val="24"/>
          <w:shd w:val="clear" w:color="auto" w:fill="FFFFFF"/>
        </w:rPr>
        <w:t>Derthick, M. (1970). </w:t>
      </w:r>
      <w:r w:rsidRPr="00D71887">
        <w:rPr>
          <w:rFonts w:cs="Times New Roman"/>
          <w:i/>
          <w:iCs/>
          <w:szCs w:val="24"/>
          <w:shd w:val="clear" w:color="auto" w:fill="FFFFFF"/>
        </w:rPr>
        <w:t>The influence of federal grants: Public assistance in Massachusetts</w:t>
      </w:r>
      <w:r w:rsidRPr="00D71887">
        <w:rPr>
          <w:rFonts w:cs="Times New Roman"/>
          <w:szCs w:val="24"/>
          <w:shd w:val="clear" w:color="auto" w:fill="FFFFFF"/>
        </w:rPr>
        <w:t>. Harvard University Press.</w:t>
      </w:r>
    </w:p>
    <w:p w14:paraId="388CC373" w14:textId="77777777" w:rsidR="008320C2" w:rsidRPr="00D71887" w:rsidRDefault="008320C2" w:rsidP="008320C2">
      <w:pPr>
        <w:ind w:hanging="720"/>
        <w:rPr>
          <w:rFonts w:cs="Times New Roman"/>
          <w:szCs w:val="24"/>
        </w:rPr>
      </w:pPr>
      <w:r w:rsidRPr="00D71887">
        <w:rPr>
          <w:rFonts w:cs="Times New Roman"/>
          <w:szCs w:val="24"/>
          <w:shd w:val="clear" w:color="auto" w:fill="FFFFFF"/>
        </w:rPr>
        <w:t>Desmond, M. (2016). </w:t>
      </w:r>
      <w:r w:rsidRPr="00D71887">
        <w:rPr>
          <w:rFonts w:cs="Times New Roman"/>
          <w:i/>
          <w:iCs/>
          <w:szCs w:val="24"/>
          <w:shd w:val="clear" w:color="auto" w:fill="FFFFFF"/>
        </w:rPr>
        <w:t>Evicted: Poverty and Profit in the American city</w:t>
      </w:r>
      <w:r w:rsidRPr="00D71887">
        <w:rPr>
          <w:rFonts w:cs="Times New Roman"/>
          <w:szCs w:val="24"/>
          <w:shd w:val="clear" w:color="auto" w:fill="FFFFFF"/>
        </w:rPr>
        <w:t>. Broadway books.</w:t>
      </w:r>
    </w:p>
    <w:p w14:paraId="0B32E55A" w14:textId="77777777" w:rsidR="008320C2" w:rsidRPr="00D71887" w:rsidRDefault="008320C2" w:rsidP="008320C2">
      <w:pPr>
        <w:ind w:hanging="720"/>
        <w:rPr>
          <w:rFonts w:cs="Times New Roman"/>
          <w:i/>
          <w:iCs/>
          <w:szCs w:val="24"/>
        </w:rPr>
      </w:pPr>
      <w:r w:rsidRPr="00D71887">
        <w:rPr>
          <w:rFonts w:cs="Times New Roman"/>
          <w:i/>
          <w:iCs/>
          <w:szCs w:val="24"/>
        </w:rPr>
        <w:t>Diffusion of Innovation Theory</w:t>
      </w:r>
      <w:r w:rsidRPr="00D71887">
        <w:rPr>
          <w:rFonts w:cs="Times New Roman"/>
          <w:szCs w:val="24"/>
        </w:rPr>
        <w:t xml:space="preserve">. (2019).Boston University School of Public Health. Retrieved from </w:t>
      </w:r>
      <w:hyperlink r:id="rId149" w:history="1">
        <w:r w:rsidRPr="00D71887">
          <w:rPr>
            <w:rFonts w:cs="Times New Roman"/>
            <w:szCs w:val="24"/>
          </w:rPr>
          <w:t>https://sphweb.bumc.bu.edu/otlt/MPH-Modules/SB/BehavioralChangeTheories/BehavioralChangeTheories4.html</w:t>
        </w:r>
      </w:hyperlink>
    </w:p>
    <w:p w14:paraId="3A95679E" w14:textId="77777777" w:rsidR="008320C2" w:rsidRPr="00D71887" w:rsidRDefault="008320C2" w:rsidP="008320C2">
      <w:pPr>
        <w:pStyle w:val="NoSpacing"/>
        <w:spacing w:line="360" w:lineRule="auto"/>
        <w:ind w:hanging="720"/>
        <w:rPr>
          <w:rFonts w:cs="Times New Roman"/>
          <w:szCs w:val="24"/>
          <w:shd w:val="clear" w:color="auto" w:fill="FFFFFF"/>
        </w:rPr>
      </w:pPr>
      <w:r w:rsidRPr="00D71887">
        <w:rPr>
          <w:rFonts w:cs="Times New Roman"/>
          <w:szCs w:val="24"/>
          <w:shd w:val="clear" w:color="auto" w:fill="FFFFFF"/>
        </w:rPr>
        <w:t>Dimock, M. (2019). Defining generations: Where Millennials end and Generation Z begins. </w:t>
      </w:r>
      <w:r w:rsidRPr="00D71887">
        <w:rPr>
          <w:rFonts w:cs="Times New Roman"/>
          <w:i/>
          <w:iCs/>
          <w:szCs w:val="24"/>
          <w:shd w:val="clear" w:color="auto" w:fill="FFFFFF"/>
        </w:rPr>
        <w:t>Pew Research Center</w:t>
      </w:r>
      <w:r w:rsidRPr="00D71887">
        <w:rPr>
          <w:rFonts w:cs="Times New Roman"/>
          <w:szCs w:val="24"/>
          <w:shd w:val="clear" w:color="auto" w:fill="FFFFFF"/>
        </w:rPr>
        <w:t>, </w:t>
      </w:r>
      <w:r w:rsidRPr="00D71887">
        <w:rPr>
          <w:rFonts w:cs="Times New Roman"/>
          <w:i/>
          <w:iCs/>
          <w:szCs w:val="24"/>
          <w:shd w:val="clear" w:color="auto" w:fill="FFFFFF"/>
        </w:rPr>
        <w:t>17</w:t>
      </w:r>
      <w:r w:rsidRPr="00D71887">
        <w:rPr>
          <w:rFonts w:cs="Times New Roman"/>
          <w:szCs w:val="24"/>
          <w:shd w:val="clear" w:color="auto" w:fill="FFFFFF"/>
        </w:rPr>
        <w:t>, 1-7.</w:t>
      </w:r>
    </w:p>
    <w:p w14:paraId="10B4DB8A" w14:textId="77777777" w:rsidR="008320C2" w:rsidRPr="00D71887" w:rsidRDefault="008320C2" w:rsidP="008320C2">
      <w:pPr>
        <w:ind w:hanging="720"/>
        <w:rPr>
          <w:rFonts w:cs="Times New Roman"/>
          <w:szCs w:val="24"/>
        </w:rPr>
      </w:pPr>
      <w:r w:rsidRPr="00D71887">
        <w:rPr>
          <w:rFonts w:cs="Times New Roman"/>
          <w:szCs w:val="24"/>
          <w:shd w:val="clear" w:color="auto" w:fill="FFFFFF"/>
        </w:rPr>
        <w:t>Ding, L., Hwang, J., &amp; Divringi, E. (2016). Gentrification and residential mobility in Philadelphia. </w:t>
      </w:r>
      <w:r w:rsidRPr="00D71887">
        <w:rPr>
          <w:rFonts w:cs="Times New Roman"/>
          <w:i/>
          <w:iCs/>
          <w:szCs w:val="24"/>
          <w:shd w:val="clear" w:color="auto" w:fill="FFFFFF"/>
        </w:rPr>
        <w:t>Regional science and urban economics</w:t>
      </w:r>
      <w:r w:rsidRPr="00D71887">
        <w:rPr>
          <w:rFonts w:cs="Times New Roman"/>
          <w:szCs w:val="24"/>
          <w:shd w:val="clear" w:color="auto" w:fill="FFFFFF"/>
        </w:rPr>
        <w:t>, </w:t>
      </w:r>
      <w:r w:rsidRPr="00D71887">
        <w:rPr>
          <w:rFonts w:cs="Times New Roman"/>
          <w:i/>
          <w:iCs/>
          <w:szCs w:val="24"/>
          <w:shd w:val="clear" w:color="auto" w:fill="FFFFFF"/>
        </w:rPr>
        <w:t>61</w:t>
      </w:r>
      <w:r w:rsidRPr="00D71887">
        <w:rPr>
          <w:rFonts w:cs="Times New Roman"/>
          <w:szCs w:val="24"/>
          <w:shd w:val="clear" w:color="auto" w:fill="FFFFFF"/>
        </w:rPr>
        <w:t>, 38-51.</w:t>
      </w:r>
    </w:p>
    <w:p w14:paraId="0556E706" w14:textId="77777777" w:rsidR="008320C2" w:rsidRPr="00D71887" w:rsidRDefault="008320C2" w:rsidP="008320C2">
      <w:pPr>
        <w:ind w:hanging="720"/>
        <w:rPr>
          <w:rFonts w:cs="Times New Roman"/>
          <w:szCs w:val="24"/>
        </w:rPr>
      </w:pPr>
      <w:r w:rsidRPr="00D71887">
        <w:rPr>
          <w:rFonts w:cs="Times New Roman"/>
          <w:szCs w:val="24"/>
        </w:rPr>
        <w:t xml:space="preserve">District Department of Transportation. (2020). </w:t>
      </w:r>
      <w:r w:rsidRPr="00D71887">
        <w:rPr>
          <w:rFonts w:cs="Times New Roman"/>
          <w:i/>
          <w:iCs/>
          <w:szCs w:val="24"/>
        </w:rPr>
        <w:t>DC government</w:t>
      </w:r>
      <w:r w:rsidRPr="00D71887">
        <w:rPr>
          <w:rFonts w:cs="Times New Roman"/>
          <w:szCs w:val="24"/>
        </w:rPr>
        <w:t xml:space="preserve">. Retrieved from </w:t>
      </w:r>
      <w:hyperlink r:id="rId150" w:history="1">
        <w:r w:rsidRPr="00D71887">
          <w:rPr>
            <w:rStyle w:val="Hyperlink"/>
            <w:rFonts w:cs="Times New Roman"/>
            <w:color w:val="0D0D0D" w:themeColor="text1" w:themeTint="F2"/>
            <w:szCs w:val="24"/>
            <w:u w:val="none"/>
          </w:rPr>
          <w:t>https://ddot.dc.gov/page/south-capitol-street-corridor-project-frederick-douglass-memorial-bridge;%20https://dmped.dc.gov/page/barry-farm;%20</w:t>
        </w:r>
      </w:hyperlink>
    </w:p>
    <w:p w14:paraId="71E972E5" w14:textId="77777777" w:rsidR="008320C2" w:rsidRPr="00D71887" w:rsidRDefault="008320C2" w:rsidP="008320C2">
      <w:pPr>
        <w:ind w:hanging="720"/>
        <w:rPr>
          <w:rFonts w:cs="Times New Roman"/>
          <w:szCs w:val="24"/>
        </w:rPr>
      </w:pPr>
      <w:r w:rsidRPr="00D71887">
        <w:rPr>
          <w:rFonts w:cs="Times New Roman"/>
          <w:szCs w:val="24"/>
        </w:rPr>
        <w:lastRenderedPageBreak/>
        <w:t xml:space="preserve">District of Columbia Home Rule Act. (2020). </w:t>
      </w:r>
      <w:r w:rsidRPr="00D71887">
        <w:rPr>
          <w:rFonts w:cs="Times New Roman"/>
          <w:i/>
          <w:iCs/>
          <w:szCs w:val="24"/>
        </w:rPr>
        <w:t>Chapter 2. District of Columbia Home Rule.</w:t>
      </w:r>
      <w:r w:rsidRPr="00D71887">
        <w:rPr>
          <w:rFonts w:cs="Times New Roman"/>
          <w:szCs w:val="24"/>
        </w:rPr>
        <w:t xml:space="preserve"> Retrieved from </w:t>
      </w:r>
      <w:hyperlink r:id="rId151" w:history="1">
        <w:r w:rsidRPr="00D71887">
          <w:rPr>
            <w:rStyle w:val="Hyperlink"/>
            <w:rFonts w:cs="Times New Roman"/>
            <w:color w:val="0D0D0D" w:themeColor="text1" w:themeTint="F2"/>
            <w:szCs w:val="24"/>
            <w:u w:val="none"/>
          </w:rPr>
          <w:t>https://code.dccouncil.us/dc/council/code/titles/1/chapters/2/</w:t>
        </w:r>
      </w:hyperlink>
    </w:p>
    <w:p w14:paraId="23E9B15B" w14:textId="77777777" w:rsidR="008320C2" w:rsidRPr="00D71887" w:rsidRDefault="008320C2" w:rsidP="008320C2">
      <w:pPr>
        <w:ind w:hanging="720"/>
        <w:rPr>
          <w:rFonts w:cs="Times New Roman"/>
          <w:szCs w:val="24"/>
        </w:rPr>
      </w:pPr>
      <w:r w:rsidRPr="00D71887">
        <w:rPr>
          <w:rFonts w:cs="Times New Roman"/>
          <w:szCs w:val="24"/>
          <w:shd w:val="clear" w:color="auto" w:fill="FFFFFF"/>
        </w:rPr>
        <w:t>Domhoff, G. W. (1988). Big money in American politics. </w:t>
      </w:r>
      <w:r w:rsidRPr="00D71887">
        <w:rPr>
          <w:rFonts w:cs="Times New Roman"/>
          <w:i/>
          <w:iCs/>
          <w:szCs w:val="24"/>
          <w:shd w:val="clear" w:color="auto" w:fill="FFFFFF"/>
        </w:rPr>
        <w:t>Theory and Society</w:t>
      </w:r>
      <w:r w:rsidRPr="00D71887">
        <w:rPr>
          <w:rFonts w:cs="Times New Roman"/>
          <w:szCs w:val="24"/>
          <w:shd w:val="clear" w:color="auto" w:fill="FFFFFF"/>
        </w:rPr>
        <w:t>, </w:t>
      </w:r>
      <w:r w:rsidRPr="00D71887">
        <w:rPr>
          <w:rFonts w:cs="Times New Roman"/>
          <w:i/>
          <w:iCs/>
          <w:szCs w:val="24"/>
          <w:shd w:val="clear" w:color="auto" w:fill="FFFFFF"/>
        </w:rPr>
        <w:t>17</w:t>
      </w:r>
      <w:r w:rsidRPr="00D71887">
        <w:rPr>
          <w:rFonts w:cs="Times New Roman"/>
          <w:szCs w:val="24"/>
          <w:shd w:val="clear" w:color="auto" w:fill="FFFFFF"/>
        </w:rPr>
        <w:t>(4), 571-588.</w:t>
      </w:r>
    </w:p>
    <w:p w14:paraId="5745B4C4" w14:textId="77777777" w:rsidR="008320C2" w:rsidRPr="00D71887" w:rsidRDefault="008320C2" w:rsidP="008320C2">
      <w:pPr>
        <w:ind w:hanging="720"/>
        <w:rPr>
          <w:rFonts w:cs="Times New Roman"/>
          <w:szCs w:val="24"/>
        </w:rPr>
      </w:pPr>
      <w:r w:rsidRPr="00D71887">
        <w:rPr>
          <w:rFonts w:cs="Times New Roman"/>
          <w:szCs w:val="24"/>
        </w:rPr>
        <w:t>Douglass Community Land Trust [DCLT]. (2020, June 10). Home. Retrieved July 17, 2020, from http://douglassclt.org/</w:t>
      </w:r>
    </w:p>
    <w:p w14:paraId="1A005A84" w14:textId="77777777" w:rsidR="00B835FF" w:rsidRDefault="008320C2" w:rsidP="00B835FF">
      <w:pPr>
        <w:ind w:hanging="720"/>
        <w:rPr>
          <w:rFonts w:cs="Times New Roman"/>
          <w:szCs w:val="24"/>
        </w:rPr>
      </w:pPr>
      <w:r w:rsidRPr="00D71887">
        <w:rPr>
          <w:rFonts w:cs="Times New Roman"/>
          <w:szCs w:val="24"/>
        </w:rPr>
        <w:t xml:space="preserve">Dubb, S. (2018). Growth of Community Land Trusts Still Falls Short of Potential. </w:t>
      </w:r>
      <w:r w:rsidRPr="00D71887">
        <w:rPr>
          <w:rFonts w:cs="Times New Roman"/>
          <w:i/>
          <w:iCs/>
          <w:szCs w:val="24"/>
        </w:rPr>
        <w:t>NPQ.</w:t>
      </w:r>
      <w:r w:rsidRPr="00D71887">
        <w:rPr>
          <w:rFonts w:cs="Times New Roman"/>
          <w:szCs w:val="24"/>
        </w:rPr>
        <w:t xml:space="preserve"> Retrieved from </w:t>
      </w:r>
      <w:hyperlink r:id="rId152" w:history="1">
        <w:r w:rsidRPr="00D71887">
          <w:rPr>
            <w:rStyle w:val="Hyperlink"/>
            <w:rFonts w:cs="Times New Roman"/>
            <w:color w:val="0D0D0D" w:themeColor="text1" w:themeTint="F2"/>
            <w:szCs w:val="24"/>
            <w:u w:val="none"/>
          </w:rPr>
          <w:t>https://nonprofitquarterly.org/growth-community-land-trusts-still-falls-short-potential/</w:t>
        </w:r>
      </w:hyperlink>
    </w:p>
    <w:p w14:paraId="08B83B4C" w14:textId="24FD06F3" w:rsidR="008320C2" w:rsidRPr="00B835FF" w:rsidRDefault="008320C2" w:rsidP="00B835FF">
      <w:pPr>
        <w:ind w:hanging="720"/>
        <w:rPr>
          <w:rFonts w:cs="Times New Roman"/>
          <w:szCs w:val="24"/>
        </w:rPr>
      </w:pPr>
      <w:r w:rsidRPr="00B835FF">
        <w:t xml:space="preserve">Dwyer, R. E., Neilson, L. A., Nau, M., &amp; Hodson, R. (2016). Mortgage worries: young adults and the US housing crisis. Socio-Economic Review, 14(3), 483–505. https://doi-org.proxy-ub.researchport.umd.edu/10.1093/ser/mwv018   </w:t>
      </w:r>
    </w:p>
    <w:p w14:paraId="1EC783EA" w14:textId="77777777" w:rsidR="008320C2" w:rsidRPr="00D71887" w:rsidRDefault="008320C2" w:rsidP="008320C2">
      <w:pPr>
        <w:ind w:hanging="720"/>
        <w:rPr>
          <w:rFonts w:cs="Times New Roman"/>
          <w:szCs w:val="24"/>
        </w:rPr>
      </w:pPr>
      <w:r w:rsidRPr="00D71887">
        <w:rPr>
          <w:rFonts w:cs="Times New Roman"/>
          <w:szCs w:val="24"/>
          <w:shd w:val="clear" w:color="auto" w:fill="FFFFFF"/>
        </w:rPr>
        <w:t>Edwards, G. C. (1980). </w:t>
      </w:r>
      <w:r w:rsidRPr="00D71887">
        <w:rPr>
          <w:rFonts w:cs="Times New Roman"/>
          <w:i/>
          <w:iCs/>
          <w:szCs w:val="24"/>
          <w:shd w:val="clear" w:color="auto" w:fill="FFFFFF"/>
        </w:rPr>
        <w:t>Implementing public policy</w:t>
      </w:r>
      <w:r w:rsidRPr="00D71887">
        <w:rPr>
          <w:rFonts w:cs="Times New Roman"/>
          <w:szCs w:val="24"/>
          <w:shd w:val="clear" w:color="auto" w:fill="FFFFFF"/>
        </w:rPr>
        <w:t>. Congressional Quarterly Press.</w:t>
      </w:r>
    </w:p>
    <w:p w14:paraId="671C6F6A" w14:textId="77777777" w:rsidR="008320C2" w:rsidRPr="00D71887" w:rsidRDefault="008320C2" w:rsidP="008320C2">
      <w:pPr>
        <w:ind w:hanging="720"/>
        <w:rPr>
          <w:rFonts w:cs="Times New Roman"/>
          <w:szCs w:val="24"/>
        </w:rPr>
      </w:pPr>
      <w:r w:rsidRPr="00D71887">
        <w:rPr>
          <w:rFonts w:cs="Times New Roman"/>
          <w:szCs w:val="24"/>
        </w:rPr>
        <w:t xml:space="preserve">Edwards, G.C. (1980). </w:t>
      </w:r>
      <w:r w:rsidRPr="00D71887">
        <w:rPr>
          <w:rFonts w:cs="Times New Roman"/>
          <w:i/>
          <w:szCs w:val="24"/>
        </w:rPr>
        <w:t>Implementing Public Policy(III)</w:t>
      </w:r>
      <w:r w:rsidRPr="00D71887">
        <w:rPr>
          <w:rFonts w:cs="Times New Roman"/>
          <w:szCs w:val="24"/>
        </w:rPr>
        <w:t>. Washington, DC: Congressional Quarterly Press.</w:t>
      </w:r>
    </w:p>
    <w:p w14:paraId="48EB1351" w14:textId="77777777" w:rsidR="008320C2" w:rsidRPr="00D71887" w:rsidRDefault="008320C2" w:rsidP="008320C2">
      <w:pPr>
        <w:ind w:hanging="720"/>
        <w:rPr>
          <w:rFonts w:cs="Times New Roman"/>
          <w:szCs w:val="24"/>
        </w:rPr>
      </w:pPr>
      <w:r w:rsidRPr="00D71887">
        <w:rPr>
          <w:rFonts w:cs="Times New Roman"/>
          <w:szCs w:val="24"/>
          <w:shd w:val="clear" w:color="auto" w:fill="FFFFFF"/>
          <w:lang w:val="de-DE"/>
        </w:rPr>
        <w:t>Einstein, K. L., Glick, D. M., &amp; Palmer, M. (2019). </w:t>
      </w:r>
      <w:r w:rsidRPr="00D71887">
        <w:rPr>
          <w:rFonts w:cs="Times New Roman"/>
          <w:i/>
          <w:iCs/>
          <w:szCs w:val="24"/>
          <w:shd w:val="clear" w:color="auto" w:fill="FFFFFF"/>
        </w:rPr>
        <w:t>Neighborhood Defenders: Participatory Politics and America's Housing Crisis</w:t>
      </w:r>
      <w:r w:rsidRPr="00D71887">
        <w:rPr>
          <w:rFonts w:cs="Times New Roman"/>
          <w:szCs w:val="24"/>
          <w:shd w:val="clear" w:color="auto" w:fill="FFFFFF"/>
        </w:rPr>
        <w:t>. Cambridge University Press.</w:t>
      </w:r>
    </w:p>
    <w:p w14:paraId="7D50F425" w14:textId="77777777" w:rsidR="008320C2" w:rsidRPr="00D71887" w:rsidRDefault="008320C2" w:rsidP="008320C2">
      <w:pPr>
        <w:ind w:hanging="720"/>
        <w:rPr>
          <w:rFonts w:cs="Times New Roman"/>
          <w:szCs w:val="24"/>
        </w:rPr>
      </w:pPr>
      <w:r w:rsidRPr="00D71887">
        <w:rPr>
          <w:rFonts w:cs="Times New Roman"/>
          <w:szCs w:val="24"/>
        </w:rPr>
        <w:t xml:space="preserve">Elmore, R. (2014). Backward mapping: Implementation research and policy decisions. </w:t>
      </w:r>
      <w:r w:rsidRPr="00D71887">
        <w:rPr>
          <w:rFonts w:cs="Times New Roman"/>
          <w:i/>
          <w:szCs w:val="24"/>
        </w:rPr>
        <w:t>Political Science Quarterly</w:t>
      </w:r>
      <w:r w:rsidRPr="00D71887">
        <w:rPr>
          <w:rFonts w:cs="Times New Roman"/>
          <w:szCs w:val="24"/>
        </w:rPr>
        <w:t>, 94(4), 601-616.</w:t>
      </w:r>
    </w:p>
    <w:p w14:paraId="25B33AF6" w14:textId="77777777" w:rsidR="008320C2" w:rsidRPr="00D71887" w:rsidRDefault="008320C2" w:rsidP="008320C2">
      <w:pPr>
        <w:ind w:hanging="720"/>
        <w:rPr>
          <w:rFonts w:cs="Times New Roman"/>
          <w:szCs w:val="24"/>
        </w:rPr>
      </w:pPr>
      <w:r w:rsidRPr="00D71887">
        <w:rPr>
          <w:rFonts w:cs="Times New Roman"/>
          <w:szCs w:val="24"/>
          <w:shd w:val="clear" w:color="auto" w:fill="FFFFFF"/>
        </w:rPr>
        <w:t>Elmore, R. F. (1978). Organizational models of social program implementation. </w:t>
      </w:r>
      <w:r w:rsidRPr="00D71887">
        <w:rPr>
          <w:rFonts w:cs="Times New Roman"/>
          <w:i/>
          <w:iCs/>
          <w:szCs w:val="24"/>
          <w:shd w:val="clear" w:color="auto" w:fill="FFFFFF"/>
        </w:rPr>
        <w:t>Public policy</w:t>
      </w:r>
      <w:r w:rsidRPr="00D71887">
        <w:rPr>
          <w:rFonts w:cs="Times New Roman"/>
          <w:szCs w:val="24"/>
          <w:shd w:val="clear" w:color="auto" w:fill="FFFFFF"/>
        </w:rPr>
        <w:t>, </w:t>
      </w:r>
      <w:r w:rsidRPr="00D71887">
        <w:rPr>
          <w:rFonts w:cs="Times New Roman"/>
          <w:i/>
          <w:iCs/>
          <w:szCs w:val="24"/>
          <w:shd w:val="clear" w:color="auto" w:fill="FFFFFF"/>
        </w:rPr>
        <w:t>26</w:t>
      </w:r>
      <w:r w:rsidRPr="00D71887">
        <w:rPr>
          <w:rFonts w:cs="Times New Roman"/>
          <w:szCs w:val="24"/>
          <w:shd w:val="clear" w:color="auto" w:fill="FFFFFF"/>
        </w:rPr>
        <w:t>(2), 185.</w:t>
      </w:r>
    </w:p>
    <w:p w14:paraId="67E9AB3C" w14:textId="77777777" w:rsidR="008320C2" w:rsidRPr="00D71887" w:rsidRDefault="008320C2" w:rsidP="008320C2">
      <w:pPr>
        <w:ind w:hanging="720"/>
        <w:rPr>
          <w:rFonts w:cs="Times New Roman"/>
          <w:szCs w:val="24"/>
        </w:rPr>
      </w:pPr>
      <w:r w:rsidRPr="00D71887">
        <w:rPr>
          <w:rFonts w:cs="Times New Roman"/>
          <w:szCs w:val="24"/>
        </w:rPr>
        <w:t xml:space="preserve">Ending Chronic Homelessness in 2017. (n.d.). </w:t>
      </w:r>
      <w:r w:rsidRPr="00D71887">
        <w:rPr>
          <w:rFonts w:cs="Times New Roman"/>
          <w:i/>
          <w:iCs/>
          <w:szCs w:val="24"/>
        </w:rPr>
        <w:t xml:space="preserve">United States Interagency Council on Homelessness. </w:t>
      </w:r>
      <w:r w:rsidRPr="00D71887">
        <w:rPr>
          <w:rFonts w:cs="Times New Roman"/>
          <w:szCs w:val="24"/>
        </w:rPr>
        <w:t xml:space="preserve">Retrieved from </w:t>
      </w:r>
      <w:hyperlink r:id="rId153" w:history="1">
        <w:r w:rsidRPr="00D71887">
          <w:rPr>
            <w:rFonts w:cs="Times New Roman"/>
            <w:szCs w:val="24"/>
          </w:rPr>
          <w:t>https://www.usich.gov/resources/uploads/asset_library/Ending_Chronic_Homelessness_in_2017.pdf</w:t>
        </w:r>
      </w:hyperlink>
    </w:p>
    <w:p w14:paraId="0A5AFBA9" w14:textId="77777777" w:rsidR="008320C2" w:rsidRPr="00D71887" w:rsidRDefault="008320C2" w:rsidP="008320C2">
      <w:pPr>
        <w:ind w:hanging="720"/>
        <w:rPr>
          <w:rFonts w:cs="Times New Roman"/>
          <w:szCs w:val="24"/>
        </w:rPr>
      </w:pPr>
      <w:r w:rsidRPr="00D71887">
        <w:rPr>
          <w:rFonts w:cs="Times New Roman"/>
          <w:szCs w:val="24"/>
        </w:rPr>
        <w:t>ESSENCE: The 2003 Futures Report Divided We Fall: Inequality and the Future of America’s Cities and Towns, National League of Cities, 2003</w:t>
      </w:r>
    </w:p>
    <w:p w14:paraId="5F753438" w14:textId="77777777" w:rsidR="008320C2" w:rsidRPr="00D71887" w:rsidRDefault="008320C2" w:rsidP="008320C2">
      <w:pPr>
        <w:ind w:hanging="720"/>
        <w:rPr>
          <w:rFonts w:cs="Times New Roman"/>
          <w:szCs w:val="24"/>
        </w:rPr>
      </w:pPr>
      <w:r w:rsidRPr="00D71887">
        <w:rPr>
          <w:rFonts w:cs="Times New Roman"/>
          <w:szCs w:val="24"/>
        </w:rPr>
        <w:lastRenderedPageBreak/>
        <w:t xml:space="preserve">Falcon, E. (2013). Cooperative housing thrives in DC. </w:t>
      </w:r>
      <w:r w:rsidRPr="00D71887">
        <w:rPr>
          <w:rFonts w:cs="Times New Roman"/>
          <w:i/>
          <w:iCs/>
          <w:szCs w:val="24"/>
        </w:rPr>
        <w:t>Greater Washington.</w:t>
      </w:r>
      <w:r w:rsidRPr="00D71887">
        <w:rPr>
          <w:rFonts w:cs="Times New Roman"/>
          <w:szCs w:val="24"/>
        </w:rPr>
        <w:t xml:space="preserve"> Retrieved from </w:t>
      </w:r>
      <w:hyperlink r:id="rId154" w:history="1">
        <w:r w:rsidRPr="00D71887">
          <w:rPr>
            <w:rStyle w:val="Hyperlink"/>
            <w:rFonts w:cs="Times New Roman"/>
            <w:color w:val="0D0D0D" w:themeColor="text1" w:themeTint="F2"/>
            <w:szCs w:val="24"/>
            <w:u w:val="none"/>
          </w:rPr>
          <w:t>https://ggwash.org/view/32376/cooperative-housing-thrives-in-dc</w:t>
        </w:r>
      </w:hyperlink>
    </w:p>
    <w:p w14:paraId="710E4DD2" w14:textId="77777777" w:rsidR="001609E5" w:rsidRDefault="008320C2" w:rsidP="001609E5">
      <w:pPr>
        <w:ind w:hanging="720"/>
        <w:rPr>
          <w:rFonts w:cs="Times New Roman"/>
          <w:szCs w:val="24"/>
          <w:shd w:val="clear" w:color="auto" w:fill="FFFFFF"/>
        </w:rPr>
      </w:pPr>
      <w:r w:rsidRPr="00D71887">
        <w:rPr>
          <w:rFonts w:cs="Times New Roman"/>
          <w:szCs w:val="24"/>
          <w:shd w:val="clear" w:color="auto" w:fill="FFFFFF"/>
        </w:rPr>
        <w:t xml:space="preserve">Fasah, A.A. (n.d.). Making affordable housing a human right, through democratic co-ops. Bay Area Community Land Trust. Retrieved from </w:t>
      </w:r>
      <w:hyperlink r:id="rId155" w:history="1">
        <w:r w:rsidR="001609E5" w:rsidRPr="003D348F">
          <w:rPr>
            <w:rStyle w:val="Hyperlink"/>
            <w:rFonts w:cs="Times New Roman"/>
            <w:szCs w:val="24"/>
            <w:shd w:val="clear" w:color="auto" w:fill="FFFFFF"/>
          </w:rPr>
          <w:t>https://www.bayareaclt.org/</w:t>
        </w:r>
      </w:hyperlink>
    </w:p>
    <w:p w14:paraId="13639C52" w14:textId="2CAFD86B" w:rsidR="001609E5" w:rsidRPr="001609E5" w:rsidRDefault="001609E5" w:rsidP="001609E5">
      <w:pPr>
        <w:ind w:hanging="720"/>
        <w:rPr>
          <w:rFonts w:cs="Times New Roman"/>
          <w:szCs w:val="24"/>
          <w:shd w:val="clear" w:color="auto" w:fill="FFFFFF"/>
        </w:rPr>
      </w:pPr>
      <w:r w:rsidRPr="00A03590">
        <w:t>Federal Register. HUD's Implementation of the Fair Housing Act's Disparate Impact Standard. A Rule by the </w:t>
      </w:r>
      <w:r w:rsidRPr="005A1007">
        <w:t>Housing and Urban Development Department</w:t>
      </w:r>
      <w:r w:rsidRPr="00A03590">
        <w:t> on </w:t>
      </w:r>
      <w:r w:rsidRPr="005A1007">
        <w:t>09/24/2020</w:t>
      </w:r>
      <w:r>
        <w:t xml:space="preserve">. </w:t>
      </w:r>
      <w:r w:rsidRPr="005A1007">
        <w:rPr>
          <w:i/>
          <w:iCs/>
        </w:rPr>
        <w:t>The Daily Journal of the United States Government</w:t>
      </w:r>
      <w:r>
        <w:rPr>
          <w:i/>
          <w:iCs/>
        </w:rPr>
        <w:t xml:space="preserve">. Retrieved Form: </w:t>
      </w:r>
      <w:hyperlink r:id="rId156" w:history="1">
        <w:r w:rsidRPr="003D348F">
          <w:rPr>
            <w:rStyle w:val="Hyperlink"/>
          </w:rPr>
          <w:t>https://www.federalregister.gov/documents/2020/09/24/2020-19887/huds-implementation-of-the-fair-housing-acts-disparate-impact-standard</w:t>
        </w:r>
      </w:hyperlink>
    </w:p>
    <w:p w14:paraId="63F5625E" w14:textId="59ECF2D2" w:rsidR="008320C2" w:rsidRDefault="008320C2" w:rsidP="008320C2">
      <w:pPr>
        <w:ind w:hanging="720"/>
        <w:rPr>
          <w:rFonts w:cs="Times New Roman"/>
          <w:szCs w:val="24"/>
          <w:shd w:val="clear" w:color="auto" w:fill="FFFFFF"/>
        </w:rPr>
      </w:pPr>
      <w:r w:rsidRPr="00D71887">
        <w:rPr>
          <w:rFonts w:cs="Times New Roman"/>
          <w:szCs w:val="24"/>
          <w:shd w:val="clear" w:color="auto" w:fill="FFFFFF"/>
          <w:lang w:val="pt-BR"/>
        </w:rPr>
        <w:t xml:space="preserve">Fernando, F. N., &amp; Hearne, R. (2017). </w:t>
      </w:r>
      <w:r w:rsidRPr="00D71887">
        <w:rPr>
          <w:rFonts w:cs="Times New Roman"/>
          <w:szCs w:val="24"/>
          <w:shd w:val="clear" w:color="auto" w:fill="FFFFFF"/>
        </w:rPr>
        <w:t>Housing for essential service workers during an oil boom: opportunities and policy implications. </w:t>
      </w:r>
      <w:r w:rsidRPr="00D71887">
        <w:rPr>
          <w:rFonts w:cs="Times New Roman"/>
          <w:i/>
          <w:iCs/>
          <w:szCs w:val="24"/>
          <w:shd w:val="clear" w:color="auto" w:fill="FFFFFF"/>
        </w:rPr>
        <w:t>Journal of Housing and the Built Environment</w:t>
      </w:r>
      <w:r w:rsidRPr="00D71887">
        <w:rPr>
          <w:rFonts w:cs="Times New Roman"/>
          <w:szCs w:val="24"/>
          <w:shd w:val="clear" w:color="auto" w:fill="FFFFFF"/>
        </w:rPr>
        <w:t>, </w:t>
      </w:r>
      <w:r w:rsidRPr="00D71887">
        <w:rPr>
          <w:rFonts w:cs="Times New Roman"/>
          <w:i/>
          <w:iCs/>
          <w:szCs w:val="24"/>
          <w:shd w:val="clear" w:color="auto" w:fill="FFFFFF"/>
        </w:rPr>
        <w:t>32</w:t>
      </w:r>
      <w:r w:rsidRPr="00D71887">
        <w:rPr>
          <w:rFonts w:cs="Times New Roman"/>
          <w:szCs w:val="24"/>
          <w:shd w:val="clear" w:color="auto" w:fill="FFFFFF"/>
        </w:rPr>
        <w:t>(4), 755-786.</w:t>
      </w:r>
    </w:p>
    <w:p w14:paraId="57CB9C7E" w14:textId="77777777" w:rsidR="008320C2" w:rsidRPr="00D71887" w:rsidRDefault="008320C2" w:rsidP="008320C2">
      <w:pPr>
        <w:ind w:hanging="720"/>
        <w:rPr>
          <w:rFonts w:cs="Times New Roman"/>
          <w:szCs w:val="24"/>
        </w:rPr>
      </w:pPr>
      <w:r w:rsidRPr="00D71887">
        <w:rPr>
          <w:rFonts w:cs="Times New Roman"/>
          <w:szCs w:val="24"/>
        </w:rPr>
        <w:t xml:space="preserve">Flag Wars (2003, June 17). What is gentrification?. Retrieved from </w:t>
      </w:r>
      <w:hyperlink r:id="rId157" w:history="1">
        <w:r w:rsidRPr="00D71887">
          <w:rPr>
            <w:rStyle w:val="Hyperlink"/>
            <w:rFonts w:cs="Times New Roman"/>
            <w:color w:val="0D0D0D" w:themeColor="text1" w:themeTint="F2"/>
            <w:szCs w:val="24"/>
            <w:u w:val="none"/>
          </w:rPr>
          <w:t>http://archive.pov.org/flagwars/what-is-gentrification/</w:t>
        </w:r>
      </w:hyperlink>
    </w:p>
    <w:p w14:paraId="393F80A4" w14:textId="77777777" w:rsidR="008320C2" w:rsidRPr="00D71887" w:rsidRDefault="008320C2" w:rsidP="008320C2">
      <w:pPr>
        <w:ind w:hanging="720"/>
        <w:rPr>
          <w:rFonts w:cs="Times New Roman"/>
          <w:szCs w:val="24"/>
        </w:rPr>
      </w:pPr>
      <w:r w:rsidRPr="00D71887">
        <w:rPr>
          <w:rFonts w:cs="Times New Roman"/>
          <w:szCs w:val="24"/>
          <w:shd w:val="clear" w:color="auto" w:fill="FFFFFF"/>
        </w:rPr>
        <w:t>Flanagan, T., Alcantara, C., &amp; Le Dressay, A. (2010). </w:t>
      </w:r>
      <w:r w:rsidRPr="00D71887">
        <w:rPr>
          <w:rFonts w:cs="Times New Roman"/>
          <w:i/>
          <w:iCs/>
          <w:szCs w:val="24"/>
          <w:shd w:val="clear" w:color="auto" w:fill="FFFFFF"/>
        </w:rPr>
        <w:t>Beyond the Indian Act: Restoring aboriginal property rights</w:t>
      </w:r>
      <w:r w:rsidRPr="00D71887">
        <w:rPr>
          <w:rFonts w:cs="Times New Roman"/>
          <w:szCs w:val="24"/>
          <w:shd w:val="clear" w:color="auto" w:fill="FFFFFF"/>
        </w:rPr>
        <w:t>. McGill-Queen's Press-MQUP.</w:t>
      </w:r>
    </w:p>
    <w:p w14:paraId="5436D883" w14:textId="77777777" w:rsidR="008320C2" w:rsidRPr="00D71887" w:rsidRDefault="008320C2" w:rsidP="008320C2">
      <w:pPr>
        <w:ind w:hanging="720"/>
        <w:rPr>
          <w:rFonts w:cs="Times New Roman"/>
          <w:szCs w:val="24"/>
        </w:rPr>
      </w:pPr>
      <w:r w:rsidRPr="00D71887">
        <w:rPr>
          <w:rFonts w:cs="Times New Roman"/>
          <w:szCs w:val="24"/>
          <w:shd w:val="clear" w:color="auto" w:fill="FFFFFF"/>
        </w:rPr>
        <w:t>Follett, M. P. (1920</w:t>
      </w:r>
      <w:r w:rsidRPr="00D71887">
        <w:t>). Prophet of management: a celebration of writings from the 1920’s. (1995). in management services (Vol. 39, Issue 4, p. 4).</w:t>
      </w:r>
      <w:r w:rsidRPr="00D71887">
        <w:rPr>
          <w:rFonts w:cs="Times New Roman"/>
          <w:szCs w:val="24"/>
          <w:shd w:val="clear" w:color="auto" w:fill="FFFFFF"/>
        </w:rPr>
        <w:t xml:space="preserve">Ford, K.R. (2018). </w:t>
      </w:r>
      <w:r w:rsidRPr="00D71887">
        <w:rPr>
          <w:rFonts w:cs="Times New Roman"/>
          <w:szCs w:val="24"/>
        </w:rPr>
        <w:t xml:space="preserve">Primary Election 2018 - Certified Results. </w:t>
      </w:r>
      <w:r w:rsidRPr="00D71887">
        <w:rPr>
          <w:rFonts w:cs="Times New Roman"/>
          <w:i/>
          <w:iCs/>
          <w:szCs w:val="24"/>
        </w:rPr>
        <w:t xml:space="preserve">District of Columbia, Board of Elections. </w:t>
      </w:r>
      <w:r w:rsidRPr="00D71887">
        <w:rPr>
          <w:rFonts w:cs="Times New Roman"/>
          <w:szCs w:val="24"/>
        </w:rPr>
        <w:t xml:space="preserve">Retrieved from </w:t>
      </w:r>
      <w:hyperlink r:id="rId158" w:history="1">
        <w:r w:rsidRPr="00D71887">
          <w:rPr>
            <w:rFonts w:cs="Times New Roman"/>
            <w:szCs w:val="24"/>
          </w:rPr>
          <w:t>https://electionresults.dcboe.org/election_statistics/2018-Primary-Election</w:t>
        </w:r>
      </w:hyperlink>
    </w:p>
    <w:p w14:paraId="571CF7A0"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Follett, M. P. (1923). The group principle at work.</w:t>
      </w:r>
    </w:p>
    <w:p w14:paraId="0D548D65" w14:textId="77777777" w:rsidR="008320C2" w:rsidRPr="00D71887" w:rsidRDefault="008320C2" w:rsidP="008320C2">
      <w:pPr>
        <w:ind w:hanging="720"/>
        <w:rPr>
          <w:rFonts w:cs="Times New Roman"/>
          <w:szCs w:val="24"/>
        </w:rPr>
      </w:pPr>
      <w:r w:rsidRPr="00D71887">
        <w:rPr>
          <w:rFonts w:cs="Times New Roman"/>
          <w:szCs w:val="24"/>
          <w:shd w:val="clear" w:color="auto" w:fill="FFFFFF"/>
        </w:rPr>
        <w:t>Frederickson, H. G. (1990). Public administration and social equity. </w:t>
      </w:r>
      <w:r w:rsidRPr="00D71887">
        <w:rPr>
          <w:rFonts w:cs="Times New Roman"/>
          <w:i/>
          <w:iCs/>
          <w:szCs w:val="24"/>
          <w:shd w:val="clear" w:color="auto" w:fill="FFFFFF"/>
        </w:rPr>
        <w:t>Available Administration Review</w:t>
      </w:r>
      <w:r w:rsidRPr="00D71887">
        <w:rPr>
          <w:rFonts w:cs="Times New Roman"/>
          <w:szCs w:val="24"/>
          <w:shd w:val="clear" w:color="auto" w:fill="FFFFFF"/>
        </w:rPr>
        <w:t>, </w:t>
      </w:r>
      <w:r w:rsidRPr="00D71887">
        <w:rPr>
          <w:rFonts w:cs="Times New Roman"/>
          <w:i/>
          <w:iCs/>
          <w:szCs w:val="24"/>
          <w:shd w:val="clear" w:color="auto" w:fill="FFFFFF"/>
        </w:rPr>
        <w:t>50</w:t>
      </w:r>
      <w:r w:rsidRPr="00D71887">
        <w:rPr>
          <w:rFonts w:cs="Times New Roman"/>
          <w:szCs w:val="24"/>
          <w:shd w:val="clear" w:color="auto" w:fill="FFFFFF"/>
        </w:rPr>
        <w:t>(2), 228-37.</w:t>
      </w:r>
    </w:p>
    <w:p w14:paraId="7FC10E1D" w14:textId="77777777" w:rsidR="008320C2" w:rsidRPr="00D71887" w:rsidRDefault="008320C2" w:rsidP="008320C2">
      <w:pPr>
        <w:ind w:hanging="720"/>
        <w:rPr>
          <w:rFonts w:cs="Times New Roman"/>
          <w:szCs w:val="24"/>
        </w:rPr>
      </w:pPr>
      <w:r w:rsidRPr="00D71887">
        <w:rPr>
          <w:rFonts w:cs="Times New Roman"/>
          <w:szCs w:val="24"/>
        </w:rPr>
        <w:t>Frederickson, H. G. (2010). Social Equity and Public Administration: Origins, Developments, and Applications : Origins, Developments, and Applications. Routledge</w:t>
      </w:r>
    </w:p>
    <w:p w14:paraId="2C47781B" w14:textId="77777777" w:rsidR="008320C2" w:rsidRPr="00D71887" w:rsidRDefault="008320C2" w:rsidP="008320C2">
      <w:pPr>
        <w:ind w:hanging="720"/>
        <w:rPr>
          <w:rFonts w:cs="Times New Roman"/>
          <w:szCs w:val="24"/>
        </w:rPr>
      </w:pPr>
      <w:r w:rsidRPr="00D71887">
        <w:rPr>
          <w:rFonts w:cs="Times New Roman"/>
          <w:szCs w:val="24"/>
          <w:shd w:val="clear" w:color="auto" w:fill="FFFFFF"/>
        </w:rPr>
        <w:t>Frederickson, H. G. (2015). </w:t>
      </w:r>
      <w:r w:rsidRPr="00D71887">
        <w:rPr>
          <w:rFonts w:cs="Times New Roman"/>
          <w:i/>
          <w:iCs/>
          <w:szCs w:val="24"/>
          <w:shd w:val="clear" w:color="auto" w:fill="FFFFFF"/>
        </w:rPr>
        <w:t>Social Equity and Public Administration: Origins, Developments, and Applications: Origins, Developments, and Applications</w:t>
      </w:r>
      <w:r w:rsidRPr="00D71887">
        <w:rPr>
          <w:rFonts w:cs="Times New Roman"/>
          <w:szCs w:val="24"/>
          <w:shd w:val="clear" w:color="auto" w:fill="FFFFFF"/>
        </w:rPr>
        <w:t>. Routledge.</w:t>
      </w:r>
    </w:p>
    <w:p w14:paraId="4CD76A2A" w14:textId="77777777" w:rsidR="008320C2" w:rsidRPr="00D71887" w:rsidRDefault="008320C2" w:rsidP="008320C2">
      <w:pPr>
        <w:ind w:hanging="720"/>
        <w:rPr>
          <w:rFonts w:cs="Times New Roman"/>
          <w:szCs w:val="24"/>
        </w:rPr>
      </w:pPr>
      <w:r w:rsidRPr="00D71887">
        <w:rPr>
          <w:rFonts w:cs="Times New Roman"/>
          <w:szCs w:val="24"/>
        </w:rPr>
        <w:lastRenderedPageBreak/>
        <w:t xml:space="preserve">Frederickson, H.G. (2012). </w:t>
      </w:r>
      <w:r w:rsidRPr="00D71887">
        <w:rPr>
          <w:rFonts w:cs="Times New Roman"/>
          <w:i/>
          <w:szCs w:val="24"/>
        </w:rPr>
        <w:t xml:space="preserve">The Public Administration Theory Primer </w:t>
      </w:r>
      <w:r w:rsidRPr="00D71887">
        <w:rPr>
          <w:rFonts w:cs="Times New Roman"/>
          <w:szCs w:val="24"/>
        </w:rPr>
        <w:t>(2</w:t>
      </w:r>
      <w:r w:rsidRPr="00D71887">
        <w:rPr>
          <w:rFonts w:cs="Times New Roman"/>
          <w:szCs w:val="24"/>
          <w:vertAlign w:val="superscript"/>
        </w:rPr>
        <w:t>nd</w:t>
      </w:r>
      <w:r w:rsidRPr="00D71887">
        <w:rPr>
          <w:rFonts w:cs="Times New Roman"/>
          <w:szCs w:val="24"/>
        </w:rPr>
        <w:t xml:space="preserve"> Ed.). Boulder: Westview Press.</w:t>
      </w:r>
    </w:p>
    <w:p w14:paraId="7F10BC99" w14:textId="77777777" w:rsidR="008320C2" w:rsidRPr="00D71887" w:rsidRDefault="008320C2" w:rsidP="008320C2">
      <w:pPr>
        <w:ind w:hanging="720"/>
        <w:rPr>
          <w:rFonts w:cs="Times New Roman"/>
          <w:szCs w:val="24"/>
        </w:rPr>
      </w:pPr>
      <w:r w:rsidRPr="00D71887">
        <w:rPr>
          <w:rFonts w:cs="Times New Roman"/>
          <w:szCs w:val="24"/>
        </w:rPr>
        <w:t xml:space="preserve">Garner, T., Lucas, G., Little, D., Putzer, E. (2016). </w:t>
      </w:r>
      <w:r w:rsidRPr="00D71887">
        <w:rPr>
          <w:rFonts w:cs="Times New Roman"/>
          <w:i/>
          <w:iCs/>
          <w:szCs w:val="24"/>
        </w:rPr>
        <w:t>District of Columbia Department of Health Behavioral Risk Factor Surveillance System (BRFSS) 2014 Annual Health Report.</w:t>
      </w:r>
      <w:r w:rsidRPr="00D71887">
        <w:rPr>
          <w:rFonts w:cs="Times New Roman"/>
          <w:szCs w:val="24"/>
        </w:rPr>
        <w:t xml:space="preserve"> Retrieved from </w:t>
      </w:r>
      <w:hyperlink r:id="rId159" w:history="1">
        <w:r w:rsidRPr="00D71887">
          <w:rPr>
            <w:rStyle w:val="Hyperlink"/>
            <w:rFonts w:cs="Times New Roman"/>
            <w:color w:val="0D0D0D" w:themeColor="text1" w:themeTint="F2"/>
            <w:szCs w:val="24"/>
            <w:u w:val="none"/>
          </w:rPr>
          <w:t>https://dchealth.dc.gov/sites/default/files/dc/sites/doh/publication/attachments/BRFSS_Annual_Report_2014.pdf</w:t>
        </w:r>
      </w:hyperlink>
    </w:p>
    <w:p w14:paraId="402036A3"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Gates, Jr, H. L. (2013). The Truth Behind'40 Acres and a Mule'. </w:t>
      </w:r>
      <w:r w:rsidRPr="00D71887">
        <w:rPr>
          <w:rFonts w:cs="Times New Roman"/>
          <w:i/>
          <w:iCs/>
          <w:szCs w:val="24"/>
          <w:shd w:val="clear" w:color="auto" w:fill="FFFFFF"/>
        </w:rPr>
        <w:t>The Root</w:t>
      </w:r>
      <w:r w:rsidRPr="00D71887">
        <w:rPr>
          <w:rFonts w:cs="Times New Roman"/>
          <w:szCs w:val="24"/>
          <w:shd w:val="clear" w:color="auto" w:fill="FFFFFF"/>
        </w:rPr>
        <w:t>.</w:t>
      </w:r>
    </w:p>
    <w:p w14:paraId="2EDCEB33" w14:textId="77777777" w:rsidR="008320C2" w:rsidRPr="00D71887" w:rsidRDefault="008320C2" w:rsidP="008320C2">
      <w:pPr>
        <w:ind w:hanging="720"/>
        <w:rPr>
          <w:rFonts w:cs="Times New Roman"/>
          <w:szCs w:val="24"/>
        </w:rPr>
      </w:pPr>
      <w:r w:rsidRPr="00D71887">
        <w:rPr>
          <w:rFonts w:cs="Times New Roman"/>
          <w:szCs w:val="24"/>
          <w:shd w:val="clear" w:color="auto" w:fill="FFFFFF"/>
        </w:rPr>
        <w:t>Gates, P. W. (1942). The role of land speculator in western development. </w:t>
      </w:r>
      <w:r w:rsidRPr="00D71887">
        <w:rPr>
          <w:rFonts w:cs="Times New Roman"/>
          <w:i/>
          <w:iCs/>
          <w:szCs w:val="24"/>
          <w:shd w:val="clear" w:color="auto" w:fill="FFFFFF"/>
        </w:rPr>
        <w:t>The Pennsylvania Magazine of History and Biography</w:t>
      </w:r>
      <w:r w:rsidRPr="00D71887">
        <w:rPr>
          <w:rFonts w:cs="Times New Roman"/>
          <w:szCs w:val="24"/>
          <w:shd w:val="clear" w:color="auto" w:fill="FFFFFF"/>
        </w:rPr>
        <w:t>, </w:t>
      </w:r>
      <w:r w:rsidRPr="00D71887">
        <w:rPr>
          <w:rFonts w:cs="Times New Roman"/>
          <w:i/>
          <w:iCs/>
          <w:szCs w:val="24"/>
          <w:shd w:val="clear" w:color="auto" w:fill="FFFFFF"/>
        </w:rPr>
        <w:t>66</w:t>
      </w:r>
      <w:r w:rsidRPr="00D71887">
        <w:rPr>
          <w:rFonts w:cs="Times New Roman"/>
          <w:szCs w:val="24"/>
          <w:shd w:val="clear" w:color="auto" w:fill="FFFFFF"/>
        </w:rPr>
        <w:t>(3), 314-333.</w:t>
      </w:r>
    </w:p>
    <w:p w14:paraId="6C37D127" w14:textId="77777777" w:rsidR="008320C2" w:rsidRPr="00D71887" w:rsidRDefault="008320C2" w:rsidP="008320C2">
      <w:pPr>
        <w:ind w:hanging="720"/>
        <w:rPr>
          <w:rFonts w:cs="Times New Roman"/>
          <w:szCs w:val="24"/>
        </w:rPr>
      </w:pPr>
      <w:r w:rsidRPr="00D71887">
        <w:rPr>
          <w:rFonts w:cs="Times New Roman"/>
          <w:szCs w:val="24"/>
        </w:rPr>
        <w:t>Genealogy Research, Resources, and Records</w:t>
      </w:r>
      <w:r w:rsidRPr="00D71887">
        <w:rPr>
          <w:rFonts w:cs="Times New Roman"/>
          <w:i/>
          <w:iCs/>
          <w:szCs w:val="24"/>
        </w:rPr>
        <w:t xml:space="preserve"> </w:t>
      </w:r>
      <w:r w:rsidRPr="00D71887">
        <w:rPr>
          <w:rFonts w:cs="Times New Roman"/>
          <w:szCs w:val="24"/>
        </w:rPr>
        <w:t xml:space="preserve">(n.d.). </w:t>
      </w:r>
      <w:r w:rsidRPr="00D71887">
        <w:rPr>
          <w:rFonts w:cs="Times New Roman"/>
          <w:i/>
          <w:iCs/>
          <w:szCs w:val="24"/>
        </w:rPr>
        <w:t xml:space="preserve">Neighboring and Nearby States and Counties. </w:t>
      </w:r>
      <w:r w:rsidRPr="00D71887">
        <w:rPr>
          <w:rFonts w:cs="Times New Roman"/>
          <w:szCs w:val="24"/>
        </w:rPr>
        <w:t xml:space="preserve">Retrieved from </w:t>
      </w:r>
      <w:hyperlink r:id="rId160" w:history="1">
        <w:r w:rsidRPr="00D71887">
          <w:rPr>
            <w:rFonts w:cs="Times New Roman"/>
            <w:szCs w:val="24"/>
          </w:rPr>
          <w:t>http://www.theusgenweb.org/dcgenweb/geography/counties.shtml</w:t>
        </w:r>
      </w:hyperlink>
    </w:p>
    <w:p w14:paraId="345FA5E7" w14:textId="77777777" w:rsidR="008320C2" w:rsidRPr="00D71887" w:rsidRDefault="008320C2" w:rsidP="008320C2">
      <w:pPr>
        <w:ind w:hanging="720"/>
        <w:rPr>
          <w:rFonts w:cs="Times New Roman"/>
          <w:szCs w:val="24"/>
        </w:rPr>
      </w:pPr>
      <w:r w:rsidRPr="00D71887">
        <w:rPr>
          <w:rFonts w:cs="Times New Roman"/>
          <w:szCs w:val="24"/>
        </w:rPr>
        <w:t>Gentrification and Neighborhood Revitalization: WHAT'S THE DIFFERENCE? (2019, April 05). Retrieved July 17, 2020, from https://nlihc.org/resource/gentrification-and-neighborhood-revitalization-whats-difference</w:t>
      </w:r>
    </w:p>
    <w:p w14:paraId="546C5593" w14:textId="77777777" w:rsidR="008320C2" w:rsidRPr="00D71887" w:rsidRDefault="008320C2" w:rsidP="008320C2">
      <w:pPr>
        <w:ind w:hanging="720"/>
        <w:rPr>
          <w:rFonts w:cs="Times New Roman"/>
          <w:szCs w:val="24"/>
        </w:rPr>
      </w:pPr>
      <w:r w:rsidRPr="00D71887">
        <w:rPr>
          <w:rFonts w:cs="Times New Roman"/>
          <w:szCs w:val="24"/>
          <w:shd w:val="clear" w:color="auto" w:fill="FFFFFF"/>
        </w:rPr>
        <w:t>George, H. P. (1879). Poverty New York: Robert Schalkenbach Foundation, 1979.</w:t>
      </w:r>
    </w:p>
    <w:p w14:paraId="72EBBBB3" w14:textId="77777777" w:rsidR="00B835FF" w:rsidRDefault="008320C2" w:rsidP="00B835FF">
      <w:pPr>
        <w:ind w:hanging="720"/>
        <w:rPr>
          <w:rFonts w:cs="Times New Roman"/>
          <w:szCs w:val="24"/>
          <w:shd w:val="clear" w:color="auto" w:fill="FFFFFF"/>
        </w:rPr>
      </w:pPr>
      <w:r w:rsidRPr="00D71887">
        <w:rPr>
          <w:rFonts w:cs="Times New Roman"/>
          <w:szCs w:val="24"/>
          <w:shd w:val="clear" w:color="auto" w:fill="FFFFFF"/>
        </w:rPr>
        <w:t>Getha-Taylor, H. (2009). Where's (Dwight) Waldo?. </w:t>
      </w:r>
      <w:r w:rsidRPr="00D71887">
        <w:rPr>
          <w:rFonts w:cs="Times New Roman"/>
          <w:i/>
          <w:iCs/>
          <w:szCs w:val="24"/>
          <w:shd w:val="clear" w:color="auto" w:fill="FFFFFF"/>
        </w:rPr>
        <w:t>Public Performance &amp; Management Review</w:t>
      </w:r>
      <w:r w:rsidRPr="00D71887">
        <w:rPr>
          <w:rFonts w:cs="Times New Roman"/>
          <w:szCs w:val="24"/>
          <w:shd w:val="clear" w:color="auto" w:fill="FFFFFF"/>
        </w:rPr>
        <w:t>, </w:t>
      </w:r>
      <w:r w:rsidRPr="00D71887">
        <w:rPr>
          <w:rFonts w:cs="Times New Roman"/>
          <w:i/>
          <w:iCs/>
          <w:szCs w:val="24"/>
          <w:shd w:val="clear" w:color="auto" w:fill="FFFFFF"/>
        </w:rPr>
        <w:t>32</w:t>
      </w:r>
      <w:r w:rsidRPr="00D71887">
        <w:rPr>
          <w:rFonts w:cs="Times New Roman"/>
          <w:szCs w:val="24"/>
          <w:shd w:val="clear" w:color="auto" w:fill="FFFFFF"/>
        </w:rPr>
        <w:t>(4), 574-578.</w:t>
      </w:r>
    </w:p>
    <w:p w14:paraId="549E232F" w14:textId="234D98CD" w:rsidR="008320C2" w:rsidRPr="00B835FF" w:rsidRDefault="008320C2" w:rsidP="00B835FF">
      <w:pPr>
        <w:ind w:hanging="720"/>
        <w:rPr>
          <w:rFonts w:cs="Times New Roman"/>
          <w:szCs w:val="24"/>
          <w:shd w:val="clear" w:color="auto" w:fill="FFFFFF"/>
        </w:rPr>
      </w:pPr>
      <w:r w:rsidRPr="00B835FF">
        <w:t>Gibbons, J., Barton, M., &amp; Brault, E. (2018). Evaluating gentrification’s relation to neighborhood and city health. PLoS ONE, 13(11), 1–18. https://doi-org.proxy-ub.researchport.umd.edu/10.1371/journal.pone.0207432</w:t>
      </w:r>
    </w:p>
    <w:p w14:paraId="51B8A37B" w14:textId="77777777" w:rsidR="008320C2" w:rsidRPr="00D71887" w:rsidRDefault="008320C2" w:rsidP="008320C2">
      <w:pPr>
        <w:ind w:hanging="720"/>
        <w:rPr>
          <w:rFonts w:cs="Times New Roman"/>
          <w:szCs w:val="24"/>
          <w:lang w:val="sv-SE"/>
        </w:rPr>
      </w:pPr>
      <w:r w:rsidRPr="00D71887">
        <w:rPr>
          <w:rFonts w:cs="Times New Roman"/>
          <w:szCs w:val="24"/>
          <w:shd w:val="clear" w:color="auto" w:fill="FFFFFF"/>
          <w:lang w:val="sv-SE"/>
        </w:rPr>
        <w:t>Gilabert, P., &amp; O'Neill, M. (2019). Socialism.</w:t>
      </w:r>
    </w:p>
    <w:p w14:paraId="3364849E" w14:textId="77777777" w:rsidR="008320C2" w:rsidRPr="00D71887" w:rsidRDefault="008320C2" w:rsidP="008320C2">
      <w:pPr>
        <w:ind w:hanging="720"/>
        <w:rPr>
          <w:rFonts w:cs="Times New Roman"/>
          <w:szCs w:val="24"/>
        </w:rPr>
      </w:pPr>
      <w:r w:rsidRPr="00D71887">
        <w:rPr>
          <w:rFonts w:cs="Times New Roman"/>
          <w:szCs w:val="24"/>
          <w:shd w:val="clear" w:color="auto" w:fill="FFFFFF"/>
        </w:rPr>
        <w:t>Goggins, S. L. (2017). Social Equity in Public Administration.</w:t>
      </w:r>
    </w:p>
    <w:p w14:paraId="3240808F" w14:textId="77777777" w:rsidR="008320C2" w:rsidRPr="00D71887" w:rsidRDefault="008320C2" w:rsidP="008320C2">
      <w:pPr>
        <w:ind w:hanging="720"/>
        <w:rPr>
          <w:rFonts w:cs="Times New Roman"/>
          <w:szCs w:val="24"/>
        </w:rPr>
      </w:pPr>
      <w:r w:rsidRPr="00D71887">
        <w:rPr>
          <w:rFonts w:cs="Times New Roman"/>
          <w:szCs w:val="24"/>
        </w:rPr>
        <w:t xml:space="preserve">Government of District of Columbia. (2012). </w:t>
      </w:r>
      <w:r w:rsidRPr="00D71887">
        <w:rPr>
          <w:rFonts w:cs="Times New Roman"/>
          <w:i/>
          <w:iCs/>
          <w:szCs w:val="24"/>
        </w:rPr>
        <w:t>Master Plan and Design Guidelines.</w:t>
      </w:r>
      <w:r w:rsidRPr="00D71887">
        <w:rPr>
          <w:rFonts w:cs="Times New Roman"/>
          <w:szCs w:val="24"/>
        </w:rPr>
        <w:t xml:space="preserve"> Retrieved from </w:t>
      </w:r>
      <w:hyperlink r:id="rId161" w:history="1">
        <w:r w:rsidRPr="00D71887">
          <w:rPr>
            <w:rStyle w:val="Hyperlink"/>
            <w:rFonts w:cs="Times New Roman"/>
            <w:color w:val="0D0D0D" w:themeColor="text1" w:themeTint="F2"/>
            <w:szCs w:val="24"/>
            <w:u w:val="none"/>
          </w:rPr>
          <w:t>https://stelizabethseast.com/wp-content/uploads/21087-GL-DRAFT_2012_0605_FINAL_with_appendices.pdf</w:t>
        </w:r>
      </w:hyperlink>
    </w:p>
    <w:p w14:paraId="6F90BBA6" w14:textId="77777777" w:rsidR="008320C2" w:rsidRPr="00D71887" w:rsidRDefault="008320C2" w:rsidP="008320C2">
      <w:pPr>
        <w:ind w:hanging="720"/>
        <w:rPr>
          <w:rFonts w:cs="Times New Roman"/>
          <w:szCs w:val="24"/>
        </w:rPr>
      </w:pPr>
      <w:r w:rsidRPr="00D71887">
        <w:rPr>
          <w:rFonts w:cs="Times New Roman"/>
          <w:szCs w:val="24"/>
        </w:rPr>
        <w:lastRenderedPageBreak/>
        <w:t xml:space="preserve">Government of the District of Columbia. (2015). </w:t>
      </w:r>
      <w:r w:rsidRPr="00D71887">
        <w:rPr>
          <w:rFonts w:cs="Times New Roman"/>
          <w:i/>
          <w:iCs/>
          <w:szCs w:val="24"/>
        </w:rPr>
        <w:t>D.C Tax Facts.</w:t>
      </w:r>
      <w:r w:rsidRPr="00D71887">
        <w:rPr>
          <w:rFonts w:cs="Times New Roman"/>
          <w:szCs w:val="24"/>
        </w:rPr>
        <w:t xml:space="preserve"> Retrieved from </w:t>
      </w:r>
      <w:hyperlink r:id="rId162" w:history="1">
        <w:r w:rsidRPr="00D71887">
          <w:rPr>
            <w:rStyle w:val="Hyperlink"/>
            <w:rFonts w:cs="Times New Roman"/>
            <w:color w:val="0D0D0D" w:themeColor="text1" w:themeTint="F2"/>
            <w:szCs w:val="24"/>
            <w:u w:val="none"/>
          </w:rPr>
          <w:t>https://cfo.dc.gov/sites/default/files/dc/sites/ocfo/publication/attachments/2015%20DC%20Tax%20Facts.pdf</w:t>
        </w:r>
      </w:hyperlink>
    </w:p>
    <w:p w14:paraId="1E7BB702" w14:textId="77777777" w:rsidR="008320C2" w:rsidRPr="00D71887" w:rsidRDefault="008320C2" w:rsidP="008320C2">
      <w:pPr>
        <w:ind w:hanging="720"/>
        <w:rPr>
          <w:rFonts w:cs="Times New Roman"/>
          <w:szCs w:val="24"/>
        </w:rPr>
      </w:pPr>
      <w:r w:rsidRPr="00D71887">
        <w:rPr>
          <w:rFonts w:cs="Times New Roman"/>
          <w:szCs w:val="24"/>
        </w:rPr>
        <w:t xml:space="preserve">Government of the District of Columbia. (2019). </w:t>
      </w:r>
      <w:r w:rsidRPr="00D71887">
        <w:rPr>
          <w:rFonts w:cs="Times New Roman"/>
          <w:i/>
          <w:iCs/>
          <w:szCs w:val="24"/>
        </w:rPr>
        <w:t xml:space="preserve">Housing Equity Report: Creating Goals for Areas of Our City. </w:t>
      </w:r>
      <w:r w:rsidRPr="00D71887">
        <w:rPr>
          <w:rFonts w:cs="Times New Roman"/>
          <w:szCs w:val="24"/>
        </w:rPr>
        <w:t xml:space="preserve">Retrieved from </w:t>
      </w:r>
      <w:hyperlink r:id="rId163" w:history="1">
        <w:r w:rsidRPr="00D71887">
          <w:rPr>
            <w:rFonts w:cs="Times New Roman"/>
            <w:szCs w:val="24"/>
          </w:rPr>
          <w:t>https://housing.dc.gov/sites/default/files/dc/sites/housingdc/page_content/attachments/Housing%20Equity%20Report%2010-15-19.pdf</w:t>
        </w:r>
      </w:hyperlink>
    </w:p>
    <w:p w14:paraId="0B288A31" w14:textId="77777777" w:rsidR="008320C2" w:rsidRPr="00D71887" w:rsidRDefault="008320C2" w:rsidP="008320C2">
      <w:pPr>
        <w:ind w:hanging="720"/>
        <w:rPr>
          <w:rFonts w:cs="Times New Roman"/>
          <w:szCs w:val="24"/>
        </w:rPr>
      </w:pPr>
      <w:r w:rsidRPr="00D71887">
        <w:rPr>
          <w:rFonts w:cs="Times New Roman"/>
          <w:i/>
          <w:iCs/>
          <w:szCs w:val="24"/>
        </w:rPr>
        <w:t xml:space="preserve">Gramdan Villages in India. </w:t>
      </w:r>
      <w:r w:rsidRPr="00D71887">
        <w:rPr>
          <w:rFonts w:cs="Times New Roman"/>
          <w:szCs w:val="24"/>
        </w:rPr>
        <w:t xml:space="preserve">(2019). Roots &amp; Branches. Retrieved from </w:t>
      </w:r>
      <w:hyperlink r:id="rId164" w:history="1">
        <w:r w:rsidRPr="00D71887">
          <w:rPr>
            <w:rFonts w:cs="Times New Roman"/>
            <w:szCs w:val="24"/>
          </w:rPr>
          <w:t>http://cltroots.org/the-guide/foreign-born-pioneers-precedents/gramdan-villages</w:t>
        </w:r>
      </w:hyperlink>
    </w:p>
    <w:p w14:paraId="2D4A31B3"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 xml:space="preserve">Grannis, J. (2020). Case Study: Homestead Community Land Trust - King County, Washington. </w:t>
      </w:r>
      <w:r w:rsidRPr="00D71887">
        <w:rPr>
          <w:rFonts w:cs="Times New Roman"/>
          <w:i/>
          <w:iCs/>
          <w:szCs w:val="24"/>
          <w:shd w:val="clear" w:color="auto" w:fill="FFFFFF"/>
        </w:rPr>
        <w:t>Homestead Community Land Trust</w:t>
      </w:r>
      <w:r w:rsidRPr="00D71887">
        <w:rPr>
          <w:rFonts w:cs="Times New Roman"/>
          <w:szCs w:val="24"/>
          <w:shd w:val="clear" w:color="auto" w:fill="FFFFFF"/>
        </w:rPr>
        <w:t>. Retrieved from https://www.adaptationclearinghouse.org/resources/case-study-homestead-community-land-trust-king-county-washington.html</w:t>
      </w:r>
    </w:p>
    <w:p w14:paraId="126166D6" w14:textId="77777777" w:rsidR="008320C2" w:rsidRPr="00D71887" w:rsidRDefault="008320C2" w:rsidP="008320C2">
      <w:pPr>
        <w:ind w:hanging="720"/>
        <w:rPr>
          <w:rFonts w:cs="Times New Roman"/>
          <w:szCs w:val="24"/>
        </w:rPr>
      </w:pPr>
      <w:r w:rsidRPr="00D71887">
        <w:rPr>
          <w:rFonts w:cs="Times New Roman"/>
          <w:szCs w:val="24"/>
        </w:rPr>
        <w:t>Grant, B. (2003, January 17). What is Gentrification?: Flag Wars: POV: PBS. Retrieved July 17, 2020, from http://archive.pov.org/flagwars/what-is-gentrification/</w:t>
      </w:r>
    </w:p>
    <w:p w14:paraId="3DB2EC2B" w14:textId="77777777" w:rsidR="008320C2" w:rsidRPr="00D71887" w:rsidRDefault="008320C2" w:rsidP="008320C2">
      <w:pPr>
        <w:ind w:hanging="720"/>
        <w:rPr>
          <w:rFonts w:cs="Times New Roman"/>
          <w:szCs w:val="24"/>
        </w:rPr>
      </w:pPr>
      <w:r w:rsidRPr="00D71887">
        <w:rPr>
          <w:rFonts w:cs="Times New Roman"/>
          <w:szCs w:val="24"/>
        </w:rPr>
        <w:t xml:space="preserve">Greenberg, D.M. (2019). Community Land Trusts &amp; Community Development: Partners Against Displacement. </w:t>
      </w:r>
      <w:r w:rsidRPr="00D71887">
        <w:rPr>
          <w:rFonts w:cs="Times New Roman"/>
          <w:i/>
          <w:iCs/>
          <w:szCs w:val="24"/>
        </w:rPr>
        <w:t xml:space="preserve">Community Wealth. Org. </w:t>
      </w:r>
      <w:r w:rsidRPr="00D71887">
        <w:rPr>
          <w:rFonts w:cs="Times New Roman"/>
          <w:szCs w:val="24"/>
        </w:rPr>
        <w:t xml:space="preserve">Retrieved from </w:t>
      </w:r>
      <w:hyperlink r:id="rId165" w:history="1">
        <w:r w:rsidRPr="00D71887">
          <w:rPr>
            <w:rFonts w:cs="Times New Roman"/>
            <w:szCs w:val="24"/>
          </w:rPr>
          <w:t>https://community-wealth.org/content/community-land-trusts-community-development-partners-against-displacement</w:t>
        </w:r>
      </w:hyperlink>
    </w:p>
    <w:p w14:paraId="141B11F4" w14:textId="77777777" w:rsidR="008320C2" w:rsidRPr="00D71887" w:rsidRDefault="008320C2" w:rsidP="008320C2">
      <w:pPr>
        <w:ind w:hanging="720"/>
        <w:rPr>
          <w:rFonts w:cs="Times New Roman"/>
          <w:szCs w:val="24"/>
        </w:rPr>
      </w:pPr>
      <w:r w:rsidRPr="00D71887">
        <w:rPr>
          <w:rFonts w:cs="Times New Roman"/>
          <w:szCs w:val="24"/>
          <w:shd w:val="clear" w:color="auto" w:fill="FFFFFF"/>
        </w:rPr>
        <w:t>Gringlas, S. (2017). Old confronts new in a gentrifying DC neighborhood. </w:t>
      </w:r>
      <w:r w:rsidRPr="00D71887">
        <w:rPr>
          <w:rFonts w:cs="Times New Roman"/>
          <w:i/>
          <w:iCs/>
          <w:szCs w:val="24"/>
          <w:shd w:val="clear" w:color="auto" w:fill="FFFFFF"/>
        </w:rPr>
        <w:t>NPR. Org, http://www. npr. org/2017/01/16/505606317/dcs-gentrifying-neighborhoods-a-careful-mix-of-newcomers-and old-timers. Accessed</w:t>
      </w:r>
      <w:r w:rsidRPr="00D71887">
        <w:rPr>
          <w:rFonts w:cs="Times New Roman"/>
          <w:szCs w:val="24"/>
          <w:shd w:val="clear" w:color="auto" w:fill="FFFFFF"/>
        </w:rPr>
        <w:t xml:space="preserve">: </w:t>
      </w:r>
      <w:r w:rsidRPr="00D71887">
        <w:rPr>
          <w:rFonts w:cs="Times New Roman"/>
          <w:i/>
          <w:iCs/>
          <w:szCs w:val="24"/>
          <w:shd w:val="clear" w:color="auto" w:fill="FFFFFF"/>
        </w:rPr>
        <w:t>17</w:t>
      </w:r>
      <w:r w:rsidRPr="00D71887">
        <w:rPr>
          <w:rFonts w:cs="Times New Roman"/>
          <w:szCs w:val="24"/>
          <w:shd w:val="clear" w:color="auto" w:fill="FFFFFF"/>
        </w:rPr>
        <w:t>.</w:t>
      </w:r>
    </w:p>
    <w:p w14:paraId="6D8C796E" w14:textId="77777777" w:rsidR="008320C2" w:rsidRPr="00D71887" w:rsidRDefault="008320C2" w:rsidP="008320C2">
      <w:pPr>
        <w:ind w:hanging="720"/>
        <w:rPr>
          <w:rFonts w:cs="Times New Roman"/>
          <w:szCs w:val="24"/>
        </w:rPr>
      </w:pPr>
      <w:r w:rsidRPr="00D71887">
        <w:rPr>
          <w:rFonts w:cs="Times New Roman"/>
          <w:i/>
          <w:iCs/>
          <w:szCs w:val="24"/>
        </w:rPr>
        <w:t>H.R.5334 - Housing and Community Development Act of 1992.</w:t>
      </w:r>
      <w:r w:rsidRPr="00D71887">
        <w:rPr>
          <w:rFonts w:cs="Times New Roman"/>
          <w:szCs w:val="24"/>
        </w:rPr>
        <w:t xml:space="preserve"> (1992). Retrieved from </w:t>
      </w:r>
      <w:hyperlink r:id="rId166" w:history="1">
        <w:r w:rsidRPr="00D71887">
          <w:rPr>
            <w:rStyle w:val="Hyperlink"/>
            <w:rFonts w:cs="Times New Roman"/>
            <w:color w:val="0D0D0D" w:themeColor="text1" w:themeTint="F2"/>
            <w:szCs w:val="24"/>
            <w:u w:val="none"/>
          </w:rPr>
          <w:t>https://www.congress.gov/bill/102nd-congress/house-bill/5334</w:t>
        </w:r>
      </w:hyperlink>
    </w:p>
    <w:p w14:paraId="411B6F37" w14:textId="77777777" w:rsidR="008320C2" w:rsidRPr="00D71887" w:rsidRDefault="008320C2" w:rsidP="008320C2">
      <w:pPr>
        <w:ind w:hanging="720"/>
        <w:rPr>
          <w:rFonts w:cs="Times New Roman"/>
          <w:szCs w:val="24"/>
        </w:rPr>
      </w:pPr>
      <w:r w:rsidRPr="00D71887">
        <w:rPr>
          <w:rFonts w:cs="Times New Roman"/>
          <w:szCs w:val="24"/>
          <w:shd w:val="clear" w:color="auto" w:fill="FFFFFF"/>
        </w:rPr>
        <w:t>Hargrove, E. C. (1975). </w:t>
      </w:r>
      <w:r w:rsidRPr="00D71887">
        <w:rPr>
          <w:rFonts w:cs="Times New Roman"/>
          <w:i/>
          <w:iCs/>
          <w:szCs w:val="24"/>
          <w:shd w:val="clear" w:color="auto" w:fill="FFFFFF"/>
        </w:rPr>
        <w:t>The missing link: The study of the implementation of social policy</w:t>
      </w:r>
      <w:r w:rsidRPr="00D71887">
        <w:rPr>
          <w:rFonts w:cs="Times New Roman"/>
          <w:szCs w:val="24"/>
          <w:shd w:val="clear" w:color="auto" w:fill="FFFFFF"/>
        </w:rPr>
        <w:t> (Vol. 797, No. 1). Urban Inst Pr.</w:t>
      </w:r>
    </w:p>
    <w:p w14:paraId="54866D5E" w14:textId="77777777" w:rsidR="008320C2" w:rsidRPr="00D71887" w:rsidRDefault="008320C2" w:rsidP="008320C2">
      <w:pPr>
        <w:ind w:hanging="720"/>
        <w:rPr>
          <w:rFonts w:cs="Times New Roman"/>
          <w:szCs w:val="24"/>
        </w:rPr>
      </w:pPr>
      <w:r w:rsidRPr="00D71887">
        <w:rPr>
          <w:rFonts w:cs="Times New Roman"/>
          <w:szCs w:val="24"/>
          <w:shd w:val="clear" w:color="auto" w:fill="FFFFFF"/>
        </w:rPr>
        <w:lastRenderedPageBreak/>
        <w:t>Hartman, R. R. (2018). Interrupting the Patterns: a Phenomenological Study of African American Women Re-purposing Leadership via the Intersectionality of Plato and Critical Race Theory.</w:t>
      </w:r>
    </w:p>
    <w:p w14:paraId="2D725864" w14:textId="77777777" w:rsidR="00B835FF" w:rsidRDefault="008320C2" w:rsidP="00B835FF">
      <w:pPr>
        <w:spacing w:after="0"/>
        <w:ind w:hanging="720"/>
        <w:rPr>
          <w:rStyle w:val="Hyperlink"/>
          <w:rFonts w:cs="Times New Roman"/>
          <w:color w:val="0D0D0D" w:themeColor="text1" w:themeTint="F2"/>
          <w:szCs w:val="24"/>
          <w:u w:val="none"/>
        </w:rPr>
      </w:pPr>
      <w:r w:rsidRPr="00D71887">
        <w:rPr>
          <w:rFonts w:ascii="Georgia" w:hAnsi="Georgia"/>
          <w:sz w:val="23"/>
          <w:szCs w:val="23"/>
          <w:shd w:val="clear" w:color="auto" w:fill="FFFFFF"/>
        </w:rPr>
        <w:t> </w:t>
      </w:r>
      <w:r w:rsidRPr="00D71887">
        <w:rPr>
          <w:rFonts w:ascii="Georgia" w:hAnsi="Georgia"/>
          <w:sz w:val="23"/>
          <w:szCs w:val="23"/>
          <w:shd w:val="clear" w:color="auto" w:fill="FFFFFF"/>
        </w:rPr>
        <w:tab/>
        <w:t>Harvard T.H. Chan School of Public Health. Retrieved from: https://www.hsph.harvard.edu/news/hsph-in-the-news/black-women-pregnancy-complications/</w:t>
      </w:r>
      <w:r w:rsidRPr="00D71887">
        <w:rPr>
          <w:rStyle w:val="Hyperlink"/>
          <w:rFonts w:cs="Times New Roman"/>
          <w:color w:val="0D0D0D" w:themeColor="text1" w:themeTint="F2"/>
          <w:szCs w:val="24"/>
          <w:u w:val="none"/>
        </w:rPr>
        <w:t xml:space="preserve"> </w:t>
      </w:r>
    </w:p>
    <w:p w14:paraId="6243860A" w14:textId="2FE98A7B" w:rsidR="008320C2" w:rsidRPr="00B835FF" w:rsidRDefault="008320C2" w:rsidP="00B835FF">
      <w:pPr>
        <w:spacing w:after="0"/>
        <w:ind w:hanging="720"/>
        <w:rPr>
          <w:rFonts w:cs="Times New Roman"/>
          <w:szCs w:val="24"/>
        </w:rPr>
      </w:pPr>
      <w:r w:rsidRPr="00B835FF">
        <w:t xml:space="preserve">Herbert, A. W. (1974). The Minority Administrator: Problems, Prospects, and Challenges. Public Administration Review, 34(6), 556. </w:t>
      </w:r>
      <w:hyperlink r:id="rId167">
        <w:r w:rsidRPr="00B835FF">
          <w:rPr>
            <w:rStyle w:val="Hyperlink"/>
          </w:rPr>
          <w:t>https://doi-org.proxy-ub.researchport.umd.edu/10.2307/974351</w:t>
        </w:r>
      </w:hyperlink>
    </w:p>
    <w:p w14:paraId="537A0898" w14:textId="77777777" w:rsidR="008320C2" w:rsidRPr="00D71887" w:rsidRDefault="008320C2" w:rsidP="008320C2">
      <w:pPr>
        <w:ind w:hanging="720"/>
        <w:rPr>
          <w:rFonts w:cs="Times New Roman"/>
          <w:szCs w:val="24"/>
        </w:rPr>
      </w:pPr>
      <w:r w:rsidRPr="00D71887">
        <w:rPr>
          <w:rFonts w:cs="Times New Roman"/>
          <w:szCs w:val="24"/>
        </w:rPr>
        <w:t>Herd, P., Moynihan, D. P. (2018). Administrative burden: policymaking by other means. New York Russell Sage Foundation.</w:t>
      </w:r>
    </w:p>
    <w:p w14:paraId="0BA89CB1"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Hirsch, J. E. (1983). Discrete Hubbard-Stratonovich transformation for fermion lattice models. </w:t>
      </w:r>
      <w:r w:rsidRPr="00D71887">
        <w:rPr>
          <w:rFonts w:cs="Times New Roman"/>
          <w:i/>
          <w:iCs/>
          <w:szCs w:val="24"/>
          <w:shd w:val="clear" w:color="auto" w:fill="FFFFFF"/>
        </w:rPr>
        <w:t>Physical Review B</w:t>
      </w:r>
      <w:r w:rsidRPr="00D71887">
        <w:rPr>
          <w:rFonts w:cs="Times New Roman"/>
          <w:szCs w:val="24"/>
          <w:shd w:val="clear" w:color="auto" w:fill="FFFFFF"/>
        </w:rPr>
        <w:t>, </w:t>
      </w:r>
      <w:r w:rsidRPr="00D71887">
        <w:rPr>
          <w:rFonts w:cs="Times New Roman"/>
          <w:i/>
          <w:iCs/>
          <w:szCs w:val="24"/>
          <w:shd w:val="clear" w:color="auto" w:fill="FFFFFF"/>
        </w:rPr>
        <w:t>28</w:t>
      </w:r>
      <w:r w:rsidRPr="00D71887">
        <w:rPr>
          <w:rFonts w:cs="Times New Roman"/>
          <w:szCs w:val="24"/>
          <w:shd w:val="clear" w:color="auto" w:fill="FFFFFF"/>
        </w:rPr>
        <w:t>(7), 4059.</w:t>
      </w:r>
    </w:p>
    <w:p w14:paraId="5E8FF43C" w14:textId="77777777" w:rsidR="008320C2" w:rsidRPr="00D71887" w:rsidRDefault="008320C2" w:rsidP="008320C2">
      <w:pPr>
        <w:ind w:hanging="720"/>
        <w:rPr>
          <w:rFonts w:cs="Times New Roman"/>
          <w:szCs w:val="24"/>
        </w:rPr>
      </w:pPr>
      <w:r w:rsidRPr="00D71887">
        <w:rPr>
          <w:rFonts w:cs="Times New Roman"/>
          <w:i/>
          <w:iCs/>
          <w:szCs w:val="24"/>
        </w:rPr>
        <w:t>History &amp; Culture.</w:t>
      </w:r>
      <w:r w:rsidRPr="00D71887">
        <w:rPr>
          <w:rFonts w:cs="Times New Roman"/>
          <w:szCs w:val="24"/>
        </w:rPr>
        <w:t xml:space="preserve"> (2019). Anacostia Park. Retrieved from </w:t>
      </w:r>
      <w:hyperlink r:id="rId168" w:history="1">
        <w:r w:rsidRPr="00D71887">
          <w:rPr>
            <w:rFonts w:cs="Times New Roman"/>
            <w:szCs w:val="24"/>
          </w:rPr>
          <w:t>https://www.nps.gov/anac/learn/historyculture/index.htm</w:t>
        </w:r>
      </w:hyperlink>
    </w:p>
    <w:p w14:paraId="53999C01"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Hjern, B., &amp; Hull, C. (1982). Implementation research as empirical constitutionalism. </w:t>
      </w:r>
      <w:r w:rsidRPr="00D71887">
        <w:rPr>
          <w:rFonts w:cs="Times New Roman"/>
          <w:i/>
          <w:iCs/>
          <w:szCs w:val="24"/>
          <w:shd w:val="clear" w:color="auto" w:fill="FFFFFF"/>
        </w:rPr>
        <w:t>European journal of political research</w:t>
      </w:r>
      <w:r w:rsidRPr="00D71887">
        <w:rPr>
          <w:rFonts w:cs="Times New Roman"/>
          <w:szCs w:val="24"/>
          <w:shd w:val="clear" w:color="auto" w:fill="FFFFFF"/>
        </w:rPr>
        <w:t>, </w:t>
      </w:r>
      <w:r w:rsidRPr="00D71887">
        <w:rPr>
          <w:rFonts w:cs="Times New Roman"/>
          <w:i/>
          <w:iCs/>
          <w:szCs w:val="24"/>
          <w:shd w:val="clear" w:color="auto" w:fill="FFFFFF"/>
        </w:rPr>
        <w:t>10</w:t>
      </w:r>
      <w:r w:rsidRPr="00D71887">
        <w:rPr>
          <w:rFonts w:cs="Times New Roman"/>
          <w:szCs w:val="24"/>
          <w:shd w:val="clear" w:color="auto" w:fill="FFFFFF"/>
        </w:rPr>
        <w:t>(2), 105-115.</w:t>
      </w:r>
    </w:p>
    <w:p w14:paraId="4702B605" w14:textId="77777777" w:rsidR="008320C2" w:rsidRPr="00D71887" w:rsidRDefault="008320C2" w:rsidP="008320C2">
      <w:pPr>
        <w:ind w:hanging="720"/>
        <w:rPr>
          <w:rFonts w:cs="Times New Roman"/>
          <w:szCs w:val="24"/>
        </w:rPr>
      </w:pPr>
      <w:r w:rsidRPr="00D71887">
        <w:rPr>
          <w:rFonts w:cs="Times New Roman"/>
          <w:szCs w:val="24"/>
        </w:rPr>
        <w:t xml:space="preserve">Holzer, M., Kloby, K. (2005). Sustaining citizen-driven performance improvement:  models for adoption and issues of sustainability. The Innovation Journal: The Public-Sector Innovation Journal, Volume 10 (1), article 6 </w:t>
      </w:r>
      <w:r w:rsidRPr="00D71887">
        <w:rPr>
          <w:rFonts w:cs="Times New Roman"/>
          <w:i/>
          <w:szCs w:val="24"/>
        </w:rPr>
        <w:t>Retrieved From</w:t>
      </w:r>
      <w:r w:rsidRPr="00D71887">
        <w:rPr>
          <w:rFonts w:cs="Times New Roman"/>
          <w:szCs w:val="24"/>
        </w:rPr>
        <w:t xml:space="preserve"> https://pdfs.semanticscholar.org/c00a/4059fe94754971ab7c31cfda8abea7ea33b0.pdf</w:t>
      </w:r>
    </w:p>
    <w:p w14:paraId="4E0DA79F" w14:textId="77777777" w:rsidR="008320C2" w:rsidRPr="00D71887" w:rsidRDefault="008320C2" w:rsidP="008320C2">
      <w:pPr>
        <w:ind w:hanging="720"/>
        <w:rPr>
          <w:rFonts w:cs="Times New Roman"/>
          <w:szCs w:val="24"/>
        </w:rPr>
      </w:pPr>
      <w:r w:rsidRPr="00D71887">
        <w:rPr>
          <w:rFonts w:cs="Times New Roman"/>
          <w:szCs w:val="24"/>
          <w:shd w:val="clear" w:color="auto" w:fill="FFFFFF"/>
        </w:rPr>
        <w:t xml:space="preserve">Household Income by Race/Ethnicity. (2020). </w:t>
      </w:r>
      <w:r w:rsidRPr="00D71887">
        <w:rPr>
          <w:rFonts w:cs="Times New Roman"/>
          <w:i/>
          <w:iCs/>
          <w:szCs w:val="24"/>
          <w:shd w:val="clear" w:color="auto" w:fill="FFFFFF"/>
        </w:rPr>
        <w:t>DC Economic Strategy.</w:t>
      </w:r>
      <w:r w:rsidRPr="00D71887">
        <w:rPr>
          <w:rFonts w:cs="Times New Roman"/>
          <w:szCs w:val="24"/>
          <w:shd w:val="clear" w:color="auto" w:fill="FFFFFF"/>
        </w:rPr>
        <w:t xml:space="preserve"> Retrieved from </w:t>
      </w:r>
      <w:hyperlink r:id="rId169" w:history="1">
        <w:r w:rsidRPr="00D71887">
          <w:rPr>
            <w:rStyle w:val="Hyperlink"/>
            <w:rFonts w:cs="Times New Roman"/>
            <w:color w:val="0D0D0D" w:themeColor="text1" w:themeTint="F2"/>
            <w:szCs w:val="24"/>
            <w:u w:val="none"/>
          </w:rPr>
          <w:t>https://dceconomicstrategy.com/household-income/</w:t>
        </w:r>
      </w:hyperlink>
    </w:p>
    <w:p w14:paraId="7CE45560" w14:textId="77777777" w:rsidR="008320C2" w:rsidRPr="00D71887" w:rsidRDefault="008320C2" w:rsidP="008320C2">
      <w:pPr>
        <w:pStyle w:val="NoSpacing"/>
        <w:spacing w:line="360" w:lineRule="auto"/>
        <w:ind w:hanging="720"/>
        <w:rPr>
          <w:rFonts w:cs="Times New Roman"/>
          <w:szCs w:val="24"/>
        </w:rPr>
      </w:pPr>
      <w:r w:rsidRPr="00D71887">
        <w:rPr>
          <w:rFonts w:cs="Times New Roman"/>
          <w:szCs w:val="24"/>
        </w:rPr>
        <w:t xml:space="preserve">Housing Virginia. (2011). </w:t>
      </w:r>
      <w:r w:rsidRPr="00D71887">
        <w:rPr>
          <w:rFonts w:cs="Times New Roman"/>
          <w:i/>
          <w:iCs/>
          <w:szCs w:val="24"/>
        </w:rPr>
        <w:t>The Effects of Housing on the Local Economy</w:t>
      </w:r>
      <w:r w:rsidRPr="00D71887">
        <w:rPr>
          <w:rFonts w:cs="Times New Roman"/>
          <w:szCs w:val="24"/>
        </w:rPr>
        <w:t xml:space="preserve">. Retrieved from </w:t>
      </w:r>
      <w:hyperlink r:id="rId170" w:history="1">
        <w:r w:rsidRPr="00D71887">
          <w:rPr>
            <w:rFonts w:cs="Times New Roman"/>
            <w:szCs w:val="24"/>
          </w:rPr>
          <w:t>http://www.housingvirginia.org/wp-content/uploads/2016/02/WhitePaperFinal.pdf</w:t>
        </w:r>
      </w:hyperlink>
    </w:p>
    <w:p w14:paraId="5EAC432D"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Huang, W. L., &amp; Feeney, M. K. (2016). Citizen participation in local government decision making: The role of manager motivation. </w:t>
      </w:r>
      <w:r w:rsidRPr="00D71887">
        <w:rPr>
          <w:rFonts w:cs="Times New Roman"/>
          <w:i/>
          <w:iCs/>
          <w:szCs w:val="24"/>
          <w:shd w:val="clear" w:color="auto" w:fill="FFFFFF"/>
        </w:rPr>
        <w:t>Review of Public Personnel Administration</w:t>
      </w:r>
      <w:r w:rsidRPr="00D71887">
        <w:rPr>
          <w:rFonts w:cs="Times New Roman"/>
          <w:szCs w:val="24"/>
          <w:shd w:val="clear" w:color="auto" w:fill="FFFFFF"/>
        </w:rPr>
        <w:t>, </w:t>
      </w:r>
      <w:r w:rsidRPr="00D71887">
        <w:rPr>
          <w:rFonts w:cs="Times New Roman"/>
          <w:i/>
          <w:iCs/>
          <w:szCs w:val="24"/>
          <w:shd w:val="clear" w:color="auto" w:fill="FFFFFF"/>
        </w:rPr>
        <w:t>36</w:t>
      </w:r>
      <w:r w:rsidRPr="00D71887">
        <w:rPr>
          <w:rFonts w:cs="Times New Roman"/>
          <w:szCs w:val="24"/>
          <w:shd w:val="clear" w:color="auto" w:fill="FFFFFF"/>
        </w:rPr>
        <w:t>(2), 188-209.</w:t>
      </w:r>
    </w:p>
    <w:p w14:paraId="119A0691" w14:textId="77777777" w:rsidR="008320C2" w:rsidRPr="00D71887" w:rsidRDefault="008320C2" w:rsidP="008320C2">
      <w:pPr>
        <w:ind w:hanging="720"/>
        <w:rPr>
          <w:rFonts w:cs="Times New Roman"/>
          <w:szCs w:val="24"/>
          <w:shd w:val="clear" w:color="auto" w:fill="FFFFFF"/>
        </w:rPr>
      </w:pPr>
      <w:r w:rsidRPr="00D71887">
        <w:rPr>
          <w:rFonts w:cs="Times New Roman"/>
          <w:i/>
          <w:iCs/>
          <w:szCs w:val="24"/>
          <w:shd w:val="clear" w:color="auto" w:fill="FFFFFF"/>
        </w:rPr>
        <w:lastRenderedPageBreak/>
        <w:t>HWR Funder and Donors.</w:t>
      </w:r>
      <w:r w:rsidRPr="00D71887">
        <w:rPr>
          <w:rFonts w:cs="Times New Roman"/>
          <w:szCs w:val="24"/>
          <w:shd w:val="clear" w:color="auto" w:fill="FFFFFF"/>
        </w:rPr>
        <w:t xml:space="preserve"> (2016). Homes Within Reach, West Hennepin Affordable Housing Land Trust. Retrieved from https://homeswithinreach.org/wp/funders-and-donors/</w:t>
      </w:r>
    </w:p>
    <w:p w14:paraId="5CFAADC2" w14:textId="77777777" w:rsidR="008320C2" w:rsidRPr="00D71887" w:rsidRDefault="008320C2" w:rsidP="008320C2">
      <w:pPr>
        <w:ind w:hanging="720"/>
        <w:rPr>
          <w:rFonts w:cs="Times New Roman"/>
          <w:szCs w:val="24"/>
        </w:rPr>
      </w:pPr>
      <w:r w:rsidRPr="00D71887">
        <w:rPr>
          <w:rFonts w:cs="Times New Roman"/>
          <w:szCs w:val="24"/>
        </w:rPr>
        <w:t xml:space="preserve">Institute of Metropolitan Opportunity. (2019). </w:t>
      </w:r>
      <w:r w:rsidRPr="00D71887">
        <w:rPr>
          <w:rFonts w:cs="Times New Roman"/>
          <w:i/>
          <w:iCs/>
          <w:szCs w:val="24"/>
        </w:rPr>
        <w:t>American Neighborhood Change in the 21st Century</w:t>
      </w:r>
      <w:r w:rsidRPr="00D71887">
        <w:rPr>
          <w:rFonts w:cs="Times New Roman"/>
          <w:szCs w:val="24"/>
        </w:rPr>
        <w:t xml:space="preserve">. Retrieved from </w:t>
      </w:r>
      <w:hyperlink r:id="rId171" w:history="1">
        <w:r w:rsidRPr="00D71887">
          <w:rPr>
            <w:rFonts w:cs="Times New Roman"/>
            <w:szCs w:val="24"/>
          </w:rPr>
          <w:t>https://www.law.umn.edu/sites/law.umn.edu/files/metro-files/american_neighborhood_change_in_the_21st_century_-_full_report_-_4-1-2019.pdf</w:t>
        </w:r>
      </w:hyperlink>
    </w:p>
    <w:p w14:paraId="17E8D773" w14:textId="77777777" w:rsidR="008320C2" w:rsidRPr="00D71887" w:rsidRDefault="008320C2" w:rsidP="008320C2">
      <w:pPr>
        <w:ind w:hanging="720"/>
        <w:rPr>
          <w:rFonts w:cs="Times New Roman"/>
          <w:szCs w:val="24"/>
        </w:rPr>
      </w:pPr>
      <w:r w:rsidRPr="00D71887">
        <w:rPr>
          <w:rFonts w:cs="Times New Roman"/>
          <w:szCs w:val="24"/>
        </w:rPr>
        <w:t xml:space="preserve">Institute on Metropolitan Opportunity. (2019). </w:t>
      </w:r>
      <w:r w:rsidRPr="00D71887">
        <w:rPr>
          <w:rFonts w:cs="Times New Roman"/>
          <w:i/>
          <w:iCs/>
          <w:szCs w:val="24"/>
        </w:rPr>
        <w:t xml:space="preserve">Executive Summary: American Neighborhood Change in the 21st Century. </w:t>
      </w:r>
      <w:r w:rsidRPr="00D71887">
        <w:rPr>
          <w:rFonts w:cs="Times New Roman"/>
          <w:szCs w:val="24"/>
        </w:rPr>
        <w:t xml:space="preserve">Retrieved from </w:t>
      </w:r>
      <w:hyperlink r:id="rId172" w:history="1">
        <w:r w:rsidRPr="00D71887">
          <w:rPr>
            <w:rStyle w:val="Hyperlink"/>
            <w:rFonts w:cs="Times New Roman"/>
            <w:color w:val="0D0D0D" w:themeColor="text1" w:themeTint="F2"/>
            <w:szCs w:val="24"/>
            <w:u w:val="none"/>
          </w:rPr>
          <w:t>https://www.law.umn.edu/sites/law.umn.edu/files/metro-files/american_neighborhood_change_in_the_21st_century_-_executive_summary_-_4-2-2019.pdf</w:t>
        </w:r>
      </w:hyperlink>
    </w:p>
    <w:p w14:paraId="5A9E26CD" w14:textId="77777777" w:rsidR="008320C2" w:rsidRPr="00D71887" w:rsidRDefault="008320C2" w:rsidP="008320C2">
      <w:pPr>
        <w:ind w:hanging="720"/>
        <w:rPr>
          <w:rFonts w:cs="Times New Roman"/>
          <w:szCs w:val="24"/>
        </w:rPr>
      </w:pPr>
      <w:r w:rsidRPr="00D71887">
        <w:rPr>
          <w:rFonts w:cs="Times New Roman"/>
          <w:szCs w:val="24"/>
        </w:rPr>
        <w:t>Institute on Metropolitan Opportunity. University of Minnesota School of Law. (2018, October 31). American Neighborhood Change. Gentrification, WASHINGTON D.C. REGION. Retrieved July 21, 2020, from https://www.law.umn.edu/institute-metropolitan-opportunity/gentrification</w:t>
      </w:r>
    </w:p>
    <w:p w14:paraId="00436004" w14:textId="77777777" w:rsidR="008320C2" w:rsidRPr="00D71887" w:rsidRDefault="008320C2" w:rsidP="008320C2">
      <w:pPr>
        <w:ind w:hanging="720"/>
        <w:rPr>
          <w:rFonts w:cs="Times New Roman"/>
          <w:szCs w:val="24"/>
        </w:rPr>
      </w:pPr>
      <w:r w:rsidRPr="00D71887">
        <w:rPr>
          <w:rFonts w:cs="Times New Roman"/>
          <w:szCs w:val="24"/>
        </w:rPr>
        <w:t xml:space="preserve">Institute on Metropolitan Opportunity. University of Minnesota School of Law. (2019, April). American Neighborhood Change in the 21st Century. Retrieved July 21, 2020, from https://www.law.umn.edu/sites/law.umn.edu/files/metro-files/american_neighborhood_change_in_the_21st_century_-_full_report_-_4-1-2019.pdf </w:t>
      </w:r>
    </w:p>
    <w:p w14:paraId="33C72F41" w14:textId="77777777" w:rsidR="008320C2" w:rsidRPr="00D71887" w:rsidRDefault="008320C2" w:rsidP="008320C2">
      <w:pPr>
        <w:ind w:hanging="720"/>
        <w:rPr>
          <w:rFonts w:cs="Times New Roman"/>
          <w:szCs w:val="24"/>
        </w:rPr>
      </w:pPr>
      <w:r w:rsidRPr="00D71887">
        <w:rPr>
          <w:rFonts w:cs="Times New Roman"/>
          <w:szCs w:val="24"/>
        </w:rPr>
        <w:t xml:space="preserve">IRS. (n.d.) </w:t>
      </w:r>
      <w:r w:rsidRPr="00D71887">
        <w:rPr>
          <w:rFonts w:cs="Times New Roman"/>
          <w:i/>
          <w:iCs/>
          <w:szCs w:val="24"/>
        </w:rPr>
        <w:t>Contributions to Organization with IRS Application Pending</w:t>
      </w:r>
      <w:r w:rsidRPr="00D71887">
        <w:rPr>
          <w:rFonts w:cs="Times New Roman"/>
          <w:szCs w:val="24"/>
        </w:rPr>
        <w:t xml:space="preserve">. Retrieved from </w:t>
      </w:r>
      <w:hyperlink r:id="rId173" w:history="1">
        <w:r w:rsidRPr="00D71887">
          <w:rPr>
            <w:rFonts w:cs="Times New Roman"/>
            <w:szCs w:val="24"/>
          </w:rPr>
          <w:t>https://www.irs.gov/charities-non-profits/charitable-organizations/contributions-to-organization-with-irs-application-pending</w:t>
        </w:r>
      </w:hyperlink>
    </w:p>
    <w:p w14:paraId="7B6C941F" w14:textId="77777777" w:rsidR="008320C2" w:rsidRPr="00D71887" w:rsidRDefault="008320C2" w:rsidP="008320C2">
      <w:pPr>
        <w:ind w:hanging="720"/>
        <w:rPr>
          <w:rFonts w:cs="Times New Roman"/>
          <w:szCs w:val="24"/>
        </w:rPr>
      </w:pPr>
      <w:r w:rsidRPr="00D71887">
        <w:rPr>
          <w:rFonts w:cs="Times New Roman"/>
          <w:szCs w:val="24"/>
          <w:shd w:val="clear" w:color="auto" w:fill="FFFFFF"/>
        </w:rPr>
        <w:t xml:space="preserve">Israel Ministry of Foreign Affairs. (2013). </w:t>
      </w:r>
      <w:r w:rsidRPr="00D71887">
        <w:rPr>
          <w:rFonts w:cs="Times New Roman"/>
          <w:i/>
          <w:iCs/>
          <w:szCs w:val="24"/>
          <w:shd w:val="clear" w:color="auto" w:fill="FFFFFF"/>
        </w:rPr>
        <w:t>Kibbutz and Moshav:</w:t>
      </w:r>
      <w:r w:rsidRPr="00D71887">
        <w:rPr>
          <w:rFonts w:cs="Times New Roman"/>
          <w:szCs w:val="24"/>
        </w:rPr>
        <w:t xml:space="preserve"> </w:t>
      </w:r>
      <w:r w:rsidRPr="00D71887">
        <w:rPr>
          <w:rFonts w:cs="Times New Roman"/>
          <w:i/>
          <w:iCs/>
          <w:szCs w:val="24"/>
        </w:rPr>
        <w:t>Unique forms of cooperative farming</w:t>
      </w:r>
      <w:r w:rsidRPr="00D71887">
        <w:rPr>
          <w:rFonts w:cs="Times New Roman"/>
          <w:szCs w:val="24"/>
          <w:shd w:val="clear" w:color="auto" w:fill="FFFFFF"/>
        </w:rPr>
        <w:t xml:space="preserve">. Retrieved from </w:t>
      </w:r>
      <w:hyperlink r:id="rId174" w:history="1">
        <w:r w:rsidRPr="00D71887">
          <w:rPr>
            <w:rStyle w:val="Hyperlink"/>
            <w:rFonts w:cs="Times New Roman"/>
            <w:color w:val="0D0D0D" w:themeColor="text1" w:themeTint="F2"/>
            <w:szCs w:val="24"/>
            <w:u w:val="none"/>
          </w:rPr>
          <w:t>https://mfa.gov.il/MFA/AboutIsrael/Maps/Pages/Kibbutz-and-Moshav.aspx</w:t>
        </w:r>
      </w:hyperlink>
    </w:p>
    <w:p w14:paraId="0F7B6ABE" w14:textId="768B6825" w:rsidR="008320C2" w:rsidRPr="00D71887" w:rsidRDefault="008320C2" w:rsidP="008320C2">
      <w:pPr>
        <w:ind w:hanging="720"/>
        <w:rPr>
          <w:rFonts w:cs="Times New Roman"/>
          <w:szCs w:val="24"/>
        </w:rPr>
      </w:pPr>
      <w:r w:rsidRPr="00D71887">
        <w:rPr>
          <w:rFonts w:cs="Times New Roman"/>
          <w:szCs w:val="24"/>
          <w:shd w:val="clear" w:color="auto" w:fill="FFFFFF"/>
        </w:rPr>
        <w:t>James, D. (Ed.). (2017). </w:t>
      </w:r>
      <w:r w:rsidRPr="00D71887">
        <w:rPr>
          <w:rFonts w:cs="Times New Roman"/>
          <w:i/>
          <w:iCs/>
          <w:szCs w:val="24"/>
          <w:shd w:val="clear" w:color="auto" w:fill="FFFFFF"/>
        </w:rPr>
        <w:t>Hegel's</w:t>
      </w:r>
      <w:r w:rsidR="00B835FF">
        <w:rPr>
          <w:rFonts w:cs="Times New Roman"/>
          <w:i/>
          <w:iCs/>
          <w:szCs w:val="24"/>
          <w:shd w:val="clear" w:color="auto" w:fill="FFFFFF"/>
        </w:rPr>
        <w:t xml:space="preserve"> </w:t>
      </w:r>
      <w:r w:rsidRPr="00D71887">
        <w:rPr>
          <w:rFonts w:cs="Times New Roman"/>
          <w:i/>
          <w:iCs/>
          <w:szCs w:val="24"/>
          <w:shd w:val="clear" w:color="auto" w:fill="FFFFFF"/>
        </w:rPr>
        <w:t>Elements of the Philosophy of Right': A Critical Guide</w:t>
      </w:r>
      <w:r w:rsidRPr="00D71887">
        <w:rPr>
          <w:rFonts w:cs="Times New Roman"/>
          <w:szCs w:val="24"/>
          <w:shd w:val="clear" w:color="auto" w:fill="FFFFFF"/>
        </w:rPr>
        <w:t>. Cambridge University Press.</w:t>
      </w:r>
    </w:p>
    <w:p w14:paraId="0CBAA9B5" w14:textId="77777777" w:rsidR="008320C2" w:rsidRPr="00D71887" w:rsidRDefault="008320C2" w:rsidP="008320C2">
      <w:pPr>
        <w:ind w:hanging="720"/>
        <w:rPr>
          <w:rFonts w:cs="Times New Roman"/>
          <w:szCs w:val="24"/>
        </w:rPr>
      </w:pPr>
      <w:r w:rsidRPr="00B835FF">
        <w:lastRenderedPageBreak/>
        <w:t>Jarvis, H. (2015). Community-led Housing and “Slow” Opposition to Corporate Development: Citizen Participation as Common Ground?</w:t>
      </w:r>
      <w:r w:rsidRPr="00D71887">
        <w:rPr>
          <w:rFonts w:cs="Times New Roman"/>
          <w:szCs w:val="24"/>
          <w:shd w:val="clear" w:color="auto" w:fill="F5F5F5"/>
        </w:rPr>
        <w:t> </w:t>
      </w:r>
      <w:r w:rsidRPr="00D71887">
        <w:rPr>
          <w:rFonts w:cs="Times New Roman"/>
          <w:i/>
          <w:szCs w:val="24"/>
        </w:rPr>
        <w:t>Geography Compass</w:t>
      </w:r>
      <w:r w:rsidRPr="00D71887">
        <w:rPr>
          <w:rFonts w:cs="Times New Roman"/>
          <w:szCs w:val="24"/>
        </w:rPr>
        <w:t>, </w:t>
      </w:r>
      <w:r w:rsidRPr="00D71887">
        <w:rPr>
          <w:rFonts w:cs="Times New Roman"/>
          <w:i/>
          <w:szCs w:val="24"/>
        </w:rPr>
        <w:t>9</w:t>
      </w:r>
      <w:r w:rsidRPr="00D71887">
        <w:rPr>
          <w:rFonts w:cs="Times New Roman"/>
          <w:szCs w:val="24"/>
        </w:rPr>
        <w:t xml:space="preserve">(4), 202–213. </w:t>
      </w:r>
      <w:hyperlink r:id="rId175">
        <w:r w:rsidRPr="00D71887">
          <w:rPr>
            <w:rFonts w:cs="Times New Roman"/>
            <w:szCs w:val="24"/>
          </w:rPr>
          <w:t>https://doi-org.proxy-ub.researchport.umd.edu/10.1111/gec3.12206</w:t>
        </w:r>
      </w:hyperlink>
    </w:p>
    <w:p w14:paraId="700D3E72"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lang w:val="sv-SE"/>
        </w:rPr>
        <w:t>Johnson, N. J., &amp; Svara, J. H. (2015). </w:t>
      </w:r>
      <w:r w:rsidRPr="00D71887">
        <w:rPr>
          <w:rFonts w:cs="Times New Roman"/>
          <w:i/>
          <w:iCs/>
          <w:szCs w:val="24"/>
          <w:shd w:val="clear" w:color="auto" w:fill="FFFFFF"/>
        </w:rPr>
        <w:t>Justice for All: Promoting Social Equity in Public Administration: Promoting Social Equity in Public Administration</w:t>
      </w:r>
      <w:r w:rsidRPr="00D71887">
        <w:rPr>
          <w:rFonts w:cs="Times New Roman"/>
          <w:szCs w:val="24"/>
          <w:shd w:val="clear" w:color="auto" w:fill="FFFFFF"/>
        </w:rPr>
        <w:t>. Routledge.</w:t>
      </w:r>
    </w:p>
    <w:p w14:paraId="4721965F" w14:textId="77777777" w:rsidR="008320C2" w:rsidRPr="00D71887" w:rsidRDefault="008320C2" w:rsidP="008320C2">
      <w:pPr>
        <w:ind w:hanging="720"/>
        <w:rPr>
          <w:rFonts w:cs="Times New Roman"/>
          <w:szCs w:val="24"/>
        </w:rPr>
      </w:pPr>
      <w:r w:rsidRPr="00D71887">
        <w:rPr>
          <w:rFonts w:cs="Times New Roman"/>
          <w:szCs w:val="24"/>
        </w:rPr>
        <w:t xml:space="preserve">Jordan, C. &amp; Jordan, F. (n.d.).  Brief History. </w:t>
      </w:r>
      <w:r w:rsidRPr="00D71887">
        <w:rPr>
          <w:rFonts w:cs="Times New Roman"/>
          <w:i/>
          <w:iCs/>
          <w:szCs w:val="24"/>
        </w:rPr>
        <w:t>Koinonia Farm.</w:t>
      </w:r>
      <w:r w:rsidRPr="00D71887">
        <w:rPr>
          <w:rFonts w:cs="Times New Roman"/>
          <w:szCs w:val="24"/>
        </w:rPr>
        <w:t xml:space="preserve"> Retrieved from </w:t>
      </w:r>
      <w:hyperlink r:id="rId176" w:history="1">
        <w:r w:rsidRPr="00D71887">
          <w:rPr>
            <w:rStyle w:val="Hyperlink"/>
            <w:rFonts w:cs="Times New Roman"/>
            <w:color w:val="0D0D0D" w:themeColor="text1" w:themeTint="F2"/>
            <w:szCs w:val="24"/>
            <w:u w:val="none"/>
          </w:rPr>
          <w:t>https://www.koinoniafarm.org/brief-history/</w:t>
        </w:r>
      </w:hyperlink>
    </w:p>
    <w:p w14:paraId="6E929732" w14:textId="77777777" w:rsidR="008320C2" w:rsidRPr="00D71887" w:rsidRDefault="008320C2" w:rsidP="008320C2">
      <w:pPr>
        <w:ind w:hanging="720"/>
        <w:rPr>
          <w:rFonts w:cs="Times New Roman"/>
          <w:szCs w:val="24"/>
        </w:rPr>
      </w:pPr>
      <w:r w:rsidRPr="00D71887">
        <w:rPr>
          <w:rFonts w:cs="Times New Roman"/>
          <w:szCs w:val="24"/>
        </w:rPr>
        <w:t>Jung, T., Scott, T., Davies, H. T. O., Bower, P., Whalley, D., McNally, R., &amp; Mannion, R. (2009). Instruments for Exploring Organizational Culture: A Review of the Literature. Public Administration Review, 69(6), 1087–1096. https://doi-org.proxy-ub.researchport.umd.edu/10.1111/j.1540-6210.2009.02066.x</w:t>
      </w:r>
    </w:p>
    <w:p w14:paraId="08BF4D75" w14:textId="77777777" w:rsidR="008320C2" w:rsidRPr="00D71887" w:rsidRDefault="008320C2" w:rsidP="008320C2">
      <w:pPr>
        <w:ind w:hanging="720"/>
        <w:rPr>
          <w:rFonts w:cs="Times New Roman"/>
          <w:szCs w:val="24"/>
          <w:shd w:val="clear" w:color="auto" w:fill="F5F5F5"/>
        </w:rPr>
      </w:pPr>
      <w:r w:rsidRPr="00D71887">
        <w:rPr>
          <w:rFonts w:cs="Times New Roman"/>
          <w:szCs w:val="24"/>
        </w:rPr>
        <w:t>Kearney, R. C., &amp; Coggburn, J. D. (2016). Public Human Resource Management : Problems and Prospects. CQ</w:t>
      </w:r>
      <w:r w:rsidRPr="00D71887">
        <w:rPr>
          <w:rFonts w:cs="Times New Roman"/>
          <w:szCs w:val="24"/>
          <w:shd w:val="clear" w:color="auto" w:fill="F5F5F5"/>
        </w:rPr>
        <w:t xml:space="preserve"> </w:t>
      </w:r>
      <w:r w:rsidRPr="00D71887">
        <w:rPr>
          <w:rFonts w:cs="Times New Roman"/>
          <w:szCs w:val="24"/>
        </w:rPr>
        <w:t>Press.</w:t>
      </w:r>
    </w:p>
    <w:p w14:paraId="2E0B3162" w14:textId="77777777" w:rsidR="008320C2" w:rsidRPr="00D71887" w:rsidRDefault="008320C2" w:rsidP="008320C2">
      <w:pPr>
        <w:ind w:hanging="720"/>
        <w:rPr>
          <w:rFonts w:cs="Times New Roman"/>
          <w:szCs w:val="24"/>
          <w:shd w:val="clear" w:color="auto" w:fill="F5F5F5"/>
        </w:rPr>
      </w:pPr>
      <w:r w:rsidRPr="00B835FF">
        <w:t>Kelly Jr., J. J. (2015). Sustaining Neighborhoods of Choice: From Land Bank(ing) to Land Trust(ing).</w:t>
      </w:r>
      <w:r w:rsidRPr="00D71887">
        <w:rPr>
          <w:rFonts w:cs="Times New Roman"/>
          <w:szCs w:val="24"/>
          <w:shd w:val="clear" w:color="auto" w:fill="F5F5F5"/>
        </w:rPr>
        <w:t> </w:t>
      </w:r>
      <w:r w:rsidRPr="00D71887">
        <w:rPr>
          <w:rFonts w:cs="Times New Roman"/>
          <w:i/>
          <w:szCs w:val="24"/>
        </w:rPr>
        <w:t>Washburn Law Journal</w:t>
      </w:r>
      <w:r w:rsidRPr="00D71887">
        <w:rPr>
          <w:rFonts w:cs="Times New Roman"/>
          <w:szCs w:val="24"/>
        </w:rPr>
        <w:t>, </w:t>
      </w:r>
      <w:r w:rsidRPr="00D71887">
        <w:rPr>
          <w:rFonts w:cs="Times New Roman"/>
          <w:i/>
          <w:szCs w:val="24"/>
        </w:rPr>
        <w:t>54</w:t>
      </w:r>
      <w:r w:rsidRPr="00D71887">
        <w:rPr>
          <w:rFonts w:cs="Times New Roman"/>
          <w:szCs w:val="24"/>
        </w:rPr>
        <w:t xml:space="preserve">(3), 613. Retrieved from </w:t>
      </w:r>
      <w:hyperlink r:id="rId177">
        <w:r w:rsidRPr="00D71887">
          <w:rPr>
            <w:rFonts w:cs="Times New Roman"/>
            <w:szCs w:val="24"/>
          </w:rPr>
          <w:t>https://search-ebscohost-com.proxy-ub.researchport.umd.edu/login.aspx?direct=true&amp;db=edo&amp;AN=108566592&amp;site=eds-live</w:t>
        </w:r>
      </w:hyperlink>
    </w:p>
    <w:p w14:paraId="7E72590F" w14:textId="77777777" w:rsidR="008320C2" w:rsidRPr="00D71887" w:rsidRDefault="008320C2" w:rsidP="008320C2">
      <w:pPr>
        <w:ind w:hanging="720"/>
        <w:rPr>
          <w:rFonts w:cs="Times New Roman"/>
          <w:szCs w:val="24"/>
        </w:rPr>
      </w:pPr>
      <w:r w:rsidRPr="00D71887">
        <w:rPr>
          <w:rFonts w:cs="Times New Roman"/>
          <w:szCs w:val="24"/>
        </w:rPr>
        <w:t xml:space="preserve">Kingman &amp; Heritage Island. (n.d.). Retrieved from </w:t>
      </w:r>
      <w:hyperlink r:id="rId178" w:history="1">
        <w:r w:rsidRPr="00D71887">
          <w:rPr>
            <w:rFonts w:cs="Times New Roman"/>
            <w:szCs w:val="24"/>
          </w:rPr>
          <w:t>http://www.kingmanisland.org/history-1</w:t>
        </w:r>
      </w:hyperlink>
    </w:p>
    <w:p w14:paraId="03CF9A33" w14:textId="77777777" w:rsidR="008320C2" w:rsidRPr="00D71887" w:rsidRDefault="008320C2" w:rsidP="008320C2">
      <w:pPr>
        <w:ind w:hanging="720"/>
        <w:rPr>
          <w:rFonts w:cs="Times New Roman"/>
          <w:szCs w:val="24"/>
        </w:rPr>
      </w:pPr>
      <w:r w:rsidRPr="00D71887">
        <w:rPr>
          <w:rFonts w:cs="Times New Roman"/>
          <w:szCs w:val="24"/>
          <w:shd w:val="clear" w:color="auto" w:fill="FFFFFF"/>
        </w:rPr>
        <w:t>Kneebone, E., &amp; Berube, A. (2013). </w:t>
      </w:r>
      <w:r w:rsidRPr="00D71887">
        <w:rPr>
          <w:rFonts w:cs="Times New Roman"/>
          <w:i/>
          <w:iCs/>
          <w:szCs w:val="24"/>
          <w:shd w:val="clear" w:color="auto" w:fill="FFFFFF"/>
        </w:rPr>
        <w:t>Confronting suburban poverty in America</w:t>
      </w:r>
      <w:r w:rsidRPr="00D71887">
        <w:rPr>
          <w:rFonts w:cs="Times New Roman"/>
          <w:szCs w:val="24"/>
          <w:shd w:val="clear" w:color="auto" w:fill="FFFFFF"/>
        </w:rPr>
        <w:t>. Brookings Institution Press.</w:t>
      </w:r>
    </w:p>
    <w:p w14:paraId="4E5B52D8" w14:textId="77777777" w:rsidR="008320C2" w:rsidRPr="00D71887" w:rsidRDefault="008320C2" w:rsidP="008320C2">
      <w:pPr>
        <w:ind w:hanging="720"/>
        <w:rPr>
          <w:rFonts w:cs="Times New Roman"/>
          <w:szCs w:val="24"/>
        </w:rPr>
      </w:pPr>
      <w:r w:rsidRPr="00D71887">
        <w:rPr>
          <w:rFonts w:cs="Times New Roman"/>
          <w:szCs w:val="24"/>
          <w:shd w:val="clear" w:color="auto" w:fill="FFFFFF"/>
        </w:rPr>
        <w:t>Knowlton, L. W. (2001). Study shows gaps in nonprofit management-and ways to improve. </w:t>
      </w:r>
      <w:r w:rsidRPr="00D71887">
        <w:rPr>
          <w:rFonts w:cs="Times New Roman"/>
          <w:i/>
          <w:iCs/>
          <w:szCs w:val="24"/>
          <w:shd w:val="clear" w:color="auto" w:fill="FFFFFF"/>
        </w:rPr>
        <w:t>Nonprofit World</w:t>
      </w:r>
      <w:r w:rsidRPr="00D71887">
        <w:rPr>
          <w:rFonts w:cs="Times New Roman"/>
          <w:szCs w:val="24"/>
          <w:shd w:val="clear" w:color="auto" w:fill="FFFFFF"/>
        </w:rPr>
        <w:t>, </w:t>
      </w:r>
      <w:r w:rsidRPr="00D71887">
        <w:rPr>
          <w:rFonts w:cs="Times New Roman"/>
          <w:i/>
          <w:iCs/>
          <w:szCs w:val="24"/>
          <w:shd w:val="clear" w:color="auto" w:fill="FFFFFF"/>
        </w:rPr>
        <w:t>19</w:t>
      </w:r>
      <w:r w:rsidRPr="00D71887">
        <w:rPr>
          <w:rFonts w:cs="Times New Roman"/>
          <w:szCs w:val="24"/>
          <w:shd w:val="clear" w:color="auto" w:fill="FFFFFF"/>
        </w:rPr>
        <w:t>(3), 29-31.</w:t>
      </w:r>
    </w:p>
    <w:p w14:paraId="20860AC7" w14:textId="77777777" w:rsidR="008320C2" w:rsidRPr="00D71887" w:rsidRDefault="008320C2" w:rsidP="008320C2">
      <w:pPr>
        <w:ind w:hanging="720"/>
        <w:rPr>
          <w:rFonts w:cs="Times New Roman"/>
          <w:szCs w:val="24"/>
        </w:rPr>
      </w:pPr>
      <w:r w:rsidRPr="00D71887">
        <w:rPr>
          <w:rFonts w:cs="Times New Roman"/>
          <w:szCs w:val="24"/>
          <w:shd w:val="clear" w:color="auto" w:fill="FFFFFF"/>
        </w:rPr>
        <w:t>Kochhar, R., Gonzalez-Barrera, A., &amp; Dockterman, D. (2009). Through boom and bust: Minorities, immigrants, and homeownership.</w:t>
      </w:r>
    </w:p>
    <w:p w14:paraId="515833C2" w14:textId="77777777" w:rsidR="008320C2" w:rsidRPr="00D71887" w:rsidRDefault="008320C2" w:rsidP="008320C2">
      <w:pPr>
        <w:ind w:hanging="720"/>
        <w:rPr>
          <w:rFonts w:cs="Times New Roman"/>
          <w:szCs w:val="24"/>
        </w:rPr>
      </w:pPr>
      <w:r w:rsidRPr="00D71887">
        <w:rPr>
          <w:rFonts w:cs="Times New Roman"/>
          <w:szCs w:val="24"/>
        </w:rPr>
        <w:t xml:space="preserve">Koinonia Farm. (n.d.). </w:t>
      </w:r>
      <w:r w:rsidRPr="00D71887">
        <w:rPr>
          <w:rFonts w:cs="Times New Roman"/>
          <w:i/>
          <w:iCs/>
          <w:szCs w:val="24"/>
        </w:rPr>
        <w:t>Brief History.</w:t>
      </w:r>
      <w:r w:rsidRPr="00D71887">
        <w:rPr>
          <w:rFonts w:cs="Times New Roman"/>
          <w:szCs w:val="24"/>
        </w:rPr>
        <w:t xml:space="preserve"> Retrieved from </w:t>
      </w:r>
      <w:hyperlink r:id="rId179" w:history="1">
        <w:r w:rsidRPr="00D71887">
          <w:rPr>
            <w:rStyle w:val="Hyperlink"/>
            <w:rFonts w:cs="Times New Roman"/>
            <w:color w:val="0D0D0D" w:themeColor="text1" w:themeTint="F2"/>
            <w:szCs w:val="24"/>
            <w:u w:val="none"/>
          </w:rPr>
          <w:t>https://www.koinoniafarm.org/brief-history/</w:t>
        </w:r>
      </w:hyperlink>
    </w:p>
    <w:p w14:paraId="3FC66D8C" w14:textId="77777777" w:rsidR="008320C2" w:rsidRPr="00D71887" w:rsidRDefault="008320C2" w:rsidP="008320C2">
      <w:pPr>
        <w:ind w:hanging="720"/>
        <w:rPr>
          <w:rFonts w:cs="Times New Roman"/>
          <w:szCs w:val="24"/>
        </w:rPr>
      </w:pPr>
      <w:r w:rsidRPr="00D71887">
        <w:rPr>
          <w:rFonts w:cs="Times New Roman"/>
          <w:szCs w:val="24"/>
        </w:rPr>
        <w:lastRenderedPageBreak/>
        <w:t>Kontokosta, C. E. (2014). Mixed-Income housing and neighborhood integration: evidence from inclusionary zoning programs. </w:t>
      </w:r>
      <w:r w:rsidRPr="00D71887">
        <w:rPr>
          <w:rFonts w:cs="Times New Roman"/>
          <w:i/>
          <w:szCs w:val="24"/>
        </w:rPr>
        <w:t>Journal of Urban Affairs</w:t>
      </w:r>
      <w:r w:rsidRPr="00D71887">
        <w:rPr>
          <w:rFonts w:cs="Times New Roman"/>
          <w:szCs w:val="24"/>
        </w:rPr>
        <w:t xml:space="preserve">, 36(4), 716–741. </w:t>
      </w:r>
      <w:hyperlink r:id="rId180">
        <w:r w:rsidRPr="00D71887">
          <w:rPr>
            <w:rFonts w:cs="Times New Roman"/>
            <w:szCs w:val="24"/>
          </w:rPr>
          <w:t>https://doi-org.proxy-ub.researchport.umd.edu/10.1111/juaf.12068</w:t>
        </w:r>
      </w:hyperlink>
    </w:p>
    <w:p w14:paraId="3A65660E" w14:textId="77777777" w:rsidR="008320C2" w:rsidRPr="00D71887" w:rsidRDefault="008320C2" w:rsidP="008320C2">
      <w:pPr>
        <w:ind w:hanging="720"/>
        <w:rPr>
          <w:rFonts w:cs="Times New Roman"/>
          <w:szCs w:val="24"/>
        </w:rPr>
      </w:pPr>
      <w:r w:rsidRPr="00D71887">
        <w:rPr>
          <w:rFonts w:cs="Times New Roman"/>
          <w:szCs w:val="24"/>
        </w:rPr>
        <w:t xml:space="preserve">Kratz, S. (2019). How a Washington, DC park can serve as a model for bridging social and economic divides. </w:t>
      </w:r>
      <w:r w:rsidRPr="00D71887">
        <w:rPr>
          <w:rFonts w:cs="Times New Roman"/>
          <w:i/>
          <w:iCs/>
          <w:szCs w:val="24"/>
        </w:rPr>
        <w:t>Brookings.</w:t>
      </w:r>
      <w:r w:rsidRPr="00D71887">
        <w:rPr>
          <w:rFonts w:cs="Times New Roman"/>
          <w:szCs w:val="24"/>
        </w:rPr>
        <w:t xml:space="preserve"> Retrieved from </w:t>
      </w:r>
      <w:hyperlink r:id="rId181" w:history="1">
        <w:r w:rsidRPr="00D71887">
          <w:rPr>
            <w:rFonts w:cs="Times New Roman"/>
            <w:szCs w:val="24"/>
          </w:rPr>
          <w:t>https://www.brookings.edu/blog/the-avenue/2019/07/09/how-a-washington-d-c-park-can-serve-as-a-model-for-bridging-social-and-economic-divides/</w:t>
        </w:r>
      </w:hyperlink>
    </w:p>
    <w:p w14:paraId="5F090AE4" w14:textId="77777777" w:rsidR="008320C2" w:rsidRPr="00D71887" w:rsidRDefault="008320C2" w:rsidP="008320C2">
      <w:pPr>
        <w:ind w:hanging="720"/>
        <w:rPr>
          <w:rFonts w:cs="Times New Roman"/>
          <w:szCs w:val="24"/>
        </w:rPr>
      </w:pPr>
      <w:r w:rsidRPr="00D71887">
        <w:rPr>
          <w:rFonts w:cs="Times New Roman"/>
          <w:szCs w:val="24"/>
        </w:rPr>
        <w:t>Kristen Norman-Major. (2011). Balancing the Four Es; or Can We Achieve Equity for Social Equity in Public Administration? Journal of Public Affairs Education, 17(2), 233.</w:t>
      </w:r>
    </w:p>
    <w:p w14:paraId="1BE33595" w14:textId="77777777" w:rsidR="00B835FF" w:rsidRDefault="008320C2" w:rsidP="00B835FF">
      <w:pPr>
        <w:ind w:hanging="720"/>
        <w:rPr>
          <w:rFonts w:cs="Times New Roman"/>
          <w:szCs w:val="24"/>
        </w:rPr>
      </w:pPr>
      <w:r w:rsidRPr="00D71887">
        <w:rPr>
          <w:rFonts w:cs="Times New Roman"/>
          <w:szCs w:val="24"/>
        </w:rPr>
        <w:t>Kunreuther, F., &amp; Thomas-Breitfeld, S. (2017). It’s Bias That Hobbles People of Color, Not Lack of a Leadership Pipeline. Chronicle of Philanthropy, 29(8), 30–31.</w:t>
      </w:r>
    </w:p>
    <w:p w14:paraId="35FD436A" w14:textId="0F49C3A4" w:rsidR="008320C2" w:rsidRPr="00B835FF" w:rsidRDefault="008320C2" w:rsidP="00B835FF">
      <w:pPr>
        <w:ind w:hanging="720"/>
        <w:rPr>
          <w:rFonts w:cs="Times New Roman"/>
          <w:szCs w:val="24"/>
        </w:rPr>
      </w:pPr>
      <w:r w:rsidRPr="00B835FF">
        <w:t xml:space="preserve">Kusimo, P. S., Keyes, M., Balow, N., Carter, C. S., Poe, R., &amp; AEL, I. C. W. (1999). Economic Development, Education, and Community Engagement in Rural Persistent Poverty Communities: Conference Summary (Arlington, Virginia, October 27-29, 1999). Retrieved from </w:t>
      </w:r>
      <w:hyperlink r:id="rId182">
        <w:r w:rsidRPr="00B835FF">
          <w:rPr>
            <w:rStyle w:val="Hyperlink"/>
          </w:rPr>
          <w:t>https://search-ebscohost-com.proxy-ub.researchport.umd.edu/login.aspx?direct=true&amp;db=eric&amp;AN=ED448958&amp;site=eds-live</w:t>
        </w:r>
      </w:hyperlink>
    </w:p>
    <w:p w14:paraId="50101359"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Kutty, N. K. (2005). A new measure of housing affordability: Estimates and analytical results. </w:t>
      </w:r>
      <w:r w:rsidRPr="00D71887">
        <w:rPr>
          <w:rFonts w:cs="Times New Roman"/>
          <w:i/>
          <w:iCs/>
          <w:szCs w:val="24"/>
          <w:shd w:val="clear" w:color="auto" w:fill="FFFFFF"/>
        </w:rPr>
        <w:t>Housing policy debate</w:t>
      </w:r>
      <w:r w:rsidRPr="00D71887">
        <w:rPr>
          <w:rFonts w:cs="Times New Roman"/>
          <w:szCs w:val="24"/>
          <w:shd w:val="clear" w:color="auto" w:fill="FFFFFF"/>
        </w:rPr>
        <w:t>, </w:t>
      </w:r>
      <w:r w:rsidRPr="00D71887">
        <w:rPr>
          <w:rFonts w:cs="Times New Roman"/>
          <w:i/>
          <w:iCs/>
          <w:szCs w:val="24"/>
          <w:shd w:val="clear" w:color="auto" w:fill="FFFFFF"/>
        </w:rPr>
        <w:t>16</w:t>
      </w:r>
      <w:r w:rsidRPr="00D71887">
        <w:rPr>
          <w:rFonts w:cs="Times New Roman"/>
          <w:szCs w:val="24"/>
          <w:shd w:val="clear" w:color="auto" w:fill="FFFFFF"/>
        </w:rPr>
        <w:t>(1), 113-142.</w:t>
      </w:r>
    </w:p>
    <w:p w14:paraId="13C30F02" w14:textId="77777777" w:rsidR="008320C2" w:rsidRPr="00D71887" w:rsidRDefault="008320C2" w:rsidP="008320C2">
      <w:pPr>
        <w:ind w:hanging="720"/>
        <w:rPr>
          <w:rStyle w:val="Hyperlink"/>
          <w:rFonts w:cs="Times New Roman"/>
          <w:color w:val="0D0D0D" w:themeColor="text1" w:themeTint="F2"/>
          <w:szCs w:val="24"/>
          <w:u w:val="none"/>
        </w:rPr>
      </w:pPr>
      <w:r w:rsidRPr="00D71887">
        <w:rPr>
          <w:rFonts w:cs="Times New Roman"/>
          <w:szCs w:val="24"/>
        </w:rPr>
        <w:t xml:space="preserve">Lane, B. (2015). HUD: Associated Bank ‘redlining’ settlement largest ever. Retrieved from </w:t>
      </w:r>
      <w:hyperlink r:id="rId183" w:history="1">
        <w:r w:rsidRPr="00D71887">
          <w:rPr>
            <w:rStyle w:val="Hyperlink"/>
            <w:rFonts w:cs="Times New Roman"/>
            <w:color w:val="0D0D0D" w:themeColor="text1" w:themeTint="F2"/>
            <w:szCs w:val="24"/>
            <w:u w:val="none"/>
          </w:rPr>
          <w:t>https://www.housingwire.com/articles/34006-hud-associated-bank-redlining-settlement-is-largest-ever/</w:t>
        </w:r>
      </w:hyperlink>
    </w:p>
    <w:p w14:paraId="3D2372C1" w14:textId="77777777" w:rsidR="008320C2" w:rsidRPr="00D71887" w:rsidRDefault="008320C2" w:rsidP="008320C2">
      <w:pPr>
        <w:spacing w:after="0"/>
        <w:ind w:hanging="720"/>
        <w:rPr>
          <w:rFonts w:cs="Times New Roman"/>
          <w:szCs w:val="24"/>
        </w:rPr>
      </w:pPr>
      <w:r w:rsidRPr="00D71887">
        <w:t xml:space="preserve">Langer, A. (2019). </w:t>
      </w:r>
      <w:r w:rsidRPr="00D71887">
        <w:rPr>
          <w:i/>
          <w:iCs/>
        </w:rPr>
        <w:t>Why black women face a high risk of pregnancy complications.</w:t>
      </w:r>
    </w:p>
    <w:p w14:paraId="13F62457" w14:textId="77777777" w:rsidR="008320C2" w:rsidRPr="00D71887" w:rsidRDefault="008320C2" w:rsidP="008320C2">
      <w:pPr>
        <w:ind w:hanging="720"/>
        <w:rPr>
          <w:rFonts w:cs="Times New Roman"/>
          <w:szCs w:val="24"/>
        </w:rPr>
      </w:pPr>
      <w:r w:rsidRPr="00D71887">
        <w:rPr>
          <w:rFonts w:cs="Times New Roman"/>
          <w:szCs w:val="24"/>
        </w:rPr>
        <w:t xml:space="preserve">Lavertu, S., Lewis, D. E., &amp; Moynihan, D. P. (2013). Government reform, political ideology, and administrative burden: the case of performance management in the bush </w:t>
      </w:r>
      <w:r w:rsidRPr="00D71887">
        <w:rPr>
          <w:rFonts w:cs="Times New Roman"/>
          <w:i/>
          <w:szCs w:val="24"/>
        </w:rPr>
        <w:t>Administration. Public Administration Review,</w:t>
      </w:r>
      <w:r w:rsidRPr="00D71887">
        <w:rPr>
          <w:rFonts w:cs="Times New Roman"/>
          <w:szCs w:val="24"/>
        </w:rPr>
        <w:t xml:space="preserve"> 73(6), 845. </w:t>
      </w:r>
      <w:hyperlink r:id="rId184" w:history="1">
        <w:r w:rsidRPr="00D71887">
          <w:rPr>
            <w:rStyle w:val="Hyperlink"/>
            <w:rFonts w:cs="Times New Roman"/>
            <w:color w:val="0D0D0D" w:themeColor="text1" w:themeTint="F2"/>
            <w:szCs w:val="24"/>
            <w:u w:val="none"/>
          </w:rPr>
          <w:t>https://doi-org.proxy-ub.researchport.umd.edu/10.1111/puar.12132</w:t>
        </w:r>
      </w:hyperlink>
    </w:p>
    <w:p w14:paraId="64DCE95B" w14:textId="77777777" w:rsidR="008320C2" w:rsidRPr="00D71887" w:rsidRDefault="008320C2" w:rsidP="008320C2">
      <w:pPr>
        <w:pStyle w:val="NoSpacing"/>
        <w:spacing w:line="360" w:lineRule="auto"/>
        <w:ind w:hanging="720"/>
        <w:rPr>
          <w:rFonts w:cs="Times New Roman"/>
          <w:szCs w:val="24"/>
          <w:shd w:val="clear" w:color="auto" w:fill="FFFFFF"/>
        </w:rPr>
      </w:pPr>
      <w:r w:rsidRPr="00D71887">
        <w:rPr>
          <w:rFonts w:cs="Times New Roman"/>
          <w:szCs w:val="24"/>
          <w:shd w:val="clear" w:color="auto" w:fill="FFFFFF"/>
          <w:lang w:val="de-DE"/>
        </w:rPr>
        <w:lastRenderedPageBreak/>
        <w:t xml:space="preserve">Lerner, A. W., &amp; Wanat, J. (1983). </w:t>
      </w:r>
      <w:r w:rsidRPr="00D71887">
        <w:rPr>
          <w:rFonts w:cs="Times New Roman"/>
          <w:szCs w:val="24"/>
          <w:shd w:val="clear" w:color="auto" w:fill="FFFFFF"/>
        </w:rPr>
        <w:t>Fuzziness and bureaucracy. </w:t>
      </w:r>
      <w:r w:rsidRPr="00D71887">
        <w:rPr>
          <w:rFonts w:cs="Times New Roman"/>
          <w:i/>
          <w:iCs/>
          <w:szCs w:val="24"/>
          <w:shd w:val="clear" w:color="auto" w:fill="FFFFFF"/>
        </w:rPr>
        <w:t>Public administration review</w:t>
      </w:r>
      <w:r w:rsidRPr="00D71887">
        <w:rPr>
          <w:rFonts w:cs="Times New Roman"/>
          <w:szCs w:val="24"/>
          <w:shd w:val="clear" w:color="auto" w:fill="FFFFFF"/>
        </w:rPr>
        <w:t>, 500-509.</w:t>
      </w:r>
    </w:p>
    <w:p w14:paraId="09F13A67"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Levine, M. (1990). The Need for the Special Relationship Doctrine in the Child Protection Context. </w:t>
      </w:r>
      <w:r w:rsidRPr="00D71887">
        <w:rPr>
          <w:rFonts w:cs="Times New Roman"/>
          <w:i/>
          <w:iCs/>
          <w:szCs w:val="24"/>
          <w:shd w:val="clear" w:color="auto" w:fill="FFFFFF"/>
        </w:rPr>
        <w:t>Brook. L. Rev.</w:t>
      </w:r>
      <w:r w:rsidRPr="00D71887">
        <w:rPr>
          <w:rFonts w:cs="Times New Roman"/>
          <w:szCs w:val="24"/>
          <w:shd w:val="clear" w:color="auto" w:fill="FFFFFF"/>
        </w:rPr>
        <w:t>, </w:t>
      </w:r>
      <w:r w:rsidRPr="00D71887">
        <w:rPr>
          <w:rFonts w:cs="Times New Roman"/>
          <w:i/>
          <w:iCs/>
          <w:szCs w:val="24"/>
          <w:shd w:val="clear" w:color="auto" w:fill="FFFFFF"/>
        </w:rPr>
        <w:t>56</w:t>
      </w:r>
      <w:r w:rsidRPr="00D71887">
        <w:rPr>
          <w:rFonts w:cs="Times New Roman"/>
          <w:szCs w:val="24"/>
          <w:shd w:val="clear" w:color="auto" w:fill="FFFFFF"/>
        </w:rPr>
        <w:t>, 329.</w:t>
      </w:r>
    </w:p>
    <w:p w14:paraId="065A3BF1" w14:textId="77777777" w:rsidR="008320C2" w:rsidRPr="00D71887" w:rsidRDefault="008320C2" w:rsidP="008320C2">
      <w:pPr>
        <w:ind w:hanging="720"/>
        <w:rPr>
          <w:rFonts w:eastAsia="Times New Roman" w:cs="Times New Roman"/>
          <w:spacing w:val="-4"/>
          <w:kern w:val="36"/>
          <w:szCs w:val="24"/>
        </w:rPr>
      </w:pPr>
      <w:r w:rsidRPr="00D71887">
        <w:rPr>
          <w:rFonts w:cs="Times New Roman"/>
          <w:szCs w:val="24"/>
        </w:rPr>
        <w:t xml:space="preserve">Levitt, T. (2002). Creativity Is Not Enough. </w:t>
      </w:r>
      <w:r w:rsidRPr="00D71887">
        <w:rPr>
          <w:rFonts w:cs="Times New Roman"/>
          <w:i/>
          <w:iCs/>
          <w:szCs w:val="24"/>
        </w:rPr>
        <w:t>Harvard Business Review.</w:t>
      </w:r>
      <w:r w:rsidRPr="00D71887">
        <w:rPr>
          <w:rFonts w:cs="Times New Roman"/>
          <w:szCs w:val="24"/>
        </w:rPr>
        <w:t xml:space="preserve"> Retrieved from </w:t>
      </w:r>
      <w:hyperlink r:id="rId185" w:history="1">
        <w:r w:rsidRPr="00D71887">
          <w:rPr>
            <w:rStyle w:val="Hyperlink"/>
            <w:rFonts w:cs="Times New Roman"/>
            <w:color w:val="0D0D0D" w:themeColor="text1" w:themeTint="F2"/>
            <w:szCs w:val="24"/>
            <w:u w:val="none"/>
          </w:rPr>
          <w:t>https://hbr.org/2002/08/creativity-is-not-enough</w:t>
        </w:r>
      </w:hyperlink>
    </w:p>
    <w:p w14:paraId="4EBA3AB5"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Lineberry, R. L. (1977). </w:t>
      </w:r>
      <w:r w:rsidRPr="00D71887">
        <w:rPr>
          <w:rFonts w:cs="Times New Roman"/>
          <w:i/>
          <w:iCs/>
          <w:szCs w:val="24"/>
          <w:shd w:val="clear" w:color="auto" w:fill="FFFFFF"/>
        </w:rPr>
        <w:t>Equality and urban policy: The distribution of municipal public services</w:t>
      </w:r>
      <w:r w:rsidRPr="00D71887">
        <w:rPr>
          <w:rFonts w:cs="Times New Roman"/>
          <w:szCs w:val="24"/>
          <w:shd w:val="clear" w:color="auto" w:fill="FFFFFF"/>
        </w:rPr>
        <w:t> (Vol. 39). Sage Publications, Inc.</w:t>
      </w:r>
    </w:p>
    <w:p w14:paraId="596B0765" w14:textId="77777777" w:rsidR="008320C2" w:rsidRPr="00D71887" w:rsidRDefault="008320C2" w:rsidP="008320C2">
      <w:pPr>
        <w:ind w:hanging="720"/>
        <w:rPr>
          <w:rFonts w:cs="Times New Roman"/>
          <w:szCs w:val="24"/>
        </w:rPr>
      </w:pPr>
      <w:r w:rsidRPr="00D71887">
        <w:rPr>
          <w:rFonts w:cs="Times New Roman"/>
          <w:szCs w:val="24"/>
        </w:rPr>
        <w:t xml:space="preserve">Linton, J. (2017). </w:t>
      </w:r>
      <w:r w:rsidRPr="00D71887">
        <w:rPr>
          <w:rFonts w:cs="Times New Roman"/>
          <w:i/>
          <w:iCs/>
          <w:szCs w:val="24"/>
        </w:rPr>
        <w:t xml:space="preserve">Community Land Trusts: An Overlooked Model for L.A. Housing Affordability. </w:t>
      </w:r>
      <w:r w:rsidRPr="00D71887">
        <w:rPr>
          <w:rFonts w:cs="Times New Roman"/>
          <w:szCs w:val="24"/>
        </w:rPr>
        <w:t xml:space="preserve">Retrieved from </w:t>
      </w:r>
      <w:hyperlink r:id="rId186" w:history="1">
        <w:r w:rsidRPr="00D71887">
          <w:rPr>
            <w:rStyle w:val="Hyperlink"/>
            <w:rFonts w:cs="Times New Roman"/>
            <w:color w:val="0D0D0D" w:themeColor="text1" w:themeTint="F2"/>
            <w:szCs w:val="24"/>
            <w:u w:val="none"/>
          </w:rPr>
          <w:t>https://la.streetsblog.org/2017/08/03/community-land-trusts-an-overlooked-model-for-l-a-housing-affordability/</w:t>
        </w:r>
      </w:hyperlink>
    </w:p>
    <w:p w14:paraId="7A079F21"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Low, W. I. I. S. (2018). Millennial Homeownership.</w:t>
      </w:r>
    </w:p>
    <w:p w14:paraId="1170B558" w14:textId="77777777" w:rsidR="008320C2" w:rsidRPr="00D71887" w:rsidRDefault="008320C2" w:rsidP="008320C2">
      <w:pPr>
        <w:ind w:hanging="720"/>
        <w:rPr>
          <w:rFonts w:cs="Times New Roman"/>
          <w:szCs w:val="24"/>
        </w:rPr>
      </w:pPr>
      <w:r w:rsidRPr="00D71887">
        <w:rPr>
          <w:rFonts w:cs="Times New Roman"/>
          <w:szCs w:val="24"/>
        </w:rPr>
        <w:t>Lowe, J. S., &amp; Thaden, E. (2016). Deepening stewardship: resident engagement in community land trusts. URBAN GEOGRAPHY, 37(4), 611–628. https://doi-org.proxy-ub.researchport.umd.edu/10.1080/02723638.2015.1101250</w:t>
      </w:r>
    </w:p>
    <w:p w14:paraId="2BE9AA4A"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Lowery, D. (2003). Place Matters: Metropolitics for the Twenty-first Century. By Peter Dreier, John Mollenkopf, and Todd Swanstrom. Lawrence: University Press of Kansas, 2001. 328p. $35.00 cloth, $15.95 paper. </w:t>
      </w:r>
      <w:r w:rsidRPr="00D71887">
        <w:rPr>
          <w:rFonts w:cs="Times New Roman"/>
          <w:i/>
          <w:iCs/>
          <w:szCs w:val="24"/>
          <w:shd w:val="clear" w:color="auto" w:fill="FFFFFF"/>
        </w:rPr>
        <w:t>Perspectives on Politics</w:t>
      </w:r>
      <w:r w:rsidRPr="00D71887">
        <w:rPr>
          <w:rFonts w:cs="Times New Roman"/>
          <w:szCs w:val="24"/>
          <w:shd w:val="clear" w:color="auto" w:fill="FFFFFF"/>
        </w:rPr>
        <w:t>, </w:t>
      </w:r>
      <w:r w:rsidRPr="00D71887">
        <w:rPr>
          <w:rFonts w:cs="Times New Roman"/>
          <w:i/>
          <w:iCs/>
          <w:szCs w:val="24"/>
          <w:shd w:val="clear" w:color="auto" w:fill="FFFFFF"/>
        </w:rPr>
        <w:t>1</w:t>
      </w:r>
      <w:r w:rsidRPr="00D71887">
        <w:rPr>
          <w:rFonts w:cs="Times New Roman"/>
          <w:szCs w:val="24"/>
          <w:shd w:val="clear" w:color="auto" w:fill="FFFFFF"/>
        </w:rPr>
        <w:t>(1), 183-184.</w:t>
      </w:r>
    </w:p>
    <w:p w14:paraId="3E36B100" w14:textId="77777777" w:rsidR="008320C2" w:rsidRPr="00D71887" w:rsidRDefault="008320C2" w:rsidP="008320C2">
      <w:pPr>
        <w:ind w:hanging="720"/>
        <w:rPr>
          <w:rFonts w:cs="Times New Roman"/>
          <w:szCs w:val="24"/>
        </w:rPr>
      </w:pPr>
      <w:r w:rsidRPr="00D71887">
        <w:rPr>
          <w:rFonts w:cs="Times New Roman"/>
          <w:szCs w:val="24"/>
        </w:rPr>
        <w:t xml:space="preserve">Luberoff, D. (2019). STRATEGIES FOR SUSTAINABLE GROWTH IN COMMUNITY LAND TRUSTS [blog post]. Retrieved from </w:t>
      </w:r>
      <w:hyperlink r:id="rId187" w:history="1">
        <w:r w:rsidRPr="00D71887">
          <w:rPr>
            <w:rFonts w:cs="Times New Roman"/>
            <w:szCs w:val="24"/>
          </w:rPr>
          <w:t>https://www.jchs.harvard.edu/blog/strategies-for-sustainable-growth-in-community-land-trusts/</w:t>
        </w:r>
      </w:hyperlink>
    </w:p>
    <w:p w14:paraId="533117DA"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Lung-Amam, W. (2017). An Equitable Future for the Washington, DC Region?: A “Regionalism Light” Approach to Building Inclusive Neighborhoods. </w:t>
      </w:r>
      <w:r w:rsidRPr="00D71887">
        <w:rPr>
          <w:rFonts w:cs="Times New Roman"/>
          <w:i/>
          <w:iCs/>
          <w:szCs w:val="24"/>
          <w:shd w:val="clear" w:color="auto" w:fill="FFFFFF"/>
        </w:rPr>
        <w:t>A Shared Future: Fostering Communities of Inclusion in an Era of Inequality." Cambridge, MA: Harvard Joint Center for Housing Studies. Accessed April</w:t>
      </w:r>
      <w:r w:rsidRPr="00D71887">
        <w:rPr>
          <w:rFonts w:cs="Times New Roman"/>
          <w:szCs w:val="24"/>
          <w:shd w:val="clear" w:color="auto" w:fill="FFFFFF"/>
        </w:rPr>
        <w:t> </w:t>
      </w:r>
      <w:r w:rsidRPr="00D71887">
        <w:rPr>
          <w:rFonts w:cs="Times New Roman"/>
          <w:i/>
          <w:iCs/>
          <w:szCs w:val="24"/>
          <w:shd w:val="clear" w:color="auto" w:fill="FFFFFF"/>
        </w:rPr>
        <w:t>3</w:t>
      </w:r>
      <w:r w:rsidRPr="00D71887">
        <w:rPr>
          <w:rFonts w:cs="Times New Roman"/>
          <w:szCs w:val="24"/>
          <w:shd w:val="clear" w:color="auto" w:fill="FFFFFF"/>
        </w:rPr>
        <w:t>, 2019.</w:t>
      </w:r>
    </w:p>
    <w:p w14:paraId="1D6CF1A5" w14:textId="77777777" w:rsidR="008320C2" w:rsidRPr="00D71887" w:rsidRDefault="008320C2" w:rsidP="008320C2">
      <w:pPr>
        <w:pStyle w:val="NoSpacing"/>
        <w:spacing w:line="360" w:lineRule="auto"/>
        <w:ind w:hanging="720"/>
        <w:rPr>
          <w:rFonts w:cs="Times New Roman"/>
          <w:szCs w:val="24"/>
        </w:rPr>
      </w:pPr>
      <w:r w:rsidRPr="00D71887">
        <w:rPr>
          <w:rFonts w:cs="Times New Roman"/>
          <w:szCs w:val="24"/>
        </w:rPr>
        <w:t xml:space="preserve"> Maciag, M. (2017</w:t>
      </w:r>
      <w:r w:rsidRPr="00D71887">
        <w:rPr>
          <w:rStyle w:val="BodyTextChar"/>
          <w:rFonts w:eastAsia="Calibri"/>
          <w:sz w:val="24"/>
          <w:szCs w:val="24"/>
        </w:rPr>
        <w:t xml:space="preserve">). </w:t>
      </w:r>
      <w:r w:rsidRPr="00D71887">
        <w:rPr>
          <w:rFonts w:cs="Times New Roman"/>
          <w:szCs w:val="24"/>
        </w:rPr>
        <w:t xml:space="preserve">Migration to D.C. remains stable but plummets for the rest of the region. Retrieved from </w:t>
      </w:r>
      <w:hyperlink r:id="rId188" w:history="1">
        <w:r w:rsidRPr="00D71887">
          <w:rPr>
            <w:rFonts w:cs="Times New Roman"/>
            <w:szCs w:val="24"/>
          </w:rPr>
          <w:t>https://www.dcpolicycenter.org/publications/migration-to-d-c-remains-stable-but-plummets-for-region/</w:t>
        </w:r>
      </w:hyperlink>
    </w:p>
    <w:p w14:paraId="777F0C8C" w14:textId="77777777" w:rsidR="008320C2" w:rsidRPr="00D71887" w:rsidRDefault="008320C2" w:rsidP="008320C2">
      <w:pPr>
        <w:ind w:hanging="720"/>
        <w:rPr>
          <w:rFonts w:cs="Times New Roman"/>
          <w:szCs w:val="24"/>
        </w:rPr>
      </w:pPr>
      <w:r w:rsidRPr="00D71887">
        <w:rPr>
          <w:rFonts w:cs="Times New Roman"/>
          <w:szCs w:val="24"/>
        </w:rPr>
        <w:lastRenderedPageBreak/>
        <w:t xml:space="preserve">Mayor's Office of Community Relations and Services. (2019). </w:t>
      </w:r>
      <w:r w:rsidRPr="00D71887">
        <w:rPr>
          <w:rFonts w:cs="Times New Roman"/>
          <w:i/>
          <w:iCs/>
          <w:szCs w:val="24"/>
        </w:rPr>
        <w:t>Mayor Bowser Breaks Ground on Ward 8’s First Affordable Assisted Living Community</w:t>
      </w:r>
      <w:r w:rsidRPr="00D71887">
        <w:rPr>
          <w:rFonts w:cs="Times New Roman"/>
          <w:szCs w:val="24"/>
        </w:rPr>
        <w:t xml:space="preserve">. Retrieved from </w:t>
      </w:r>
      <w:hyperlink r:id="rId189" w:history="1">
        <w:r w:rsidRPr="00D71887">
          <w:rPr>
            <w:rFonts w:cs="Times New Roman"/>
            <w:szCs w:val="24"/>
          </w:rPr>
          <w:t>https://mocrs.dc.gov/release/mayor-bowser-breaks-ground-ward-8%E2%80%99s-first-affordable-assisted-living-community</w:t>
        </w:r>
      </w:hyperlink>
    </w:p>
    <w:p w14:paraId="60114D3F"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Mazmanian, D. A., &amp; Sabatier, P. A. (Eds.). (1981). </w:t>
      </w:r>
      <w:r w:rsidRPr="00D71887">
        <w:rPr>
          <w:rFonts w:cs="Times New Roman"/>
          <w:i/>
          <w:iCs/>
          <w:szCs w:val="24"/>
          <w:shd w:val="clear" w:color="auto" w:fill="FFFFFF"/>
        </w:rPr>
        <w:t>Effective policy implementation</w:t>
      </w:r>
      <w:r w:rsidRPr="00D71887">
        <w:rPr>
          <w:rFonts w:cs="Times New Roman"/>
          <w:szCs w:val="24"/>
          <w:shd w:val="clear" w:color="auto" w:fill="FFFFFF"/>
        </w:rPr>
        <w:t>. Free Press.</w:t>
      </w:r>
    </w:p>
    <w:p w14:paraId="12CD436E" w14:textId="77777777" w:rsidR="008320C2" w:rsidRPr="00D71887" w:rsidRDefault="008320C2" w:rsidP="008320C2">
      <w:pPr>
        <w:ind w:hanging="720"/>
        <w:rPr>
          <w:rFonts w:cs="Times New Roman"/>
          <w:szCs w:val="24"/>
        </w:rPr>
      </w:pPr>
      <w:r w:rsidRPr="00D71887">
        <w:rPr>
          <w:rFonts w:cs="Times New Roman"/>
          <w:szCs w:val="24"/>
          <w:shd w:val="clear" w:color="auto" w:fill="FFFFFF"/>
        </w:rPr>
        <w:t>Mazmanian, D. A., &amp; Sabatier, P. A. (Eds.). (1981). </w:t>
      </w:r>
      <w:r w:rsidRPr="00D71887">
        <w:rPr>
          <w:rFonts w:cs="Times New Roman"/>
          <w:i/>
          <w:iCs/>
          <w:szCs w:val="24"/>
          <w:shd w:val="clear" w:color="auto" w:fill="FFFFFF"/>
        </w:rPr>
        <w:t>Effective policy implementation</w:t>
      </w:r>
      <w:r w:rsidRPr="00D71887">
        <w:rPr>
          <w:rFonts w:cs="Times New Roman"/>
          <w:szCs w:val="24"/>
          <w:shd w:val="clear" w:color="auto" w:fill="FFFFFF"/>
        </w:rPr>
        <w:t>. Free Press.</w:t>
      </w:r>
    </w:p>
    <w:p w14:paraId="67A088C2"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Mazmanian, D., &amp; Sabatier, P. A. (1989). Implementation and public policy (rev. ed.). </w:t>
      </w:r>
      <w:r w:rsidRPr="00D71887">
        <w:rPr>
          <w:rFonts w:cs="Times New Roman"/>
          <w:i/>
          <w:iCs/>
          <w:szCs w:val="24"/>
          <w:shd w:val="clear" w:color="auto" w:fill="FFFFFF"/>
        </w:rPr>
        <w:t>Latham, MD: University Press of America</w:t>
      </w:r>
      <w:r w:rsidRPr="00D71887">
        <w:rPr>
          <w:rFonts w:cs="Times New Roman"/>
          <w:szCs w:val="24"/>
          <w:shd w:val="clear" w:color="auto" w:fill="FFFFFF"/>
        </w:rPr>
        <w:t>.</w:t>
      </w:r>
    </w:p>
    <w:p w14:paraId="14AB645A" w14:textId="25367276" w:rsidR="008320C2" w:rsidRPr="00D71887" w:rsidRDefault="008320C2" w:rsidP="008320C2">
      <w:pPr>
        <w:ind w:hanging="720"/>
        <w:rPr>
          <w:rFonts w:cs="Times New Roman"/>
          <w:szCs w:val="24"/>
        </w:rPr>
      </w:pPr>
      <w:r w:rsidRPr="00D71887">
        <w:rPr>
          <w:rFonts w:cs="Times New Roman"/>
          <w:szCs w:val="24"/>
        </w:rPr>
        <w:t xml:space="preserve">McCabe, B. (2016). The Area Median Income (AMI), explained. </w:t>
      </w:r>
      <w:r w:rsidRPr="00D71887">
        <w:rPr>
          <w:rFonts w:cs="Times New Roman"/>
          <w:i/>
          <w:iCs/>
          <w:szCs w:val="24"/>
        </w:rPr>
        <w:t>Greater Washington.</w:t>
      </w:r>
      <w:r w:rsidRPr="00D71887">
        <w:rPr>
          <w:rFonts w:cs="Times New Roman"/>
          <w:szCs w:val="24"/>
        </w:rPr>
        <w:t xml:space="preserve"> Retrieved from </w:t>
      </w:r>
      <w:hyperlink r:id="rId190" w:history="1">
        <w:r w:rsidRPr="00D71887">
          <w:rPr>
            <w:rStyle w:val="Hyperlink"/>
            <w:rFonts w:cs="Times New Roman"/>
            <w:color w:val="0D0D0D" w:themeColor="text1" w:themeTint="F2"/>
            <w:szCs w:val="24"/>
            <w:u w:val="none"/>
          </w:rPr>
          <w:t>https://ggwash.org/view/42671/the-area-median-income-ami-explained</w:t>
        </w:r>
      </w:hyperlink>
    </w:p>
    <w:p w14:paraId="0E359D6D"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McCabe, B. J. (2016). </w:t>
      </w:r>
      <w:r w:rsidRPr="00D71887">
        <w:rPr>
          <w:rFonts w:cs="Times New Roman"/>
          <w:i/>
          <w:iCs/>
          <w:szCs w:val="24"/>
          <w:shd w:val="clear" w:color="auto" w:fill="FFFFFF"/>
        </w:rPr>
        <w:t>No place like home: Wealth, community, and the politics of homeownership</w:t>
      </w:r>
      <w:r w:rsidRPr="00D71887">
        <w:rPr>
          <w:rFonts w:cs="Times New Roman"/>
          <w:szCs w:val="24"/>
          <w:shd w:val="clear" w:color="auto" w:fill="FFFFFF"/>
        </w:rPr>
        <w:t>. Oxford University Press.</w:t>
      </w:r>
    </w:p>
    <w:p w14:paraId="39E51213" w14:textId="77777777" w:rsidR="008320C2" w:rsidRPr="00D71887" w:rsidRDefault="008320C2" w:rsidP="008320C2">
      <w:pPr>
        <w:ind w:hanging="720"/>
        <w:rPr>
          <w:rFonts w:cs="Times New Roman"/>
          <w:szCs w:val="24"/>
        </w:rPr>
      </w:pPr>
      <w:r w:rsidRPr="00D71887">
        <w:rPr>
          <w:rFonts w:cs="Times New Roman"/>
          <w:szCs w:val="24"/>
          <w:shd w:val="clear" w:color="auto" w:fill="FFFFFF"/>
        </w:rPr>
        <w:t>McCabe, M. P. (2016). Building the Planning Consensus: The Plan of Chicago, Civic Boosterism, and Urban Reform in Chicago, 1893 to 1915. </w:t>
      </w:r>
      <w:r w:rsidRPr="00D71887">
        <w:rPr>
          <w:rFonts w:cs="Times New Roman"/>
          <w:i/>
          <w:iCs/>
          <w:szCs w:val="24"/>
          <w:shd w:val="clear" w:color="auto" w:fill="FFFFFF"/>
        </w:rPr>
        <w:t>American Journal of Economics and Sociology</w:t>
      </w:r>
      <w:r w:rsidRPr="00D71887">
        <w:rPr>
          <w:rFonts w:cs="Times New Roman"/>
          <w:szCs w:val="24"/>
          <w:shd w:val="clear" w:color="auto" w:fill="FFFFFF"/>
        </w:rPr>
        <w:t>, </w:t>
      </w:r>
      <w:r w:rsidRPr="00D71887">
        <w:rPr>
          <w:rFonts w:cs="Times New Roman"/>
          <w:i/>
          <w:iCs/>
          <w:szCs w:val="24"/>
          <w:shd w:val="clear" w:color="auto" w:fill="FFFFFF"/>
        </w:rPr>
        <w:t>75</w:t>
      </w:r>
      <w:r w:rsidRPr="00D71887">
        <w:rPr>
          <w:rFonts w:cs="Times New Roman"/>
          <w:szCs w:val="24"/>
          <w:shd w:val="clear" w:color="auto" w:fill="FFFFFF"/>
        </w:rPr>
        <w:t>(1), 116-148.</w:t>
      </w:r>
    </w:p>
    <w:p w14:paraId="23F33494"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McCue, D., Herbert, C., &amp; Donahue, K. (2016). Updated household projections, 2015-2035: Methodology and results. </w:t>
      </w:r>
      <w:r w:rsidRPr="00D71887">
        <w:rPr>
          <w:rFonts w:cs="Times New Roman"/>
          <w:i/>
          <w:iCs/>
          <w:szCs w:val="24"/>
          <w:shd w:val="clear" w:color="auto" w:fill="FFFFFF"/>
        </w:rPr>
        <w:t>Joint Center for Housing Studies Working Paper</w:t>
      </w:r>
      <w:r w:rsidRPr="00D71887">
        <w:rPr>
          <w:rFonts w:cs="Times New Roman"/>
          <w:szCs w:val="24"/>
          <w:shd w:val="clear" w:color="auto" w:fill="FFFFFF"/>
        </w:rPr>
        <w:t>.</w:t>
      </w:r>
    </w:p>
    <w:p w14:paraId="4434C4CB" w14:textId="77777777" w:rsidR="008320C2" w:rsidRPr="00D71887" w:rsidRDefault="008320C2" w:rsidP="008320C2">
      <w:pPr>
        <w:ind w:hanging="720"/>
        <w:rPr>
          <w:rFonts w:cs="Times New Roman"/>
          <w:szCs w:val="24"/>
        </w:rPr>
      </w:pPr>
      <w:r w:rsidRPr="00D71887">
        <w:rPr>
          <w:rFonts w:cs="Times New Roman"/>
          <w:szCs w:val="24"/>
          <w:shd w:val="clear" w:color="auto" w:fill="FFFFFF"/>
        </w:rPr>
        <w:t>McKeever, B., &amp; Pettijohn, S. L. (2014). The nonprofit sector in brief. </w:t>
      </w:r>
      <w:r w:rsidRPr="00D71887">
        <w:rPr>
          <w:rFonts w:cs="Times New Roman"/>
          <w:i/>
          <w:iCs/>
          <w:szCs w:val="24"/>
          <w:shd w:val="clear" w:color="auto" w:fill="FFFFFF"/>
        </w:rPr>
        <w:t>The Urban Institute</w:t>
      </w:r>
      <w:r w:rsidRPr="00D71887">
        <w:rPr>
          <w:rFonts w:cs="Times New Roman"/>
          <w:szCs w:val="24"/>
          <w:shd w:val="clear" w:color="auto" w:fill="FFFFFF"/>
        </w:rPr>
        <w:t>.</w:t>
      </w:r>
    </w:p>
    <w:p w14:paraId="376E6DF9" w14:textId="77777777" w:rsidR="008320C2" w:rsidRPr="00D71887" w:rsidRDefault="008320C2" w:rsidP="008320C2">
      <w:pPr>
        <w:ind w:hanging="720"/>
        <w:rPr>
          <w:rFonts w:cs="Times New Roman"/>
          <w:szCs w:val="24"/>
        </w:rPr>
      </w:pPr>
      <w:r w:rsidRPr="00D71887">
        <w:rPr>
          <w:rFonts w:cs="Times New Roman"/>
          <w:szCs w:val="24"/>
        </w:rPr>
        <w:t xml:space="preserve">McKenna, W.F., Hills, C.A. (1982). The Report of The President’s Commission on Housing. Retrieved from </w:t>
      </w:r>
      <w:hyperlink r:id="rId191" w:history="1">
        <w:r w:rsidRPr="00D71887">
          <w:rPr>
            <w:rStyle w:val="Hyperlink"/>
            <w:rFonts w:cs="Times New Roman"/>
            <w:color w:val="0D0D0D" w:themeColor="text1" w:themeTint="F2"/>
            <w:szCs w:val="24"/>
            <w:u w:val="none"/>
          </w:rPr>
          <w:t>https://www.huduser.gov/portal/Publications/pdf/HUD-2460.pdf</w:t>
        </w:r>
      </w:hyperlink>
    </w:p>
    <w:p w14:paraId="227DB536" w14:textId="77777777" w:rsidR="008320C2" w:rsidRPr="00D71887" w:rsidRDefault="008320C2" w:rsidP="008320C2">
      <w:pPr>
        <w:ind w:hanging="720"/>
        <w:rPr>
          <w:rFonts w:cs="Times New Roman"/>
          <w:szCs w:val="24"/>
        </w:rPr>
      </w:pPr>
      <w:r w:rsidRPr="00D71887">
        <w:rPr>
          <w:rFonts w:cs="Times New Roman"/>
          <w:szCs w:val="24"/>
          <w:shd w:val="clear" w:color="auto" w:fill="FFFFFF"/>
        </w:rPr>
        <w:t>Medoff, P., &amp; Sklar, H. (1994). </w:t>
      </w:r>
      <w:r w:rsidRPr="00D71887">
        <w:rPr>
          <w:rFonts w:cs="Times New Roman"/>
          <w:i/>
          <w:iCs/>
          <w:szCs w:val="24"/>
          <w:shd w:val="clear" w:color="auto" w:fill="FFFFFF"/>
        </w:rPr>
        <w:t>Streets of Hope: The fall and rise of an urban neighborhood</w:t>
      </w:r>
      <w:r w:rsidRPr="00D71887">
        <w:rPr>
          <w:rFonts w:cs="Times New Roman"/>
          <w:szCs w:val="24"/>
          <w:shd w:val="clear" w:color="auto" w:fill="FFFFFF"/>
        </w:rPr>
        <w:t>. South End Press.</w:t>
      </w:r>
    </w:p>
    <w:p w14:paraId="4B9DA498" w14:textId="77777777" w:rsidR="008320C2" w:rsidRPr="00D71887" w:rsidRDefault="008320C2" w:rsidP="008320C2">
      <w:pPr>
        <w:ind w:hanging="720"/>
        <w:rPr>
          <w:rFonts w:cs="Times New Roman"/>
          <w:szCs w:val="24"/>
        </w:rPr>
      </w:pPr>
      <w:r w:rsidRPr="00D71887">
        <w:rPr>
          <w:rFonts w:cs="Times New Roman"/>
          <w:szCs w:val="24"/>
        </w:rPr>
        <w:t xml:space="preserve">Metropolitan Washington Council of Government. (2016). </w:t>
      </w:r>
      <w:r w:rsidRPr="00D71887">
        <w:rPr>
          <w:rFonts w:cs="Times New Roman"/>
          <w:i/>
          <w:iCs/>
          <w:szCs w:val="24"/>
        </w:rPr>
        <w:t xml:space="preserve">Member Jurisdictions. </w:t>
      </w:r>
      <w:r w:rsidRPr="00D71887">
        <w:rPr>
          <w:rFonts w:cs="Times New Roman"/>
          <w:szCs w:val="24"/>
        </w:rPr>
        <w:t xml:space="preserve">Retrieved from </w:t>
      </w:r>
      <w:hyperlink r:id="rId192" w:history="1">
        <w:r w:rsidRPr="00D71887">
          <w:rPr>
            <w:rFonts w:cs="Times New Roman"/>
            <w:szCs w:val="24"/>
          </w:rPr>
          <w:t>https://web.archive.org/web/20160502184656/http://www.mwcog.org/about/jurisdiction/</w:t>
        </w:r>
      </w:hyperlink>
    </w:p>
    <w:p w14:paraId="79C03C19" w14:textId="77777777" w:rsidR="008320C2" w:rsidRPr="00D71887" w:rsidRDefault="008320C2" w:rsidP="008320C2">
      <w:pPr>
        <w:ind w:hanging="720"/>
        <w:rPr>
          <w:rFonts w:cs="Times New Roman"/>
          <w:szCs w:val="24"/>
        </w:rPr>
      </w:pPr>
      <w:r w:rsidRPr="00D71887">
        <w:rPr>
          <w:rFonts w:cs="Times New Roman"/>
          <w:szCs w:val="24"/>
        </w:rPr>
        <w:t xml:space="preserve">Miller, S. R. (2014). Community Land Trusts: Why Now Is the Time to Integrate This Housing Activists’ Tool into Local Government Affordable Housing Policies. Journal of Affordable Housing and Community Development Law, (Issue 3-4), 349. Retrieved from </w:t>
      </w:r>
      <w:hyperlink r:id="rId193">
        <w:r w:rsidRPr="00D71887">
          <w:rPr>
            <w:rFonts w:cs="Times New Roman"/>
            <w:szCs w:val="24"/>
          </w:rPr>
          <w:t>https://search-ebscohost-com.proxy-ub.researchport.umd.edu/login.aspx?direct=true&amp;db=edshol&amp;AN=edshol.hein.journals.jrlaff23.27&amp;site=eds-live</w:t>
        </w:r>
      </w:hyperlink>
    </w:p>
    <w:p w14:paraId="5ECE85F6" w14:textId="77777777" w:rsidR="008320C2" w:rsidRPr="00D71887" w:rsidRDefault="008320C2" w:rsidP="008320C2">
      <w:pPr>
        <w:ind w:hanging="720"/>
        <w:rPr>
          <w:rFonts w:cs="Times New Roman"/>
          <w:szCs w:val="24"/>
        </w:rPr>
      </w:pPr>
      <w:r w:rsidRPr="003A390B">
        <w:t>Miller, W. R. (2012). The Social History of Crime and Punishment in America : An Encyclopedia. SAGE Publications, Inc.</w:t>
      </w:r>
    </w:p>
    <w:p w14:paraId="33F62A60"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Montjoy, R. S., &amp; O'Toole, L. J. (1979). Toward a theory of policy implementation: An organizational perspective. </w:t>
      </w:r>
      <w:r w:rsidRPr="00D71887">
        <w:rPr>
          <w:rFonts w:cs="Times New Roman"/>
          <w:i/>
          <w:iCs/>
          <w:szCs w:val="24"/>
          <w:shd w:val="clear" w:color="auto" w:fill="FFFFFF"/>
        </w:rPr>
        <w:t>Public Administration Review</w:t>
      </w:r>
      <w:r w:rsidRPr="00D71887">
        <w:rPr>
          <w:rFonts w:cs="Times New Roman"/>
          <w:szCs w:val="24"/>
          <w:shd w:val="clear" w:color="auto" w:fill="FFFFFF"/>
        </w:rPr>
        <w:t>, </w:t>
      </w:r>
      <w:r w:rsidRPr="00D71887">
        <w:rPr>
          <w:rFonts w:cs="Times New Roman"/>
          <w:i/>
          <w:iCs/>
          <w:szCs w:val="24"/>
          <w:shd w:val="clear" w:color="auto" w:fill="FFFFFF"/>
        </w:rPr>
        <w:t>39</w:t>
      </w:r>
      <w:r w:rsidRPr="00D71887">
        <w:rPr>
          <w:rFonts w:cs="Times New Roman"/>
          <w:szCs w:val="24"/>
          <w:shd w:val="clear" w:color="auto" w:fill="FFFFFF"/>
        </w:rPr>
        <w:t>(5), 465-476.</w:t>
      </w:r>
    </w:p>
    <w:p w14:paraId="05C46FF5" w14:textId="77777777" w:rsidR="008320C2" w:rsidRPr="00D71887" w:rsidRDefault="008320C2" w:rsidP="008320C2">
      <w:pPr>
        <w:ind w:hanging="720"/>
        <w:rPr>
          <w:rFonts w:cs="Times New Roman"/>
          <w:szCs w:val="24"/>
        </w:rPr>
      </w:pPr>
      <w:r w:rsidRPr="00D71887">
        <w:rPr>
          <w:rFonts w:cs="Times New Roman"/>
          <w:szCs w:val="24"/>
          <w:shd w:val="clear" w:color="auto" w:fill="FFFFFF"/>
        </w:rPr>
        <w:t>Moore, T., &amp; McKee, K. (2012). Empowering local communities? An international review of community land trusts. </w:t>
      </w:r>
      <w:r w:rsidRPr="00D71887">
        <w:rPr>
          <w:rFonts w:cs="Times New Roman"/>
          <w:i/>
          <w:iCs/>
          <w:szCs w:val="24"/>
          <w:shd w:val="clear" w:color="auto" w:fill="FFFFFF"/>
        </w:rPr>
        <w:t>Housing Studies</w:t>
      </w:r>
      <w:r w:rsidRPr="00D71887">
        <w:rPr>
          <w:rFonts w:cs="Times New Roman"/>
          <w:szCs w:val="24"/>
          <w:shd w:val="clear" w:color="auto" w:fill="FFFFFF"/>
        </w:rPr>
        <w:t>, </w:t>
      </w:r>
      <w:r w:rsidRPr="00D71887">
        <w:rPr>
          <w:rFonts w:cs="Times New Roman"/>
          <w:i/>
          <w:iCs/>
          <w:szCs w:val="24"/>
          <w:shd w:val="clear" w:color="auto" w:fill="FFFFFF"/>
        </w:rPr>
        <w:t>27</w:t>
      </w:r>
      <w:r w:rsidRPr="00D71887">
        <w:rPr>
          <w:rFonts w:cs="Times New Roman"/>
          <w:szCs w:val="24"/>
          <w:shd w:val="clear" w:color="auto" w:fill="FFFFFF"/>
        </w:rPr>
        <w:t>(2), 280-290.</w:t>
      </w:r>
    </w:p>
    <w:p w14:paraId="5C07BDA1"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Moss, M. (2009). Washington, DC: The Real Winner in This Recession.</w:t>
      </w:r>
    </w:p>
    <w:p w14:paraId="3002A919" w14:textId="77777777" w:rsidR="008320C2" w:rsidRPr="00D71887" w:rsidRDefault="008320C2" w:rsidP="008320C2">
      <w:pPr>
        <w:ind w:hanging="720"/>
        <w:rPr>
          <w:rFonts w:cs="Times New Roman"/>
          <w:szCs w:val="24"/>
        </w:rPr>
      </w:pPr>
      <w:r w:rsidRPr="00D71887">
        <w:rPr>
          <w:rFonts w:cs="Times New Roman"/>
          <w:szCs w:val="24"/>
          <w:lang w:val="es-US"/>
        </w:rPr>
        <w:t>Muriel Bowser, Mayor. (n.d</w:t>
      </w:r>
      <w:r w:rsidRPr="00D71887">
        <w:rPr>
          <w:rFonts w:cs="Times New Roman"/>
          <w:i/>
          <w:iCs/>
          <w:szCs w:val="24"/>
          <w:lang w:val="es-US"/>
        </w:rPr>
        <w:t xml:space="preserve">). </w:t>
      </w:r>
      <w:hyperlink r:id="rId194" w:tooltip="Mayor Bowser Highlights DC FACES Working Group to Evaluate Legacy of Named Public Spaces and Statues in DC " w:history="1">
        <w:r w:rsidRPr="00D71887">
          <w:rPr>
            <w:rFonts w:cs="Times New Roman"/>
            <w:i/>
            <w:iCs/>
            <w:szCs w:val="24"/>
          </w:rPr>
          <w:t>Mayor Bowser Highlights DC FACES Working Group to Evaluate Legacy of Named Public Spaces and Statues in DC</w:t>
        </w:r>
      </w:hyperlink>
      <w:r w:rsidRPr="00D71887">
        <w:rPr>
          <w:rFonts w:cs="Times New Roman"/>
          <w:szCs w:val="24"/>
        </w:rPr>
        <w:t xml:space="preserve">. Retrieved from </w:t>
      </w:r>
      <w:hyperlink r:id="rId195" w:history="1">
        <w:r w:rsidRPr="00D71887">
          <w:rPr>
            <w:rStyle w:val="Hyperlink"/>
            <w:rFonts w:cs="Times New Roman"/>
            <w:color w:val="0D0D0D" w:themeColor="text1" w:themeTint="F2"/>
            <w:szCs w:val="24"/>
            <w:u w:val="none"/>
          </w:rPr>
          <w:t>https://mayor.dc.gov/</w:t>
        </w:r>
      </w:hyperlink>
    </w:p>
    <w:p w14:paraId="711DF53A" w14:textId="58367542" w:rsidR="008320C2" w:rsidRPr="00D71887" w:rsidRDefault="008320C2" w:rsidP="008320C2">
      <w:pPr>
        <w:ind w:hanging="720"/>
        <w:rPr>
          <w:rFonts w:cs="Times New Roman"/>
          <w:szCs w:val="24"/>
        </w:rPr>
      </w:pPr>
      <w:r w:rsidRPr="00D71887">
        <w:rPr>
          <w:rFonts w:cs="Times New Roman"/>
          <w:szCs w:val="24"/>
        </w:rPr>
        <w:t xml:space="preserve">Nabatchi, T., </w:t>
      </w:r>
      <w:r w:rsidR="00297ADA" w:rsidRPr="00D71887">
        <w:rPr>
          <w:rFonts w:cs="Times New Roman"/>
          <w:szCs w:val="24"/>
        </w:rPr>
        <w:t>O’Leary</w:t>
      </w:r>
      <w:r w:rsidRPr="00D71887">
        <w:rPr>
          <w:rFonts w:cs="Times New Roman"/>
          <w:szCs w:val="24"/>
        </w:rPr>
        <w:t xml:space="preserve">, R. (2005). The new governance: practices and processes for stakeholder and citizen participation in the work of government. Public Administration Review, 65 (5), 547-557. </w:t>
      </w:r>
      <w:hyperlink r:id="rId196" w:history="1">
        <w:r w:rsidRPr="00D71887">
          <w:rPr>
            <w:rStyle w:val="Hyperlink"/>
            <w:rFonts w:cs="Times New Roman"/>
            <w:color w:val="0D0D0D" w:themeColor="text1" w:themeTint="F2"/>
            <w:szCs w:val="24"/>
            <w:u w:val="none"/>
          </w:rPr>
          <w:t>http://spp.xmu.edu.cn/wp-</w:t>
        </w:r>
      </w:hyperlink>
    </w:p>
    <w:p w14:paraId="2555A769" w14:textId="77777777" w:rsidR="008320C2" w:rsidRPr="00D71887" w:rsidRDefault="008320C2" w:rsidP="008320C2">
      <w:pPr>
        <w:ind w:hanging="720"/>
        <w:rPr>
          <w:rFonts w:cs="Times New Roman"/>
          <w:szCs w:val="24"/>
        </w:rPr>
      </w:pPr>
      <w:r w:rsidRPr="00D71887">
        <w:rPr>
          <w:rFonts w:cs="Times New Roman"/>
          <w:szCs w:val="24"/>
          <w:shd w:val="clear" w:color="auto" w:fill="FFFFFF"/>
        </w:rPr>
        <w:t>Nakamura, R. T., &amp; Smallwood, F. (1980). </w:t>
      </w:r>
      <w:r w:rsidRPr="00D71887">
        <w:rPr>
          <w:rFonts w:cs="Times New Roman"/>
          <w:i/>
          <w:iCs/>
          <w:szCs w:val="24"/>
          <w:shd w:val="clear" w:color="auto" w:fill="FFFFFF"/>
        </w:rPr>
        <w:t>The politics of policy implementation</w:t>
      </w:r>
      <w:r w:rsidRPr="00D71887">
        <w:rPr>
          <w:rFonts w:cs="Times New Roman"/>
          <w:szCs w:val="24"/>
          <w:shd w:val="clear" w:color="auto" w:fill="FFFFFF"/>
        </w:rPr>
        <w:t> (pp. 7-8). New York: St. Martin's Press.</w:t>
      </w:r>
    </w:p>
    <w:p w14:paraId="62042C00"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 xml:space="preserve">National Association of Home Builder. (2020). </w:t>
      </w:r>
      <w:r w:rsidRPr="00D71887">
        <w:rPr>
          <w:rFonts w:cs="Times New Roman"/>
          <w:i/>
          <w:iCs/>
          <w:szCs w:val="24"/>
          <w:shd w:val="clear" w:color="auto" w:fill="FFFFFF"/>
        </w:rPr>
        <w:t>Washington DC.</w:t>
      </w:r>
      <w:r w:rsidRPr="00D71887">
        <w:rPr>
          <w:rFonts w:cs="Times New Roman"/>
          <w:szCs w:val="24"/>
          <w:shd w:val="clear" w:color="auto" w:fill="FFFFFF"/>
        </w:rPr>
        <w:t xml:space="preserve"> Retrieved from https://www.nahb.org/</w:t>
      </w:r>
    </w:p>
    <w:p w14:paraId="5518F96E" w14:textId="77777777" w:rsidR="008320C2" w:rsidRPr="00D71887" w:rsidRDefault="008320C2" w:rsidP="008320C2">
      <w:pPr>
        <w:pStyle w:val="NoSpacing"/>
        <w:spacing w:line="360" w:lineRule="auto"/>
        <w:ind w:hanging="720"/>
        <w:rPr>
          <w:rFonts w:cs="Times New Roman"/>
          <w:szCs w:val="24"/>
        </w:rPr>
      </w:pPr>
      <w:r w:rsidRPr="00D71887">
        <w:rPr>
          <w:rFonts w:cs="Times New Roman"/>
          <w:szCs w:val="24"/>
        </w:rPr>
        <w:t>National Association of Home Builders.</w:t>
      </w:r>
      <w:r w:rsidRPr="00D71887">
        <w:rPr>
          <w:rFonts w:cs="Times New Roman"/>
          <w:i/>
          <w:iCs/>
          <w:szCs w:val="24"/>
        </w:rPr>
        <w:t xml:space="preserve"> </w:t>
      </w:r>
      <w:r w:rsidRPr="00D71887">
        <w:rPr>
          <w:rFonts w:cs="Times New Roman"/>
          <w:szCs w:val="24"/>
        </w:rPr>
        <w:t xml:space="preserve">(2009). </w:t>
      </w:r>
      <w:r w:rsidRPr="00D71887">
        <w:rPr>
          <w:rFonts w:cs="Times New Roman"/>
          <w:i/>
          <w:iCs/>
          <w:szCs w:val="24"/>
        </w:rPr>
        <w:t>Housing’s Contribution to Gross Domestic Product</w:t>
      </w:r>
      <w:r w:rsidRPr="00D71887">
        <w:rPr>
          <w:rFonts w:cs="Times New Roman"/>
          <w:szCs w:val="24"/>
        </w:rPr>
        <w:t xml:space="preserve">. Retrieved from </w:t>
      </w:r>
    </w:p>
    <w:p w14:paraId="3A25CD59" w14:textId="77777777" w:rsidR="008320C2" w:rsidRPr="00D71887" w:rsidRDefault="008320C2" w:rsidP="008320C2">
      <w:pPr>
        <w:ind w:hanging="720"/>
        <w:rPr>
          <w:rFonts w:cs="Times New Roman"/>
          <w:szCs w:val="24"/>
        </w:rPr>
      </w:pPr>
      <w:r w:rsidRPr="00D71887">
        <w:rPr>
          <w:rFonts w:cs="Times New Roman"/>
          <w:szCs w:val="24"/>
        </w:rPr>
        <w:t xml:space="preserve">National Association of Realtors. (2012).  </w:t>
      </w:r>
      <w:r w:rsidRPr="00D71887">
        <w:rPr>
          <w:rFonts w:cs="Times New Roman"/>
          <w:i/>
          <w:iCs/>
          <w:szCs w:val="24"/>
        </w:rPr>
        <w:t>Social Benefits of Homeownership and Stable Housing</w:t>
      </w:r>
      <w:r w:rsidRPr="00D71887">
        <w:rPr>
          <w:rFonts w:cs="Times New Roman"/>
          <w:szCs w:val="24"/>
        </w:rPr>
        <w:t xml:space="preserve">. Research Division. Retrieved From: </w:t>
      </w:r>
      <w:hyperlink r:id="rId197" w:history="1">
        <w:r w:rsidRPr="00D71887">
          <w:rPr>
            <w:rStyle w:val="Hyperlink"/>
            <w:rFonts w:cs="Times New Roman"/>
            <w:color w:val="0D0D0D" w:themeColor="text1" w:themeTint="F2"/>
            <w:szCs w:val="24"/>
            <w:u w:val="none"/>
          </w:rPr>
          <w:t>https://www.nar.realtor/sites/default/files/migration_files/social-benefits-of-stable-housing-2012-04.pdf</w:t>
        </w:r>
      </w:hyperlink>
    </w:p>
    <w:p w14:paraId="5743A7BF" w14:textId="77777777" w:rsidR="008320C2" w:rsidRPr="00D71887" w:rsidRDefault="008320C2" w:rsidP="008320C2">
      <w:pPr>
        <w:pStyle w:val="NoSpacing"/>
        <w:spacing w:line="360" w:lineRule="auto"/>
        <w:ind w:hanging="720"/>
        <w:rPr>
          <w:rFonts w:cs="Times New Roman"/>
          <w:szCs w:val="24"/>
        </w:rPr>
      </w:pPr>
      <w:r w:rsidRPr="00D71887">
        <w:rPr>
          <w:rFonts w:cs="Times New Roman"/>
          <w:szCs w:val="24"/>
        </w:rPr>
        <w:t xml:space="preserve">National Association of Realtors. (n.d.). </w:t>
      </w:r>
      <w:r w:rsidRPr="00D71887">
        <w:rPr>
          <w:rFonts w:cs="Times New Roman"/>
          <w:i/>
          <w:iCs/>
          <w:szCs w:val="24"/>
        </w:rPr>
        <w:t xml:space="preserve">Jobs Impact of an Existing Home Purchase. </w:t>
      </w:r>
      <w:r w:rsidRPr="00D71887">
        <w:rPr>
          <w:rFonts w:cs="Times New Roman"/>
          <w:szCs w:val="24"/>
        </w:rPr>
        <w:t xml:space="preserve">Retrieved from </w:t>
      </w:r>
      <w:hyperlink r:id="rId198" w:history="1">
        <w:r w:rsidRPr="00D71887">
          <w:rPr>
            <w:rStyle w:val="Hyperlink"/>
            <w:rFonts w:cs="Times New Roman"/>
            <w:color w:val="0D0D0D" w:themeColor="text1" w:themeTint="F2"/>
            <w:szCs w:val="24"/>
            <w:u w:val="none"/>
          </w:rPr>
          <w:t>https://www.nar.realtor/jobs-impact-of-an-existing-home-purchase</w:t>
        </w:r>
      </w:hyperlink>
    </w:p>
    <w:p w14:paraId="5987311D" w14:textId="77777777" w:rsidR="008320C2" w:rsidRPr="00D71887" w:rsidRDefault="008320C2" w:rsidP="008320C2">
      <w:pPr>
        <w:ind w:hanging="720"/>
        <w:rPr>
          <w:rFonts w:cs="Times New Roman"/>
          <w:szCs w:val="24"/>
        </w:rPr>
      </w:pPr>
      <w:r w:rsidRPr="00D71887">
        <w:rPr>
          <w:rFonts w:cs="Times New Roman"/>
          <w:szCs w:val="24"/>
        </w:rPr>
        <w:lastRenderedPageBreak/>
        <w:t xml:space="preserve">National Council of Nonprofits. (2009). How to Be a Great Nonprofit Board Member. Retrieved from </w:t>
      </w:r>
      <w:hyperlink r:id="rId199" w:history="1">
        <w:r w:rsidRPr="00D71887">
          <w:rPr>
            <w:rStyle w:val="Hyperlink"/>
            <w:rFonts w:cs="Times New Roman"/>
            <w:color w:val="0D0D0D" w:themeColor="text1" w:themeTint="F2"/>
            <w:szCs w:val="24"/>
            <w:u w:val="none"/>
          </w:rPr>
          <w:t>https://www.councilofnonprofits.org/sites/default/files/documents/How%20to%20be%20a%20Great%20Board%20Member.pdf</w:t>
        </w:r>
      </w:hyperlink>
    </w:p>
    <w:p w14:paraId="32740080" w14:textId="77777777" w:rsidR="008320C2" w:rsidRPr="00D71887" w:rsidRDefault="008320C2" w:rsidP="008320C2">
      <w:pPr>
        <w:ind w:hanging="720"/>
        <w:rPr>
          <w:rFonts w:cs="Times New Roman"/>
          <w:szCs w:val="24"/>
        </w:rPr>
      </w:pPr>
      <w:r w:rsidRPr="00D71887">
        <w:rPr>
          <w:rFonts w:cs="Times New Roman"/>
          <w:szCs w:val="24"/>
        </w:rPr>
        <w:t xml:space="preserve">National Implementation Research Network (NIRN), University of North Carolina. (2016). </w:t>
      </w:r>
      <w:r w:rsidRPr="00D71887">
        <w:rPr>
          <w:rFonts w:cs="Times New Roman"/>
          <w:i/>
          <w:iCs/>
          <w:szCs w:val="24"/>
        </w:rPr>
        <w:t>Active Implementation Practice and Science</w:t>
      </w:r>
      <w:r w:rsidRPr="00D71887">
        <w:rPr>
          <w:rFonts w:cs="Times New Roman"/>
          <w:szCs w:val="24"/>
        </w:rPr>
        <w:t xml:space="preserve">. Retrieved from </w:t>
      </w:r>
      <w:hyperlink r:id="rId200" w:history="1">
        <w:r w:rsidRPr="00D71887">
          <w:rPr>
            <w:rFonts w:cs="Times New Roman"/>
            <w:szCs w:val="24"/>
          </w:rPr>
          <w:t>https://nirn.fpg.unc.edu/sites/nirn.fpg.unc.edu/files/resources/NIRN-Briefs-1-ActiveImplementationPracticeAndScience-10-05-2016.pdf</w:t>
        </w:r>
      </w:hyperlink>
    </w:p>
    <w:p w14:paraId="2743F59C" w14:textId="77777777" w:rsidR="008320C2" w:rsidRPr="00D71887" w:rsidRDefault="008320C2" w:rsidP="008320C2">
      <w:pPr>
        <w:ind w:hanging="720"/>
        <w:rPr>
          <w:rFonts w:cs="Times New Roman"/>
          <w:szCs w:val="24"/>
        </w:rPr>
      </w:pPr>
      <w:r w:rsidRPr="00D71887">
        <w:rPr>
          <w:rFonts w:cs="Times New Roman"/>
          <w:szCs w:val="24"/>
        </w:rPr>
        <w:t xml:space="preserve">National Implementation Research Network (NIRN), University of North Carolina. (n.d). </w:t>
      </w:r>
      <w:r w:rsidRPr="00D71887">
        <w:rPr>
          <w:rFonts w:cs="Times New Roman"/>
          <w:i/>
          <w:iCs/>
          <w:szCs w:val="24"/>
        </w:rPr>
        <w:t xml:space="preserve">What are the implementation stages? </w:t>
      </w:r>
      <w:r w:rsidRPr="00D71887">
        <w:rPr>
          <w:rFonts w:cs="Times New Roman"/>
          <w:szCs w:val="24"/>
        </w:rPr>
        <w:t xml:space="preserve">Retrieved from </w:t>
      </w:r>
      <w:hyperlink r:id="rId201" w:history="1">
        <w:r w:rsidRPr="00D71887">
          <w:rPr>
            <w:rFonts w:cs="Times New Roman"/>
            <w:szCs w:val="24"/>
          </w:rPr>
          <w:t>https://nirn.fpg.unc.edu/module-4/topic-1-implementation-stages-overview/what-are-stages</w:t>
        </w:r>
      </w:hyperlink>
    </w:p>
    <w:p w14:paraId="57E1A290" w14:textId="77777777" w:rsidR="003E1E99" w:rsidRDefault="008320C2" w:rsidP="003E1E99">
      <w:pPr>
        <w:ind w:hanging="720"/>
        <w:rPr>
          <w:rFonts w:cs="Times New Roman"/>
          <w:szCs w:val="24"/>
        </w:rPr>
      </w:pPr>
      <w:r w:rsidRPr="00D71887">
        <w:rPr>
          <w:rFonts w:cs="Times New Roman"/>
          <w:szCs w:val="24"/>
        </w:rPr>
        <w:t xml:space="preserve">National Low Income Housing Coalition (2019, April 05). Gentrification and Neighborhood Revitalization: WHAT’S THE DIFFERENCE?. Retrieved from </w:t>
      </w:r>
      <w:hyperlink r:id="rId202" w:history="1">
        <w:r w:rsidRPr="00D71887">
          <w:rPr>
            <w:rStyle w:val="Hyperlink"/>
            <w:rFonts w:cs="Times New Roman"/>
            <w:color w:val="0D0D0D" w:themeColor="text1" w:themeTint="F2"/>
            <w:szCs w:val="24"/>
            <w:u w:val="none"/>
          </w:rPr>
          <w:t>https://nlihc.org/resource/gentrification-and-neighborhood-revitalization-whats-difference</w:t>
        </w:r>
      </w:hyperlink>
      <w:r w:rsidRPr="00D71887">
        <w:rPr>
          <w:rFonts w:cs="Times New Roman"/>
          <w:szCs w:val="24"/>
        </w:rPr>
        <w:t>.</w:t>
      </w:r>
    </w:p>
    <w:p w14:paraId="4AA6A34D" w14:textId="285ECCC0" w:rsidR="003E1E99" w:rsidRPr="003E1E99" w:rsidRDefault="003E1E99" w:rsidP="003E1E99">
      <w:pPr>
        <w:ind w:hanging="720"/>
        <w:rPr>
          <w:rFonts w:cs="Times New Roman"/>
          <w:szCs w:val="24"/>
        </w:rPr>
      </w:pPr>
      <w:r>
        <w:t xml:space="preserve">National Low Income Housing Coalition (2020). </w:t>
      </w:r>
      <w:r w:rsidRPr="00E517B5">
        <w:t>Preliminary Analysis of HUD’s Final Disparate Impact Rule</w:t>
      </w:r>
      <w:r>
        <w:t xml:space="preserve"> Retrieved From: </w:t>
      </w:r>
      <w:hyperlink r:id="rId203" w:history="1">
        <w:r w:rsidRPr="003D348F">
          <w:rPr>
            <w:rStyle w:val="Hyperlink"/>
          </w:rPr>
          <w:t>https://nlihc.org/resource/preliminary-analysis-huds-final-disparate-impact-rule</w:t>
        </w:r>
      </w:hyperlink>
    </w:p>
    <w:p w14:paraId="1F8CEB85" w14:textId="77777777" w:rsidR="008320C2" w:rsidRPr="00D71887" w:rsidRDefault="008320C2" w:rsidP="008320C2">
      <w:pPr>
        <w:ind w:hanging="720"/>
        <w:rPr>
          <w:rFonts w:cs="Times New Roman"/>
          <w:szCs w:val="24"/>
        </w:rPr>
      </w:pPr>
      <w:r w:rsidRPr="00D71887">
        <w:rPr>
          <w:rFonts w:cs="Times New Roman"/>
          <w:szCs w:val="24"/>
        </w:rPr>
        <w:t xml:space="preserve">National Low-Income Housing Coalition (2017). The Gap, a shortage of affordable homes. </w:t>
      </w:r>
      <w:r w:rsidRPr="00D71887">
        <w:rPr>
          <w:rFonts w:cs="Times New Roman"/>
          <w:i/>
          <w:szCs w:val="24"/>
        </w:rPr>
        <w:t>The Affordable Housing Gap Analysis 2017.</w:t>
      </w:r>
      <w:r w:rsidRPr="00D71887">
        <w:rPr>
          <w:rFonts w:cs="Times New Roman"/>
          <w:szCs w:val="24"/>
        </w:rPr>
        <w:t xml:space="preserve"> Retrieved From: https://nlihc.org/gap</w:t>
      </w:r>
    </w:p>
    <w:p w14:paraId="7C340AAE" w14:textId="77777777" w:rsidR="008320C2" w:rsidRPr="00D71887" w:rsidRDefault="008320C2" w:rsidP="008320C2">
      <w:pPr>
        <w:ind w:hanging="720"/>
        <w:rPr>
          <w:rFonts w:cs="Times New Roman"/>
          <w:szCs w:val="24"/>
        </w:rPr>
      </w:pPr>
      <w:r w:rsidRPr="00D71887">
        <w:rPr>
          <w:rFonts w:cs="Times New Roman"/>
        </w:rPr>
        <w:t>National Low-Income Housing Coalition (</w:t>
      </w:r>
      <w:r w:rsidRPr="00D71887">
        <w:rPr>
          <w:rFonts w:cs="Times New Roman"/>
          <w:szCs w:val="24"/>
        </w:rPr>
        <w:t>NLIHC).</w:t>
      </w:r>
      <w:r w:rsidRPr="00D71887">
        <w:rPr>
          <w:rFonts w:cs="Times New Roman"/>
        </w:rPr>
        <w:t xml:space="preserve"> (2020)</w:t>
      </w:r>
      <w:r w:rsidRPr="00D71887">
        <w:rPr>
          <w:rFonts w:cs="Times New Roman"/>
          <w:i/>
          <w:iCs/>
        </w:rPr>
        <w:t xml:space="preserve"> The Gap: A Shortage of Affordable Homes. Retrieved From: https://reports.nlihc.org/gap/2016/dc</w:t>
      </w:r>
    </w:p>
    <w:p w14:paraId="738AAC58" w14:textId="77777777" w:rsidR="008320C2" w:rsidRPr="00D71887" w:rsidRDefault="008320C2" w:rsidP="008320C2">
      <w:pPr>
        <w:pStyle w:val="NoSpacing"/>
        <w:spacing w:line="360" w:lineRule="auto"/>
        <w:ind w:hanging="720"/>
        <w:rPr>
          <w:rFonts w:cs="Times New Roman"/>
          <w:i/>
          <w:iCs/>
          <w:szCs w:val="24"/>
        </w:rPr>
      </w:pPr>
      <w:r w:rsidRPr="00D71887">
        <w:rPr>
          <w:rFonts w:cs="Times New Roman"/>
          <w:szCs w:val="24"/>
        </w:rPr>
        <w:t xml:space="preserve">Naveed, M. (2017, December 15). </w:t>
      </w:r>
      <w:r w:rsidRPr="00D71887">
        <w:rPr>
          <w:rFonts w:cs="Times New Roman"/>
          <w:i/>
          <w:iCs/>
          <w:szCs w:val="24"/>
        </w:rPr>
        <w:t>Income Inequality in DC Highest in the Country</w:t>
      </w:r>
    </w:p>
    <w:p w14:paraId="2A02A4FB" w14:textId="77777777" w:rsidR="008320C2" w:rsidRPr="00D71887" w:rsidRDefault="008320C2" w:rsidP="008320C2">
      <w:pPr>
        <w:ind w:hanging="720"/>
        <w:rPr>
          <w:rFonts w:cs="Times New Roman"/>
          <w:szCs w:val="24"/>
        </w:rPr>
      </w:pPr>
      <w:r w:rsidRPr="00D71887">
        <w:rPr>
          <w:rFonts w:cs="Times New Roman"/>
          <w:szCs w:val="24"/>
          <w:lang w:val="nb-NO"/>
        </w:rPr>
        <w:t xml:space="preserve">Nelson, J., Spokane, L., Ross, L. &amp; Deng, N. (2015). </w:t>
      </w:r>
      <w:r w:rsidRPr="00D71887">
        <w:rPr>
          <w:rFonts w:cs="Times New Roman"/>
          <w:szCs w:val="24"/>
        </w:rPr>
        <w:t xml:space="preserve">Advancing Racial Equity and Transforming Government: A Resource Guide to Put Ideas into Action. </w:t>
      </w:r>
      <w:r w:rsidRPr="00D71887">
        <w:rPr>
          <w:rFonts w:cs="Times New Roman"/>
          <w:i/>
          <w:iCs/>
          <w:szCs w:val="24"/>
        </w:rPr>
        <w:t>Government Alliance on Race &amp; Equity.</w:t>
      </w:r>
      <w:r w:rsidRPr="00D71887">
        <w:rPr>
          <w:rFonts w:cs="Times New Roman"/>
          <w:szCs w:val="24"/>
        </w:rPr>
        <w:t xml:space="preserve"> Retrieved from  </w:t>
      </w:r>
      <w:hyperlink r:id="rId204" w:history="1">
        <w:r w:rsidRPr="00D71887">
          <w:rPr>
            <w:rFonts w:cs="Times New Roman"/>
            <w:szCs w:val="24"/>
          </w:rPr>
          <w:t>https://racialequityalliance.org/wp-content/uploads/2015/02/GARE-Resource_Guide.pdf</w:t>
        </w:r>
      </w:hyperlink>
    </w:p>
    <w:p w14:paraId="427FF226" w14:textId="77777777" w:rsidR="008320C2" w:rsidRPr="00D71887" w:rsidRDefault="008320C2" w:rsidP="008320C2">
      <w:pPr>
        <w:ind w:hanging="720"/>
        <w:rPr>
          <w:rFonts w:cs="Times New Roman"/>
          <w:szCs w:val="24"/>
        </w:rPr>
      </w:pPr>
      <w:r w:rsidRPr="00D71887">
        <w:rPr>
          <w:rFonts w:cs="Times New Roman"/>
          <w:szCs w:val="24"/>
        </w:rPr>
        <w:lastRenderedPageBreak/>
        <w:t xml:space="preserve">New Communities Inc. (2019). </w:t>
      </w:r>
      <w:r w:rsidRPr="00D71887">
        <w:rPr>
          <w:rFonts w:cs="Times New Roman"/>
          <w:i/>
          <w:iCs/>
          <w:szCs w:val="24"/>
        </w:rPr>
        <w:t>ROOTS &amp; BRANCHES.</w:t>
      </w:r>
      <w:r w:rsidRPr="00D71887">
        <w:rPr>
          <w:rFonts w:cs="Times New Roman"/>
          <w:szCs w:val="24"/>
        </w:rPr>
        <w:t xml:space="preserve"> Retrieved from </w:t>
      </w:r>
      <w:hyperlink r:id="rId205" w:history="1">
        <w:r w:rsidRPr="00D71887">
          <w:rPr>
            <w:rFonts w:cs="Times New Roman"/>
            <w:szCs w:val="24"/>
          </w:rPr>
          <w:t>http://cltroots.org/the-guide/early-hybrids-breeding-and-seeding-the-clt-model/georgia-seedbed</w:t>
        </w:r>
      </w:hyperlink>
    </w:p>
    <w:p w14:paraId="417961CA" w14:textId="77777777" w:rsidR="008320C2" w:rsidRPr="00D71887" w:rsidRDefault="008320C2" w:rsidP="008320C2">
      <w:pPr>
        <w:ind w:hanging="720"/>
        <w:rPr>
          <w:rFonts w:cs="Times New Roman"/>
          <w:szCs w:val="24"/>
        </w:rPr>
      </w:pPr>
      <w:r w:rsidRPr="00D71887">
        <w:rPr>
          <w:rFonts w:cs="Times New Roman"/>
          <w:szCs w:val="24"/>
        </w:rPr>
        <w:t xml:space="preserve">New Hampshire Business Review. (2019). Retrieved from </w:t>
      </w:r>
      <w:hyperlink r:id="rId206" w:history="1">
        <w:r w:rsidRPr="00D71887">
          <w:rPr>
            <w:rFonts w:cs="Times New Roman"/>
            <w:szCs w:val="24"/>
          </w:rPr>
          <w:t>https://www.nhbr.com/issue/new-hampshire-business-review/march-1-2019/</w:t>
        </w:r>
      </w:hyperlink>
    </w:p>
    <w:p w14:paraId="68A94EE2" w14:textId="77777777" w:rsidR="008320C2" w:rsidRPr="00D71887" w:rsidRDefault="008320C2" w:rsidP="008320C2">
      <w:pPr>
        <w:ind w:hanging="720"/>
        <w:rPr>
          <w:rFonts w:cs="Times New Roman"/>
          <w:szCs w:val="24"/>
        </w:rPr>
      </w:pPr>
      <w:r w:rsidRPr="00D71887">
        <w:rPr>
          <w:rFonts w:cs="Times New Roman"/>
          <w:szCs w:val="24"/>
        </w:rPr>
        <w:t>Newman, K., &amp; Wyly, E. K. (2006). The right to stay put, revisited: Gentrification and resistance to displacement in New York City. Urban Studies (Routledge), 43(1), 23-57. doi:10.1080/00420980500388710</w:t>
      </w:r>
    </w:p>
    <w:p w14:paraId="42441F66" w14:textId="77777777" w:rsidR="008320C2" w:rsidRPr="00D71887" w:rsidRDefault="008320C2" w:rsidP="008320C2">
      <w:pPr>
        <w:ind w:hanging="720"/>
        <w:rPr>
          <w:rFonts w:cs="Times New Roman"/>
          <w:szCs w:val="24"/>
        </w:rPr>
      </w:pPr>
      <w:r w:rsidRPr="00D71887">
        <w:rPr>
          <w:rFonts w:cs="Times New Roman"/>
          <w:szCs w:val="24"/>
        </w:rPr>
        <w:t xml:space="preserve">NLIHC. (2019). </w:t>
      </w:r>
      <w:r w:rsidRPr="00D71887">
        <w:rPr>
          <w:rFonts w:cs="Times New Roman"/>
          <w:i/>
          <w:iCs/>
          <w:szCs w:val="24"/>
        </w:rPr>
        <w:t xml:space="preserve">Gentrification and Neighborhood Revitalization: WHAT’S THE DIFFERENCE?. </w:t>
      </w:r>
      <w:r w:rsidRPr="00D71887">
        <w:rPr>
          <w:rFonts w:cs="Times New Roman"/>
          <w:szCs w:val="24"/>
        </w:rPr>
        <w:t xml:space="preserve">Retrieved from </w:t>
      </w:r>
      <w:hyperlink r:id="rId207" w:history="1">
        <w:r w:rsidRPr="00D71887">
          <w:rPr>
            <w:rFonts w:cs="Times New Roman"/>
            <w:szCs w:val="24"/>
          </w:rPr>
          <w:t>https://nlihc.org/resource/gentrification-and-neighborhood-revitalization-whats-difference</w:t>
        </w:r>
      </w:hyperlink>
    </w:p>
    <w:p w14:paraId="4A756A17" w14:textId="07A191B3"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Noguchi, Y. (2019). Heavy Student Loan Debt Forces Many Millennials to Delay Buying Homes. </w:t>
      </w:r>
      <w:r w:rsidRPr="00D71887">
        <w:rPr>
          <w:rFonts w:cs="Times New Roman"/>
          <w:i/>
          <w:iCs/>
          <w:szCs w:val="24"/>
          <w:shd w:val="clear" w:color="auto" w:fill="FFFFFF"/>
        </w:rPr>
        <w:t xml:space="preserve">All Things Considered. National Public Radio. Published </w:t>
      </w:r>
      <w:r w:rsidR="00A161A0" w:rsidRPr="00D71887">
        <w:rPr>
          <w:rFonts w:cs="Times New Roman"/>
          <w:i/>
          <w:iCs/>
          <w:szCs w:val="24"/>
          <w:shd w:val="clear" w:color="auto" w:fill="FFFFFF"/>
        </w:rPr>
        <w:t>February</w:t>
      </w:r>
      <w:r w:rsidRPr="00D71887">
        <w:rPr>
          <w:rFonts w:cs="Times New Roman"/>
          <w:szCs w:val="24"/>
          <w:shd w:val="clear" w:color="auto" w:fill="FFFFFF"/>
        </w:rPr>
        <w:t> </w:t>
      </w:r>
      <w:r w:rsidRPr="00D71887">
        <w:rPr>
          <w:rFonts w:cs="Times New Roman"/>
          <w:i/>
          <w:iCs/>
          <w:szCs w:val="24"/>
          <w:shd w:val="clear" w:color="auto" w:fill="FFFFFF"/>
        </w:rPr>
        <w:t>1</w:t>
      </w:r>
      <w:r w:rsidRPr="00D71887">
        <w:rPr>
          <w:rFonts w:cs="Times New Roman"/>
          <w:szCs w:val="24"/>
          <w:shd w:val="clear" w:color="auto" w:fill="FFFFFF"/>
        </w:rPr>
        <w:t>.</w:t>
      </w:r>
    </w:p>
    <w:p w14:paraId="1573CCA0" w14:textId="77777777" w:rsidR="008320C2" w:rsidRPr="00D71887" w:rsidRDefault="008320C2" w:rsidP="008320C2">
      <w:pPr>
        <w:ind w:hanging="720"/>
        <w:rPr>
          <w:rFonts w:cs="Times New Roman"/>
          <w:szCs w:val="24"/>
        </w:rPr>
      </w:pPr>
      <w:r w:rsidRPr="00D71887">
        <w:rPr>
          <w:rFonts w:cs="Times New Roman"/>
          <w:szCs w:val="24"/>
        </w:rPr>
        <w:t xml:space="preserve">Nonko, E. (2018). D.C. </w:t>
      </w:r>
      <w:r w:rsidRPr="00D71887">
        <w:rPr>
          <w:rFonts w:cs="Times New Roman"/>
          <w:i/>
          <w:iCs/>
          <w:szCs w:val="24"/>
        </w:rPr>
        <w:t xml:space="preserve">Bridge Park Gets a Head Start on Equitable Development. </w:t>
      </w:r>
      <w:r w:rsidRPr="00D71887">
        <w:rPr>
          <w:rFonts w:cs="Times New Roman"/>
          <w:szCs w:val="24"/>
        </w:rPr>
        <w:t xml:space="preserve">Next City. Retrieved from </w:t>
      </w:r>
      <w:hyperlink r:id="rId208" w:history="1">
        <w:r w:rsidRPr="00D71887">
          <w:rPr>
            <w:rFonts w:cs="Times New Roman"/>
            <w:szCs w:val="24"/>
          </w:rPr>
          <w:t>https://nextcity.org/daily/entry/d.c.-bridge-park-gets-a-head-start-on-equitable-development</w:t>
        </w:r>
      </w:hyperlink>
    </w:p>
    <w:p w14:paraId="167DC88E" w14:textId="77777777" w:rsidR="008320C2" w:rsidRPr="00D71887" w:rsidRDefault="008320C2" w:rsidP="008320C2">
      <w:pPr>
        <w:ind w:hanging="720"/>
        <w:rPr>
          <w:rFonts w:cs="Times New Roman"/>
          <w:szCs w:val="24"/>
        </w:rPr>
      </w:pPr>
      <w:r w:rsidRPr="00D71887">
        <w:rPr>
          <w:rFonts w:cs="Times New Roman"/>
          <w:szCs w:val="24"/>
          <w:shd w:val="clear" w:color="auto" w:fill="FFFFFF"/>
        </w:rPr>
        <w:t>Norman-Major, K. (2011). Balancing the Four E s; or Can We Achieve Equity for Social Equity in Public Administration?. </w:t>
      </w:r>
      <w:r w:rsidRPr="00D71887">
        <w:rPr>
          <w:rFonts w:cs="Times New Roman"/>
          <w:i/>
          <w:iCs/>
          <w:szCs w:val="24"/>
          <w:shd w:val="clear" w:color="auto" w:fill="FFFFFF"/>
        </w:rPr>
        <w:t>Journal of Public Affairs Education</w:t>
      </w:r>
      <w:r w:rsidRPr="00D71887">
        <w:rPr>
          <w:rFonts w:cs="Times New Roman"/>
          <w:szCs w:val="24"/>
          <w:shd w:val="clear" w:color="auto" w:fill="FFFFFF"/>
        </w:rPr>
        <w:t>, </w:t>
      </w:r>
      <w:r w:rsidRPr="00D71887">
        <w:rPr>
          <w:rFonts w:cs="Times New Roman"/>
          <w:i/>
          <w:iCs/>
          <w:szCs w:val="24"/>
          <w:shd w:val="clear" w:color="auto" w:fill="FFFFFF"/>
        </w:rPr>
        <w:t>17</w:t>
      </w:r>
      <w:r w:rsidRPr="00D71887">
        <w:rPr>
          <w:rFonts w:cs="Times New Roman"/>
          <w:szCs w:val="24"/>
          <w:shd w:val="clear" w:color="auto" w:fill="FFFFFF"/>
        </w:rPr>
        <w:t>(2), 233-252.</w:t>
      </w:r>
    </w:p>
    <w:p w14:paraId="7283AC6D" w14:textId="4E89F005"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 xml:space="preserve">Oakland CLT. (June 25, 2020). New $12M </w:t>
      </w:r>
      <w:r w:rsidR="00297ADA" w:rsidRPr="00D71887">
        <w:rPr>
          <w:rFonts w:cs="Times New Roman"/>
          <w:szCs w:val="24"/>
          <w:shd w:val="clear" w:color="auto" w:fill="FFFFFF"/>
        </w:rPr>
        <w:t>Municipal</w:t>
      </w:r>
      <w:r w:rsidRPr="00D71887">
        <w:rPr>
          <w:rFonts w:cs="Times New Roman"/>
          <w:szCs w:val="24"/>
          <w:shd w:val="clear" w:color="auto" w:fill="FFFFFF"/>
        </w:rPr>
        <w:t xml:space="preserve"> Fund for Resident-led CLT Housing Preservation Projects. Oakland City. Retrieved from https://oakclt.org/</w:t>
      </w:r>
    </w:p>
    <w:p w14:paraId="407ABE52" w14:textId="77777777" w:rsidR="008320C2" w:rsidRPr="00D71887" w:rsidRDefault="008320C2" w:rsidP="008320C2">
      <w:pPr>
        <w:ind w:hanging="720"/>
        <w:rPr>
          <w:rFonts w:cs="Times New Roman"/>
          <w:szCs w:val="24"/>
        </w:rPr>
      </w:pPr>
      <w:r w:rsidRPr="00D71887">
        <w:rPr>
          <w:rFonts w:cs="Times New Roman"/>
          <w:szCs w:val="24"/>
        </w:rPr>
        <w:t xml:space="preserve">Office of Planning, DC. Gov. (n.d). </w:t>
      </w:r>
      <w:r w:rsidRPr="00D71887">
        <w:rPr>
          <w:rFonts w:cs="Times New Roman"/>
          <w:i/>
          <w:iCs/>
          <w:szCs w:val="24"/>
        </w:rPr>
        <w:t xml:space="preserve">About ward 8. </w:t>
      </w:r>
      <w:r w:rsidRPr="00D71887">
        <w:rPr>
          <w:rFonts w:cs="Times New Roman"/>
          <w:szCs w:val="24"/>
        </w:rPr>
        <w:t xml:space="preserve">Retrieved from </w:t>
      </w:r>
      <w:hyperlink r:id="rId209" w:history="1">
        <w:r w:rsidRPr="00D71887">
          <w:rPr>
            <w:rFonts w:cs="Times New Roman"/>
            <w:szCs w:val="24"/>
          </w:rPr>
          <w:t>https://planning.dc.gov/page/about-ward-8</w:t>
        </w:r>
      </w:hyperlink>
    </w:p>
    <w:p w14:paraId="3FE418D8" w14:textId="77777777" w:rsidR="008320C2" w:rsidRPr="00D71887" w:rsidRDefault="008320C2" w:rsidP="008320C2">
      <w:pPr>
        <w:ind w:hanging="720"/>
        <w:rPr>
          <w:rFonts w:cs="Times New Roman"/>
          <w:szCs w:val="24"/>
        </w:rPr>
      </w:pPr>
      <w:r w:rsidRPr="00D71887">
        <w:rPr>
          <w:rFonts w:cs="Times New Roman"/>
          <w:szCs w:val="24"/>
        </w:rPr>
        <w:t xml:space="preserve">Office of Tax and Revenue. (n.d.). </w:t>
      </w:r>
      <w:r w:rsidRPr="00D71887">
        <w:rPr>
          <w:rFonts w:cs="Times New Roman"/>
          <w:i/>
          <w:iCs/>
          <w:szCs w:val="24"/>
        </w:rPr>
        <w:t xml:space="preserve">DC government. </w:t>
      </w:r>
      <w:r w:rsidRPr="00D71887">
        <w:rPr>
          <w:rFonts w:cs="Times New Roman"/>
          <w:szCs w:val="24"/>
        </w:rPr>
        <w:t xml:space="preserve">Retrieved from </w:t>
      </w:r>
      <w:hyperlink r:id="rId210" w:history="1">
        <w:r w:rsidRPr="00D71887">
          <w:rPr>
            <w:rFonts w:cs="Times New Roman"/>
            <w:szCs w:val="24"/>
          </w:rPr>
          <w:t>https://otr.cfo.dc.gov/page/real-property-tax-rates</w:t>
        </w:r>
      </w:hyperlink>
    </w:p>
    <w:p w14:paraId="2C99F421" w14:textId="77777777" w:rsidR="008320C2" w:rsidRPr="00D71887" w:rsidRDefault="008320C2" w:rsidP="008320C2">
      <w:pPr>
        <w:ind w:hanging="720"/>
        <w:rPr>
          <w:rFonts w:cs="Times New Roman"/>
          <w:szCs w:val="24"/>
        </w:rPr>
      </w:pPr>
      <w:r w:rsidRPr="00D71887">
        <w:rPr>
          <w:rFonts w:cs="Times New Roman"/>
          <w:szCs w:val="24"/>
        </w:rPr>
        <w:t xml:space="preserve">Office of the Chief Financial Officer. (n.d.). </w:t>
      </w:r>
      <w:r w:rsidRPr="00D71887">
        <w:rPr>
          <w:rFonts w:cs="Times New Roman"/>
          <w:i/>
          <w:iCs/>
          <w:szCs w:val="24"/>
        </w:rPr>
        <w:t>DC government.</w:t>
      </w:r>
      <w:r w:rsidRPr="00D71887">
        <w:rPr>
          <w:rFonts w:cs="Times New Roman"/>
          <w:szCs w:val="24"/>
        </w:rPr>
        <w:t xml:space="preserve"> Retrieved from </w:t>
      </w:r>
      <w:hyperlink r:id="rId211" w:history="1">
        <w:r w:rsidRPr="00D71887">
          <w:rPr>
            <w:rFonts w:cs="Times New Roman"/>
            <w:szCs w:val="24"/>
          </w:rPr>
          <w:t>https://cfo.dc.gov/page/about-ocfo</w:t>
        </w:r>
      </w:hyperlink>
    </w:p>
    <w:p w14:paraId="293771C7" w14:textId="77777777" w:rsidR="008320C2" w:rsidRPr="00D71887" w:rsidRDefault="008320C2" w:rsidP="008320C2">
      <w:pPr>
        <w:ind w:hanging="720"/>
        <w:rPr>
          <w:rFonts w:cs="Times New Roman"/>
          <w:szCs w:val="24"/>
        </w:rPr>
      </w:pPr>
      <w:r w:rsidRPr="00D71887">
        <w:rPr>
          <w:rFonts w:cs="Times New Roman"/>
          <w:szCs w:val="24"/>
        </w:rPr>
        <w:t xml:space="preserve">Office of the City Administrator. (n.d.). </w:t>
      </w:r>
      <w:r w:rsidRPr="00D71887">
        <w:rPr>
          <w:rFonts w:cs="Times New Roman"/>
          <w:i/>
          <w:iCs/>
          <w:szCs w:val="24"/>
        </w:rPr>
        <w:t>DC government.</w:t>
      </w:r>
      <w:r w:rsidRPr="00D71887">
        <w:rPr>
          <w:rFonts w:cs="Times New Roman"/>
          <w:szCs w:val="24"/>
        </w:rPr>
        <w:t xml:space="preserve"> Retrieved from </w:t>
      </w:r>
      <w:hyperlink r:id="rId212" w:history="1">
        <w:r w:rsidRPr="00D71887">
          <w:rPr>
            <w:rFonts w:cs="Times New Roman"/>
            <w:szCs w:val="24"/>
          </w:rPr>
          <w:t>https://oca.dc.gov/page/dc-government-organization</w:t>
        </w:r>
      </w:hyperlink>
    </w:p>
    <w:p w14:paraId="4F14A653" w14:textId="77777777" w:rsidR="008320C2" w:rsidRPr="00D71887" w:rsidRDefault="008320C2" w:rsidP="008320C2">
      <w:pPr>
        <w:pStyle w:val="NoSpacing"/>
        <w:spacing w:line="360" w:lineRule="auto"/>
        <w:ind w:hanging="720"/>
        <w:rPr>
          <w:rFonts w:cs="Times New Roman"/>
          <w:szCs w:val="24"/>
        </w:rPr>
      </w:pPr>
      <w:r w:rsidRPr="00D71887">
        <w:lastRenderedPageBreak/>
        <w:t xml:space="preserve">Office of the Deputy Mayor for Planning and Economic Development – DMPED. </w:t>
      </w:r>
      <w:r w:rsidRPr="00D71887">
        <w:rPr>
          <w:i/>
          <w:iCs/>
        </w:rPr>
        <w:t xml:space="preserve">Opportunity Zones in Washington, DC. Retrieved From: </w:t>
      </w:r>
      <w:r w:rsidRPr="00D71887">
        <w:rPr>
          <w:rFonts w:cs="Times New Roman"/>
          <w:szCs w:val="24"/>
        </w:rPr>
        <w:t>https://dmped.dc.gov/page/opportunity-zones-washington-dc</w:t>
      </w:r>
    </w:p>
    <w:p w14:paraId="663D9F7B" w14:textId="77777777" w:rsidR="008320C2" w:rsidRPr="00D71887" w:rsidRDefault="008320C2" w:rsidP="008320C2">
      <w:pPr>
        <w:ind w:hanging="720"/>
        <w:rPr>
          <w:rFonts w:cs="Times New Roman"/>
          <w:szCs w:val="24"/>
        </w:rPr>
      </w:pPr>
      <w:r w:rsidRPr="00D71887">
        <w:rPr>
          <w:rFonts w:cs="Times New Roman"/>
          <w:szCs w:val="24"/>
        </w:rPr>
        <w:t xml:space="preserve">Office of the Deputy Mayor for Planning and Economic Development. (2019, June). DC Housing Survey Report. Retrieved July 21, 2020, from </w:t>
      </w:r>
      <w:hyperlink r:id="rId213">
        <w:r w:rsidRPr="00D71887">
          <w:rPr>
            <w:rStyle w:val="Hyperlink"/>
            <w:rFonts w:cs="Times New Roman"/>
            <w:color w:val="0D0D0D" w:themeColor="text1" w:themeTint="F2"/>
            <w:szCs w:val="24"/>
            <w:u w:val="none"/>
          </w:rPr>
          <w:t>https://dmped.dc.gov/sites/default/files/dc/sites/dmped/publication/attachments/Formatted%20DC%20Housing%20Survey%20Report_FINAL%206-24_1.pdf</w:t>
        </w:r>
      </w:hyperlink>
    </w:p>
    <w:p w14:paraId="651C3003" w14:textId="77777777" w:rsidR="008320C2" w:rsidRPr="00D71887" w:rsidRDefault="008320C2" w:rsidP="008320C2">
      <w:pPr>
        <w:ind w:hanging="720"/>
        <w:rPr>
          <w:rFonts w:cs="Times New Roman"/>
          <w:szCs w:val="24"/>
        </w:rPr>
      </w:pPr>
      <w:r w:rsidRPr="00D71887">
        <w:rPr>
          <w:rFonts w:cs="Times New Roman"/>
          <w:szCs w:val="24"/>
        </w:rPr>
        <w:t xml:space="preserve">Office of the Deputy Mayor for Planning and Economic Development. (2019). </w:t>
      </w:r>
      <w:r w:rsidRPr="00D71887">
        <w:rPr>
          <w:rFonts w:cs="Times New Roman"/>
          <w:i/>
          <w:iCs/>
          <w:szCs w:val="24"/>
        </w:rPr>
        <w:t xml:space="preserve">DC Housing Survey Report: A Supplement to the Assessment of the Need for Large Units in the District of Columbia. </w:t>
      </w:r>
      <w:r w:rsidRPr="00D71887">
        <w:rPr>
          <w:rFonts w:cs="Times New Roman"/>
          <w:szCs w:val="24"/>
        </w:rPr>
        <w:t xml:space="preserve">Retrieved from </w:t>
      </w:r>
      <w:hyperlink r:id="rId214" w:history="1">
        <w:r w:rsidRPr="00D71887">
          <w:rPr>
            <w:rFonts w:cs="Times New Roman"/>
            <w:szCs w:val="24"/>
          </w:rPr>
          <w:t>https://dmped.dc.gov/sites/default/files/dc/sites/dmped/publication/attachments/Formatted%20DC%20Housing%20Survey%20Report_FINAL%206-24_1.pdf</w:t>
        </w:r>
      </w:hyperlink>
    </w:p>
    <w:p w14:paraId="056AC660" w14:textId="77777777" w:rsidR="008320C2" w:rsidRPr="00D71887" w:rsidRDefault="008320C2" w:rsidP="008320C2">
      <w:pPr>
        <w:ind w:hanging="720"/>
        <w:rPr>
          <w:rFonts w:cs="Times New Roman"/>
          <w:szCs w:val="24"/>
        </w:rPr>
      </w:pPr>
      <w:r w:rsidRPr="00D71887">
        <w:rPr>
          <w:rFonts w:cs="Times New Roman"/>
          <w:szCs w:val="24"/>
        </w:rPr>
        <w:t xml:space="preserve">Office of the Mayor. (2019). Mayor Bowser Makes Historic $138 Million Investment in Affordable Housing. Retrieved from </w:t>
      </w:r>
      <w:hyperlink r:id="rId215" w:history="1">
        <w:r w:rsidRPr="00D71887">
          <w:rPr>
            <w:rStyle w:val="Hyperlink"/>
            <w:rFonts w:cs="Times New Roman"/>
            <w:color w:val="0D0D0D" w:themeColor="text1" w:themeTint="F2"/>
            <w:szCs w:val="24"/>
            <w:u w:val="none"/>
          </w:rPr>
          <w:t>https://mayor.dc.gov/release/mayor-bowser-makes-historic-138-million-investment-affordable-housing</w:t>
        </w:r>
      </w:hyperlink>
    </w:p>
    <w:p w14:paraId="6C48F7D6" w14:textId="77777777" w:rsidR="008320C2" w:rsidRPr="00D71887" w:rsidRDefault="008320C2" w:rsidP="008320C2">
      <w:pPr>
        <w:pStyle w:val="NoSpacing"/>
        <w:spacing w:line="360" w:lineRule="auto"/>
        <w:ind w:hanging="720"/>
        <w:rPr>
          <w:rFonts w:cs="Times New Roman"/>
          <w:szCs w:val="24"/>
        </w:rPr>
      </w:pPr>
      <w:r w:rsidRPr="00D71887">
        <w:rPr>
          <w:rFonts w:cs="Times New Roman"/>
          <w:szCs w:val="24"/>
        </w:rPr>
        <w:t xml:space="preserve">Office of the Mayor. (2019). </w:t>
      </w:r>
      <w:r w:rsidRPr="00D71887">
        <w:rPr>
          <w:rFonts w:cs="Times New Roman"/>
          <w:i/>
          <w:iCs/>
          <w:szCs w:val="24"/>
        </w:rPr>
        <w:t>Mayor Bowser Makes Washington, DC, the First City in the Nation to Set Affordable Housing Goals by Neighborhood</w:t>
      </w:r>
      <w:r w:rsidRPr="00D71887">
        <w:rPr>
          <w:rFonts w:cs="Times New Roman"/>
          <w:szCs w:val="24"/>
        </w:rPr>
        <w:t xml:space="preserve">. Retrieved from </w:t>
      </w:r>
      <w:hyperlink r:id="rId216" w:history="1">
        <w:r w:rsidRPr="00D71887">
          <w:rPr>
            <w:rFonts w:cs="Times New Roman"/>
            <w:szCs w:val="24"/>
          </w:rPr>
          <w:t>https://mayor.dc.gov/release/mayor-bowser-makes-washington-dc-first-city-nation-set-affordable-housing-goals-neighborhood</w:t>
        </w:r>
      </w:hyperlink>
    </w:p>
    <w:p w14:paraId="4658B7F7" w14:textId="77777777" w:rsidR="008320C2" w:rsidRPr="00D71887" w:rsidRDefault="008320C2" w:rsidP="008320C2">
      <w:pPr>
        <w:ind w:hanging="720"/>
        <w:rPr>
          <w:rFonts w:cs="Times New Roman"/>
          <w:szCs w:val="24"/>
        </w:rPr>
      </w:pPr>
      <w:r w:rsidRPr="00D71887">
        <w:rPr>
          <w:rFonts w:cs="Times New Roman"/>
          <w:szCs w:val="24"/>
        </w:rPr>
        <w:t xml:space="preserve">Organizational Culture Assessment Instrument (OCAI) online. (2020). Retrieved from </w:t>
      </w:r>
      <w:hyperlink r:id="rId217" w:history="1">
        <w:r w:rsidRPr="00D71887">
          <w:rPr>
            <w:rFonts w:cs="Times New Roman"/>
            <w:szCs w:val="24"/>
          </w:rPr>
          <w:t>https://www.ocai-online.com/</w:t>
        </w:r>
      </w:hyperlink>
    </w:p>
    <w:p w14:paraId="549655DF" w14:textId="77777777" w:rsidR="008320C2" w:rsidRPr="00D71887" w:rsidRDefault="008320C2" w:rsidP="008320C2">
      <w:pPr>
        <w:ind w:hanging="720"/>
        <w:rPr>
          <w:rFonts w:cs="Times New Roman"/>
          <w:szCs w:val="24"/>
        </w:rPr>
      </w:pPr>
      <w:r w:rsidRPr="00D71887">
        <w:rPr>
          <w:rFonts w:cs="Times New Roman"/>
          <w:szCs w:val="24"/>
          <w:shd w:val="clear" w:color="auto" w:fill="FFFFFF"/>
        </w:rPr>
        <w:t>O'Toole Jr, L. J., &amp; Montjoy, R. S. (1984). Interorganizational policy implementation: A theoretical perspective. </w:t>
      </w:r>
      <w:r w:rsidRPr="00D71887">
        <w:rPr>
          <w:rFonts w:cs="Times New Roman"/>
          <w:i/>
          <w:iCs/>
          <w:szCs w:val="24"/>
          <w:shd w:val="clear" w:color="auto" w:fill="FFFFFF"/>
        </w:rPr>
        <w:t>Public Administration Review</w:t>
      </w:r>
      <w:r w:rsidRPr="00D71887">
        <w:rPr>
          <w:rFonts w:cs="Times New Roman"/>
          <w:szCs w:val="24"/>
          <w:shd w:val="clear" w:color="auto" w:fill="FFFFFF"/>
        </w:rPr>
        <w:t>, 491-503.</w:t>
      </w:r>
    </w:p>
    <w:p w14:paraId="26692F5E" w14:textId="77777777" w:rsidR="008320C2" w:rsidRPr="00D71887" w:rsidRDefault="008320C2" w:rsidP="008320C2">
      <w:pPr>
        <w:ind w:hanging="720"/>
        <w:rPr>
          <w:rFonts w:cs="Times New Roman"/>
          <w:szCs w:val="24"/>
        </w:rPr>
      </w:pPr>
      <w:r w:rsidRPr="00D71887">
        <w:rPr>
          <w:rFonts w:cs="Times New Roman"/>
          <w:szCs w:val="24"/>
          <w:shd w:val="clear" w:color="auto" w:fill="FFFFFF"/>
        </w:rPr>
        <w:t>Paine, T. (2000). </w:t>
      </w:r>
      <w:r w:rsidRPr="00D71887">
        <w:rPr>
          <w:rFonts w:cs="Times New Roman"/>
          <w:i/>
          <w:iCs/>
          <w:szCs w:val="24"/>
          <w:shd w:val="clear" w:color="auto" w:fill="FFFFFF"/>
        </w:rPr>
        <w:t>Agrarian justice</w:t>
      </w:r>
      <w:r w:rsidRPr="00D71887">
        <w:rPr>
          <w:rFonts w:cs="Times New Roman"/>
          <w:szCs w:val="24"/>
          <w:shd w:val="clear" w:color="auto" w:fill="FFFFFF"/>
        </w:rPr>
        <w:t>. Alex Catalogue.</w:t>
      </w:r>
    </w:p>
    <w:p w14:paraId="2C4AFD72"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Patton, M. Q. (2011). </w:t>
      </w:r>
      <w:r w:rsidRPr="00D71887">
        <w:rPr>
          <w:rFonts w:cs="Times New Roman"/>
          <w:i/>
          <w:iCs/>
          <w:szCs w:val="24"/>
          <w:shd w:val="clear" w:color="auto" w:fill="FFFFFF"/>
        </w:rPr>
        <w:t>Essentials of utilization-focused evaluation</w:t>
      </w:r>
      <w:r w:rsidRPr="00D71887">
        <w:rPr>
          <w:rFonts w:cs="Times New Roman"/>
          <w:szCs w:val="24"/>
          <w:shd w:val="clear" w:color="auto" w:fill="FFFFFF"/>
        </w:rPr>
        <w:t>. Sage.</w:t>
      </w:r>
    </w:p>
    <w:p w14:paraId="53E9BF27"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PBS (2008). Unnatural Causes. Retrieved From: https://www.pbs.org/unnaturalcauses/hour_02.htm</w:t>
      </w:r>
    </w:p>
    <w:p w14:paraId="4957129C" w14:textId="77777777" w:rsidR="008320C2" w:rsidRPr="00D71887" w:rsidRDefault="008320C2" w:rsidP="008320C2">
      <w:pPr>
        <w:ind w:hanging="720"/>
        <w:rPr>
          <w:rFonts w:cs="Times New Roman"/>
          <w:szCs w:val="24"/>
        </w:rPr>
      </w:pPr>
      <w:r w:rsidRPr="00D71887">
        <w:rPr>
          <w:rFonts w:cs="Times New Roman"/>
          <w:szCs w:val="24"/>
          <w:shd w:val="clear" w:color="auto" w:fill="FFFFFF"/>
        </w:rPr>
        <w:t>Pilon, M. (2015). MONOPOLY'S LOST FEMALE INVENTOR. </w:t>
      </w:r>
      <w:r w:rsidRPr="00D71887">
        <w:rPr>
          <w:rFonts w:cs="Times New Roman"/>
          <w:i/>
          <w:iCs/>
          <w:szCs w:val="24"/>
          <w:shd w:val="clear" w:color="auto" w:fill="FFFFFF"/>
        </w:rPr>
        <w:t>Financial History</w:t>
      </w:r>
      <w:r w:rsidRPr="00D71887">
        <w:rPr>
          <w:rFonts w:cs="Times New Roman"/>
          <w:szCs w:val="24"/>
          <w:shd w:val="clear" w:color="auto" w:fill="FFFFFF"/>
        </w:rPr>
        <w:t>, (113), 12.</w:t>
      </w:r>
    </w:p>
    <w:p w14:paraId="2C71C38A" w14:textId="77777777" w:rsidR="008320C2" w:rsidRPr="00D71887" w:rsidRDefault="008320C2" w:rsidP="008320C2">
      <w:pPr>
        <w:ind w:hanging="720"/>
        <w:rPr>
          <w:rFonts w:cs="Times New Roman"/>
          <w:szCs w:val="24"/>
        </w:rPr>
      </w:pPr>
      <w:r w:rsidRPr="00D71887">
        <w:rPr>
          <w:rFonts w:cs="Times New Roman"/>
          <w:szCs w:val="24"/>
        </w:rPr>
        <w:lastRenderedPageBreak/>
        <w:t>Pohorelsky, J. (2019). Gentrification without Displacement? A Cautionary Tale from Brooklyn to Detroit. Harvard Kennedy School Review, 19, 1–6.</w:t>
      </w:r>
    </w:p>
    <w:p w14:paraId="236748F2" w14:textId="77777777" w:rsidR="008320C2" w:rsidRPr="00D71887" w:rsidRDefault="008320C2" w:rsidP="008320C2">
      <w:pPr>
        <w:ind w:hanging="720"/>
        <w:rPr>
          <w:rFonts w:cs="Times New Roman"/>
          <w:szCs w:val="24"/>
        </w:rPr>
      </w:pPr>
      <w:r w:rsidRPr="00D71887">
        <w:t>Powell, W. W., Steinberg, R. (2006). The nonprofit sector : a research handbook (2nd ed.). Yale University Press</w:t>
      </w:r>
    </w:p>
    <w:p w14:paraId="4C662E26" w14:textId="14E270C8" w:rsidR="008320C2" w:rsidRPr="00D71887" w:rsidRDefault="008320C2" w:rsidP="008320C2">
      <w:pPr>
        <w:ind w:hanging="720"/>
        <w:rPr>
          <w:rFonts w:cs="Times New Roman"/>
          <w:szCs w:val="24"/>
        </w:rPr>
      </w:pPr>
      <w:r w:rsidRPr="00D71887">
        <w:rPr>
          <w:rFonts w:cs="Times New Roman"/>
          <w:iCs/>
          <w:szCs w:val="24"/>
        </w:rPr>
        <w:t xml:space="preserve">Press Release. (2018). </w:t>
      </w:r>
      <w:r w:rsidRPr="00D71887">
        <w:rPr>
          <w:rFonts w:cs="Times New Roman"/>
          <w:i/>
          <w:iCs/>
          <w:szCs w:val="24"/>
        </w:rPr>
        <w:t xml:space="preserve">Norton Says $400 Million for St. </w:t>
      </w:r>
      <w:r w:rsidR="00297ADA" w:rsidRPr="00D71887">
        <w:rPr>
          <w:rFonts w:cs="Times New Roman"/>
          <w:i/>
          <w:iCs/>
          <w:szCs w:val="24"/>
        </w:rPr>
        <w:t>Elizabeth’s</w:t>
      </w:r>
      <w:r w:rsidRPr="00D71887">
        <w:rPr>
          <w:rFonts w:cs="Times New Roman"/>
          <w:i/>
          <w:iCs/>
          <w:szCs w:val="24"/>
        </w:rPr>
        <w:t xml:space="preserve"> DHS Campus in Trump’s Budget Shows Completion of Largest Federal Construction Project is in Sight</w:t>
      </w:r>
      <w:r w:rsidRPr="00D71887">
        <w:rPr>
          <w:rFonts w:cs="Times New Roman"/>
          <w:szCs w:val="24"/>
        </w:rPr>
        <w:t xml:space="preserve">. Retrieved from </w:t>
      </w:r>
      <w:hyperlink r:id="rId218" w:history="1">
        <w:r w:rsidRPr="00D71887">
          <w:rPr>
            <w:rFonts w:cs="Times New Roman"/>
            <w:szCs w:val="24"/>
          </w:rPr>
          <w:t>https://norton.house.gov/media-center/press-releases/norton-says-400-million-for-st-elizabeths-dhs-campus-in-trump-s-budget</w:t>
        </w:r>
      </w:hyperlink>
    </w:p>
    <w:p w14:paraId="07055787"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Pressman, J. L., &amp; Wildavsky, A. (1984). </w:t>
      </w:r>
      <w:r w:rsidRPr="00D71887">
        <w:rPr>
          <w:rFonts w:cs="Times New Roman"/>
          <w:i/>
          <w:iCs/>
          <w:szCs w:val="24"/>
          <w:shd w:val="clear" w:color="auto" w:fill="FFFFFF"/>
        </w:rPr>
        <w:t>Implementation: How great expectations in Washington are dashed in Oakland; Or, why it's amazing that federal programs work at all, this being a saga of the Economic Development Administration as told by two sympathetic observers who seek to build morals on a foundation</w:t>
      </w:r>
      <w:r w:rsidRPr="00D71887">
        <w:rPr>
          <w:rFonts w:cs="Times New Roman"/>
          <w:szCs w:val="24"/>
          <w:shd w:val="clear" w:color="auto" w:fill="FFFFFF"/>
        </w:rPr>
        <w:t> (Vol. 708). Univ of California Press.</w:t>
      </w:r>
    </w:p>
    <w:p w14:paraId="72FB82D9" w14:textId="77777777" w:rsidR="008320C2" w:rsidRPr="00D71887" w:rsidRDefault="008320C2" w:rsidP="008320C2">
      <w:pPr>
        <w:ind w:hanging="720"/>
        <w:rPr>
          <w:rFonts w:cs="Times New Roman"/>
          <w:szCs w:val="24"/>
        </w:rPr>
      </w:pPr>
      <w:r w:rsidRPr="00D71887">
        <w:rPr>
          <w:rFonts w:cs="Times New Roman"/>
          <w:szCs w:val="24"/>
        </w:rPr>
        <w:t>Prince Joerg’s County</w:t>
      </w:r>
      <w:r w:rsidRPr="00D71887">
        <w:rPr>
          <w:rFonts w:cs="Times New Roman"/>
          <w:i/>
          <w:iCs/>
          <w:szCs w:val="24"/>
        </w:rPr>
        <w:t xml:space="preserve">. </w:t>
      </w:r>
      <w:r w:rsidRPr="00D71887">
        <w:rPr>
          <w:rFonts w:cs="Times New Roman"/>
          <w:szCs w:val="24"/>
        </w:rPr>
        <w:t xml:space="preserve">(2018). </w:t>
      </w:r>
      <w:r w:rsidRPr="00D71887">
        <w:rPr>
          <w:rFonts w:cs="Times New Roman"/>
          <w:i/>
          <w:iCs/>
          <w:szCs w:val="24"/>
        </w:rPr>
        <w:t>Comprehensive Housing Strategy</w:t>
      </w:r>
      <w:r w:rsidRPr="00D71887">
        <w:rPr>
          <w:rFonts w:cs="Times New Roman"/>
          <w:szCs w:val="24"/>
        </w:rPr>
        <w:t xml:space="preserve">. Retrieved from </w:t>
      </w:r>
      <w:hyperlink r:id="rId219" w:history="1">
        <w:r w:rsidRPr="00D71887">
          <w:rPr>
            <w:rFonts w:cs="Times New Roman"/>
            <w:szCs w:val="24"/>
          </w:rPr>
          <w:t>https://www.princegeorgescountymd.gov/DocumentCenter/View/23332/Prince-Georges-County-Comprehensive-Housing-Strategy_for_public_review_Oct2018</w:t>
        </w:r>
      </w:hyperlink>
    </w:p>
    <w:p w14:paraId="35D7B080" w14:textId="77777777" w:rsidR="008320C2" w:rsidRPr="00D71887" w:rsidRDefault="008320C2" w:rsidP="008320C2">
      <w:pPr>
        <w:ind w:hanging="720"/>
        <w:rPr>
          <w:rFonts w:cs="Times New Roman"/>
          <w:szCs w:val="24"/>
        </w:rPr>
      </w:pPr>
      <w:r w:rsidRPr="00D71887">
        <w:rPr>
          <w:rFonts w:cs="Times New Roman"/>
          <w:szCs w:val="24"/>
        </w:rPr>
        <w:t xml:space="preserve">Redmond, E. (n.d.). George Washington Papers Collection. </w:t>
      </w:r>
      <w:r w:rsidRPr="00D71887">
        <w:rPr>
          <w:rFonts w:cs="Times New Roman"/>
          <w:i/>
          <w:iCs/>
          <w:szCs w:val="24"/>
        </w:rPr>
        <w:t>Library of Congress.</w:t>
      </w:r>
      <w:r w:rsidRPr="00D71887">
        <w:rPr>
          <w:rFonts w:cs="Times New Roman"/>
          <w:szCs w:val="24"/>
        </w:rPr>
        <w:t xml:space="preserve"> Retrieved from </w:t>
      </w:r>
      <w:hyperlink r:id="rId220" w:history="1">
        <w:r w:rsidRPr="00D71887">
          <w:rPr>
            <w:rStyle w:val="Hyperlink"/>
            <w:rFonts w:cs="Times New Roman"/>
            <w:color w:val="0D0D0D" w:themeColor="text1" w:themeTint="F2"/>
            <w:szCs w:val="24"/>
            <w:u w:val="none"/>
          </w:rPr>
          <w:t>https://www.loc.gov/collections/george-washington-papers/articles-and-essays/george-washington-survey-and-mapmaker/washington-as-land-speculator/;%20https://lehrmaninstitute.org/history/founders-land.html</w:t>
        </w:r>
      </w:hyperlink>
    </w:p>
    <w:p w14:paraId="2E9AE71B" w14:textId="77777777" w:rsidR="008320C2" w:rsidRPr="00D71887" w:rsidRDefault="008320C2" w:rsidP="008320C2">
      <w:pPr>
        <w:ind w:hanging="720"/>
        <w:rPr>
          <w:rFonts w:cs="Times New Roman"/>
          <w:iCs/>
          <w:szCs w:val="24"/>
        </w:rPr>
      </w:pPr>
      <w:r w:rsidRPr="00D71887">
        <w:rPr>
          <w:rFonts w:cs="Times New Roman"/>
          <w:szCs w:val="24"/>
          <w:shd w:val="clear" w:color="auto" w:fill="FFFFFF"/>
          <w:lang w:val="de-DE"/>
        </w:rPr>
        <w:t xml:space="preserve">Rein, M., Rabinovitz, F., Burnham, W. D., &amp; Weinberg, M. W. (1978). </w:t>
      </w:r>
      <w:r w:rsidRPr="00D71887">
        <w:rPr>
          <w:rFonts w:cs="Times New Roman"/>
          <w:szCs w:val="24"/>
          <w:shd w:val="clear" w:color="auto" w:fill="FFFFFF"/>
        </w:rPr>
        <w:t>American politics and public policy.</w:t>
      </w:r>
    </w:p>
    <w:p w14:paraId="07A0D107" w14:textId="4A2DFA35"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Renault, V. (2017). Section 14. SWOT analysis: strengths, weaknesses, opportunities, and threats. </w:t>
      </w:r>
      <w:r w:rsidRPr="00D71887">
        <w:rPr>
          <w:rFonts w:cs="Times New Roman"/>
          <w:i/>
          <w:iCs/>
          <w:szCs w:val="24"/>
          <w:shd w:val="clear" w:color="auto" w:fill="FFFFFF"/>
        </w:rPr>
        <w:t xml:space="preserve">Community </w:t>
      </w:r>
      <w:r w:rsidR="00A161A0" w:rsidRPr="00D71887">
        <w:rPr>
          <w:rFonts w:cs="Times New Roman"/>
          <w:i/>
          <w:iCs/>
          <w:szCs w:val="24"/>
          <w:shd w:val="clear" w:color="auto" w:fill="FFFFFF"/>
        </w:rPr>
        <w:t>Toolbox</w:t>
      </w:r>
      <w:r w:rsidRPr="00D71887">
        <w:rPr>
          <w:rFonts w:cs="Times New Roman"/>
          <w:szCs w:val="24"/>
          <w:shd w:val="clear" w:color="auto" w:fill="FFFFFF"/>
        </w:rPr>
        <w:t>.</w:t>
      </w:r>
    </w:p>
    <w:p w14:paraId="3F7FA155" w14:textId="77777777" w:rsidR="008320C2" w:rsidRPr="00D71887" w:rsidRDefault="008320C2" w:rsidP="008320C2">
      <w:pPr>
        <w:ind w:hanging="720"/>
        <w:rPr>
          <w:rFonts w:cs="Times New Roman"/>
          <w:szCs w:val="24"/>
        </w:rPr>
      </w:pPr>
      <w:r w:rsidRPr="00D71887">
        <w:rPr>
          <w:rFonts w:cs="Times New Roman"/>
          <w:szCs w:val="24"/>
          <w:shd w:val="clear" w:color="auto" w:fill="FFFFFF"/>
        </w:rPr>
        <w:t xml:space="preserve">Rental Burdens: Rethinking Affordability Measures. (n.d.). </w:t>
      </w:r>
      <w:r w:rsidRPr="00D71887">
        <w:rPr>
          <w:rFonts w:cs="Times New Roman"/>
          <w:i/>
          <w:iCs/>
          <w:szCs w:val="24"/>
          <w:shd w:val="clear" w:color="auto" w:fill="FFFFFF"/>
        </w:rPr>
        <w:t>PD &amp; R EDGE.</w:t>
      </w:r>
      <w:r w:rsidRPr="00D71887">
        <w:rPr>
          <w:rFonts w:cs="Times New Roman"/>
          <w:szCs w:val="24"/>
          <w:shd w:val="clear" w:color="auto" w:fill="FFFFFF"/>
        </w:rPr>
        <w:t xml:space="preserve"> Retrieved from </w:t>
      </w:r>
      <w:hyperlink r:id="rId221" w:history="1">
        <w:r w:rsidRPr="00D71887">
          <w:rPr>
            <w:rFonts w:cs="Times New Roman"/>
            <w:szCs w:val="24"/>
          </w:rPr>
          <w:t>https://www.huduser.gov/portal/pdredge/pdr_edge_featd_article_092214.html</w:t>
        </w:r>
      </w:hyperlink>
    </w:p>
    <w:p w14:paraId="1E5CFEAA" w14:textId="77777777" w:rsidR="008320C2" w:rsidRPr="00D71887" w:rsidRDefault="008320C2" w:rsidP="008320C2">
      <w:pPr>
        <w:ind w:hanging="720"/>
        <w:rPr>
          <w:rFonts w:cs="Times New Roman"/>
          <w:szCs w:val="24"/>
        </w:rPr>
      </w:pPr>
      <w:r w:rsidRPr="00D71887">
        <w:rPr>
          <w:rFonts w:cs="Times New Roman"/>
          <w:szCs w:val="24"/>
        </w:rPr>
        <w:t xml:space="preserve">Richards, M.D. (n.d.). 10 Myths about the District of Columbia. Retrieved from </w:t>
      </w:r>
      <w:hyperlink r:id="rId222" w:history="1">
        <w:r w:rsidRPr="00D71887">
          <w:rPr>
            <w:rFonts w:cs="Times New Roman"/>
            <w:szCs w:val="24"/>
          </w:rPr>
          <w:t>https://www.dcvote.org/10-myths-about-district-columbia</w:t>
        </w:r>
      </w:hyperlink>
    </w:p>
    <w:p w14:paraId="70A28FDA" w14:textId="77777777" w:rsidR="008320C2" w:rsidRPr="00D71887" w:rsidRDefault="008320C2" w:rsidP="008320C2">
      <w:pPr>
        <w:ind w:hanging="720"/>
        <w:rPr>
          <w:rFonts w:cs="Times New Roman"/>
          <w:szCs w:val="24"/>
        </w:rPr>
      </w:pPr>
      <w:r w:rsidRPr="00D71887">
        <w:rPr>
          <w:rFonts w:cs="Times New Roman"/>
          <w:szCs w:val="24"/>
        </w:rPr>
        <w:lastRenderedPageBreak/>
        <w:t>Richardson, J., Mitchell, B., &amp; Franco, J. (2019, March 19). Shifting neighborhoods: Gentrification and cultural displacement in American cities " NCRC. Retrieved July 17, 2020, from https://ncrc.org/gentrification/</w:t>
      </w:r>
    </w:p>
    <w:p w14:paraId="2775A511" w14:textId="77777777" w:rsidR="008320C2" w:rsidRPr="00D71887" w:rsidRDefault="008320C2" w:rsidP="008320C2">
      <w:pPr>
        <w:ind w:hanging="720"/>
        <w:rPr>
          <w:rFonts w:cs="Times New Roman"/>
          <w:szCs w:val="24"/>
        </w:rPr>
      </w:pPr>
      <w:r w:rsidRPr="00D71887">
        <w:rPr>
          <w:rFonts w:cs="Times New Roman"/>
          <w:szCs w:val="24"/>
        </w:rPr>
        <w:t xml:space="preserve">Richardson, J., Mitchell, B., and Franco, J. (2019). </w:t>
      </w:r>
      <w:r w:rsidRPr="00D71887">
        <w:rPr>
          <w:rFonts w:cs="Times New Roman"/>
          <w:i/>
          <w:iCs/>
          <w:spacing w:val="8"/>
          <w:szCs w:val="24"/>
          <w:shd w:val="clear" w:color="auto" w:fill="FFFFFF"/>
        </w:rPr>
        <w:t xml:space="preserve">Gentrification and cultural displacement in American cities. </w:t>
      </w:r>
      <w:r w:rsidRPr="00D71887">
        <w:rPr>
          <w:rFonts w:cs="Times New Roman"/>
          <w:spacing w:val="8"/>
          <w:szCs w:val="24"/>
          <w:shd w:val="clear" w:color="auto" w:fill="FFFFFF"/>
        </w:rPr>
        <w:t xml:space="preserve">Retrieved from </w:t>
      </w:r>
      <w:hyperlink r:id="rId223" w:history="1">
        <w:r w:rsidRPr="00D71887">
          <w:rPr>
            <w:rFonts w:cs="Times New Roman"/>
            <w:szCs w:val="24"/>
          </w:rPr>
          <w:t>https://ncrc.org/gentrification/</w:t>
        </w:r>
      </w:hyperlink>
    </w:p>
    <w:p w14:paraId="674A5537" w14:textId="77777777" w:rsidR="008320C2" w:rsidRPr="00D71887" w:rsidRDefault="008320C2" w:rsidP="008320C2">
      <w:pPr>
        <w:ind w:hanging="720"/>
        <w:rPr>
          <w:rFonts w:cs="Times New Roman"/>
          <w:szCs w:val="24"/>
        </w:rPr>
      </w:pPr>
      <w:r w:rsidRPr="00D71887">
        <w:rPr>
          <w:rFonts w:cs="Times New Roman"/>
          <w:szCs w:val="24"/>
        </w:rPr>
        <w:t xml:space="preserve">Rivers, W. (2015). </w:t>
      </w:r>
      <w:r w:rsidRPr="00D71887">
        <w:rPr>
          <w:rFonts w:cs="Times New Roman"/>
          <w:i/>
          <w:iCs/>
          <w:szCs w:val="24"/>
        </w:rPr>
        <w:t xml:space="preserve">DC Fiscal Policy Institute </w:t>
      </w:r>
      <w:r w:rsidRPr="00D71887">
        <w:rPr>
          <w:rFonts w:cs="Times New Roman"/>
          <w:szCs w:val="24"/>
        </w:rPr>
        <w:t xml:space="preserve">[Blog Post]. Retrieved from </w:t>
      </w:r>
      <w:hyperlink r:id="rId224" w:history="1">
        <w:r w:rsidRPr="00D71887">
          <w:rPr>
            <w:rFonts w:cs="Times New Roman"/>
            <w:szCs w:val="24"/>
          </w:rPr>
          <w:t>https://www.dcfpi.org/all/dc-homeowners-pay-the-lowest-property-taxes-in-the-region-2/</w:t>
        </w:r>
      </w:hyperlink>
    </w:p>
    <w:p w14:paraId="29B4093B" w14:textId="77777777" w:rsidR="008320C2" w:rsidRPr="00D71887" w:rsidRDefault="008320C2" w:rsidP="008320C2">
      <w:pPr>
        <w:ind w:hanging="720"/>
        <w:rPr>
          <w:rFonts w:cs="Times New Roman"/>
          <w:szCs w:val="24"/>
        </w:rPr>
      </w:pPr>
      <w:r w:rsidRPr="00D71887">
        <w:rPr>
          <w:rFonts w:cs="Times New Roman"/>
          <w:szCs w:val="24"/>
        </w:rPr>
        <w:t xml:space="preserve">Rivlin, A.M. (2009). If the District of Columbia becomes a State: Fiscal Implications. </w:t>
      </w:r>
      <w:r w:rsidRPr="00D71887">
        <w:rPr>
          <w:rFonts w:cs="Times New Roman"/>
          <w:i/>
          <w:iCs/>
          <w:szCs w:val="24"/>
        </w:rPr>
        <w:t xml:space="preserve">Brookings. </w:t>
      </w:r>
      <w:r w:rsidRPr="00D71887">
        <w:rPr>
          <w:rFonts w:cs="Times New Roman"/>
          <w:szCs w:val="24"/>
        </w:rPr>
        <w:t xml:space="preserve">Retrieved from </w:t>
      </w:r>
      <w:hyperlink r:id="rId225" w:history="1">
        <w:r w:rsidRPr="00D71887">
          <w:rPr>
            <w:rFonts w:cs="Times New Roman"/>
            <w:szCs w:val="24"/>
          </w:rPr>
          <w:t>https://www.brookings.edu/testimonies/if-the-district-of-columbia-becomes-a-state-fiscal-implications/</w:t>
        </w:r>
      </w:hyperlink>
    </w:p>
    <w:p w14:paraId="7AD2E5A3" w14:textId="77777777" w:rsidR="008320C2" w:rsidRPr="00D71887" w:rsidRDefault="008320C2" w:rsidP="008320C2">
      <w:pPr>
        <w:ind w:hanging="720"/>
        <w:rPr>
          <w:rFonts w:cs="Times New Roman"/>
          <w:szCs w:val="24"/>
        </w:rPr>
      </w:pPr>
      <w:r w:rsidRPr="00D71887">
        <w:rPr>
          <w:rFonts w:cs="Times New Roman"/>
          <w:szCs w:val="24"/>
        </w:rPr>
        <w:t xml:space="preserve">Rojo, D. (2012). Can federal offices change neighborhoods for the better?. </w:t>
      </w:r>
      <w:r w:rsidRPr="00D71887">
        <w:rPr>
          <w:rFonts w:cs="Times New Roman"/>
          <w:i/>
          <w:iCs/>
          <w:szCs w:val="24"/>
        </w:rPr>
        <w:t>Greater Greater Washington.</w:t>
      </w:r>
      <w:r w:rsidRPr="00D71887">
        <w:rPr>
          <w:rFonts w:cs="Times New Roman"/>
          <w:szCs w:val="24"/>
        </w:rPr>
        <w:t xml:space="preserve"> Retrieved from </w:t>
      </w:r>
      <w:hyperlink r:id="rId226" w:history="1">
        <w:r w:rsidRPr="00D71887">
          <w:rPr>
            <w:rStyle w:val="Hyperlink"/>
            <w:rFonts w:cs="Times New Roman"/>
            <w:color w:val="0D0D0D" w:themeColor="text1" w:themeTint="F2"/>
            <w:szCs w:val="24"/>
            <w:u w:val="none"/>
          </w:rPr>
          <w:t>https://ggwash.org/view/12709/can-federal-offices-change-neighborhoods-for-the-better</w:t>
        </w:r>
      </w:hyperlink>
    </w:p>
    <w:p w14:paraId="07C089D1" w14:textId="77777777" w:rsidR="008320C2" w:rsidRPr="00D71887" w:rsidRDefault="008320C2" w:rsidP="008320C2">
      <w:pPr>
        <w:ind w:hanging="720"/>
        <w:rPr>
          <w:rFonts w:cs="Times New Roman"/>
          <w:szCs w:val="24"/>
        </w:rPr>
      </w:pPr>
      <w:r w:rsidRPr="00D71887">
        <w:rPr>
          <w:rFonts w:cs="Times New Roman"/>
          <w:szCs w:val="24"/>
        </w:rPr>
        <w:t xml:space="preserve">Ronald  Reagan. (2020). </w:t>
      </w:r>
      <w:r w:rsidRPr="00D71887">
        <w:rPr>
          <w:rFonts w:cs="Times New Roman"/>
          <w:i/>
          <w:iCs/>
          <w:szCs w:val="24"/>
        </w:rPr>
        <w:t>Celebrating the 19th Amendment/Closure Notices</w:t>
      </w:r>
      <w:r w:rsidRPr="00D71887">
        <w:rPr>
          <w:rFonts w:cs="Times New Roman"/>
          <w:szCs w:val="24"/>
        </w:rPr>
        <w:t xml:space="preserve">. Retrieved from </w:t>
      </w:r>
      <w:hyperlink r:id="rId227" w:history="1">
        <w:r w:rsidRPr="00D71887">
          <w:rPr>
            <w:rFonts w:cs="Times New Roman"/>
            <w:szCs w:val="24"/>
          </w:rPr>
          <w:t>https://www.reaganlibrary.gov/research/speeches/110788b;</w:t>
        </w:r>
      </w:hyperlink>
    </w:p>
    <w:p w14:paraId="0073C41D" w14:textId="77777777" w:rsidR="008320C2" w:rsidRPr="00D71887" w:rsidRDefault="008320C2" w:rsidP="008320C2">
      <w:pPr>
        <w:ind w:hanging="720"/>
        <w:rPr>
          <w:rFonts w:cs="Times New Roman"/>
          <w:szCs w:val="24"/>
        </w:rPr>
      </w:pPr>
      <w:r w:rsidRPr="00D71887">
        <w:rPr>
          <w:rFonts w:cs="Times New Roman"/>
          <w:szCs w:val="24"/>
        </w:rPr>
        <w:t xml:space="preserve">Roots &amp; Branches. (2013, August 19). Toward a Loud and Proud CLT Movement. </w:t>
      </w:r>
      <w:r w:rsidRPr="00D71887">
        <w:rPr>
          <w:rFonts w:cs="Times New Roman"/>
          <w:i/>
          <w:iCs/>
          <w:szCs w:val="24"/>
        </w:rPr>
        <w:t>Shelterforce.</w:t>
      </w:r>
      <w:r w:rsidRPr="00D71887">
        <w:rPr>
          <w:rFonts w:cs="Times New Roman"/>
          <w:szCs w:val="24"/>
        </w:rPr>
        <w:t xml:space="preserve"> Retrieved from </w:t>
      </w:r>
      <w:hyperlink r:id="rId228" w:history="1">
        <w:r w:rsidRPr="00D71887">
          <w:rPr>
            <w:rFonts w:cs="Times New Roman"/>
            <w:szCs w:val="24"/>
          </w:rPr>
          <w:t>http://cltroots.org/archives/129</w:t>
        </w:r>
      </w:hyperlink>
    </w:p>
    <w:p w14:paraId="74372DF3" w14:textId="77777777" w:rsidR="008320C2" w:rsidRPr="00D71887" w:rsidRDefault="008320C2" w:rsidP="008320C2">
      <w:pPr>
        <w:pStyle w:val="NoSpacing"/>
        <w:spacing w:line="360" w:lineRule="auto"/>
        <w:ind w:hanging="720"/>
        <w:rPr>
          <w:rFonts w:cs="Times New Roman"/>
          <w:szCs w:val="24"/>
        </w:rPr>
      </w:pPr>
      <w:r w:rsidRPr="00D71887">
        <w:rPr>
          <w:rFonts w:cs="Times New Roman"/>
          <w:szCs w:val="24"/>
        </w:rPr>
        <w:t xml:space="preserve">Roots and Branches. (2019). </w:t>
      </w:r>
      <w:r w:rsidRPr="00D71887">
        <w:rPr>
          <w:rFonts w:cs="Times New Roman"/>
          <w:i/>
          <w:iCs/>
          <w:szCs w:val="24"/>
        </w:rPr>
        <w:t>A Gardener's Guide to the Origins and Evolution of the Community Land Trust.</w:t>
      </w:r>
      <w:r w:rsidRPr="00D71887">
        <w:rPr>
          <w:rFonts w:cs="Times New Roman"/>
          <w:szCs w:val="24"/>
        </w:rPr>
        <w:t xml:space="preserve"> Retrieved from </w:t>
      </w:r>
      <w:hyperlink r:id="rId229" w:history="1">
        <w:r w:rsidRPr="00D71887">
          <w:rPr>
            <w:rStyle w:val="Hyperlink"/>
            <w:rFonts w:cs="Times New Roman"/>
            <w:color w:val="0D0D0D" w:themeColor="text1" w:themeTint="F2"/>
            <w:szCs w:val="24"/>
            <w:u w:val="none"/>
          </w:rPr>
          <w:t>http://cltroots.org/the-guide/early-hybrids-breeding-and-seeding-the-clt-model/urban-adapters</w:t>
        </w:r>
      </w:hyperlink>
    </w:p>
    <w:p w14:paraId="03EAC3EF" w14:textId="77777777" w:rsidR="008320C2" w:rsidRPr="00D71887" w:rsidRDefault="008320C2" w:rsidP="008320C2">
      <w:pPr>
        <w:ind w:hanging="720"/>
        <w:rPr>
          <w:rFonts w:cs="Times New Roman"/>
          <w:szCs w:val="24"/>
        </w:rPr>
      </w:pPr>
      <w:r w:rsidRPr="00D71887">
        <w:rPr>
          <w:rFonts w:cs="Times New Roman"/>
          <w:szCs w:val="24"/>
          <w:shd w:val="clear" w:color="auto" w:fill="FFFFFF"/>
        </w:rPr>
        <w:t>Roshayani, A., Hisham, M. M., Ezan, R. N., Ruhaini, M., &amp; Ramesh, N. (2018). Desired board capabilities for good governance in non-profit organizations. </w:t>
      </w:r>
      <w:r w:rsidRPr="00D71887">
        <w:rPr>
          <w:rFonts w:cs="Times New Roman"/>
          <w:i/>
          <w:iCs/>
          <w:szCs w:val="24"/>
          <w:shd w:val="clear" w:color="auto" w:fill="FFFFFF"/>
        </w:rPr>
        <w:t>Administratie si Management Public</w:t>
      </w:r>
      <w:r w:rsidRPr="00D71887">
        <w:rPr>
          <w:rFonts w:cs="Times New Roman"/>
          <w:szCs w:val="24"/>
          <w:shd w:val="clear" w:color="auto" w:fill="FFFFFF"/>
        </w:rPr>
        <w:t>, (30), 127-140.</w:t>
      </w:r>
    </w:p>
    <w:p w14:paraId="0875972E" w14:textId="77777777" w:rsidR="006F1C8E" w:rsidRDefault="008320C2" w:rsidP="006F1C8E">
      <w:pPr>
        <w:ind w:hanging="720"/>
        <w:rPr>
          <w:rFonts w:cs="Times New Roman"/>
          <w:szCs w:val="24"/>
          <w:shd w:val="clear" w:color="auto" w:fill="FFFFFF"/>
        </w:rPr>
      </w:pPr>
      <w:r w:rsidRPr="00D71887">
        <w:rPr>
          <w:rFonts w:cs="Times New Roman"/>
          <w:szCs w:val="24"/>
          <w:shd w:val="clear" w:color="auto" w:fill="FFFFFF"/>
        </w:rPr>
        <w:t>Roy, A. L., Godfrey, E. B., &amp; Rarick, J. R. (2016). Do we know where we stand? Neighborhood relative income, subjective social status, and health. </w:t>
      </w:r>
      <w:r w:rsidRPr="00D71887">
        <w:rPr>
          <w:rFonts w:cs="Times New Roman"/>
          <w:i/>
          <w:iCs/>
          <w:szCs w:val="24"/>
          <w:shd w:val="clear" w:color="auto" w:fill="FFFFFF"/>
        </w:rPr>
        <w:t>American journal of community psychology</w:t>
      </w:r>
      <w:r w:rsidRPr="00D71887">
        <w:rPr>
          <w:rFonts w:cs="Times New Roman"/>
          <w:szCs w:val="24"/>
          <w:shd w:val="clear" w:color="auto" w:fill="FFFFFF"/>
        </w:rPr>
        <w:t>, </w:t>
      </w:r>
      <w:r w:rsidRPr="00D71887">
        <w:rPr>
          <w:rFonts w:cs="Times New Roman"/>
          <w:i/>
          <w:iCs/>
          <w:szCs w:val="24"/>
          <w:shd w:val="clear" w:color="auto" w:fill="FFFFFF"/>
        </w:rPr>
        <w:t>57</w:t>
      </w:r>
      <w:r w:rsidRPr="00D71887">
        <w:rPr>
          <w:rFonts w:cs="Times New Roman"/>
          <w:szCs w:val="24"/>
          <w:shd w:val="clear" w:color="auto" w:fill="FFFFFF"/>
        </w:rPr>
        <w:t>(3-4), 448-458.</w:t>
      </w:r>
    </w:p>
    <w:p w14:paraId="12A2DEC0" w14:textId="7520DAC4" w:rsidR="008320C2" w:rsidRPr="006F1C8E" w:rsidRDefault="008320C2" w:rsidP="006F1C8E">
      <w:pPr>
        <w:ind w:hanging="720"/>
        <w:rPr>
          <w:rFonts w:cs="Times New Roman"/>
          <w:szCs w:val="24"/>
          <w:shd w:val="clear" w:color="auto" w:fill="FFFFFF"/>
        </w:rPr>
      </w:pPr>
      <w:r w:rsidRPr="006F1C8E">
        <w:t>Rubin, R., &amp; Ponsor, A. (2019). Affordable Housing and Resident Health. Journal of Affordable Housing &amp; Community Development Law, 27(2), 263–317. Retrieved from https://search-</w:t>
      </w:r>
      <w:r w:rsidRPr="006F1C8E">
        <w:lastRenderedPageBreak/>
        <w:t>ebscohost-com.proxy-ub.researchport.umd.edu/login.aspx?direct=true&amp;db=asn&amp;AN=135562573&amp;site=eds-live</w:t>
      </w:r>
    </w:p>
    <w:p w14:paraId="0D482346" w14:textId="77777777" w:rsidR="008320C2" w:rsidRPr="00D71887" w:rsidRDefault="008320C2" w:rsidP="008320C2">
      <w:pPr>
        <w:ind w:hanging="720"/>
        <w:rPr>
          <w:rFonts w:cs="Times New Roman"/>
          <w:szCs w:val="24"/>
        </w:rPr>
      </w:pPr>
      <w:r w:rsidRPr="00D71887">
        <w:rPr>
          <w:rFonts w:cs="Times New Roman"/>
          <w:szCs w:val="24"/>
        </w:rPr>
        <w:t xml:space="preserve">Rusk, D. (2017). Goodbye to Chocolate City. </w:t>
      </w:r>
      <w:r w:rsidRPr="00D71887">
        <w:rPr>
          <w:rFonts w:cs="Times New Roman"/>
          <w:i/>
          <w:iCs/>
          <w:szCs w:val="24"/>
        </w:rPr>
        <w:t>DC Policy Center.</w:t>
      </w:r>
      <w:r w:rsidRPr="00D71887">
        <w:rPr>
          <w:rFonts w:cs="Times New Roman"/>
          <w:szCs w:val="24"/>
        </w:rPr>
        <w:t xml:space="preserve"> Retrieved from </w:t>
      </w:r>
      <w:hyperlink r:id="rId230" w:anchor="_ftn1" w:history="1">
        <w:r w:rsidRPr="00D71887">
          <w:rPr>
            <w:rStyle w:val="Hyperlink"/>
            <w:rFonts w:cs="Times New Roman"/>
            <w:color w:val="0D0D0D" w:themeColor="text1" w:themeTint="F2"/>
            <w:szCs w:val="24"/>
            <w:u w:val="none"/>
          </w:rPr>
          <w:t>https://www.dcpolicycenter.org/publications/goodbye-to-chocolate-city/#_ftn1</w:t>
        </w:r>
      </w:hyperlink>
    </w:p>
    <w:p w14:paraId="237DFEC3" w14:textId="77777777" w:rsidR="008320C2" w:rsidRPr="00D71887" w:rsidRDefault="008320C2" w:rsidP="008320C2">
      <w:pPr>
        <w:ind w:hanging="720"/>
        <w:rPr>
          <w:rFonts w:cs="Times New Roman"/>
          <w:szCs w:val="24"/>
        </w:rPr>
      </w:pPr>
      <w:r w:rsidRPr="00D71887">
        <w:rPr>
          <w:rFonts w:cs="Times New Roman"/>
          <w:szCs w:val="24"/>
          <w:shd w:val="clear" w:color="auto" w:fill="FFFFFF"/>
        </w:rPr>
        <w:t>Rutan, D. Q. (2016). </w:t>
      </w:r>
      <w:r w:rsidRPr="00D71887">
        <w:rPr>
          <w:rFonts w:cs="Times New Roman"/>
          <w:i/>
          <w:iCs/>
          <w:szCs w:val="24"/>
          <w:shd w:val="clear" w:color="auto" w:fill="FFFFFF"/>
        </w:rPr>
        <w:t>Legacies of the Residential Security Maps: measuring the persistent effects of redlining in Pittsburgh, Pennsylvania</w:t>
      </w:r>
      <w:r w:rsidRPr="00D71887">
        <w:rPr>
          <w:rFonts w:cs="Times New Roman"/>
          <w:szCs w:val="24"/>
          <w:shd w:val="clear" w:color="auto" w:fill="FFFFFF"/>
        </w:rPr>
        <w:t> (Doctoral dissertation, University of Pittsburgh).</w:t>
      </w:r>
    </w:p>
    <w:p w14:paraId="33A33983" w14:textId="77777777" w:rsidR="008320C2" w:rsidRPr="00D71887" w:rsidRDefault="008320C2" w:rsidP="008320C2">
      <w:pPr>
        <w:pStyle w:val="NoSpacing"/>
        <w:spacing w:line="360" w:lineRule="auto"/>
        <w:ind w:hanging="720"/>
        <w:rPr>
          <w:rFonts w:cs="Times New Roman"/>
          <w:szCs w:val="24"/>
        </w:rPr>
      </w:pPr>
      <w:r w:rsidRPr="00D71887">
        <w:rPr>
          <w:rFonts w:cs="Times New Roman"/>
          <w:szCs w:val="24"/>
        </w:rPr>
        <w:t>Salviati, C. (2020, July 28). Apartment List National Rent Report</w:t>
      </w:r>
      <w:r w:rsidRPr="00D71887">
        <w:rPr>
          <w:rFonts w:cs="Times New Roman"/>
          <w:i/>
          <w:iCs/>
          <w:szCs w:val="24"/>
        </w:rPr>
        <w:t xml:space="preserve">. Apartment List. </w:t>
      </w:r>
      <w:r w:rsidRPr="00D71887">
        <w:rPr>
          <w:rFonts w:cs="Times New Roman"/>
          <w:szCs w:val="24"/>
        </w:rPr>
        <w:t xml:space="preserve">Retrieved from </w:t>
      </w:r>
      <w:hyperlink r:id="rId231" w:history="1">
        <w:r w:rsidRPr="00D71887">
          <w:rPr>
            <w:rFonts w:cs="Times New Roman"/>
            <w:szCs w:val="24"/>
          </w:rPr>
          <w:t>https://www.apartmentlist.com/research/national-rent-data</w:t>
        </w:r>
      </w:hyperlink>
    </w:p>
    <w:p w14:paraId="17E212AF" w14:textId="4E0D5EE7" w:rsidR="008320C2" w:rsidRPr="00D71887" w:rsidRDefault="008320C2" w:rsidP="008320C2">
      <w:pPr>
        <w:ind w:hanging="720"/>
        <w:rPr>
          <w:rFonts w:cs="Times New Roman"/>
          <w:szCs w:val="24"/>
        </w:rPr>
      </w:pPr>
      <w:r w:rsidRPr="00D71887">
        <w:rPr>
          <w:rFonts w:cs="Times New Roman"/>
          <w:szCs w:val="24"/>
          <w:shd w:val="clear" w:color="auto" w:fill="FFFFFF"/>
        </w:rPr>
        <w:t>Samra, R.A. (2019</w:t>
      </w:r>
      <w:r w:rsidRPr="00D71887">
        <w:rPr>
          <w:rFonts w:cs="Times New Roman"/>
          <w:szCs w:val="24"/>
        </w:rPr>
        <w:t xml:space="preserve">). East of the Anacostia residents discusses how transportation can be more equitable. </w:t>
      </w:r>
      <w:r w:rsidRPr="00D71887">
        <w:rPr>
          <w:rFonts w:cs="Times New Roman"/>
          <w:i/>
          <w:iCs/>
          <w:szCs w:val="24"/>
        </w:rPr>
        <w:t>Greater Washington.</w:t>
      </w:r>
      <w:r w:rsidRPr="00D71887">
        <w:rPr>
          <w:rFonts w:cs="Times New Roman"/>
          <w:szCs w:val="24"/>
        </w:rPr>
        <w:t xml:space="preserve"> Retrieved from </w:t>
      </w:r>
      <w:hyperlink r:id="rId232" w:history="1">
        <w:r w:rsidRPr="00D71887">
          <w:rPr>
            <w:rStyle w:val="Hyperlink"/>
            <w:rFonts w:cs="Times New Roman"/>
            <w:color w:val="0D0D0D" w:themeColor="text1" w:themeTint="F2"/>
            <w:szCs w:val="24"/>
            <w:u w:val="none"/>
          </w:rPr>
          <w:t>https://ggwash.org/view/72518/east-of-the-anacostia-residents-talk-transportation-equity</w:t>
        </w:r>
      </w:hyperlink>
    </w:p>
    <w:p w14:paraId="56F390F9"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Sargisson, L. (2010). Cohousing: a utopian property alternative. </w:t>
      </w:r>
      <w:r w:rsidRPr="00D71887">
        <w:rPr>
          <w:rFonts w:cs="Times New Roman"/>
          <w:i/>
          <w:iCs/>
          <w:szCs w:val="24"/>
          <w:shd w:val="clear" w:color="auto" w:fill="FFFFFF"/>
        </w:rPr>
        <w:t>Retrieved August</w:t>
      </w:r>
      <w:r w:rsidRPr="00D71887">
        <w:rPr>
          <w:rFonts w:cs="Times New Roman"/>
          <w:szCs w:val="24"/>
          <w:shd w:val="clear" w:color="auto" w:fill="FFFFFF"/>
        </w:rPr>
        <w:t> </w:t>
      </w:r>
      <w:r w:rsidRPr="00D71887">
        <w:rPr>
          <w:rFonts w:cs="Times New Roman"/>
          <w:i/>
          <w:iCs/>
          <w:szCs w:val="24"/>
          <w:shd w:val="clear" w:color="auto" w:fill="FFFFFF"/>
        </w:rPr>
        <w:t>15</w:t>
      </w:r>
      <w:r w:rsidRPr="00D71887">
        <w:rPr>
          <w:rFonts w:cs="Times New Roman"/>
          <w:szCs w:val="24"/>
          <w:shd w:val="clear" w:color="auto" w:fill="FFFFFF"/>
        </w:rPr>
        <w:t>, 2016.</w:t>
      </w:r>
    </w:p>
    <w:p w14:paraId="590D92A6" w14:textId="5F9239CF" w:rsidR="008320C2" w:rsidRPr="00D71887" w:rsidRDefault="008320C2" w:rsidP="008320C2">
      <w:pPr>
        <w:ind w:hanging="720"/>
        <w:rPr>
          <w:rFonts w:cs="Times New Roman"/>
          <w:szCs w:val="24"/>
        </w:rPr>
      </w:pPr>
      <w:r w:rsidRPr="00D71887">
        <w:rPr>
          <w:rFonts w:cs="Times New Roman"/>
          <w:szCs w:val="24"/>
        </w:rPr>
        <w:t xml:space="preserve">Schaufeli, W., Maslach, C., &amp; Marek, T. (2018). Professional Burnout : Recent Developments </w:t>
      </w:r>
      <w:r w:rsidR="007B0B46" w:rsidRPr="00D71887">
        <w:rPr>
          <w:rFonts w:cs="Times New Roman"/>
          <w:szCs w:val="24"/>
        </w:rPr>
        <w:t>in</w:t>
      </w:r>
      <w:r w:rsidRPr="00D71887">
        <w:rPr>
          <w:rFonts w:cs="Times New Roman"/>
          <w:szCs w:val="24"/>
        </w:rPr>
        <w:t xml:space="preserve"> Theory </w:t>
      </w:r>
      <w:r w:rsidR="00A161A0" w:rsidRPr="00D71887">
        <w:rPr>
          <w:rFonts w:cs="Times New Roman"/>
          <w:szCs w:val="24"/>
        </w:rPr>
        <w:t>and</w:t>
      </w:r>
      <w:r w:rsidRPr="00D71887">
        <w:rPr>
          <w:rFonts w:cs="Times New Roman"/>
          <w:szCs w:val="24"/>
        </w:rPr>
        <w:t xml:space="preserve"> Research. CRC Press</w:t>
      </w:r>
    </w:p>
    <w:p w14:paraId="78BFBD3F"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Schlueter, E., &amp; Scheepers, P. (2010). The relationship between outgroup size and anti-outgroup attitudes: A theoretical synthesis and empirical test of group threat-and intergroup contact theory. </w:t>
      </w:r>
      <w:r w:rsidRPr="00D71887">
        <w:rPr>
          <w:rFonts w:cs="Times New Roman"/>
          <w:i/>
          <w:iCs/>
          <w:szCs w:val="24"/>
          <w:shd w:val="clear" w:color="auto" w:fill="FFFFFF"/>
        </w:rPr>
        <w:t>Social Science Research</w:t>
      </w:r>
      <w:r w:rsidRPr="00D71887">
        <w:rPr>
          <w:rFonts w:cs="Times New Roman"/>
          <w:szCs w:val="24"/>
          <w:shd w:val="clear" w:color="auto" w:fill="FFFFFF"/>
        </w:rPr>
        <w:t>, </w:t>
      </w:r>
      <w:r w:rsidRPr="00D71887">
        <w:rPr>
          <w:rFonts w:cs="Times New Roman"/>
          <w:i/>
          <w:iCs/>
          <w:szCs w:val="24"/>
          <w:shd w:val="clear" w:color="auto" w:fill="FFFFFF"/>
        </w:rPr>
        <w:t>39</w:t>
      </w:r>
      <w:r w:rsidRPr="00D71887">
        <w:rPr>
          <w:rFonts w:cs="Times New Roman"/>
          <w:szCs w:val="24"/>
          <w:shd w:val="clear" w:color="auto" w:fill="FFFFFF"/>
        </w:rPr>
        <w:t>(2), 285-295.</w:t>
      </w:r>
    </w:p>
    <w:p w14:paraId="6ECC1D02" w14:textId="77777777" w:rsidR="008320C2" w:rsidRPr="00D71887" w:rsidRDefault="008320C2" w:rsidP="008320C2">
      <w:pPr>
        <w:pStyle w:val="NoSpacing"/>
        <w:spacing w:line="360" w:lineRule="auto"/>
        <w:ind w:hanging="720"/>
        <w:rPr>
          <w:rFonts w:cs="Times New Roman"/>
          <w:szCs w:val="24"/>
        </w:rPr>
      </w:pPr>
      <w:r w:rsidRPr="00D71887">
        <w:rPr>
          <w:rFonts w:cs="Times New Roman"/>
          <w:szCs w:val="24"/>
        </w:rPr>
        <w:t>Schuetz, J. (2020). COVID-19 is already affecting the Washington, D.C. real estate market</w:t>
      </w:r>
      <w:r w:rsidRPr="00D71887">
        <w:rPr>
          <w:rFonts w:cs="Times New Roman"/>
          <w:i/>
          <w:iCs/>
          <w:szCs w:val="24"/>
        </w:rPr>
        <w:t>. BROOKINGS</w:t>
      </w:r>
      <w:r w:rsidRPr="00D71887">
        <w:rPr>
          <w:rFonts w:cs="Times New Roman"/>
          <w:szCs w:val="24"/>
        </w:rPr>
        <w:t xml:space="preserve">. Retrieved from </w:t>
      </w:r>
      <w:hyperlink r:id="rId233" w:history="1">
        <w:r w:rsidRPr="00D71887">
          <w:rPr>
            <w:rStyle w:val="Hyperlink"/>
            <w:rFonts w:cs="Times New Roman"/>
            <w:color w:val="0D0D0D" w:themeColor="text1" w:themeTint="F2"/>
            <w:szCs w:val="24"/>
            <w:u w:val="none"/>
          </w:rPr>
          <w:t>https://www.brookings.edu/blog/the-avenue/2020/05/12/covid-19-is-already-affecting-the-washington-d-c-real-estate-market/</w:t>
        </w:r>
      </w:hyperlink>
    </w:p>
    <w:p w14:paraId="2781D123" w14:textId="77777777" w:rsidR="008320C2" w:rsidRPr="00D71887" w:rsidRDefault="008320C2" w:rsidP="008320C2">
      <w:pPr>
        <w:ind w:hanging="720"/>
        <w:rPr>
          <w:rFonts w:cs="Times New Roman"/>
          <w:szCs w:val="24"/>
          <w:shd w:val="clear" w:color="auto" w:fill="FFFFFF"/>
        </w:rPr>
      </w:pPr>
      <w:r w:rsidRPr="00D71887">
        <w:rPr>
          <w:rFonts w:cs="Times New Roman"/>
          <w:i/>
          <w:iCs/>
          <w:szCs w:val="24"/>
          <w:shd w:val="clear" w:color="auto" w:fill="FFFFFF"/>
        </w:rPr>
        <w:t>Schumacher Center for New Economics.</w:t>
      </w:r>
      <w:r w:rsidRPr="00D71887">
        <w:rPr>
          <w:rFonts w:cs="Times New Roman"/>
          <w:szCs w:val="24"/>
          <w:shd w:val="clear" w:color="auto" w:fill="FFFFFF"/>
        </w:rPr>
        <w:t xml:space="preserve"> (2020). Colorado. Retrieved from https://centerforneweconomics.org/colorado-clts/</w:t>
      </w:r>
    </w:p>
    <w:p w14:paraId="3A40E57C" w14:textId="77777777" w:rsidR="008320C2" w:rsidRPr="00D71887" w:rsidRDefault="008320C2" w:rsidP="008320C2">
      <w:pPr>
        <w:ind w:hanging="720"/>
        <w:rPr>
          <w:rFonts w:cs="Times New Roman"/>
          <w:szCs w:val="24"/>
        </w:rPr>
      </w:pPr>
      <w:r w:rsidRPr="00D71887">
        <w:rPr>
          <w:rFonts w:cs="Times New Roman"/>
          <w:szCs w:val="24"/>
        </w:rPr>
        <w:t xml:space="preserve">Schumacher Center. (2020). </w:t>
      </w:r>
      <w:r w:rsidRPr="00D71887">
        <w:rPr>
          <w:rFonts w:cs="Times New Roman"/>
          <w:i/>
          <w:iCs/>
          <w:szCs w:val="24"/>
        </w:rPr>
        <w:t>A BLACK COMMONS</w:t>
      </w:r>
      <w:r w:rsidRPr="00D71887">
        <w:rPr>
          <w:rFonts w:cs="Times New Roman"/>
          <w:szCs w:val="24"/>
        </w:rPr>
        <w:t xml:space="preserve">. Retrieved from </w:t>
      </w:r>
      <w:hyperlink r:id="rId234" w:history="1">
        <w:r w:rsidRPr="00D71887">
          <w:rPr>
            <w:rFonts w:cs="Times New Roman"/>
            <w:szCs w:val="24"/>
          </w:rPr>
          <w:t>https://centerforneweconomics.org/newsletters/a-black-commons/</w:t>
        </w:r>
      </w:hyperlink>
    </w:p>
    <w:p w14:paraId="66B0A19B" w14:textId="77777777" w:rsidR="008320C2" w:rsidRPr="00D71887" w:rsidRDefault="008320C2" w:rsidP="008320C2">
      <w:pPr>
        <w:ind w:hanging="720"/>
        <w:rPr>
          <w:rFonts w:cs="Times New Roman"/>
          <w:szCs w:val="24"/>
        </w:rPr>
      </w:pPr>
      <w:r w:rsidRPr="00D71887">
        <w:rPr>
          <w:rFonts w:cs="Times New Roman"/>
          <w:szCs w:val="24"/>
        </w:rPr>
        <w:t>Shafritz, J., Russell, E. W., &amp; Borick, Christopher P. (2007). Introducing public administration (5th ed.). New York: Pearson Longman.</w:t>
      </w:r>
    </w:p>
    <w:p w14:paraId="2134B62A" w14:textId="77777777" w:rsidR="008320C2" w:rsidRPr="00D71887" w:rsidRDefault="008320C2" w:rsidP="008320C2">
      <w:pPr>
        <w:ind w:hanging="720"/>
        <w:rPr>
          <w:rFonts w:cs="Times New Roman"/>
          <w:szCs w:val="24"/>
        </w:rPr>
      </w:pPr>
      <w:r w:rsidRPr="00D71887">
        <w:rPr>
          <w:rFonts w:cs="Times New Roman"/>
          <w:i/>
          <w:iCs/>
          <w:szCs w:val="24"/>
        </w:rPr>
        <w:lastRenderedPageBreak/>
        <w:t>Shaking the Money Tree</w:t>
      </w:r>
      <w:r w:rsidRPr="00D71887">
        <w:rPr>
          <w:rFonts w:cs="Times New Roman"/>
          <w:szCs w:val="24"/>
        </w:rPr>
        <w:t xml:space="preserve">. (2019). Roots &amp; Branches. Retrieved from </w:t>
      </w:r>
      <w:hyperlink r:id="rId235" w:history="1">
        <w:r w:rsidRPr="00D71887">
          <w:rPr>
            <w:rFonts w:cs="Times New Roman"/>
            <w:szCs w:val="24"/>
          </w:rPr>
          <w:t>http://cltroots.org/the-guide/many-gardens-model-becomes-clt-movement/fertilization</w:t>
        </w:r>
      </w:hyperlink>
    </w:p>
    <w:p w14:paraId="7E3D3096" w14:textId="77777777" w:rsidR="008320C2" w:rsidRPr="00D71887" w:rsidRDefault="008320C2" w:rsidP="008320C2">
      <w:pPr>
        <w:ind w:hanging="720"/>
        <w:rPr>
          <w:rFonts w:cs="Times New Roman"/>
          <w:szCs w:val="24"/>
        </w:rPr>
      </w:pPr>
      <w:r w:rsidRPr="00D71887">
        <w:rPr>
          <w:rFonts w:cs="Times New Roman"/>
          <w:szCs w:val="24"/>
          <w:shd w:val="clear" w:color="auto" w:fill="FFFFFF"/>
        </w:rPr>
        <w:t xml:space="preserve">Shelter Scotland. (n.d.). </w:t>
      </w:r>
      <w:r w:rsidRPr="00D71887">
        <w:rPr>
          <w:rFonts w:cs="Times New Roman"/>
          <w:i/>
          <w:iCs/>
          <w:szCs w:val="24"/>
        </w:rPr>
        <w:t>About crofts and crofting</w:t>
      </w:r>
      <w:r w:rsidRPr="00D71887">
        <w:rPr>
          <w:rFonts w:cs="Times New Roman"/>
          <w:szCs w:val="24"/>
        </w:rPr>
        <w:t xml:space="preserve">. Retrieved from </w:t>
      </w:r>
      <w:hyperlink r:id="rId236" w:history="1">
        <w:r w:rsidRPr="00D71887">
          <w:rPr>
            <w:rStyle w:val="Hyperlink"/>
            <w:rFonts w:cs="Times New Roman"/>
            <w:color w:val="0D0D0D" w:themeColor="text1" w:themeTint="F2"/>
            <w:szCs w:val="24"/>
            <w:u w:val="none"/>
          </w:rPr>
          <w:t>https://scotland.shelter.org.uk/get_advice/advice_topics/finding_a_place_to_live/crofts_and_crofting/about_crofts_and_crofting</w:t>
        </w:r>
      </w:hyperlink>
    </w:p>
    <w:p w14:paraId="0C7DE7B3" w14:textId="77777777" w:rsidR="008320C2" w:rsidRPr="00D71887" w:rsidRDefault="008320C2" w:rsidP="008320C2">
      <w:pPr>
        <w:ind w:hanging="720"/>
        <w:rPr>
          <w:rFonts w:cs="Times New Roman"/>
          <w:szCs w:val="24"/>
        </w:rPr>
      </w:pPr>
      <w:r w:rsidRPr="00D71887">
        <w:rPr>
          <w:rFonts w:cs="Times New Roman"/>
          <w:szCs w:val="24"/>
          <w:shd w:val="clear" w:color="auto" w:fill="FFFFFF"/>
        </w:rPr>
        <w:t>Shierholz, H. (2009). New 2008 poverty, income data reveal the only tip of the recession iceberg. </w:t>
      </w:r>
      <w:r w:rsidRPr="00D71887">
        <w:rPr>
          <w:rFonts w:cs="Times New Roman"/>
          <w:i/>
          <w:iCs/>
          <w:szCs w:val="24"/>
          <w:shd w:val="clear" w:color="auto" w:fill="FFFFFF"/>
        </w:rPr>
        <w:t>Economic Policy Institute</w:t>
      </w:r>
      <w:r w:rsidRPr="00D71887">
        <w:rPr>
          <w:rFonts w:cs="Times New Roman"/>
          <w:szCs w:val="24"/>
          <w:shd w:val="clear" w:color="auto" w:fill="FFFFFF"/>
        </w:rPr>
        <w:t>, </w:t>
      </w:r>
      <w:r w:rsidRPr="00D71887">
        <w:rPr>
          <w:rFonts w:cs="Times New Roman"/>
          <w:i/>
          <w:iCs/>
          <w:szCs w:val="24"/>
          <w:shd w:val="clear" w:color="auto" w:fill="FFFFFF"/>
        </w:rPr>
        <w:t>10.</w:t>
      </w:r>
    </w:p>
    <w:p w14:paraId="552E8595" w14:textId="77777777" w:rsidR="008320C2" w:rsidRPr="00D71887" w:rsidRDefault="008320C2" w:rsidP="008320C2">
      <w:pPr>
        <w:ind w:hanging="720"/>
        <w:rPr>
          <w:rFonts w:cs="Times New Roman"/>
          <w:szCs w:val="24"/>
        </w:rPr>
      </w:pPr>
      <w:r w:rsidRPr="00D71887">
        <w:rPr>
          <w:rFonts w:cs="Times New Roman"/>
          <w:szCs w:val="24"/>
          <w:shd w:val="clear" w:color="auto" w:fill="FFFFFF"/>
        </w:rPr>
        <w:t>Sirianni, C. (2007). Neighborhood planning as collaborative, democratic design: The case of Seattle. </w:t>
      </w:r>
      <w:r w:rsidRPr="00D71887">
        <w:rPr>
          <w:rFonts w:cs="Times New Roman"/>
          <w:i/>
          <w:iCs/>
          <w:szCs w:val="24"/>
          <w:shd w:val="clear" w:color="auto" w:fill="FFFFFF"/>
        </w:rPr>
        <w:t>Journal of the American Planning Association</w:t>
      </w:r>
      <w:r w:rsidRPr="00D71887">
        <w:rPr>
          <w:rFonts w:cs="Times New Roman"/>
          <w:szCs w:val="24"/>
          <w:shd w:val="clear" w:color="auto" w:fill="FFFFFF"/>
        </w:rPr>
        <w:t>, </w:t>
      </w:r>
      <w:r w:rsidRPr="00D71887">
        <w:rPr>
          <w:rFonts w:cs="Times New Roman"/>
          <w:i/>
          <w:iCs/>
          <w:szCs w:val="24"/>
          <w:shd w:val="clear" w:color="auto" w:fill="FFFFFF"/>
        </w:rPr>
        <w:t>73</w:t>
      </w:r>
      <w:r w:rsidRPr="00D71887">
        <w:rPr>
          <w:rFonts w:cs="Times New Roman"/>
          <w:szCs w:val="24"/>
          <w:shd w:val="clear" w:color="auto" w:fill="FFFFFF"/>
        </w:rPr>
        <w:t>(4), 373-387.</w:t>
      </w:r>
    </w:p>
    <w:p w14:paraId="74C790DF" w14:textId="7087B2E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 xml:space="preserve">Smith, A., Frantz, E. (2010). Chicago Community Land Trust (CCLT) provides long-term affordability protection for affordable units created through city programs. Chicago Community Land Trust (CCLT). </w:t>
      </w:r>
      <w:r w:rsidRPr="00D71887">
        <w:rPr>
          <w:rFonts w:cs="Times New Roman"/>
          <w:i/>
          <w:iCs/>
          <w:szCs w:val="24"/>
          <w:shd w:val="clear" w:color="auto" w:fill="FFFFFF"/>
        </w:rPr>
        <w:t xml:space="preserve">Financing. </w:t>
      </w:r>
      <w:r w:rsidRPr="00D71887">
        <w:rPr>
          <w:rFonts w:cs="Times New Roman"/>
          <w:szCs w:val="24"/>
          <w:shd w:val="clear" w:color="auto" w:fill="FFFFFF"/>
        </w:rPr>
        <w:t>Retrieved from https://www.metroplanning.org/uploads/cms/documents/homegrown_2010_financing_cclt.pdf</w:t>
      </w:r>
    </w:p>
    <w:p w14:paraId="270DC2DC" w14:textId="77777777" w:rsidR="008320C2" w:rsidRPr="00D71887" w:rsidRDefault="008320C2" w:rsidP="008320C2">
      <w:pPr>
        <w:ind w:hanging="720"/>
        <w:rPr>
          <w:rFonts w:cs="Times New Roman"/>
          <w:szCs w:val="24"/>
        </w:rPr>
      </w:pPr>
      <w:r w:rsidRPr="00D71887">
        <w:rPr>
          <w:rFonts w:cs="Times New Roman"/>
          <w:szCs w:val="24"/>
        </w:rPr>
        <w:t xml:space="preserve">Smith, M.M. (2015). The Woman Inventor Behind “Monopoly.” </w:t>
      </w:r>
      <w:r w:rsidRPr="00D71887">
        <w:rPr>
          <w:rFonts w:cs="Times New Roman"/>
          <w:i/>
          <w:iCs/>
          <w:szCs w:val="24"/>
        </w:rPr>
        <w:t xml:space="preserve">Lemelson center. </w:t>
      </w:r>
      <w:r w:rsidRPr="00D71887">
        <w:rPr>
          <w:rFonts w:cs="Times New Roman"/>
          <w:szCs w:val="24"/>
        </w:rPr>
        <w:t xml:space="preserve">Retrieved from </w:t>
      </w:r>
      <w:hyperlink r:id="rId237" w:history="1">
        <w:r w:rsidRPr="00D71887">
          <w:rPr>
            <w:rStyle w:val="Hyperlink"/>
            <w:rFonts w:cs="Times New Roman"/>
            <w:color w:val="0D0D0D" w:themeColor="text1" w:themeTint="F2"/>
            <w:szCs w:val="24"/>
            <w:u w:val="none"/>
          </w:rPr>
          <w:t>https://invention.si.edu/woman-inventor-behind-monopoly</w:t>
        </w:r>
      </w:hyperlink>
    </w:p>
    <w:p w14:paraId="55F93189" w14:textId="77777777" w:rsidR="008320C2" w:rsidRPr="00D71887" w:rsidRDefault="008320C2" w:rsidP="008320C2">
      <w:pPr>
        <w:ind w:hanging="720"/>
        <w:rPr>
          <w:rFonts w:cs="Times New Roman"/>
          <w:szCs w:val="24"/>
        </w:rPr>
      </w:pPr>
      <w:r w:rsidRPr="00D71887">
        <w:rPr>
          <w:rFonts w:cs="Times New Roman"/>
          <w:szCs w:val="24"/>
          <w:shd w:val="clear" w:color="auto" w:fill="FFFFFF"/>
        </w:rPr>
        <w:t>Sonnenfeld, J. A. (2002). What makes great boards great. </w:t>
      </w:r>
      <w:r w:rsidRPr="00D71887">
        <w:rPr>
          <w:rFonts w:cs="Times New Roman"/>
          <w:i/>
          <w:iCs/>
          <w:szCs w:val="24"/>
          <w:shd w:val="clear" w:color="auto" w:fill="FFFFFF"/>
        </w:rPr>
        <w:t>Harvard business review</w:t>
      </w:r>
      <w:r w:rsidRPr="00D71887">
        <w:rPr>
          <w:rFonts w:cs="Times New Roman"/>
          <w:szCs w:val="24"/>
          <w:shd w:val="clear" w:color="auto" w:fill="FFFFFF"/>
        </w:rPr>
        <w:t>, </w:t>
      </w:r>
      <w:r w:rsidRPr="00D71887">
        <w:rPr>
          <w:rFonts w:cs="Times New Roman"/>
          <w:i/>
          <w:iCs/>
          <w:szCs w:val="24"/>
          <w:shd w:val="clear" w:color="auto" w:fill="FFFFFF"/>
        </w:rPr>
        <w:t>80</w:t>
      </w:r>
      <w:r w:rsidRPr="00D71887">
        <w:rPr>
          <w:rFonts w:cs="Times New Roman"/>
          <w:szCs w:val="24"/>
          <w:shd w:val="clear" w:color="auto" w:fill="FFFFFF"/>
        </w:rPr>
        <w:t>(9), 106-113.</w:t>
      </w:r>
    </w:p>
    <w:p w14:paraId="53EE36C6" w14:textId="77777777" w:rsidR="008320C2" w:rsidRPr="00D71887" w:rsidRDefault="008320C2" w:rsidP="008320C2">
      <w:pPr>
        <w:ind w:hanging="720"/>
        <w:rPr>
          <w:rFonts w:cs="Times New Roman"/>
          <w:szCs w:val="24"/>
        </w:rPr>
      </w:pPr>
      <w:r w:rsidRPr="00D71887">
        <w:rPr>
          <w:rFonts w:cs="Times New Roman"/>
          <w:szCs w:val="24"/>
        </w:rPr>
        <w:t xml:space="preserve">State of Washington, DC. (2019). </w:t>
      </w:r>
      <w:r w:rsidRPr="00D71887">
        <w:rPr>
          <w:rFonts w:cs="Times New Roman"/>
          <w:i/>
          <w:iCs/>
          <w:szCs w:val="24"/>
        </w:rPr>
        <w:t xml:space="preserve">Why Statehood for DC. </w:t>
      </w:r>
      <w:r w:rsidRPr="00D71887">
        <w:rPr>
          <w:rFonts w:cs="Times New Roman"/>
          <w:szCs w:val="24"/>
        </w:rPr>
        <w:t xml:space="preserve">Retrieved from </w:t>
      </w:r>
      <w:hyperlink r:id="rId238" w:history="1">
        <w:r w:rsidRPr="00D71887">
          <w:rPr>
            <w:rFonts w:cs="Times New Roman"/>
            <w:szCs w:val="24"/>
          </w:rPr>
          <w:t>https://statehood.dc.gov/page/why-statehood-dc</w:t>
        </w:r>
      </w:hyperlink>
    </w:p>
    <w:p w14:paraId="74B83A3F" w14:textId="77777777" w:rsidR="008320C2" w:rsidRPr="00D71887" w:rsidRDefault="008320C2" w:rsidP="008320C2">
      <w:pPr>
        <w:ind w:hanging="720"/>
        <w:rPr>
          <w:rFonts w:cs="Times New Roman"/>
          <w:szCs w:val="24"/>
        </w:rPr>
      </w:pPr>
      <w:r w:rsidRPr="00D71887">
        <w:rPr>
          <w:rFonts w:cs="Times New Roman"/>
          <w:szCs w:val="24"/>
        </w:rPr>
        <w:t xml:space="preserve">Steven J. B. (1998). Administrative Procedures and Political Control of the Bureaucracy. The American Political Science Review, 92(3), 663. </w:t>
      </w:r>
      <w:hyperlink r:id="rId239" w:history="1">
        <w:r w:rsidRPr="00D71887">
          <w:rPr>
            <w:rStyle w:val="Hyperlink"/>
            <w:rFonts w:cs="Times New Roman"/>
            <w:color w:val="0D0D0D" w:themeColor="text1" w:themeTint="F2"/>
            <w:szCs w:val="24"/>
            <w:u w:val="none"/>
          </w:rPr>
          <w:t>https://doi-org.proxy-u</w:t>
        </w:r>
        <w:r w:rsidRPr="00D71887">
          <w:rPr>
            <w:rFonts w:cs="Times New Roman"/>
            <w:szCs w:val="24"/>
            <w:shd w:val="clear" w:color="auto" w:fill="FFFFFF"/>
          </w:rPr>
          <w:t>Lavertu, S., Lewis, D., &amp; Moynihan, D. P. (2013). Administrative reform, ideology, and bureaucratic effort: Performance management in the Bush era. </w:t>
        </w:r>
        <w:r w:rsidRPr="00D71887">
          <w:rPr>
            <w:rFonts w:cs="Times New Roman"/>
            <w:i/>
            <w:iCs/>
            <w:szCs w:val="24"/>
            <w:shd w:val="clear" w:color="auto" w:fill="FFFFFF"/>
          </w:rPr>
          <w:t>Public Administration Review</w:t>
        </w:r>
        <w:r w:rsidRPr="00D71887">
          <w:rPr>
            <w:rFonts w:cs="Times New Roman"/>
            <w:szCs w:val="24"/>
            <w:shd w:val="clear" w:color="auto" w:fill="FFFFFF"/>
          </w:rPr>
          <w:t>, </w:t>
        </w:r>
        <w:r w:rsidRPr="00D71887">
          <w:rPr>
            <w:rFonts w:cs="Times New Roman"/>
            <w:i/>
            <w:iCs/>
            <w:szCs w:val="24"/>
            <w:shd w:val="clear" w:color="auto" w:fill="FFFFFF"/>
          </w:rPr>
          <w:t>73</w:t>
        </w:r>
        <w:r w:rsidRPr="00D71887">
          <w:rPr>
            <w:rFonts w:cs="Times New Roman"/>
            <w:szCs w:val="24"/>
            <w:shd w:val="clear" w:color="auto" w:fill="FFFFFF"/>
          </w:rPr>
          <w:t>(6), 845-856.</w:t>
        </w:r>
        <w:r w:rsidRPr="00D71887">
          <w:rPr>
            <w:rStyle w:val="Hyperlink"/>
            <w:rFonts w:cs="Times New Roman"/>
            <w:color w:val="0D0D0D" w:themeColor="text1" w:themeTint="F2"/>
            <w:szCs w:val="24"/>
            <w:u w:val="none"/>
          </w:rPr>
          <w:t>b.researchport.umd.edu/10.2307/2585488</w:t>
        </w:r>
      </w:hyperlink>
    </w:p>
    <w:p w14:paraId="5A9F6770" w14:textId="77777777" w:rsidR="008320C2" w:rsidRPr="00D71887" w:rsidRDefault="008320C2" w:rsidP="008320C2">
      <w:pPr>
        <w:ind w:hanging="720"/>
        <w:rPr>
          <w:rFonts w:cs="Times New Roman"/>
          <w:szCs w:val="24"/>
        </w:rPr>
      </w:pPr>
      <w:r w:rsidRPr="00D71887">
        <w:rPr>
          <w:rFonts w:cs="Times New Roman"/>
          <w:szCs w:val="24"/>
          <w:shd w:val="clear" w:color="auto" w:fill="FFFFFF"/>
        </w:rPr>
        <w:t>Stone, M. E. (1994). Comment on Kathryn P. Nelson's" Whose shortage of affordable housing?”.</w:t>
      </w:r>
    </w:p>
    <w:p w14:paraId="30502AE6"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lastRenderedPageBreak/>
        <w:t>Stone, M. E. (2006). What is housing affordability? The case for the residual income approach. </w:t>
      </w:r>
      <w:r w:rsidRPr="00D71887">
        <w:rPr>
          <w:rFonts w:cs="Times New Roman"/>
          <w:i/>
          <w:iCs/>
          <w:szCs w:val="24"/>
          <w:shd w:val="clear" w:color="auto" w:fill="FFFFFF"/>
        </w:rPr>
        <w:t>Housing policy debate</w:t>
      </w:r>
      <w:r w:rsidRPr="00D71887">
        <w:rPr>
          <w:rFonts w:cs="Times New Roman"/>
          <w:szCs w:val="24"/>
          <w:shd w:val="clear" w:color="auto" w:fill="FFFFFF"/>
        </w:rPr>
        <w:t>, </w:t>
      </w:r>
      <w:r w:rsidRPr="00D71887">
        <w:rPr>
          <w:rFonts w:cs="Times New Roman"/>
          <w:i/>
          <w:iCs/>
          <w:szCs w:val="24"/>
          <w:shd w:val="clear" w:color="auto" w:fill="FFFFFF"/>
        </w:rPr>
        <w:t>17</w:t>
      </w:r>
      <w:r w:rsidRPr="00D71887">
        <w:rPr>
          <w:rFonts w:cs="Times New Roman"/>
          <w:szCs w:val="24"/>
          <w:shd w:val="clear" w:color="auto" w:fill="FFFFFF"/>
        </w:rPr>
        <w:t>(1), 151-184.</w:t>
      </w:r>
    </w:p>
    <w:p w14:paraId="0E8A9306" w14:textId="77777777" w:rsidR="008320C2" w:rsidRPr="00D71887" w:rsidRDefault="008320C2" w:rsidP="008320C2">
      <w:pPr>
        <w:ind w:hanging="720"/>
        <w:rPr>
          <w:rFonts w:cs="Times New Roman"/>
          <w:szCs w:val="24"/>
        </w:rPr>
      </w:pPr>
      <w:r w:rsidRPr="00D71887">
        <w:t xml:space="preserve">Sturtevant, Lisa  (2017). A Guidebook for Increasing Housing Affordability in the Greater Washington Region Local Resources and Strategies for Housing Production and Preservation. </w:t>
      </w:r>
      <w:r w:rsidRPr="00D71887">
        <w:rPr>
          <w:i/>
          <w:iCs/>
        </w:rPr>
        <w:t xml:space="preserve">Housing Leaders Group of Greater Washington. </w:t>
      </w:r>
      <w:r w:rsidRPr="00D71887">
        <w:t>Retrieved From: http://docs.wixstatic.com/ugd/06af46_0268b7d74a0a40ec88b5a7cfaa11333f.pdf</w:t>
      </w:r>
    </w:p>
    <w:p w14:paraId="353333FE" w14:textId="77777777" w:rsidR="006F1C8E" w:rsidRDefault="008320C2" w:rsidP="006F1C8E">
      <w:pPr>
        <w:ind w:hanging="720"/>
        <w:rPr>
          <w:rFonts w:cs="Times New Roman"/>
          <w:szCs w:val="24"/>
        </w:rPr>
      </w:pPr>
      <w:r w:rsidRPr="00D71887">
        <w:rPr>
          <w:rFonts w:cs="Times New Roman"/>
          <w:szCs w:val="24"/>
        </w:rPr>
        <w:t xml:space="preserve">Swan, R. (1998). PEACE, CIVIL RIGHTS, AND THE SEARCH FOR COMMUNITY: AN AUTOBIOGRAPHY. </w:t>
      </w:r>
      <w:r w:rsidRPr="00D71887">
        <w:rPr>
          <w:rFonts w:cs="Times New Roman"/>
          <w:i/>
          <w:iCs/>
          <w:szCs w:val="24"/>
        </w:rPr>
        <w:t xml:space="preserve">Schumacher Center. </w:t>
      </w:r>
      <w:r w:rsidRPr="00D71887">
        <w:rPr>
          <w:rFonts w:cs="Times New Roman"/>
          <w:szCs w:val="24"/>
        </w:rPr>
        <w:t xml:space="preserve">Retrieved from </w:t>
      </w:r>
      <w:hyperlink r:id="rId240" w:history="1">
        <w:r w:rsidRPr="00D71887">
          <w:rPr>
            <w:rStyle w:val="Hyperlink"/>
            <w:rFonts w:cs="Times New Roman"/>
            <w:color w:val="0D0D0D" w:themeColor="text1" w:themeTint="F2"/>
            <w:szCs w:val="24"/>
            <w:u w:val="none"/>
          </w:rPr>
          <w:t>https://centerforneweconomics.org/publications/peace-civil-rights-and-the-search-for-community-an-autobiography/</w:t>
        </w:r>
      </w:hyperlink>
    </w:p>
    <w:p w14:paraId="596EC6B8" w14:textId="3C08B5CC" w:rsidR="008320C2" w:rsidRPr="006F1C8E" w:rsidRDefault="008320C2" w:rsidP="006F1C8E">
      <w:pPr>
        <w:ind w:hanging="720"/>
        <w:rPr>
          <w:rFonts w:cs="Times New Roman"/>
          <w:szCs w:val="24"/>
        </w:rPr>
      </w:pPr>
      <w:r w:rsidRPr="006F1C8E">
        <w:t>Symmes, D., &amp; Zulpo, A. (2013). Recovery and Recession : Select Research and Analyses. Nova Science Publishers, Inc.</w:t>
      </w:r>
    </w:p>
    <w:p w14:paraId="09CA7390"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Tatian, P., Leopold, J., Oo, E., Joseph, G., MacDonald, G., Nichols, A., ... &amp; Abazajian, K. (2015). Affordable Housing Needs Assessment for the District of Columbia. </w:t>
      </w:r>
      <w:r w:rsidRPr="00D71887">
        <w:rPr>
          <w:rFonts w:cs="Times New Roman"/>
          <w:i/>
          <w:iCs/>
          <w:szCs w:val="24"/>
          <w:shd w:val="clear" w:color="auto" w:fill="FFFFFF"/>
        </w:rPr>
        <w:t>Phase II</w:t>
      </w:r>
      <w:r w:rsidRPr="00D71887">
        <w:rPr>
          <w:rFonts w:cs="Times New Roman"/>
          <w:szCs w:val="24"/>
          <w:shd w:val="clear" w:color="auto" w:fill="FFFFFF"/>
        </w:rPr>
        <w:t>.</w:t>
      </w:r>
    </w:p>
    <w:p w14:paraId="36C01250" w14:textId="77777777" w:rsidR="008320C2" w:rsidRPr="00D71887" w:rsidRDefault="008320C2" w:rsidP="008320C2">
      <w:pPr>
        <w:ind w:hanging="720"/>
        <w:rPr>
          <w:rFonts w:cs="Times New Roman"/>
          <w:szCs w:val="24"/>
        </w:rPr>
      </w:pPr>
      <w:r w:rsidRPr="00D71887">
        <w:rPr>
          <w:rFonts w:cs="Times New Roman"/>
          <w:szCs w:val="24"/>
        </w:rPr>
        <w:t xml:space="preserve">Tax Policy Center. (2020). </w:t>
      </w:r>
      <w:r w:rsidRPr="00D71887">
        <w:rPr>
          <w:rFonts w:cs="Times New Roman"/>
          <w:i/>
          <w:iCs/>
          <w:szCs w:val="24"/>
        </w:rPr>
        <w:t>What is the new market tax credit, and how does it work?</w:t>
      </w:r>
      <w:r w:rsidRPr="00D71887">
        <w:rPr>
          <w:rFonts w:cs="Times New Roman"/>
          <w:szCs w:val="24"/>
        </w:rPr>
        <w:t xml:space="preserve">. Retrieved from </w:t>
      </w:r>
      <w:hyperlink r:id="rId241" w:history="1">
        <w:r w:rsidRPr="00D71887">
          <w:rPr>
            <w:rFonts w:cs="Times New Roman"/>
            <w:szCs w:val="24"/>
          </w:rPr>
          <w:t>https://www.taxpolicycenter.org/briefing-book/what-new-markets-tax-credit-and-how-does-it-work</w:t>
        </w:r>
      </w:hyperlink>
    </w:p>
    <w:p w14:paraId="018B46FB" w14:textId="77777777" w:rsidR="008320C2" w:rsidRPr="00D71887" w:rsidRDefault="008320C2" w:rsidP="008320C2">
      <w:pPr>
        <w:ind w:hanging="720"/>
        <w:rPr>
          <w:rFonts w:cs="Times New Roman"/>
          <w:szCs w:val="24"/>
        </w:rPr>
      </w:pPr>
      <w:r w:rsidRPr="00D71887">
        <w:rPr>
          <w:rFonts w:cs="Times New Roman"/>
          <w:szCs w:val="24"/>
        </w:rPr>
        <w:t xml:space="preserve">Taylor, Y.S. (2015). Where is the vacant land in the District?. </w:t>
      </w:r>
      <w:r w:rsidRPr="00D71887">
        <w:rPr>
          <w:rFonts w:cs="Times New Roman"/>
          <w:i/>
          <w:iCs/>
          <w:szCs w:val="24"/>
        </w:rPr>
        <w:t xml:space="preserve">District, Measured. </w:t>
      </w:r>
      <w:r w:rsidRPr="00D71887">
        <w:rPr>
          <w:rFonts w:cs="Times New Roman"/>
          <w:szCs w:val="24"/>
        </w:rPr>
        <w:t xml:space="preserve">Retrieved from </w:t>
      </w:r>
      <w:hyperlink r:id="rId242" w:history="1">
        <w:r w:rsidRPr="00D71887">
          <w:rPr>
            <w:rStyle w:val="Hyperlink"/>
            <w:rFonts w:cs="Times New Roman"/>
            <w:color w:val="0D0D0D" w:themeColor="text1" w:themeTint="F2"/>
            <w:szCs w:val="24"/>
            <w:u w:val="none"/>
          </w:rPr>
          <w:t>https://districtmeasured.com/2015/02/20/where-is-the-vacant-land-in-the-district/</w:t>
        </w:r>
      </w:hyperlink>
    </w:p>
    <w:p w14:paraId="572EBC56" w14:textId="77777777" w:rsidR="008320C2" w:rsidRPr="00D71887" w:rsidRDefault="008320C2" w:rsidP="008320C2">
      <w:pPr>
        <w:ind w:hanging="720"/>
        <w:rPr>
          <w:rFonts w:cs="Times New Roman"/>
          <w:szCs w:val="24"/>
        </w:rPr>
      </w:pPr>
      <w:r w:rsidRPr="00D71887">
        <w:rPr>
          <w:rFonts w:cs="Times New Roman"/>
          <w:szCs w:val="24"/>
        </w:rPr>
        <w:t xml:space="preserve">Taylor, Y.S. (2018). Tax practices that amplify racial inequities: Property tax treatment of owner-occupied housing. </w:t>
      </w:r>
      <w:r w:rsidRPr="00D71887">
        <w:rPr>
          <w:rFonts w:cs="Times New Roman"/>
          <w:i/>
          <w:iCs/>
          <w:szCs w:val="24"/>
        </w:rPr>
        <w:t>DC Policy Center.</w:t>
      </w:r>
      <w:r w:rsidRPr="00D71887">
        <w:rPr>
          <w:rFonts w:cs="Times New Roman"/>
          <w:szCs w:val="24"/>
        </w:rPr>
        <w:t xml:space="preserve"> Retrieved from </w:t>
      </w:r>
      <w:hyperlink r:id="rId243" w:history="1">
        <w:r w:rsidRPr="00D71887">
          <w:rPr>
            <w:rStyle w:val="Hyperlink"/>
            <w:rFonts w:cs="Times New Roman"/>
            <w:color w:val="0D0D0D" w:themeColor="text1" w:themeTint="F2"/>
            <w:szCs w:val="24"/>
            <w:u w:val="none"/>
          </w:rPr>
          <w:t>https://www.dcpolicycenter.org/publications/tax-practices-that-amplify-racial-inequities-property-tax-treatment-of-owner-occupied-housing/</w:t>
        </w:r>
      </w:hyperlink>
    </w:p>
    <w:p w14:paraId="36FC0F14" w14:textId="77777777" w:rsidR="008320C2" w:rsidRPr="00D71887" w:rsidRDefault="008320C2" w:rsidP="008320C2">
      <w:pPr>
        <w:ind w:hanging="720"/>
        <w:rPr>
          <w:rFonts w:cs="Times New Roman"/>
          <w:szCs w:val="24"/>
        </w:rPr>
      </w:pPr>
      <w:r w:rsidRPr="00D71887">
        <w:rPr>
          <w:rFonts w:cs="Times New Roman"/>
          <w:szCs w:val="24"/>
          <w:shd w:val="clear" w:color="auto" w:fill="FFFFFF"/>
        </w:rPr>
        <w:t>Temkin, K. M., Theodos, B., &amp; Price, D. (2013). Sharing equity with future generations: An evaluation of long-term affordable homeownership programs in the USA. </w:t>
      </w:r>
      <w:r w:rsidRPr="00D71887">
        <w:rPr>
          <w:rFonts w:cs="Times New Roman"/>
          <w:i/>
          <w:iCs/>
          <w:szCs w:val="24"/>
          <w:shd w:val="clear" w:color="auto" w:fill="FFFFFF"/>
        </w:rPr>
        <w:t>Housing Studies</w:t>
      </w:r>
      <w:r w:rsidRPr="00D71887">
        <w:rPr>
          <w:rFonts w:cs="Times New Roman"/>
          <w:szCs w:val="24"/>
          <w:shd w:val="clear" w:color="auto" w:fill="FFFFFF"/>
        </w:rPr>
        <w:t>, </w:t>
      </w:r>
      <w:r w:rsidRPr="00D71887">
        <w:rPr>
          <w:rFonts w:cs="Times New Roman"/>
          <w:i/>
          <w:iCs/>
          <w:szCs w:val="24"/>
          <w:shd w:val="clear" w:color="auto" w:fill="FFFFFF"/>
        </w:rPr>
        <w:t>28</w:t>
      </w:r>
      <w:r w:rsidRPr="00D71887">
        <w:rPr>
          <w:rFonts w:cs="Times New Roman"/>
          <w:szCs w:val="24"/>
          <w:shd w:val="clear" w:color="auto" w:fill="FFFFFF"/>
        </w:rPr>
        <w:t>(4), 553-578.</w:t>
      </w:r>
    </w:p>
    <w:p w14:paraId="7EDB3D6A"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Thaden, E., &amp; Lowe, J. S. (2014). </w:t>
      </w:r>
      <w:r w:rsidRPr="00D71887">
        <w:rPr>
          <w:rFonts w:cs="Times New Roman"/>
          <w:i/>
          <w:iCs/>
          <w:szCs w:val="24"/>
          <w:shd w:val="clear" w:color="auto" w:fill="FFFFFF"/>
        </w:rPr>
        <w:t>Resident and community engagement in community land trusts</w:t>
      </w:r>
      <w:r w:rsidRPr="00D71887">
        <w:rPr>
          <w:rFonts w:cs="Times New Roman"/>
          <w:szCs w:val="24"/>
          <w:shd w:val="clear" w:color="auto" w:fill="FFFFFF"/>
        </w:rPr>
        <w:t>. Lincoln Institute of Land Policy.</w:t>
      </w:r>
    </w:p>
    <w:p w14:paraId="3BD012D4" w14:textId="77777777" w:rsidR="008320C2" w:rsidRPr="00D71887" w:rsidRDefault="008320C2" w:rsidP="008320C2">
      <w:pPr>
        <w:ind w:hanging="720"/>
        <w:rPr>
          <w:rFonts w:cs="Times New Roman"/>
          <w:szCs w:val="24"/>
        </w:rPr>
      </w:pPr>
      <w:r w:rsidRPr="00D71887">
        <w:rPr>
          <w:rFonts w:cs="Times New Roman"/>
          <w:szCs w:val="24"/>
          <w:shd w:val="clear" w:color="auto" w:fill="FFFFFF"/>
        </w:rPr>
        <w:lastRenderedPageBreak/>
        <w:t xml:space="preserve">The Almshouse Association. (2020). </w:t>
      </w:r>
      <w:r w:rsidRPr="00D71887">
        <w:rPr>
          <w:rFonts w:cs="Times New Roman"/>
          <w:i/>
          <w:iCs/>
          <w:szCs w:val="24"/>
          <w:shd w:val="clear" w:color="auto" w:fill="FFFFFF"/>
        </w:rPr>
        <w:t xml:space="preserve">About the Association. </w:t>
      </w:r>
      <w:r w:rsidRPr="00D71887">
        <w:rPr>
          <w:rFonts w:cs="Times New Roman"/>
          <w:szCs w:val="24"/>
          <w:shd w:val="clear" w:color="auto" w:fill="FFFFFF"/>
        </w:rPr>
        <w:t xml:space="preserve">Retrieved from </w:t>
      </w:r>
      <w:hyperlink r:id="rId244" w:history="1">
        <w:r w:rsidRPr="00D71887">
          <w:rPr>
            <w:rStyle w:val="Hyperlink"/>
            <w:rFonts w:cs="Times New Roman"/>
            <w:color w:val="0D0D0D" w:themeColor="text1" w:themeTint="F2"/>
            <w:szCs w:val="24"/>
            <w:u w:val="none"/>
          </w:rPr>
          <w:t>https://www.almshouses.org/about-the-association/</w:t>
        </w:r>
      </w:hyperlink>
    </w:p>
    <w:p w14:paraId="386F2AA7"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The City of Austin, Neighborhood Housing &amp; Community Development –</w:t>
      </w:r>
    </w:p>
    <w:p w14:paraId="1BC42821" w14:textId="77777777" w:rsidR="008320C2" w:rsidRPr="00D71887" w:rsidRDefault="008320C2" w:rsidP="008320C2">
      <w:pPr>
        <w:ind w:hanging="720"/>
        <w:rPr>
          <w:rFonts w:cs="Times New Roman"/>
          <w:szCs w:val="24"/>
        </w:rPr>
      </w:pPr>
      <w:r w:rsidRPr="00D71887">
        <w:rPr>
          <w:rFonts w:cs="Times New Roman"/>
          <w:szCs w:val="24"/>
        </w:rPr>
        <w:t xml:space="preserve">The Department of Assessments and Taxation. (2020). </w:t>
      </w:r>
      <w:r w:rsidRPr="00D71887">
        <w:rPr>
          <w:rFonts w:cs="Times New Roman"/>
          <w:i/>
          <w:iCs/>
          <w:szCs w:val="24"/>
        </w:rPr>
        <w:t>2019-2020 County &amp; Municipality Tax Rates.</w:t>
      </w:r>
      <w:r w:rsidRPr="00D71887">
        <w:rPr>
          <w:rFonts w:cs="Times New Roman"/>
          <w:szCs w:val="24"/>
        </w:rPr>
        <w:t xml:space="preserve"> Retrieved from </w:t>
      </w:r>
      <w:hyperlink r:id="rId245" w:history="1">
        <w:r w:rsidRPr="00D71887">
          <w:rPr>
            <w:rFonts w:cs="Times New Roman"/>
            <w:szCs w:val="24"/>
          </w:rPr>
          <w:t>https://dat.maryland.gov/Documents/statistics/Taxrates_2019.pdf</w:t>
        </w:r>
      </w:hyperlink>
    </w:p>
    <w:p w14:paraId="4F443D33" w14:textId="56D9C299" w:rsidR="008320C2" w:rsidRPr="00D71887" w:rsidRDefault="008320C2" w:rsidP="008320C2">
      <w:pPr>
        <w:ind w:hanging="720"/>
        <w:rPr>
          <w:rStyle w:val="Hyperlink"/>
          <w:rFonts w:cs="Times New Roman"/>
          <w:color w:val="0D0D0D" w:themeColor="text1" w:themeTint="F2"/>
          <w:szCs w:val="24"/>
          <w:u w:val="none"/>
        </w:rPr>
      </w:pPr>
      <w:r w:rsidRPr="00D71887">
        <w:rPr>
          <w:rFonts w:cs="Times New Roman"/>
          <w:szCs w:val="24"/>
          <w:shd w:val="clear" w:color="auto" w:fill="FFFFFF"/>
        </w:rPr>
        <w:t xml:space="preserve">The National Archives. (n.d.). </w:t>
      </w:r>
      <w:r w:rsidR="00A161A0" w:rsidRPr="00D71887">
        <w:rPr>
          <w:rFonts w:cs="Times New Roman"/>
          <w:i/>
          <w:iCs/>
          <w:szCs w:val="24"/>
        </w:rPr>
        <w:t>Land ownership</w:t>
      </w:r>
      <w:r w:rsidRPr="00D71887">
        <w:rPr>
          <w:rFonts w:cs="Times New Roman"/>
          <w:i/>
          <w:iCs/>
          <w:szCs w:val="24"/>
        </w:rPr>
        <w:t xml:space="preserve"> use and rights: common lands</w:t>
      </w:r>
      <w:r w:rsidRPr="00D71887">
        <w:rPr>
          <w:rFonts w:cs="Times New Roman"/>
          <w:szCs w:val="24"/>
        </w:rPr>
        <w:t xml:space="preserve">. Retrieved from </w:t>
      </w:r>
      <w:hyperlink r:id="rId246" w:history="1">
        <w:r w:rsidRPr="00D71887">
          <w:rPr>
            <w:rStyle w:val="Hyperlink"/>
            <w:rFonts w:cs="Times New Roman"/>
            <w:color w:val="0D0D0D" w:themeColor="text1" w:themeTint="F2"/>
            <w:szCs w:val="24"/>
            <w:u w:val="none"/>
          </w:rPr>
          <w:t>https://www.nationalarchives.gov.uk/help-with-your-research/research-guides/common-lands/</w:t>
        </w:r>
      </w:hyperlink>
    </w:p>
    <w:p w14:paraId="07ECA4BF" w14:textId="77777777" w:rsidR="008320C2" w:rsidRPr="00D71887" w:rsidRDefault="008320C2" w:rsidP="008320C2">
      <w:pPr>
        <w:ind w:hanging="720"/>
        <w:rPr>
          <w:rFonts w:cs="Times New Roman"/>
          <w:szCs w:val="24"/>
        </w:rPr>
      </w:pPr>
      <w:r w:rsidRPr="00D71887">
        <w:t>The revolution will not be funded : beyond the non-profit industrial complex. (2007). South End Press</w:t>
      </w:r>
    </w:p>
    <w:p w14:paraId="1C78F759" w14:textId="77777777" w:rsidR="008320C2" w:rsidRPr="00D71887" w:rsidRDefault="008320C2" w:rsidP="008320C2">
      <w:pPr>
        <w:ind w:hanging="720"/>
        <w:rPr>
          <w:rFonts w:cs="Times New Roman"/>
          <w:szCs w:val="24"/>
          <w:lang w:val="pt-BR"/>
        </w:rPr>
      </w:pPr>
      <w:r w:rsidRPr="00D71887">
        <w:t>Thompson, M. (2015). Between Boundaries: From Commoning and Guerrilla Gardening to Community Land Trust Development in Liverpool.</w:t>
      </w:r>
      <w:r w:rsidRPr="00D71887">
        <w:rPr>
          <w:rFonts w:cs="Times New Roman"/>
          <w:szCs w:val="24"/>
          <w:shd w:val="clear" w:color="auto" w:fill="F5F5F5"/>
        </w:rPr>
        <w:t> </w:t>
      </w:r>
      <w:r w:rsidRPr="00D71887">
        <w:rPr>
          <w:rFonts w:cs="Times New Roman"/>
          <w:i/>
          <w:szCs w:val="24"/>
          <w:lang w:val="pt-BR"/>
        </w:rPr>
        <w:t>Antipode</w:t>
      </w:r>
      <w:r w:rsidRPr="00D71887">
        <w:rPr>
          <w:rFonts w:cs="Times New Roman"/>
          <w:szCs w:val="24"/>
          <w:lang w:val="pt-BR"/>
        </w:rPr>
        <w:t>, </w:t>
      </w:r>
      <w:r w:rsidRPr="00D71887">
        <w:rPr>
          <w:rFonts w:cs="Times New Roman"/>
          <w:i/>
          <w:szCs w:val="24"/>
          <w:lang w:val="pt-BR"/>
        </w:rPr>
        <w:t>47</w:t>
      </w:r>
      <w:r w:rsidRPr="00D71887">
        <w:rPr>
          <w:rFonts w:cs="Times New Roman"/>
          <w:szCs w:val="24"/>
          <w:lang w:val="pt-BR"/>
        </w:rPr>
        <w:t>(4), 1021–1042. https://doi-org.proxy-ub.researchport.umd.edu/10.1111/anti.12154</w:t>
      </w:r>
    </w:p>
    <w:p w14:paraId="67B5E181" w14:textId="77777777" w:rsidR="008320C2" w:rsidRPr="00D71887" w:rsidRDefault="008320C2" w:rsidP="008320C2">
      <w:pPr>
        <w:ind w:hanging="720"/>
        <w:rPr>
          <w:rFonts w:cs="Times New Roman"/>
          <w:szCs w:val="24"/>
        </w:rPr>
      </w:pPr>
      <w:r w:rsidRPr="00D71887">
        <w:rPr>
          <w:rFonts w:cs="Times New Roman"/>
          <w:szCs w:val="24"/>
        </w:rPr>
        <w:t xml:space="preserve">Title 11 Zoning. (n.d.). Retrieved from </w:t>
      </w:r>
      <w:hyperlink r:id="rId247" w:history="1">
        <w:r w:rsidRPr="00D71887">
          <w:rPr>
            <w:rStyle w:val="Hyperlink"/>
            <w:rFonts w:cs="Times New Roman"/>
            <w:color w:val="0D0D0D" w:themeColor="text1" w:themeTint="F2"/>
            <w:szCs w:val="24"/>
            <w:u w:val="none"/>
          </w:rPr>
          <w:t>https://dcoz.dc.gov/sites/default/files/dc/sites/dcoz/publication/attachments/Subtitle%20C_10.pdf</w:t>
        </w:r>
      </w:hyperlink>
    </w:p>
    <w:p w14:paraId="4798F957" w14:textId="77777777" w:rsidR="008320C2" w:rsidRPr="00D71887" w:rsidRDefault="008320C2" w:rsidP="008320C2">
      <w:pPr>
        <w:ind w:hanging="720"/>
        <w:rPr>
          <w:rFonts w:cs="Times New Roman"/>
          <w:szCs w:val="24"/>
        </w:rPr>
      </w:pPr>
      <w:r w:rsidRPr="00D71887">
        <w:rPr>
          <w:rFonts w:cs="Times New Roman"/>
          <w:szCs w:val="24"/>
          <w:shd w:val="clear" w:color="auto" w:fill="FFFFFF"/>
        </w:rPr>
        <w:t>Tummers, L., Weske, U., Bouwman, R., &amp; Grimmelikhuijsen, S. (2016). The impact of red tape on citizen satisfaction: An experimental study. </w:t>
      </w:r>
      <w:r w:rsidRPr="00D71887">
        <w:rPr>
          <w:rFonts w:cs="Times New Roman"/>
          <w:i/>
          <w:iCs/>
          <w:szCs w:val="24"/>
          <w:shd w:val="clear" w:color="auto" w:fill="FFFFFF"/>
        </w:rPr>
        <w:t>International Public Management Journal</w:t>
      </w:r>
      <w:r w:rsidRPr="00D71887">
        <w:rPr>
          <w:rFonts w:cs="Times New Roman"/>
          <w:szCs w:val="24"/>
          <w:shd w:val="clear" w:color="auto" w:fill="FFFFFF"/>
        </w:rPr>
        <w:t>, </w:t>
      </w:r>
      <w:r w:rsidRPr="00D71887">
        <w:rPr>
          <w:rFonts w:cs="Times New Roman"/>
          <w:i/>
          <w:iCs/>
          <w:szCs w:val="24"/>
          <w:shd w:val="clear" w:color="auto" w:fill="FFFFFF"/>
        </w:rPr>
        <w:t>19</w:t>
      </w:r>
      <w:r w:rsidRPr="00D71887">
        <w:rPr>
          <w:rFonts w:cs="Times New Roman"/>
          <w:szCs w:val="24"/>
          <w:shd w:val="clear" w:color="auto" w:fill="FFFFFF"/>
        </w:rPr>
        <w:t>(3), 320-341.</w:t>
      </w:r>
    </w:p>
    <w:p w14:paraId="52A25286" w14:textId="77777777" w:rsidR="008320C2" w:rsidRPr="00D71887" w:rsidRDefault="008320C2" w:rsidP="008320C2">
      <w:pPr>
        <w:ind w:hanging="720"/>
        <w:rPr>
          <w:rFonts w:cs="Times New Roman"/>
          <w:szCs w:val="24"/>
        </w:rPr>
      </w:pPr>
      <w:r w:rsidRPr="00D71887">
        <w:rPr>
          <w:rFonts w:cs="Times New Roman"/>
          <w:szCs w:val="24"/>
        </w:rPr>
        <w:t xml:space="preserve">Turrentine, J. (2016). Healing the Anacostia's Troubled Waters. </w:t>
      </w:r>
      <w:r w:rsidRPr="00D71887">
        <w:rPr>
          <w:rFonts w:cs="Times New Roman"/>
          <w:i/>
          <w:iCs/>
          <w:szCs w:val="24"/>
        </w:rPr>
        <w:t>NRDC.</w:t>
      </w:r>
      <w:r w:rsidRPr="00D71887">
        <w:rPr>
          <w:rFonts w:cs="Times New Roman"/>
          <w:szCs w:val="24"/>
        </w:rPr>
        <w:t xml:space="preserve"> Retrieved from </w:t>
      </w:r>
      <w:hyperlink r:id="rId248" w:history="1">
        <w:r w:rsidRPr="00D71887">
          <w:rPr>
            <w:rStyle w:val="Hyperlink"/>
            <w:rFonts w:cs="Times New Roman"/>
            <w:color w:val="0D0D0D" w:themeColor="text1" w:themeTint="F2"/>
            <w:szCs w:val="24"/>
            <w:u w:val="none"/>
          </w:rPr>
          <w:t>https://www.nrdc.org/stories/healing-anacostias-troubled-waters</w:t>
        </w:r>
      </w:hyperlink>
    </w:p>
    <w:p w14:paraId="3844C94E" w14:textId="77777777" w:rsidR="008320C2" w:rsidRPr="00D71887" w:rsidRDefault="008320C2" w:rsidP="008320C2">
      <w:pPr>
        <w:ind w:hanging="720"/>
        <w:rPr>
          <w:rFonts w:cs="Times New Roman"/>
          <w:szCs w:val="24"/>
        </w:rPr>
      </w:pPr>
      <w:r w:rsidRPr="00D71887">
        <w:rPr>
          <w:rFonts w:cs="Times New Roman"/>
          <w:szCs w:val="24"/>
          <w:shd w:val="clear" w:color="auto" w:fill="FFFFFF"/>
        </w:rPr>
        <w:t>Twombly, E. C. (2006). Community Anchors East of the River: An Analysis of the Charitable Infrastructure in Wards 7 and 8 in Washington, DC.</w:t>
      </w:r>
    </w:p>
    <w:p w14:paraId="41EB7B05" w14:textId="77777777" w:rsidR="008320C2" w:rsidRPr="00D71887" w:rsidRDefault="008320C2" w:rsidP="008320C2">
      <w:pPr>
        <w:pStyle w:val="NoSpacing"/>
        <w:spacing w:line="360" w:lineRule="auto"/>
        <w:ind w:hanging="720"/>
        <w:rPr>
          <w:rFonts w:cs="Times New Roman"/>
          <w:szCs w:val="24"/>
          <w:shd w:val="clear" w:color="auto" w:fill="FFFFFF"/>
        </w:rPr>
      </w:pPr>
      <w:r w:rsidRPr="00D71887">
        <w:rPr>
          <w:rFonts w:cs="Times New Roman"/>
          <w:szCs w:val="24"/>
          <w:shd w:val="clear" w:color="auto" w:fill="FFFFFF"/>
        </w:rPr>
        <w:t>U.S. Bureau of Economic Analysis. (2020). Gross Domestic Product [GDP]. Retrieved from FRED, Federal Reserve Bank of St. Louis; https://fred.stlouisfed.org/series/GDP, August 19, 2020.</w:t>
      </w:r>
    </w:p>
    <w:p w14:paraId="01DB45D0" w14:textId="77777777" w:rsidR="008320C2" w:rsidRPr="00D71887" w:rsidRDefault="008320C2" w:rsidP="008320C2">
      <w:pPr>
        <w:ind w:hanging="720"/>
        <w:rPr>
          <w:rFonts w:cs="Times New Roman"/>
          <w:szCs w:val="24"/>
        </w:rPr>
      </w:pPr>
      <w:r w:rsidRPr="00D71887">
        <w:rPr>
          <w:rFonts w:cs="Times New Roman"/>
          <w:szCs w:val="24"/>
        </w:rPr>
        <w:lastRenderedPageBreak/>
        <w:t xml:space="preserve">U.S. Bureau of Labor Statistics. (2019). A profile of the working poor, 2017. </w:t>
      </w:r>
      <w:r w:rsidRPr="00D71887">
        <w:rPr>
          <w:rFonts w:cs="Times New Roman"/>
          <w:i/>
          <w:iCs/>
          <w:szCs w:val="24"/>
        </w:rPr>
        <w:t>BLS Reports.</w:t>
      </w:r>
      <w:r w:rsidRPr="00D71887">
        <w:rPr>
          <w:rFonts w:cs="Times New Roman"/>
          <w:szCs w:val="24"/>
        </w:rPr>
        <w:t xml:space="preserve"> Retrieved from </w:t>
      </w:r>
      <w:hyperlink r:id="rId249" w:anchor=":~:text=Although%20the%20poor%20were%20primarily,from%207.6%20million%20in%202016." w:history="1">
        <w:r w:rsidRPr="00D71887">
          <w:rPr>
            <w:rStyle w:val="Hyperlink"/>
            <w:rFonts w:cs="Times New Roman"/>
            <w:color w:val="0D0D0D" w:themeColor="text1" w:themeTint="F2"/>
            <w:szCs w:val="24"/>
            <w:u w:val="none"/>
          </w:rPr>
          <w:t>https://www.bls.gov/opub/reports/working-poor/2017/home.htm#:~:text=Although%20the%20poor%20were%20primarily,from%207.6%20million%20in%202016.</w:t>
        </w:r>
      </w:hyperlink>
    </w:p>
    <w:p w14:paraId="10ADE5E7" w14:textId="77777777" w:rsidR="006F1C8E" w:rsidRDefault="008320C2" w:rsidP="006F1C8E">
      <w:pPr>
        <w:ind w:hanging="720"/>
        <w:rPr>
          <w:rFonts w:cs="Times New Roman"/>
          <w:szCs w:val="24"/>
        </w:rPr>
      </w:pPr>
      <w:r w:rsidRPr="00D71887">
        <w:rPr>
          <w:rFonts w:cs="Times New Roman"/>
          <w:szCs w:val="24"/>
        </w:rPr>
        <w:t xml:space="preserve">U.S. Bureau of Labor Statistics. (2020). </w:t>
      </w:r>
      <w:r w:rsidRPr="00D71887">
        <w:rPr>
          <w:rFonts w:cs="Times New Roman"/>
          <w:i/>
          <w:iCs/>
          <w:szCs w:val="24"/>
        </w:rPr>
        <w:t>Consumer Price Index Frequently Asked Questions.</w:t>
      </w:r>
      <w:r w:rsidRPr="00D71887">
        <w:rPr>
          <w:rFonts w:cs="Times New Roman"/>
          <w:szCs w:val="24"/>
        </w:rPr>
        <w:t xml:space="preserve"> Retrieved from </w:t>
      </w:r>
      <w:hyperlink r:id="rId250" w:anchor="Question_1" w:history="1">
        <w:r w:rsidRPr="00D71887">
          <w:rPr>
            <w:rStyle w:val="Hyperlink"/>
            <w:rFonts w:cs="Times New Roman"/>
            <w:color w:val="0D0D0D" w:themeColor="text1" w:themeTint="F2"/>
            <w:szCs w:val="24"/>
            <w:u w:val="none"/>
          </w:rPr>
          <w:t>https://www.bls.gov/cpi/questions-and-answers.htm#Question_1</w:t>
        </w:r>
      </w:hyperlink>
    </w:p>
    <w:p w14:paraId="21D54269" w14:textId="310FB28B" w:rsidR="006F1C8E" w:rsidRDefault="008320C2" w:rsidP="006F1C8E">
      <w:pPr>
        <w:ind w:hanging="720"/>
      </w:pPr>
      <w:r w:rsidRPr="006F1C8E">
        <w:t>U.S. Census Bureau (2018). American Community Survey 5-year estimates. Retrieved from Census Reporter Profile page for Ward 8, DC </w:t>
      </w:r>
      <w:hyperlink r:id="rId251" w:history="1">
        <w:r w:rsidR="006F1C8E" w:rsidRPr="00CD682B">
          <w:rPr>
            <w:rStyle w:val="Hyperlink"/>
          </w:rPr>
          <w:t>http://censusreporter.org/profiles/61000US11008-ward-8-dc/</w:t>
        </w:r>
      </w:hyperlink>
    </w:p>
    <w:p w14:paraId="755D162D" w14:textId="7F4C0127" w:rsidR="008320C2" w:rsidRPr="006F1C8E" w:rsidRDefault="008320C2" w:rsidP="006F1C8E">
      <w:pPr>
        <w:ind w:hanging="720"/>
      </w:pPr>
      <w:r w:rsidRPr="006F1C8E">
        <w:t>U.S. Census Bureau (2018). American Community Survey 5-year estimates. Retrieved from Census Reporter Profile page for Ward 6, DC </w:t>
      </w:r>
      <w:hyperlink r:id="rId252" w:history="1">
        <w:r w:rsidRPr="006F1C8E">
          <w:rPr>
            <w:rStyle w:val="Hyperlink"/>
          </w:rPr>
          <w:t>http://censusreporter.org/profiles/61000US11006-ward-6-dc/</w:t>
        </w:r>
      </w:hyperlink>
    </w:p>
    <w:p w14:paraId="0F28B822" w14:textId="77777777" w:rsidR="008320C2" w:rsidRPr="00D71887" w:rsidRDefault="008320C2" w:rsidP="008320C2">
      <w:pPr>
        <w:spacing w:after="0"/>
        <w:ind w:hanging="720"/>
        <w:rPr>
          <w:rFonts w:cs="Times New Roman"/>
          <w:szCs w:val="24"/>
        </w:rPr>
      </w:pPr>
      <w:r w:rsidRPr="00D71887">
        <w:rPr>
          <w:rFonts w:cs="Times New Roman"/>
          <w:szCs w:val="24"/>
        </w:rPr>
        <w:t xml:space="preserve">U.S. Department of Housing and Development, PD &amp;R. (n.d.). </w:t>
      </w:r>
      <w:r w:rsidRPr="00D71887">
        <w:t xml:space="preserve">203(K) Rehab Mortgage Insurance. </w:t>
      </w:r>
      <w:r w:rsidRPr="00D71887">
        <w:rPr>
          <w:rFonts w:cs="Times New Roman"/>
          <w:szCs w:val="24"/>
        </w:rPr>
        <w:t xml:space="preserve">Retrieved from: </w:t>
      </w:r>
      <w:hyperlink r:id="rId253" w:history="1">
        <w:r w:rsidRPr="00D71887">
          <w:rPr>
            <w:rStyle w:val="Hyperlink"/>
            <w:rFonts w:cs="Times New Roman"/>
            <w:color w:val="0D0D0D" w:themeColor="text1" w:themeTint="F2"/>
            <w:szCs w:val="24"/>
            <w:u w:val="none"/>
          </w:rPr>
          <w:t>https://www.hud.gov/program_offices/housing/sfh/203k/203k--df</w:t>
        </w:r>
      </w:hyperlink>
    </w:p>
    <w:p w14:paraId="282CA687" w14:textId="0385E397" w:rsidR="008320C2" w:rsidRPr="00D71887" w:rsidRDefault="008320C2" w:rsidP="008320C2">
      <w:pPr>
        <w:ind w:hanging="720"/>
        <w:rPr>
          <w:rFonts w:cs="Times New Roman"/>
          <w:szCs w:val="24"/>
        </w:rPr>
      </w:pPr>
      <w:r w:rsidRPr="00D71887">
        <w:rPr>
          <w:rFonts w:cs="Times New Roman"/>
          <w:szCs w:val="24"/>
        </w:rPr>
        <w:t xml:space="preserve">U.S. Department of Housing and Development, PD &amp;R. (n.d.). Condos </w:t>
      </w:r>
      <w:r w:rsidR="00A161A0" w:rsidRPr="00D71887">
        <w:rPr>
          <w:rFonts w:cs="Times New Roman"/>
          <w:szCs w:val="24"/>
        </w:rPr>
        <w:t>and</w:t>
      </w:r>
      <w:r w:rsidRPr="00D71887">
        <w:rPr>
          <w:rFonts w:cs="Times New Roman"/>
          <w:szCs w:val="24"/>
        </w:rPr>
        <w:t xml:space="preserve"> Co-Ops: Unique Forms </w:t>
      </w:r>
      <w:r w:rsidR="007B0B46" w:rsidRPr="00D71887">
        <w:rPr>
          <w:rFonts w:cs="Times New Roman"/>
          <w:szCs w:val="24"/>
        </w:rPr>
        <w:t>of</w:t>
      </w:r>
      <w:r w:rsidRPr="00D71887">
        <w:rPr>
          <w:rFonts w:cs="Times New Roman"/>
          <w:szCs w:val="24"/>
        </w:rPr>
        <w:t xml:space="preserve"> Housing. </w:t>
      </w:r>
      <w:r w:rsidRPr="00D71887">
        <w:rPr>
          <w:rFonts w:cs="Times New Roman"/>
          <w:i/>
          <w:iCs/>
          <w:szCs w:val="24"/>
        </w:rPr>
        <w:t>Summary.</w:t>
      </w:r>
      <w:r w:rsidRPr="00D71887">
        <w:rPr>
          <w:rFonts w:cs="Times New Roman"/>
          <w:szCs w:val="24"/>
        </w:rPr>
        <w:t xml:space="preserve"> Retrieved from </w:t>
      </w:r>
      <w:hyperlink r:id="rId254" w:history="1">
        <w:r w:rsidRPr="00D71887">
          <w:rPr>
            <w:rFonts w:cs="Times New Roman"/>
            <w:szCs w:val="24"/>
          </w:rPr>
          <w:t>https://www.huduser.gov/periodicals/ushmc/summer03/summary_2.html</w:t>
        </w:r>
      </w:hyperlink>
    </w:p>
    <w:p w14:paraId="53FD4908" w14:textId="43BD2189" w:rsidR="008320C2" w:rsidRDefault="008320C2" w:rsidP="008320C2">
      <w:pPr>
        <w:spacing w:after="0"/>
        <w:ind w:hanging="720"/>
      </w:pPr>
      <w:r w:rsidRPr="00D71887">
        <w:rPr>
          <w:rFonts w:cs="Times New Roman"/>
          <w:szCs w:val="24"/>
        </w:rPr>
        <w:t xml:space="preserve">U.S. Department of Housing and Urban Development </w:t>
      </w:r>
      <w:r w:rsidRPr="00D71887">
        <w:t xml:space="preserve">Home Investment Partnerships Program (2020). FY 2016 HOME Information Retrieved From: </w:t>
      </w:r>
      <w:hyperlink r:id="rId255" w:history="1">
        <w:r w:rsidR="00972677" w:rsidRPr="003D348F">
          <w:rPr>
            <w:rStyle w:val="Hyperlink"/>
          </w:rPr>
          <w:t>https://www.hud.gov/program_offices/comm_planning/affordablehousing/programs/home/</w:t>
        </w:r>
      </w:hyperlink>
    </w:p>
    <w:p w14:paraId="29021982" w14:textId="356A8EDA" w:rsidR="00972677" w:rsidRDefault="00972677" w:rsidP="00972677">
      <w:pPr>
        <w:pStyle w:val="NoSpacing"/>
        <w:spacing w:line="360" w:lineRule="auto"/>
        <w:ind w:hanging="720"/>
      </w:pPr>
      <w:r>
        <w:rPr>
          <w:rFonts w:cs="Times New Roman"/>
        </w:rPr>
        <w:t xml:space="preserve">U.S. </w:t>
      </w:r>
      <w:r w:rsidRPr="00C655B6">
        <w:rPr>
          <w:rFonts w:cs="Times New Roman"/>
        </w:rPr>
        <w:t xml:space="preserve">Department of Housing and </w:t>
      </w:r>
      <w:r w:rsidRPr="00C655B6">
        <w:rPr>
          <w:rFonts w:cs="Times New Roman"/>
          <w:color w:val="000000"/>
          <w:shd w:val="clear" w:color="auto" w:fill="FFFFFF"/>
        </w:rPr>
        <w:t> Urban Development</w:t>
      </w:r>
      <w:r w:rsidRPr="00C655B6">
        <w:rPr>
          <w:rFonts w:cs="Times New Roman"/>
        </w:rPr>
        <w:t xml:space="preserve"> (2015).</w:t>
      </w:r>
      <w:r w:rsidRPr="00B50B33">
        <w:t xml:space="preserve"> H</w:t>
      </w:r>
      <w:r>
        <w:t>UD</w:t>
      </w:r>
      <w:r w:rsidRPr="00B50B33">
        <w:t xml:space="preserve"> &amp; Associated Bank Reach Historic $200 Million Settlement Of 'Redlining' Claim. </w:t>
      </w:r>
      <w:r w:rsidRPr="00B50B33">
        <w:rPr>
          <w:i/>
          <w:iCs/>
        </w:rPr>
        <w:t xml:space="preserve">HUD Archives: News Releases. </w:t>
      </w:r>
      <w:r w:rsidRPr="00B50B33">
        <w:t xml:space="preserve">Retrieved From: </w:t>
      </w:r>
      <w:hyperlink r:id="rId256" w:history="1">
        <w:r w:rsidR="008857B2" w:rsidRPr="003D348F">
          <w:rPr>
            <w:rStyle w:val="Hyperlink"/>
          </w:rPr>
          <w:t>https://archives.hud.gov/news/2015/pr15-064b.cfm</w:t>
        </w:r>
      </w:hyperlink>
    </w:p>
    <w:p w14:paraId="74A2623A" w14:textId="77777777" w:rsidR="00756BCD" w:rsidRDefault="00972677" w:rsidP="00756BCD">
      <w:pPr>
        <w:spacing w:after="0"/>
        <w:ind w:hanging="720"/>
      </w:pPr>
      <w:r>
        <w:rPr>
          <w:rFonts w:cs="Times New Roman"/>
        </w:rPr>
        <w:t xml:space="preserve">U.S. </w:t>
      </w:r>
      <w:r w:rsidRPr="00C655B6">
        <w:rPr>
          <w:rFonts w:cs="Times New Roman"/>
        </w:rPr>
        <w:t xml:space="preserve">Department of Housing and </w:t>
      </w:r>
      <w:r w:rsidRPr="00C655B6">
        <w:rPr>
          <w:rFonts w:cs="Times New Roman"/>
          <w:color w:val="000000"/>
          <w:shd w:val="clear" w:color="auto" w:fill="FFFFFF"/>
        </w:rPr>
        <w:t> Urban Development</w:t>
      </w:r>
      <w:r w:rsidR="00A0496D">
        <w:rPr>
          <w:rFonts w:cs="Times New Roman"/>
          <w:color w:val="000000"/>
          <w:shd w:val="clear" w:color="auto" w:fill="FFFFFF"/>
        </w:rPr>
        <w:t xml:space="preserve"> (n.d)</w:t>
      </w:r>
      <w:r w:rsidR="00756BCD">
        <w:rPr>
          <w:rFonts w:cs="Times New Roman"/>
          <w:color w:val="000000"/>
          <w:shd w:val="clear" w:color="auto" w:fill="FFFFFF"/>
        </w:rPr>
        <w:t>.</w:t>
      </w:r>
      <w:r w:rsidR="00A0496D">
        <w:rPr>
          <w:rFonts w:cs="Times New Roman"/>
          <w:color w:val="000000"/>
          <w:shd w:val="clear" w:color="auto" w:fill="FFFFFF"/>
        </w:rPr>
        <w:t xml:space="preserve"> </w:t>
      </w:r>
      <w:r w:rsidR="00A0496D" w:rsidRPr="00A0496D">
        <w:t>Housing Discrimination Unde</w:t>
      </w:r>
      <w:r w:rsidR="00A0496D">
        <w:t>r t</w:t>
      </w:r>
      <w:r w:rsidR="00A0496D" w:rsidRPr="00A0496D">
        <w:t>he Fair Housing Act</w:t>
      </w:r>
      <w:r w:rsidR="008857B2">
        <w:t xml:space="preserve">. HUD.gov. Retrieved From: </w:t>
      </w:r>
      <w:hyperlink r:id="rId257" w:history="1">
        <w:r w:rsidR="008857B2" w:rsidRPr="003D348F">
          <w:rPr>
            <w:rStyle w:val="Hyperlink"/>
          </w:rPr>
          <w:t>https://www.hud.gov/program_offices/fair_housing_equal_opp/fair_housing_act_overview</w:t>
        </w:r>
      </w:hyperlink>
    </w:p>
    <w:p w14:paraId="404AB4EB" w14:textId="750B8E16" w:rsidR="00756BCD" w:rsidRPr="00E517B5" w:rsidRDefault="00756BCD" w:rsidP="00756BCD">
      <w:pPr>
        <w:spacing w:after="0"/>
        <w:ind w:hanging="720"/>
      </w:pPr>
      <w:r>
        <w:rPr>
          <w:rFonts w:cs="Times New Roman"/>
        </w:rPr>
        <w:lastRenderedPageBreak/>
        <w:t xml:space="preserve">U.S. </w:t>
      </w:r>
      <w:r w:rsidRPr="00C655B6">
        <w:rPr>
          <w:rFonts w:cs="Times New Roman"/>
        </w:rPr>
        <w:t xml:space="preserve">Department of Housing and </w:t>
      </w:r>
      <w:r w:rsidRPr="00C655B6">
        <w:rPr>
          <w:rFonts w:cs="Times New Roman"/>
          <w:color w:val="000000"/>
          <w:shd w:val="clear" w:color="auto" w:fill="FFFFFF"/>
        </w:rPr>
        <w:t> Urban Development</w:t>
      </w:r>
      <w:r>
        <w:rPr>
          <w:rFonts w:cs="Times New Roman"/>
          <w:color w:val="000000"/>
          <w:shd w:val="clear" w:color="auto" w:fill="FFFFFF"/>
        </w:rPr>
        <w:t xml:space="preserve"> (n.d). Discriminatory Effects Rule. </w:t>
      </w:r>
      <w:r>
        <w:t>Retrieved</w:t>
      </w:r>
      <w:r w:rsidR="00B977B0">
        <w:t xml:space="preserve"> </w:t>
      </w:r>
      <w:r>
        <w:t>From: https://www.hud.gov/sites/documents/DISCRIMINATORYEFFECTRULE.PDF</w:t>
      </w:r>
    </w:p>
    <w:p w14:paraId="0D0B797C" w14:textId="77777777" w:rsidR="00756BCD" w:rsidRDefault="00756BCD" w:rsidP="00756BCD">
      <w:pPr>
        <w:ind w:firstLine="720"/>
        <w:rPr>
          <w:rFonts w:cs="Times New Roman"/>
          <w:szCs w:val="24"/>
        </w:rPr>
      </w:pPr>
    </w:p>
    <w:p w14:paraId="7941321D" w14:textId="77777777" w:rsidR="00756BCD" w:rsidRDefault="00756BCD" w:rsidP="008320C2">
      <w:pPr>
        <w:spacing w:after="0"/>
        <w:ind w:hanging="720"/>
      </w:pPr>
    </w:p>
    <w:p w14:paraId="31E4626E" w14:textId="0028DCFD" w:rsidR="00900B48" w:rsidRDefault="00900B48" w:rsidP="008320C2">
      <w:pPr>
        <w:spacing w:after="0"/>
        <w:ind w:hanging="720"/>
      </w:pPr>
      <w:r>
        <w:rPr>
          <w:rFonts w:cs="Times New Roman"/>
        </w:rPr>
        <w:t xml:space="preserve">U.S. </w:t>
      </w:r>
      <w:r w:rsidRPr="00C655B6">
        <w:rPr>
          <w:rFonts w:cs="Times New Roman"/>
        </w:rPr>
        <w:t xml:space="preserve">Department </w:t>
      </w:r>
      <w:r w:rsidR="00896D36">
        <w:rPr>
          <w:rFonts w:cs="Times New Roman"/>
        </w:rPr>
        <w:t xml:space="preserve">of Justice (n.d). Fair Housing Act. </w:t>
      </w:r>
      <w:r>
        <w:t xml:space="preserve">Retrieved From: </w:t>
      </w:r>
      <w:hyperlink r:id="rId258" w:history="1">
        <w:r w:rsidRPr="003D348F">
          <w:rPr>
            <w:rStyle w:val="Hyperlink"/>
          </w:rPr>
          <w:t>https://www.justice.gov/crt/fair-housing-act-2</w:t>
        </w:r>
      </w:hyperlink>
    </w:p>
    <w:p w14:paraId="2A02ED5E" w14:textId="77777777" w:rsidR="00900B48" w:rsidRDefault="00900B48" w:rsidP="008320C2">
      <w:pPr>
        <w:spacing w:after="0"/>
        <w:ind w:hanging="720"/>
      </w:pPr>
    </w:p>
    <w:p w14:paraId="36E79664" w14:textId="77777777" w:rsidR="008320C2" w:rsidRPr="00D71887" w:rsidRDefault="008320C2" w:rsidP="008320C2">
      <w:pPr>
        <w:ind w:hanging="720"/>
        <w:rPr>
          <w:rFonts w:cs="Times New Roman"/>
          <w:szCs w:val="24"/>
        </w:rPr>
      </w:pPr>
      <w:r w:rsidRPr="00D71887">
        <w:rPr>
          <w:rFonts w:cs="Times New Roman"/>
          <w:szCs w:val="24"/>
        </w:rPr>
        <w:t xml:space="preserve">U.S. General Services Administration. (2020). </w:t>
      </w:r>
      <w:r w:rsidRPr="00D71887">
        <w:rPr>
          <w:rFonts w:cs="Times New Roman"/>
          <w:i/>
          <w:iCs/>
          <w:szCs w:val="24"/>
        </w:rPr>
        <w:t xml:space="preserve">Master Plan Amendment 2 Supplemental Environmental Impact Statement. </w:t>
      </w:r>
      <w:r w:rsidRPr="00D71887">
        <w:rPr>
          <w:rFonts w:cs="Times New Roman"/>
          <w:szCs w:val="24"/>
        </w:rPr>
        <w:t xml:space="preserve">Retrieved from </w:t>
      </w:r>
      <w:hyperlink r:id="rId259" w:history="1">
        <w:r w:rsidRPr="00D71887">
          <w:rPr>
            <w:rStyle w:val="Hyperlink"/>
            <w:rFonts w:cs="Times New Roman"/>
            <w:color w:val="0D0D0D" w:themeColor="text1" w:themeTint="F2"/>
            <w:szCs w:val="24"/>
            <w:u w:val="none"/>
          </w:rPr>
          <w:t>https://www.gsa.gov/cdnstatic/St_Elizabeths_DEIS_Chapters_1-9_May_2020.pdf</w:t>
        </w:r>
      </w:hyperlink>
    </w:p>
    <w:p w14:paraId="6D81560A" w14:textId="77777777" w:rsidR="008320C2" w:rsidRPr="00D71887" w:rsidRDefault="008320C2" w:rsidP="008320C2">
      <w:pPr>
        <w:ind w:hanging="720"/>
        <w:rPr>
          <w:rFonts w:cs="Times New Roman"/>
          <w:szCs w:val="24"/>
        </w:rPr>
      </w:pPr>
      <w:r w:rsidRPr="00D71887">
        <w:rPr>
          <w:rFonts w:cs="Times New Roman"/>
          <w:szCs w:val="24"/>
        </w:rPr>
        <w:t xml:space="preserve">United States General Services Administration. (2019). </w:t>
      </w:r>
      <w:r w:rsidRPr="00D71887">
        <w:rPr>
          <w:rFonts w:cs="Times New Roman"/>
          <w:i/>
          <w:iCs/>
          <w:szCs w:val="24"/>
        </w:rPr>
        <w:t xml:space="preserve">Master Plan Amendment for the Department of Homeland Security Headquarters Consolidation at St. Elizabeth. </w:t>
      </w:r>
      <w:r w:rsidRPr="00D71887">
        <w:rPr>
          <w:rFonts w:cs="Times New Roman"/>
          <w:szCs w:val="24"/>
        </w:rPr>
        <w:t xml:space="preserve">(NCPC FILE NUMBER: MP211). Retrieved from </w:t>
      </w:r>
      <w:hyperlink r:id="rId260" w:history="1">
        <w:r w:rsidRPr="00D71887">
          <w:rPr>
            <w:rFonts w:cs="Times New Roman"/>
            <w:szCs w:val="24"/>
          </w:rPr>
          <w:t>https://www.ncpc.gov/docs/actions/2019November/MP211_Final_Master_Plan_for_the_Department_of_Homeland_Security_Headquarters_Consolidation_at_St._Elizabeths_Staff_Report_Nov2019.pdf</w:t>
        </w:r>
      </w:hyperlink>
    </w:p>
    <w:p w14:paraId="15CEA410" w14:textId="77777777" w:rsidR="008320C2" w:rsidRPr="00D71887" w:rsidRDefault="008320C2" w:rsidP="008320C2">
      <w:pPr>
        <w:ind w:hanging="720"/>
        <w:rPr>
          <w:rFonts w:cs="Times New Roman"/>
          <w:szCs w:val="24"/>
        </w:rPr>
      </w:pPr>
      <w:r w:rsidRPr="00D71887">
        <w:rPr>
          <w:rFonts w:cs="Times New Roman"/>
          <w:szCs w:val="24"/>
        </w:rPr>
        <w:t xml:space="preserve">Urban Institute. (2012). Are There Too Many Nonprofits?. </w:t>
      </w:r>
      <w:r w:rsidRPr="00D71887">
        <w:rPr>
          <w:rFonts w:cs="Times New Roman"/>
          <w:i/>
          <w:iCs/>
          <w:szCs w:val="24"/>
        </w:rPr>
        <w:t>THE CENTER ON NONPROFITS AND PHILANTHROPY.</w:t>
      </w:r>
      <w:r w:rsidRPr="00D71887">
        <w:rPr>
          <w:rFonts w:cs="Times New Roman"/>
          <w:szCs w:val="24"/>
        </w:rPr>
        <w:t xml:space="preserve"> Retrieved from </w:t>
      </w:r>
      <w:hyperlink r:id="rId261" w:history="1">
        <w:r w:rsidRPr="00D71887">
          <w:rPr>
            <w:rFonts w:cs="Times New Roman"/>
            <w:szCs w:val="24"/>
          </w:rPr>
          <w:t>https://www.urban.org/sites/default/files/2015/02/11/aretheretoomanynonprofits.pdf</w:t>
        </w:r>
      </w:hyperlink>
    </w:p>
    <w:p w14:paraId="3378B8FA" w14:textId="77777777" w:rsidR="008320C2" w:rsidRPr="00D71887" w:rsidRDefault="008320C2" w:rsidP="008320C2">
      <w:pPr>
        <w:ind w:hanging="720"/>
        <w:rPr>
          <w:rFonts w:cs="Times New Roman"/>
          <w:szCs w:val="24"/>
        </w:rPr>
      </w:pPr>
      <w:r w:rsidRPr="00D71887">
        <w:rPr>
          <w:rFonts w:cs="Times New Roman"/>
          <w:szCs w:val="24"/>
        </w:rPr>
        <w:t>Urban Institute. (2015, May). Affordable Housing Needs Assessment for the District of Columbia Phase II. Retrieved July 21, 2020, from https://www.urban.org/sites/default/files/publication/50151/2000214-affordable-housing-needs-assessment-for-the-district-of-columbia_0.pdf</w:t>
      </w:r>
    </w:p>
    <w:p w14:paraId="395D2D61" w14:textId="77777777" w:rsidR="008320C2" w:rsidRPr="00D71887" w:rsidRDefault="008320C2" w:rsidP="008320C2">
      <w:pPr>
        <w:ind w:hanging="720"/>
        <w:rPr>
          <w:rFonts w:cs="Times New Roman"/>
          <w:szCs w:val="24"/>
        </w:rPr>
      </w:pPr>
      <w:r w:rsidRPr="00D71887">
        <w:rPr>
          <w:rFonts w:cs="Times New Roman"/>
          <w:szCs w:val="24"/>
        </w:rPr>
        <w:t xml:space="preserve">Urban Land Institute, Washington. (2010). </w:t>
      </w:r>
      <w:r w:rsidRPr="00D71887">
        <w:rPr>
          <w:rFonts w:cs="Times New Roman"/>
          <w:i/>
          <w:iCs/>
          <w:szCs w:val="24"/>
        </w:rPr>
        <w:t>A Technical Assistance Panel Report</w:t>
      </w:r>
      <w:r w:rsidRPr="00D71887">
        <w:rPr>
          <w:rFonts w:cs="Times New Roman"/>
          <w:szCs w:val="24"/>
        </w:rPr>
        <w:t xml:space="preserve">. Retrieved from </w:t>
      </w:r>
      <w:hyperlink r:id="rId262" w:history="1">
        <w:r w:rsidRPr="00D71887">
          <w:rPr>
            <w:rStyle w:val="Hyperlink"/>
            <w:rFonts w:cs="Times New Roman"/>
            <w:color w:val="0D0D0D" w:themeColor="text1" w:themeTint="F2"/>
            <w:szCs w:val="24"/>
            <w:u w:val="none"/>
          </w:rPr>
          <w:t>https://washington.uli.org/wp content/uploads/sites/15/2015/09/Anacostia-Gateway_TAP_FINAL.pdf</w:t>
        </w:r>
      </w:hyperlink>
    </w:p>
    <w:p w14:paraId="46A2C4EB" w14:textId="77777777" w:rsidR="008320C2" w:rsidRPr="00D71887" w:rsidRDefault="008320C2" w:rsidP="008320C2">
      <w:pPr>
        <w:ind w:hanging="720"/>
        <w:rPr>
          <w:rFonts w:cs="Times New Roman"/>
          <w:szCs w:val="24"/>
        </w:rPr>
      </w:pPr>
      <w:r w:rsidRPr="00D71887">
        <w:rPr>
          <w:rFonts w:cs="Times New Roman"/>
          <w:szCs w:val="24"/>
        </w:rPr>
        <w:lastRenderedPageBreak/>
        <w:t xml:space="preserve">US Census Bureau. (2015). Millennials Outnumber Baby Boomers and Are Far More Diverse, Census Bureau Reports (Release No. CB15-113). Retrieved from </w:t>
      </w:r>
      <w:hyperlink r:id="rId263" w:history="1">
        <w:r w:rsidRPr="00D71887">
          <w:rPr>
            <w:rStyle w:val="Hyperlink"/>
            <w:rFonts w:cs="Times New Roman"/>
            <w:color w:val="0D0D0D" w:themeColor="text1" w:themeTint="F2"/>
            <w:szCs w:val="24"/>
            <w:u w:val="none"/>
          </w:rPr>
          <w:t>https://www.census.gov/newsroom/press-releases/2015/cb15-113.html</w:t>
        </w:r>
      </w:hyperlink>
    </w:p>
    <w:p w14:paraId="6D694DAD" w14:textId="77777777" w:rsidR="008320C2" w:rsidRPr="00D71887" w:rsidRDefault="008320C2" w:rsidP="008320C2">
      <w:pPr>
        <w:ind w:hanging="720"/>
        <w:rPr>
          <w:rFonts w:cs="Times New Roman"/>
          <w:szCs w:val="24"/>
        </w:rPr>
      </w:pPr>
      <w:r w:rsidRPr="00D71887">
        <w:rPr>
          <w:rFonts w:cs="Times New Roman"/>
          <w:szCs w:val="24"/>
          <w:shd w:val="clear" w:color="auto" w:fill="FFFFFF"/>
        </w:rPr>
        <w:t xml:space="preserve">US Census Bureau. (2016). QuickFacts: District of Columbia. Retrieved from </w:t>
      </w:r>
      <w:hyperlink r:id="rId264" w:history="1">
        <w:r w:rsidRPr="00D71887">
          <w:rPr>
            <w:rStyle w:val="Hyperlink"/>
            <w:rFonts w:cs="Times New Roman"/>
            <w:color w:val="0D0D0D" w:themeColor="text1" w:themeTint="F2"/>
            <w:szCs w:val="24"/>
            <w:u w:val="none"/>
          </w:rPr>
          <w:t>https://www.census.gov/quickfacts/DC</w:t>
        </w:r>
      </w:hyperlink>
    </w:p>
    <w:p w14:paraId="7BD5CBAC" w14:textId="77777777" w:rsidR="008320C2" w:rsidRPr="00D71887" w:rsidRDefault="008320C2" w:rsidP="008320C2">
      <w:pPr>
        <w:ind w:hanging="720"/>
        <w:rPr>
          <w:rFonts w:cs="Times New Roman"/>
          <w:szCs w:val="24"/>
        </w:rPr>
      </w:pPr>
      <w:r w:rsidRPr="00D71887">
        <w:rPr>
          <w:rFonts w:cs="Times New Roman"/>
          <w:szCs w:val="24"/>
        </w:rPr>
        <w:t xml:space="preserve">Useful Community Development. (n.d.). </w:t>
      </w:r>
      <w:r w:rsidRPr="00D71887">
        <w:rPr>
          <w:rFonts w:cs="Times New Roman"/>
          <w:i/>
          <w:iCs/>
          <w:szCs w:val="24"/>
        </w:rPr>
        <w:t xml:space="preserve">Mixed-Income Housing Leads to Vibrant Neighborhoods. </w:t>
      </w:r>
      <w:r w:rsidRPr="00D71887">
        <w:rPr>
          <w:rFonts w:cs="Times New Roman"/>
          <w:szCs w:val="24"/>
        </w:rPr>
        <w:t xml:space="preserve">Retrieved from </w:t>
      </w:r>
      <w:hyperlink r:id="rId265" w:history="1">
        <w:r w:rsidRPr="00D71887">
          <w:rPr>
            <w:rStyle w:val="Hyperlink"/>
            <w:rFonts w:cs="Times New Roman"/>
            <w:color w:val="0D0D0D" w:themeColor="text1" w:themeTint="F2"/>
            <w:szCs w:val="24"/>
            <w:u w:val="none"/>
          </w:rPr>
          <w:t>https://www.useful-community-development.org/mixed-income-housing.html</w:t>
        </w:r>
      </w:hyperlink>
    </w:p>
    <w:p w14:paraId="47AB626A" w14:textId="77777777" w:rsidR="006F1C8E" w:rsidRDefault="008320C2" w:rsidP="006F1C8E">
      <w:pPr>
        <w:ind w:hanging="720"/>
        <w:rPr>
          <w:rFonts w:cs="Times New Roman"/>
          <w:szCs w:val="24"/>
          <w:shd w:val="clear" w:color="auto" w:fill="FFFFFF"/>
        </w:rPr>
      </w:pPr>
      <w:r w:rsidRPr="00D71887">
        <w:rPr>
          <w:rFonts w:cs="Times New Roman"/>
          <w:szCs w:val="24"/>
          <w:shd w:val="clear" w:color="auto" w:fill="FFFFFF"/>
          <w:lang w:val="nl-NL"/>
        </w:rPr>
        <w:t xml:space="preserve">Van Meter, D. S., &amp; Van Horn, C. E. (1975). </w:t>
      </w:r>
      <w:r w:rsidRPr="00D71887">
        <w:rPr>
          <w:rFonts w:cs="Times New Roman"/>
          <w:szCs w:val="24"/>
          <w:shd w:val="clear" w:color="auto" w:fill="FFFFFF"/>
        </w:rPr>
        <w:t>The policy implementation process: A conceptual framework. </w:t>
      </w:r>
      <w:r w:rsidRPr="00D71887">
        <w:rPr>
          <w:rFonts w:cs="Times New Roman"/>
          <w:i/>
          <w:iCs/>
          <w:szCs w:val="24"/>
          <w:shd w:val="clear" w:color="auto" w:fill="FFFFFF"/>
        </w:rPr>
        <w:t>Administration &amp; Society</w:t>
      </w:r>
      <w:r w:rsidRPr="00D71887">
        <w:rPr>
          <w:rFonts w:cs="Times New Roman"/>
          <w:szCs w:val="24"/>
          <w:shd w:val="clear" w:color="auto" w:fill="FFFFFF"/>
        </w:rPr>
        <w:t>, </w:t>
      </w:r>
      <w:r w:rsidRPr="00D71887">
        <w:rPr>
          <w:rFonts w:cs="Times New Roman"/>
          <w:i/>
          <w:iCs/>
          <w:szCs w:val="24"/>
          <w:shd w:val="clear" w:color="auto" w:fill="FFFFFF"/>
        </w:rPr>
        <w:t>6</w:t>
      </w:r>
      <w:r w:rsidRPr="00D71887">
        <w:rPr>
          <w:rFonts w:cs="Times New Roman"/>
          <w:szCs w:val="24"/>
          <w:shd w:val="clear" w:color="auto" w:fill="FFFFFF"/>
        </w:rPr>
        <w:t>(4), 445-488.</w:t>
      </w:r>
    </w:p>
    <w:p w14:paraId="3F820C83" w14:textId="552A0269" w:rsidR="008320C2" w:rsidRPr="006F1C8E" w:rsidRDefault="008320C2" w:rsidP="006F1C8E">
      <w:pPr>
        <w:ind w:hanging="720"/>
      </w:pPr>
      <w:r w:rsidRPr="006F1C8E">
        <w:t xml:space="preserve">Varady, D. (2012). A Review of “The community land trust reader.” Journal of the American Planning Association, 78(2), 216–217. </w:t>
      </w:r>
      <w:hyperlink r:id="rId266">
        <w:r w:rsidRPr="006F1C8E">
          <w:rPr>
            <w:rStyle w:val="Hyperlink"/>
          </w:rPr>
          <w:t>https://doi-org.proxy-ub.researchport.umd.edu/10.1080/01944363.2012.674885</w:t>
        </w:r>
      </w:hyperlink>
    </w:p>
    <w:p w14:paraId="7B26E43D" w14:textId="77777777" w:rsidR="008320C2" w:rsidRPr="00D71887" w:rsidRDefault="008320C2" w:rsidP="008320C2">
      <w:pPr>
        <w:ind w:hanging="720"/>
        <w:rPr>
          <w:rFonts w:cs="Times New Roman"/>
          <w:szCs w:val="24"/>
        </w:rPr>
      </w:pPr>
      <w:r w:rsidRPr="00D71887">
        <w:rPr>
          <w:rFonts w:cs="Times New Roman"/>
          <w:szCs w:val="24"/>
          <w:shd w:val="clear" w:color="auto" w:fill="FFFFFF"/>
        </w:rPr>
        <w:t>Veblen, T. (1938). </w:t>
      </w:r>
      <w:r w:rsidRPr="00D71887">
        <w:rPr>
          <w:rFonts w:cs="Times New Roman"/>
          <w:i/>
          <w:iCs/>
          <w:szCs w:val="24"/>
          <w:shd w:val="clear" w:color="auto" w:fill="FFFFFF"/>
        </w:rPr>
        <w:t>Absentee ownership: Business enterprise in recent times: The case of America</w:t>
      </w:r>
      <w:r w:rsidRPr="00D71887">
        <w:rPr>
          <w:rFonts w:cs="Times New Roman"/>
          <w:szCs w:val="24"/>
          <w:shd w:val="clear" w:color="auto" w:fill="FFFFFF"/>
        </w:rPr>
        <w:t>. Transaction Publishers.</w:t>
      </w:r>
    </w:p>
    <w:p w14:paraId="1E0EF285" w14:textId="77777777" w:rsidR="008320C2" w:rsidRPr="00D71887" w:rsidRDefault="008320C2" w:rsidP="008320C2">
      <w:pPr>
        <w:ind w:hanging="720"/>
        <w:rPr>
          <w:rFonts w:cs="Times New Roman"/>
          <w:szCs w:val="24"/>
        </w:rPr>
      </w:pPr>
      <w:r w:rsidRPr="00D71887">
        <w:rPr>
          <w:rFonts w:cs="Times New Roman"/>
          <w:szCs w:val="24"/>
        </w:rPr>
        <w:t xml:space="preserve">Vock, D.C. (2014). </w:t>
      </w:r>
      <w:r w:rsidRPr="00D71887">
        <w:rPr>
          <w:rFonts w:cs="Times New Roman"/>
          <w:i/>
          <w:iCs/>
          <w:szCs w:val="24"/>
        </w:rPr>
        <w:t xml:space="preserve">Washington, D.C., Looks to Bridge Divide with Bridge Park. </w:t>
      </w:r>
      <w:r w:rsidRPr="00D71887">
        <w:rPr>
          <w:rFonts w:cs="Times New Roman"/>
          <w:szCs w:val="24"/>
        </w:rPr>
        <w:t xml:space="preserve">Retrieved from </w:t>
      </w:r>
      <w:hyperlink r:id="rId267" w:history="1">
        <w:r w:rsidRPr="00D71887">
          <w:rPr>
            <w:rFonts w:cs="Times New Roman"/>
            <w:szCs w:val="24"/>
          </w:rPr>
          <w:t>https://www.governing.com/topics/transportation-infrastructure/gov-washington-dc-looks-bridge-divide-bridge-park-economic-development.html</w:t>
        </w:r>
      </w:hyperlink>
    </w:p>
    <w:p w14:paraId="3E7AA39F" w14:textId="30ACDB93" w:rsidR="008320C2" w:rsidRPr="00D71887" w:rsidRDefault="008320C2" w:rsidP="008320C2">
      <w:pPr>
        <w:ind w:hanging="720"/>
        <w:rPr>
          <w:rFonts w:cs="Times New Roman"/>
          <w:szCs w:val="24"/>
        </w:rPr>
      </w:pPr>
      <w:r w:rsidRPr="00D71887">
        <w:rPr>
          <w:rFonts w:cs="Times New Roman"/>
          <w:szCs w:val="24"/>
        </w:rPr>
        <w:t xml:space="preserve">Wagner. (2014). </w:t>
      </w:r>
      <w:r w:rsidRPr="00D71887">
        <w:rPr>
          <w:rFonts w:cs="Times New Roman"/>
          <w:i/>
          <w:iCs/>
          <w:szCs w:val="24"/>
        </w:rPr>
        <w:t xml:space="preserve">In Land We Trust: A Primer </w:t>
      </w:r>
      <w:r w:rsidR="00A161A0" w:rsidRPr="00D71887">
        <w:rPr>
          <w:rFonts w:cs="Times New Roman"/>
          <w:i/>
          <w:iCs/>
          <w:szCs w:val="24"/>
        </w:rPr>
        <w:t>on</w:t>
      </w:r>
      <w:r w:rsidRPr="00D71887">
        <w:rPr>
          <w:rFonts w:cs="Times New Roman"/>
          <w:i/>
          <w:iCs/>
          <w:szCs w:val="24"/>
        </w:rPr>
        <w:t xml:space="preserve"> The Community Land Trust Model </w:t>
      </w:r>
      <w:r w:rsidR="007B0B46" w:rsidRPr="00D71887">
        <w:rPr>
          <w:rFonts w:cs="Times New Roman"/>
          <w:i/>
          <w:iCs/>
          <w:szCs w:val="24"/>
        </w:rPr>
        <w:t>for</w:t>
      </w:r>
      <w:r w:rsidRPr="00D71887">
        <w:rPr>
          <w:rFonts w:cs="Times New Roman"/>
          <w:i/>
          <w:iCs/>
          <w:szCs w:val="24"/>
        </w:rPr>
        <w:t xml:space="preserve"> Affordable Housing.</w:t>
      </w:r>
      <w:r w:rsidRPr="00D71887">
        <w:rPr>
          <w:rFonts w:cs="Times New Roman"/>
          <w:szCs w:val="24"/>
        </w:rPr>
        <w:t xml:space="preserve"> Retrieved from </w:t>
      </w:r>
      <w:hyperlink r:id="rId268" w:history="1">
        <w:r w:rsidRPr="00D71887">
          <w:rPr>
            <w:rFonts w:cs="Times New Roman"/>
            <w:szCs w:val="24"/>
          </w:rPr>
          <w:t>https://wpqa.nyu.edu/wagnerplanner/2014/03/12/in-land-we-trust/</w:t>
        </w:r>
      </w:hyperlink>
    </w:p>
    <w:p w14:paraId="01E3D34C" w14:textId="77777777" w:rsidR="008320C2" w:rsidRPr="00D71887" w:rsidRDefault="008320C2" w:rsidP="008320C2">
      <w:pPr>
        <w:ind w:hanging="720"/>
        <w:rPr>
          <w:rFonts w:cs="Times New Roman"/>
          <w:szCs w:val="24"/>
        </w:rPr>
      </w:pPr>
      <w:r w:rsidRPr="00D71887">
        <w:rPr>
          <w:rFonts w:cs="Times New Roman"/>
          <w:szCs w:val="24"/>
        </w:rPr>
        <w:t xml:space="preserve">Wahpdc. (n.d.). Retrieved from </w:t>
      </w:r>
      <w:hyperlink r:id="rId269" w:history="1">
        <w:r w:rsidRPr="00D71887">
          <w:rPr>
            <w:rStyle w:val="Hyperlink"/>
            <w:rFonts w:cs="Times New Roman"/>
            <w:color w:val="0D0D0D" w:themeColor="text1" w:themeTint="F2"/>
            <w:szCs w:val="24"/>
            <w:u w:val="none"/>
          </w:rPr>
          <w:t>http://www.wahpdc.org/landtrust.html</w:t>
        </w:r>
      </w:hyperlink>
    </w:p>
    <w:p w14:paraId="1C2DB77E" w14:textId="77777777" w:rsidR="008320C2" w:rsidRPr="00D71887" w:rsidRDefault="008320C2" w:rsidP="008320C2">
      <w:pPr>
        <w:ind w:hanging="720"/>
        <w:rPr>
          <w:rFonts w:cs="Times New Roman"/>
          <w:szCs w:val="24"/>
        </w:rPr>
      </w:pPr>
      <w:r w:rsidRPr="00D71887">
        <w:rPr>
          <w:rFonts w:cs="Times New Roman"/>
          <w:szCs w:val="24"/>
        </w:rPr>
        <w:t>Wang, X (2001). Assessing public participation in U.S. cities. Public Performance &amp; Management Review, 24 (4), 322–336.  https://pdfs.semanticscholar.org/c7fe/948d899cd6c286c4da3b3637bf1658221fdd.pdf</w:t>
      </w:r>
    </w:p>
    <w:p w14:paraId="20E52F0D" w14:textId="77777777" w:rsidR="008320C2" w:rsidRPr="00D71887" w:rsidRDefault="008320C2" w:rsidP="008320C2">
      <w:pPr>
        <w:ind w:hanging="720"/>
        <w:rPr>
          <w:rFonts w:cs="Times New Roman"/>
          <w:szCs w:val="24"/>
        </w:rPr>
      </w:pPr>
      <w:r w:rsidRPr="00D71887">
        <w:rPr>
          <w:rFonts w:cs="Times New Roman"/>
          <w:szCs w:val="24"/>
        </w:rPr>
        <w:t xml:space="preserve">Washington DC Economic Partnership (WDCEP). (2019). WDCEP Releases DC Development Report: 2019/2020 Edition. Retrieved July 21, 2020, from </w:t>
      </w:r>
      <w:r w:rsidRPr="00D71887">
        <w:rPr>
          <w:rFonts w:cs="Times New Roman"/>
          <w:szCs w:val="24"/>
        </w:rPr>
        <w:lastRenderedPageBreak/>
        <w:t>https://14x1z243z988315lc25fjqzl-wpengine.netdna-ssl.com/wp-content/uploads/2017/10/dcdr_2019.pdf</w:t>
      </w:r>
    </w:p>
    <w:p w14:paraId="134ABAC6" w14:textId="77777777" w:rsidR="008320C2" w:rsidRPr="00D71887" w:rsidRDefault="008320C2" w:rsidP="008320C2">
      <w:pPr>
        <w:ind w:hanging="720"/>
        <w:rPr>
          <w:rFonts w:cs="Times New Roman"/>
          <w:szCs w:val="24"/>
        </w:rPr>
      </w:pPr>
      <w:r w:rsidRPr="00D71887">
        <w:rPr>
          <w:rFonts w:cs="Times New Roman"/>
          <w:szCs w:val="24"/>
        </w:rPr>
        <w:t xml:space="preserve">Washington DC Economic Partnership. (2019). </w:t>
      </w:r>
      <w:r w:rsidRPr="00D71887">
        <w:rPr>
          <w:rFonts w:cs="Times New Roman"/>
          <w:i/>
          <w:iCs/>
          <w:szCs w:val="24"/>
        </w:rPr>
        <w:t xml:space="preserve">Washington DC, Development Report. </w:t>
      </w:r>
      <w:r w:rsidRPr="00D71887">
        <w:rPr>
          <w:rFonts w:cs="Times New Roman"/>
          <w:szCs w:val="24"/>
        </w:rPr>
        <w:t xml:space="preserve">Retrieved from </w:t>
      </w:r>
      <w:hyperlink r:id="rId270" w:history="1">
        <w:r w:rsidRPr="00D71887">
          <w:rPr>
            <w:rFonts w:cs="Times New Roman"/>
            <w:szCs w:val="24"/>
          </w:rPr>
          <w:t>https://14x1z243z988315lc25fjqzl-wpengine.netdna-ssl.com/wp-content/uploads/2017/10/dcdr_2019.pdf</w:t>
        </w:r>
      </w:hyperlink>
    </w:p>
    <w:p w14:paraId="34EC087C" w14:textId="77777777" w:rsidR="008320C2" w:rsidRPr="00D71887" w:rsidRDefault="008320C2" w:rsidP="008320C2">
      <w:pPr>
        <w:pStyle w:val="NoSpacing"/>
        <w:spacing w:line="360" w:lineRule="auto"/>
        <w:ind w:hanging="720"/>
        <w:rPr>
          <w:rFonts w:cs="Times New Roman"/>
          <w:szCs w:val="24"/>
        </w:rPr>
      </w:pPr>
      <w:r w:rsidRPr="00D71887">
        <w:rPr>
          <w:rFonts w:cs="Times New Roman"/>
          <w:i/>
          <w:iCs/>
          <w:szCs w:val="24"/>
        </w:rPr>
        <w:t>Washington Home Prices &amp; Values</w:t>
      </w:r>
      <w:r w:rsidRPr="00D71887">
        <w:rPr>
          <w:rFonts w:cs="Times New Roman"/>
          <w:szCs w:val="24"/>
        </w:rPr>
        <w:t xml:space="preserve">. (n.d.). Retrieved from </w:t>
      </w:r>
      <w:hyperlink r:id="rId271" w:history="1">
        <w:r w:rsidRPr="00D71887">
          <w:rPr>
            <w:rFonts w:cs="Times New Roman"/>
            <w:szCs w:val="24"/>
          </w:rPr>
          <w:t>https://www.zillow.com/washington-dc/home-values/</w:t>
        </w:r>
      </w:hyperlink>
    </w:p>
    <w:p w14:paraId="713E5C5C" w14:textId="77777777" w:rsidR="006F1C8E" w:rsidRDefault="008320C2" w:rsidP="006F1C8E">
      <w:pPr>
        <w:ind w:hanging="720"/>
        <w:rPr>
          <w:rFonts w:cs="Times New Roman"/>
          <w:szCs w:val="24"/>
        </w:rPr>
      </w:pPr>
      <w:r w:rsidRPr="00D71887">
        <w:rPr>
          <w:rFonts w:cs="Times New Roman"/>
          <w:szCs w:val="24"/>
          <w:shd w:val="clear" w:color="auto" w:fill="FFFFFF"/>
        </w:rPr>
        <w:t>Welfeld, I. H. (1992). </w:t>
      </w:r>
      <w:r w:rsidRPr="00D71887">
        <w:rPr>
          <w:rFonts w:cs="Times New Roman"/>
          <w:i/>
          <w:iCs/>
          <w:szCs w:val="24"/>
          <w:shd w:val="clear" w:color="auto" w:fill="FFFFFF"/>
        </w:rPr>
        <w:t>HUD scandals: Howling headlines and silent fiascoes</w:t>
      </w:r>
      <w:r w:rsidRPr="00D71887">
        <w:rPr>
          <w:rFonts w:cs="Times New Roman"/>
          <w:szCs w:val="24"/>
          <w:shd w:val="clear" w:color="auto" w:fill="FFFFFF"/>
        </w:rPr>
        <w:t>. Transaction Publishers.</w:t>
      </w:r>
    </w:p>
    <w:p w14:paraId="659E45DA" w14:textId="0C6DF435" w:rsidR="008320C2" w:rsidRPr="006F1C8E" w:rsidRDefault="008320C2" w:rsidP="006F1C8E">
      <w:pPr>
        <w:ind w:hanging="720"/>
        <w:rPr>
          <w:rFonts w:cs="Times New Roman"/>
          <w:szCs w:val="24"/>
        </w:rPr>
      </w:pPr>
      <w:r w:rsidRPr="006F1C8E">
        <w:t>Whetten, N. L., &amp; Wisconsin Univ., M. L. T. C. (1963). The Role of the Ejido in Mexican Land Reform.</w:t>
      </w:r>
    </w:p>
    <w:p w14:paraId="03EAB116" w14:textId="77777777" w:rsidR="008320C2" w:rsidRPr="00D71887" w:rsidRDefault="008320C2" w:rsidP="008320C2">
      <w:pPr>
        <w:ind w:hanging="720"/>
        <w:rPr>
          <w:rFonts w:cs="Times New Roman"/>
          <w:szCs w:val="24"/>
        </w:rPr>
      </w:pPr>
      <w:r w:rsidRPr="00D71887">
        <w:rPr>
          <w:rFonts w:cs="Times New Roman"/>
          <w:i/>
          <w:iCs/>
          <w:szCs w:val="24"/>
        </w:rPr>
        <w:t>Who we are.</w:t>
      </w:r>
      <w:r w:rsidRPr="00D71887">
        <w:rPr>
          <w:rFonts w:cs="Times New Roman"/>
          <w:szCs w:val="24"/>
        </w:rPr>
        <w:t xml:space="preserve"> (n.d.). LISC. Retrieved from </w:t>
      </w:r>
      <w:hyperlink r:id="rId272" w:history="1">
        <w:r w:rsidRPr="00D71887">
          <w:rPr>
            <w:rFonts w:cs="Times New Roman"/>
            <w:szCs w:val="24"/>
          </w:rPr>
          <w:t>https://www.lisc.org/dc/who-we-are/</w:t>
        </w:r>
      </w:hyperlink>
    </w:p>
    <w:p w14:paraId="75EA3CCB" w14:textId="77777777" w:rsidR="006F1C8E" w:rsidRDefault="008320C2" w:rsidP="006F1C8E">
      <w:pPr>
        <w:ind w:hanging="720"/>
        <w:rPr>
          <w:rFonts w:cs="Times New Roman"/>
          <w:szCs w:val="24"/>
        </w:rPr>
      </w:pPr>
      <w:r w:rsidRPr="00D71887">
        <w:rPr>
          <w:rFonts w:cs="Times New Roman"/>
          <w:i/>
          <w:iCs/>
          <w:szCs w:val="24"/>
        </w:rPr>
        <w:t xml:space="preserve">Your Guide to Anacostia River Park. </w:t>
      </w:r>
      <w:r w:rsidRPr="00D71887">
        <w:rPr>
          <w:rFonts w:cs="Times New Roman"/>
          <w:szCs w:val="24"/>
        </w:rPr>
        <w:t xml:space="preserve">(2018). Anacostia Western Trust. Retrieved from </w:t>
      </w:r>
      <w:hyperlink r:id="rId273" w:history="1">
        <w:r w:rsidRPr="00D71887">
          <w:rPr>
            <w:rFonts w:cs="Times New Roman"/>
            <w:szCs w:val="24"/>
          </w:rPr>
          <w:t>https://www.anacostiatrust.org/guide</w:t>
        </w:r>
      </w:hyperlink>
    </w:p>
    <w:p w14:paraId="38CB5178" w14:textId="68ED628A" w:rsidR="008320C2" w:rsidRPr="006F1C8E" w:rsidRDefault="008320C2" w:rsidP="006F1C8E">
      <w:pPr>
        <w:ind w:hanging="720"/>
        <w:rPr>
          <w:rFonts w:cs="Times New Roman"/>
          <w:szCs w:val="24"/>
        </w:rPr>
      </w:pPr>
      <w:r w:rsidRPr="006F1C8E">
        <w:t>Yu, J., &amp; Leung, M. (n.d.). Structural Stakeholder Model in Public Engagement for Construction Development Projects. JOURNAL OF CONSTRUCTION ENGINEERING AND MANAGEMENT, 144(6). https://doi-org.proxy-ub.researchport.umd.edu/10.1061/(ASCE)CO.1943-7862.0001462</w:t>
      </w:r>
    </w:p>
    <w:p w14:paraId="6B014AF9" w14:textId="77777777" w:rsidR="008320C2" w:rsidRPr="00D71887" w:rsidRDefault="008320C2" w:rsidP="008320C2">
      <w:pPr>
        <w:ind w:hanging="720"/>
        <w:rPr>
          <w:rFonts w:cs="Times New Roman"/>
          <w:szCs w:val="24"/>
        </w:rPr>
      </w:pPr>
      <w:r w:rsidRPr="00D71887">
        <w:rPr>
          <w:rFonts w:cs="Times New Roman"/>
          <w:szCs w:val="24"/>
        </w:rPr>
        <w:t>Zhang, Y., Yang, K. (2009). Citizen participation in the budget process: the effect of city managers. Journal of Public Budgeting, Accounting &amp; Financial Management, 21 (2), 289-317. http://Pracademics.Com/Attachments/Article/765/Callahan-yang_symp_at2_zhang-yang.Pdf</w:t>
      </w:r>
    </w:p>
    <w:p w14:paraId="2BA61F41" w14:textId="77777777" w:rsidR="008320C2" w:rsidRPr="00D71887" w:rsidRDefault="008320C2" w:rsidP="008320C2">
      <w:pPr>
        <w:ind w:hanging="720"/>
        <w:rPr>
          <w:rFonts w:cs="Times New Roman"/>
          <w:szCs w:val="24"/>
        </w:rPr>
      </w:pPr>
      <w:r w:rsidRPr="00D71887">
        <w:rPr>
          <w:rFonts w:cs="Times New Roman"/>
          <w:szCs w:val="24"/>
        </w:rPr>
        <w:t xml:space="preserve">Zickuhr, K. (2018). Discriminatory housing practices in the District: A brief history. </w:t>
      </w:r>
      <w:r w:rsidRPr="00D71887">
        <w:rPr>
          <w:rFonts w:cs="Times New Roman"/>
          <w:i/>
          <w:iCs/>
          <w:szCs w:val="24"/>
        </w:rPr>
        <w:t>DC Policy Center.</w:t>
      </w:r>
      <w:r w:rsidRPr="00D71887">
        <w:rPr>
          <w:rFonts w:cs="Times New Roman"/>
          <w:szCs w:val="24"/>
        </w:rPr>
        <w:t xml:space="preserve"> Retrieved from </w:t>
      </w:r>
      <w:hyperlink r:id="rId274" w:history="1">
        <w:r w:rsidRPr="00D71887">
          <w:rPr>
            <w:rStyle w:val="Hyperlink"/>
            <w:rFonts w:cs="Times New Roman"/>
            <w:color w:val="0D0D0D" w:themeColor="text1" w:themeTint="F2"/>
            <w:szCs w:val="24"/>
            <w:u w:val="none"/>
          </w:rPr>
          <w:t>https://www.dcpolicycenter.org/publications/discriminatory-housing-practices-in-the-district-a-brief-history/</w:t>
        </w:r>
      </w:hyperlink>
    </w:p>
    <w:p w14:paraId="1F09D090" w14:textId="77777777" w:rsidR="008320C2" w:rsidRPr="00D71887" w:rsidRDefault="008320C2" w:rsidP="008320C2">
      <w:pPr>
        <w:ind w:hanging="720"/>
        <w:rPr>
          <w:rFonts w:cs="Times New Roman"/>
          <w:szCs w:val="24"/>
          <w:shd w:val="clear" w:color="auto" w:fill="FFFFFF"/>
        </w:rPr>
      </w:pPr>
      <w:r w:rsidRPr="00D71887">
        <w:rPr>
          <w:rFonts w:cs="Times New Roman"/>
          <w:szCs w:val="24"/>
          <w:shd w:val="clear" w:color="auto" w:fill="FFFFFF"/>
        </w:rPr>
        <w:t>Zippel, C. (2016). A Broken Foundation: Affordable Housing Crisis Threatens DC’s Lowest-Income Residents. </w:t>
      </w:r>
      <w:r w:rsidRPr="00D71887">
        <w:rPr>
          <w:rFonts w:cs="Times New Roman"/>
          <w:i/>
          <w:iCs/>
          <w:szCs w:val="24"/>
          <w:shd w:val="clear" w:color="auto" w:fill="FFFFFF"/>
        </w:rPr>
        <w:t>DC Fiscal Policy Institute, December</w:t>
      </w:r>
      <w:r w:rsidRPr="00D71887">
        <w:rPr>
          <w:rFonts w:cs="Times New Roman"/>
          <w:szCs w:val="24"/>
          <w:shd w:val="clear" w:color="auto" w:fill="FFFFFF"/>
        </w:rPr>
        <w:t> </w:t>
      </w:r>
      <w:r w:rsidRPr="00D71887">
        <w:rPr>
          <w:rFonts w:cs="Times New Roman"/>
          <w:i/>
          <w:iCs/>
          <w:szCs w:val="24"/>
          <w:shd w:val="clear" w:color="auto" w:fill="FFFFFF"/>
        </w:rPr>
        <w:t>18</w:t>
      </w:r>
      <w:r w:rsidRPr="00D71887">
        <w:rPr>
          <w:rFonts w:cs="Times New Roman"/>
          <w:szCs w:val="24"/>
          <w:shd w:val="clear" w:color="auto" w:fill="FFFFFF"/>
        </w:rPr>
        <w:t>.</w:t>
      </w:r>
    </w:p>
    <w:p w14:paraId="5692F6E2" w14:textId="77777777" w:rsidR="008320C2" w:rsidRPr="00D71887" w:rsidRDefault="008320C2" w:rsidP="008320C2">
      <w:pPr>
        <w:ind w:hanging="720"/>
        <w:rPr>
          <w:b/>
          <w:bCs/>
        </w:rPr>
      </w:pPr>
      <w:r w:rsidRPr="00D71887">
        <w:rPr>
          <w:rFonts w:cs="Times New Roman"/>
          <w:szCs w:val="24"/>
          <w:shd w:val="clear" w:color="auto" w:fill="FFFFFF"/>
        </w:rPr>
        <w:lastRenderedPageBreak/>
        <w:t xml:space="preserve">Zippel, C. (2018). </w:t>
      </w:r>
      <w:r w:rsidRPr="00D71887">
        <w:t xml:space="preserve">Opportunity Zones: Will Sweeten District-Supported Real Estate Deals. </w:t>
      </w:r>
      <w:r w:rsidRPr="00D71887">
        <w:rPr>
          <w:rFonts w:cs="Times New Roman"/>
          <w:i/>
          <w:iCs/>
          <w:szCs w:val="24"/>
          <w:shd w:val="clear" w:color="auto" w:fill="FFFFFF"/>
        </w:rPr>
        <w:t>DC Fiscal Policy Institute, June 18</w:t>
      </w:r>
      <w:r w:rsidRPr="00D71887">
        <w:rPr>
          <w:rFonts w:cs="Times New Roman"/>
          <w:szCs w:val="24"/>
          <w:shd w:val="clear" w:color="auto" w:fill="FFFFFF"/>
        </w:rPr>
        <w:t>.</w:t>
      </w:r>
    </w:p>
    <w:p w14:paraId="5F161C62" w14:textId="77777777" w:rsidR="008320C2" w:rsidRPr="00D71887" w:rsidRDefault="008320C2" w:rsidP="008320C2">
      <w:pPr>
        <w:ind w:hanging="720"/>
        <w:rPr>
          <w:rFonts w:cs="Times New Roman"/>
          <w:szCs w:val="24"/>
        </w:rPr>
      </w:pPr>
      <w:r w:rsidRPr="00D71887">
        <w:rPr>
          <w:rFonts w:cs="Times New Roman"/>
          <w:szCs w:val="24"/>
          <w:shd w:val="clear" w:color="auto" w:fill="FFFFFF"/>
        </w:rPr>
        <w:t xml:space="preserve">Zuk, M., &amp; Chapple, K. (2015). Urban Displacement Project. Retrieved from </w:t>
      </w:r>
      <w:hyperlink r:id="rId275" w:anchor="section-27)." w:history="1">
        <w:r w:rsidRPr="00D71887">
          <w:rPr>
            <w:rStyle w:val="Hyperlink"/>
            <w:rFonts w:cs="Times New Roman"/>
            <w:color w:val="0D0D0D" w:themeColor="text1" w:themeTint="F2"/>
            <w:szCs w:val="24"/>
            <w:u w:val="none"/>
          </w:rPr>
          <w:t>https://www.urbandisplacement.org/research#section-27).</w:t>
        </w:r>
      </w:hyperlink>
    </w:p>
    <w:p w14:paraId="6E4BC519" w14:textId="77777777" w:rsidR="008320C2" w:rsidRPr="00D71887" w:rsidRDefault="008320C2" w:rsidP="008320C2">
      <w:pPr>
        <w:ind w:hanging="720"/>
        <w:rPr>
          <w:rFonts w:cs="Times New Roman"/>
          <w:szCs w:val="24"/>
        </w:rPr>
      </w:pPr>
      <w:r w:rsidRPr="00D71887">
        <w:rPr>
          <w:rFonts w:cs="Times New Roman"/>
          <w:szCs w:val="24"/>
        </w:rPr>
        <w:t>Zuk, M., Bierbaum, A. H., Chapple, K., Gorska, K., &amp; Loukaitou-Sideris, A. (2001, June 14). Gentrification, Displacement, and the Role of Public Investment - Miriam Zuk, Ariel H. Bierbaum, Karen Chapple, Karolina Gorska, Anastasia Loukaitou-Sideris, 2018. Retrieved July 17, 2020, from https://journals.sagepub.com/doi/10.1177/0885412217716439</w:t>
      </w:r>
    </w:p>
    <w:p w14:paraId="6BD546B1" w14:textId="77777777" w:rsidR="008320C2" w:rsidRDefault="008320C2" w:rsidP="008320C2">
      <w:pPr>
        <w:ind w:hanging="720"/>
        <w:rPr>
          <w:rFonts w:cs="Times New Roman"/>
          <w:szCs w:val="24"/>
          <w:shd w:val="clear" w:color="auto" w:fill="FFFFFF"/>
        </w:rPr>
      </w:pPr>
      <w:r w:rsidRPr="00D71887">
        <w:rPr>
          <w:rFonts w:cs="Times New Roman"/>
          <w:szCs w:val="24"/>
          <w:shd w:val="clear" w:color="auto" w:fill="FFFFFF"/>
        </w:rPr>
        <w:t xml:space="preserve">Zuk, M., Bierbaum, A. H., Chapple, K., Gorska, K., &amp; Loukaitou-Sideris, A. (2018). Gentrification, displacement, and the role of public investment. </w:t>
      </w:r>
      <w:r w:rsidRPr="00D71887">
        <w:rPr>
          <w:rFonts w:cs="Times New Roman"/>
          <w:i/>
          <w:iCs/>
          <w:szCs w:val="24"/>
        </w:rPr>
        <w:t>Journal of Planning Literature</w:t>
      </w:r>
      <w:r w:rsidRPr="00D71887">
        <w:rPr>
          <w:rFonts w:cs="Times New Roman"/>
          <w:szCs w:val="24"/>
          <w:shd w:val="clear" w:color="auto" w:fill="FFFFFF"/>
        </w:rPr>
        <w:t xml:space="preserve">, </w:t>
      </w:r>
      <w:r w:rsidRPr="00D71887">
        <w:rPr>
          <w:rFonts w:cs="Times New Roman"/>
          <w:i/>
          <w:iCs/>
          <w:szCs w:val="24"/>
        </w:rPr>
        <w:t>33</w:t>
      </w:r>
      <w:r w:rsidRPr="00D71887">
        <w:rPr>
          <w:rFonts w:cs="Times New Roman"/>
          <w:szCs w:val="24"/>
          <w:shd w:val="clear" w:color="auto" w:fill="FFFFFF"/>
        </w:rPr>
        <w:t>(1), 31-44.</w:t>
      </w:r>
    </w:p>
    <w:p w14:paraId="7005E2D1" w14:textId="77777777" w:rsidR="008320C2" w:rsidRDefault="008320C2" w:rsidP="008320C2">
      <w:pPr>
        <w:ind w:hanging="720"/>
        <w:rPr>
          <w:rFonts w:cs="Times New Roman"/>
          <w:szCs w:val="24"/>
          <w:shd w:val="clear" w:color="auto" w:fill="FFFFFF"/>
        </w:rPr>
      </w:pPr>
    </w:p>
    <w:p w14:paraId="2CDB6922" w14:textId="77777777" w:rsidR="008320C2" w:rsidRDefault="008320C2" w:rsidP="008320C2">
      <w:pPr>
        <w:ind w:hanging="720"/>
        <w:rPr>
          <w:rFonts w:cs="Times New Roman"/>
          <w:szCs w:val="24"/>
          <w:shd w:val="clear" w:color="auto" w:fill="FFFFFF"/>
        </w:rPr>
      </w:pPr>
    </w:p>
    <w:p w14:paraId="785D04E8" w14:textId="77777777" w:rsidR="008320C2" w:rsidRDefault="008320C2" w:rsidP="008320C2">
      <w:pPr>
        <w:ind w:hanging="720"/>
        <w:rPr>
          <w:rFonts w:cs="Times New Roman"/>
          <w:szCs w:val="24"/>
          <w:shd w:val="clear" w:color="auto" w:fill="FFFFFF"/>
        </w:rPr>
      </w:pPr>
    </w:p>
    <w:p w14:paraId="23922408" w14:textId="77777777" w:rsidR="008320C2" w:rsidRDefault="008320C2" w:rsidP="008320C2">
      <w:pPr>
        <w:ind w:hanging="720"/>
        <w:rPr>
          <w:rFonts w:cs="Times New Roman"/>
          <w:szCs w:val="24"/>
          <w:shd w:val="clear" w:color="auto" w:fill="FFFFFF"/>
        </w:rPr>
      </w:pPr>
    </w:p>
    <w:p w14:paraId="387D022D" w14:textId="77777777" w:rsidR="008320C2" w:rsidRDefault="008320C2" w:rsidP="008320C2">
      <w:pPr>
        <w:ind w:hanging="720"/>
        <w:rPr>
          <w:rFonts w:cs="Times New Roman"/>
          <w:szCs w:val="24"/>
          <w:shd w:val="clear" w:color="auto" w:fill="FFFFFF"/>
        </w:rPr>
      </w:pPr>
    </w:p>
    <w:p w14:paraId="2EC945D3" w14:textId="77777777" w:rsidR="008320C2" w:rsidRDefault="008320C2" w:rsidP="008320C2">
      <w:pPr>
        <w:ind w:hanging="720"/>
        <w:rPr>
          <w:rFonts w:cs="Times New Roman"/>
          <w:szCs w:val="24"/>
          <w:shd w:val="clear" w:color="auto" w:fill="FFFFFF"/>
        </w:rPr>
      </w:pPr>
    </w:p>
    <w:p w14:paraId="7A888272" w14:textId="5BC530FC" w:rsidR="008320C2" w:rsidRDefault="008320C2" w:rsidP="008320C2">
      <w:pPr>
        <w:ind w:hanging="720"/>
        <w:rPr>
          <w:rFonts w:cs="Times New Roman"/>
          <w:szCs w:val="24"/>
          <w:shd w:val="clear" w:color="auto" w:fill="FFFFFF"/>
        </w:rPr>
      </w:pPr>
    </w:p>
    <w:p w14:paraId="36F51EFF" w14:textId="74B2E23E" w:rsidR="00346A86" w:rsidRDefault="00346A86" w:rsidP="008320C2">
      <w:pPr>
        <w:ind w:hanging="720"/>
        <w:rPr>
          <w:rFonts w:cs="Times New Roman"/>
          <w:szCs w:val="24"/>
          <w:shd w:val="clear" w:color="auto" w:fill="FFFFFF"/>
        </w:rPr>
      </w:pPr>
    </w:p>
    <w:p w14:paraId="0D9E5AEA" w14:textId="0F127630" w:rsidR="00346A86" w:rsidRDefault="00346A86" w:rsidP="008320C2">
      <w:pPr>
        <w:ind w:hanging="720"/>
        <w:rPr>
          <w:rFonts w:cs="Times New Roman"/>
          <w:szCs w:val="24"/>
          <w:shd w:val="clear" w:color="auto" w:fill="FFFFFF"/>
        </w:rPr>
      </w:pPr>
    </w:p>
    <w:p w14:paraId="524CC53C" w14:textId="77777777" w:rsidR="00346A86" w:rsidRDefault="00346A86" w:rsidP="008320C2">
      <w:pPr>
        <w:ind w:hanging="720"/>
        <w:rPr>
          <w:rFonts w:cs="Times New Roman"/>
          <w:szCs w:val="24"/>
          <w:shd w:val="clear" w:color="auto" w:fill="FFFFFF"/>
        </w:rPr>
      </w:pPr>
    </w:p>
    <w:p w14:paraId="6201449A" w14:textId="77777777" w:rsidR="008320C2" w:rsidRDefault="008320C2" w:rsidP="008320C2">
      <w:pPr>
        <w:ind w:hanging="720"/>
        <w:rPr>
          <w:rFonts w:cs="Times New Roman"/>
          <w:szCs w:val="24"/>
          <w:shd w:val="clear" w:color="auto" w:fill="FFFFFF"/>
        </w:rPr>
      </w:pPr>
    </w:p>
    <w:p w14:paraId="65B1A514" w14:textId="77777777" w:rsidR="008320C2" w:rsidRDefault="008320C2" w:rsidP="008320C2">
      <w:pPr>
        <w:ind w:hanging="720"/>
        <w:rPr>
          <w:rFonts w:cs="Times New Roman"/>
          <w:szCs w:val="24"/>
          <w:shd w:val="clear" w:color="auto" w:fill="FFFFFF"/>
        </w:rPr>
      </w:pPr>
    </w:p>
    <w:p w14:paraId="44E7AD7A" w14:textId="7EECE083" w:rsidR="00197CF7" w:rsidRPr="001B27F0" w:rsidRDefault="00257E03" w:rsidP="00C17033">
      <w:pPr>
        <w:pStyle w:val="Heading1"/>
      </w:pPr>
      <w:bookmarkStart w:id="100" w:name="_Toc61444585"/>
      <w:r w:rsidRPr="001B27F0">
        <w:lastRenderedPageBreak/>
        <w:t>Appendix A: Interview Informed Consent</w:t>
      </w:r>
      <w:bookmarkEnd w:id="100"/>
    </w:p>
    <w:p w14:paraId="06F6F1F2" w14:textId="77777777" w:rsidR="00197CF7" w:rsidRPr="001B27F0" w:rsidRDefault="00257E03" w:rsidP="00FF7CB8">
      <w:r w:rsidRPr="001B27F0">
        <w:t xml:space="preserve">Whom to Contact about this study: </w:t>
      </w:r>
    </w:p>
    <w:p w14:paraId="4AAC9579" w14:textId="32DE09A4" w:rsidR="00197CF7" w:rsidRPr="001B27F0" w:rsidRDefault="00257E03" w:rsidP="00FF7CB8">
      <w:r w:rsidRPr="001B27F0">
        <w:t xml:space="preserve">Principal Investigator:   Dinah </w:t>
      </w:r>
      <w:r w:rsidR="000061A9">
        <w:t xml:space="preserve">R. </w:t>
      </w:r>
      <w:r w:rsidRPr="001B27F0">
        <w:t>Carter, Doctor of Public Administration Candidate</w:t>
      </w:r>
    </w:p>
    <w:p w14:paraId="59EF2483" w14:textId="77777777" w:rsidR="00197CF7" w:rsidRPr="001B27F0" w:rsidRDefault="00257E03" w:rsidP="00FF7CB8">
      <w:r w:rsidRPr="001B27F0">
        <w:t xml:space="preserve">Department: </w:t>
      </w:r>
      <w:r w:rsidRPr="001B27F0">
        <w:tab/>
      </w:r>
      <w:r w:rsidRPr="001B27F0">
        <w:tab/>
        <w:t xml:space="preserve">  University of Baltimore: Department of Public Administration</w:t>
      </w:r>
    </w:p>
    <w:p w14:paraId="515D5FC9" w14:textId="2D301F27" w:rsidR="00197CF7" w:rsidRPr="001B27F0" w:rsidRDefault="00257E03" w:rsidP="00C17033">
      <w:r w:rsidRPr="001B27F0">
        <w:t xml:space="preserve">  </w:t>
      </w:r>
    </w:p>
    <w:p w14:paraId="0B578C41" w14:textId="77D47414" w:rsidR="00197CF7" w:rsidRPr="001B27F0" w:rsidRDefault="00257E03" w:rsidP="00C17033">
      <w:pPr>
        <w:rPr>
          <w:b/>
          <w:bCs/>
        </w:rPr>
      </w:pPr>
      <w:r w:rsidRPr="001B27F0">
        <w:rPr>
          <w:b/>
          <w:bCs/>
        </w:rPr>
        <w:t>CONSENT FORM FOR PARTICIPATION IN INTERVIEW</w:t>
      </w:r>
    </w:p>
    <w:p w14:paraId="38AC593A" w14:textId="77777777" w:rsidR="00197CF7" w:rsidRPr="001B27F0" w:rsidRDefault="00257E03" w:rsidP="00FF7CB8">
      <w:pPr>
        <w:rPr>
          <w:b/>
          <w:bCs/>
        </w:rPr>
      </w:pPr>
      <w:r w:rsidRPr="001B27F0">
        <w:rPr>
          <w:b/>
          <w:bCs/>
        </w:rPr>
        <w:t xml:space="preserve">INTRODUCTION/PURPOSE: </w:t>
      </w:r>
    </w:p>
    <w:p w14:paraId="49BF1138" w14:textId="6BFCEA72" w:rsidR="00197CF7" w:rsidRPr="001B27F0" w:rsidRDefault="00257E03" w:rsidP="00C17033">
      <w:r w:rsidRPr="001B27F0">
        <w:t xml:space="preserve">You are being asked to participate in a research study. The purpose of this dissertation study is to understand affordable housing, displacement, and factors affecting the early stages of </w:t>
      </w:r>
      <w:r w:rsidR="00593E1F" w:rsidRPr="001B27F0">
        <w:t xml:space="preserve">the </w:t>
      </w:r>
      <w:r w:rsidRPr="001B27F0">
        <w:t xml:space="preserve">Douglass Community Land Trust (DCLT) model as an affordable housing solution. For example, I am interested in gaining more knowledge about </w:t>
      </w:r>
      <w:r w:rsidR="00593E1F" w:rsidRPr="001B27F0">
        <w:t>four</w:t>
      </w:r>
      <w:r w:rsidRPr="001B27F0">
        <w:t xml:space="preserve"> factors that affect DCLT:  Policy Interpretation, Community Land Control, Early Resident Engagement/ Leadership Fostering, DCLT Organization/Collaboration with others. I would love to gain in-depth information on the attitudes of participants’ and their opinion of the strengths, weaknesses, and barriers facing DC’s DCLT as an affordable housing solution. You are being asked to volunteer because you have either been involved in the activities of DCLT, live in Ward 8 community, a community activist/leader, or have shown interest and have valuable information to add to the research. Your involvement in this study will begin when you agree to participate and will continue until July 2020.</w:t>
      </w:r>
    </w:p>
    <w:p w14:paraId="420475E6" w14:textId="77777777" w:rsidR="00197CF7" w:rsidRPr="001B27F0" w:rsidRDefault="00257E03" w:rsidP="00FF7CB8">
      <w:pPr>
        <w:rPr>
          <w:b/>
          <w:bCs/>
        </w:rPr>
      </w:pPr>
      <w:r w:rsidRPr="001B27F0">
        <w:rPr>
          <w:b/>
          <w:bCs/>
        </w:rPr>
        <w:t>PROCEDURES:</w:t>
      </w:r>
    </w:p>
    <w:p w14:paraId="402BC941" w14:textId="01751D88" w:rsidR="00197CF7" w:rsidRPr="001B27F0" w:rsidRDefault="00257E03" w:rsidP="00A774CF">
      <w:r w:rsidRPr="001B27F0">
        <w:t>As a participant in this study, you have a choice to have the information you disclose during this interview to be kept anonymous. If you wish to remain anonymous</w:t>
      </w:r>
      <w:r w:rsidR="00593E1F" w:rsidRPr="001B27F0">
        <w:t>,</w:t>
      </w:r>
      <w:r w:rsidRPr="001B27F0">
        <w:t xml:space="preserve"> I will only record your responses by writing down the </w:t>
      </w:r>
      <w:r w:rsidR="00A774CF" w:rsidRPr="001B27F0">
        <w:t>answer</w:t>
      </w:r>
      <w:r w:rsidRPr="001B27F0">
        <w:t>s without identifying your name</w:t>
      </w:r>
      <w:r w:rsidR="00593E1F" w:rsidRPr="001B27F0">
        <w:t>. T</w:t>
      </w:r>
      <w:r w:rsidRPr="001B27F0">
        <w:t>his way</w:t>
      </w:r>
      <w:r w:rsidR="00593E1F" w:rsidRPr="001B27F0">
        <w:t>,</w:t>
      </w:r>
      <w:r w:rsidRPr="001B27F0">
        <w:t xml:space="preserve"> the information will not be traced back to you. If you do not want to verbally respond </w:t>
      </w:r>
      <w:r w:rsidR="00593E1F" w:rsidRPr="001B27F0">
        <w:t>to</w:t>
      </w:r>
      <w:r w:rsidRPr="001B27F0">
        <w:t xml:space="preserve"> any question or wish to share more than the time allotted</w:t>
      </w:r>
      <w:r w:rsidR="00593E1F" w:rsidRPr="001B27F0">
        <w:t>,</w:t>
      </w:r>
      <w:r w:rsidRPr="001B27F0">
        <w:t xml:space="preserve"> you have the option to write your responses on the handout given to you at the start of the session. I will use a tape recorder and video recorder to keep the discus</w:t>
      </w:r>
      <w:r w:rsidR="00D92C9F" w:rsidRPr="001B27F0">
        <w:t>sion moving along smoothly. The tape recorder</w:t>
      </w:r>
      <w:r w:rsidRPr="001B27F0">
        <w:t xml:space="preserve"> helps </w:t>
      </w:r>
      <w:r w:rsidRPr="001B27F0">
        <w:lastRenderedPageBreak/>
        <w:t>to avoid having to stop and write down every response. This is voluntary if</w:t>
      </w:r>
      <w:r w:rsidR="00593E1F" w:rsidRPr="001B27F0">
        <w:t>,</w:t>
      </w:r>
      <w:r w:rsidRPr="001B27F0">
        <w:t xml:space="preserve"> at any time you are uncomfortable, you do not have to answer all questions, or you may choose to leave without any consequences. You will be asked to come to the determined location in Anacostia, DC.  Your participation in this study will be informal and open-ended and carried out in a conversational style ranging f</w:t>
      </w:r>
      <w:r w:rsidR="00625A53">
        <w:t>rom</w:t>
      </w:r>
      <w:r w:rsidRPr="001B27F0">
        <w:t xml:space="preserve"> 1.5 – 2 hours. A $5 cash stipend will be given. </w:t>
      </w:r>
    </w:p>
    <w:p w14:paraId="6AD48E24" w14:textId="77777777" w:rsidR="00197CF7" w:rsidRPr="001B27F0" w:rsidRDefault="00257E03" w:rsidP="00FF7CB8">
      <w:pPr>
        <w:rPr>
          <w:b/>
          <w:bCs/>
        </w:rPr>
      </w:pPr>
      <w:r w:rsidRPr="001B27F0">
        <w:rPr>
          <w:b/>
          <w:bCs/>
        </w:rPr>
        <w:t>RISKS AND BENEFITS:</w:t>
      </w:r>
    </w:p>
    <w:p w14:paraId="664806E9" w14:textId="49A63680" w:rsidR="00197CF7" w:rsidRPr="001B27F0" w:rsidRDefault="00257E03" w:rsidP="00C17033">
      <w:r w:rsidRPr="001B27F0">
        <w:t>Your participation in this study does not involve significant risks</w:t>
      </w:r>
      <w:r w:rsidR="00593E1F" w:rsidRPr="001B27F0">
        <w:t>,</w:t>
      </w:r>
      <w:r w:rsidRPr="001B27F0">
        <w:t xml:space="preserve"> and you have been informed that your participation in this research will be beneficial for the Community Land Trusts research field</w:t>
      </w:r>
      <w:r w:rsidR="00D92C9F" w:rsidRPr="001B27F0">
        <w:t>. A</w:t>
      </w:r>
      <w:r w:rsidRPr="001B27F0">
        <w:t xml:space="preserve">nd society to understand the different issues, barriers, and lessons learned affecting DCLT during its early stages. </w:t>
      </w:r>
    </w:p>
    <w:p w14:paraId="07A34FB0" w14:textId="0885AB83" w:rsidR="00197CF7" w:rsidRPr="001B27F0" w:rsidRDefault="00257E03" w:rsidP="00C17033">
      <w:r w:rsidRPr="001B27F0">
        <w:t>You have been informed that participation in this study may involve the following risks; since DCLT is a new policy currently being implemented</w:t>
      </w:r>
      <w:r w:rsidR="00593E1F" w:rsidRPr="001B27F0">
        <w:t>,</w:t>
      </w:r>
      <w:r w:rsidRPr="001B27F0">
        <w:t xml:space="preserve"> your input, feelings</w:t>
      </w:r>
      <w:r w:rsidR="00593E1F" w:rsidRPr="001B27F0">
        <w:t>,</w:t>
      </w:r>
      <w:r w:rsidRPr="001B27F0">
        <w:t xml:space="preserve"> and opinions may be of g</w:t>
      </w:r>
      <w:r w:rsidR="00A774CF" w:rsidRPr="001B27F0">
        <w:t>enerous</w:t>
      </w:r>
      <w:r w:rsidRPr="001B27F0">
        <w:t xml:space="preserve"> support to others by telling what is happening. However, others may disagree or be concerned.</w:t>
      </w:r>
    </w:p>
    <w:p w14:paraId="47701963" w14:textId="0B11805B" w:rsidR="00197CF7" w:rsidRPr="001B27F0" w:rsidRDefault="00257E03" w:rsidP="00C17033">
      <w:r w:rsidRPr="001B27F0">
        <w:t>I am here to record your voice on the situation</w:t>
      </w:r>
      <w:r w:rsidR="00593E1F" w:rsidRPr="001B27F0">
        <w:t>;</w:t>
      </w:r>
      <w:r w:rsidRPr="001B27F0">
        <w:t xml:space="preserve"> you are the expert. It is a privilege to learn more about this community, what you are doing, and I value all the input you share.</w:t>
      </w:r>
    </w:p>
    <w:p w14:paraId="328AB8AB" w14:textId="77777777" w:rsidR="00197CF7" w:rsidRPr="001B27F0" w:rsidRDefault="00257E03" w:rsidP="00FF7CB8">
      <w:pPr>
        <w:rPr>
          <w:b/>
          <w:bCs/>
        </w:rPr>
      </w:pPr>
      <w:r w:rsidRPr="001B27F0">
        <w:rPr>
          <w:b/>
          <w:bCs/>
        </w:rPr>
        <w:t>CONFIDENTIALITY:</w:t>
      </w:r>
    </w:p>
    <w:p w14:paraId="0EDB3976" w14:textId="07523548" w:rsidR="00197CF7" w:rsidRPr="001B27F0" w:rsidRDefault="00257E03" w:rsidP="00A774CF">
      <w:r w:rsidRPr="001B27F0">
        <w:t>Any information learned and collected from this study in which you might be identified will remain confide</w:t>
      </w:r>
      <w:r w:rsidR="00593E1F" w:rsidRPr="001B27F0">
        <w:t xml:space="preserve">ntial and will be disclosed </w:t>
      </w:r>
      <w:r w:rsidRPr="001B27F0">
        <w:t>if you give permission. All information co</w:t>
      </w:r>
      <w:r w:rsidR="00A774CF" w:rsidRPr="001B27F0">
        <w:t>ntain</w:t>
      </w:r>
      <w:r w:rsidRPr="001B27F0">
        <w:t xml:space="preserve">ed in this study will be stored in a locked file cabinet in a locked room. Only the investigator and members of the research team will have access to these records. If information learned from this study is published, you will not be identified by name unless you give permission.  By signing this form, however, I allow the research study investigator to make my records available to the University of Baltimore Institutional Review Board (IRB) and regulatory agencies as required to do so by law.  </w:t>
      </w:r>
    </w:p>
    <w:p w14:paraId="0B382655" w14:textId="77777777" w:rsidR="00197CF7" w:rsidRPr="001B27F0" w:rsidRDefault="00197CF7" w:rsidP="00FF7CB8"/>
    <w:p w14:paraId="042342C8" w14:textId="1A3DC436" w:rsidR="00197CF7" w:rsidRPr="001B27F0" w:rsidRDefault="00257E03" w:rsidP="00D92C9F">
      <w:r w:rsidRPr="001B27F0">
        <w:lastRenderedPageBreak/>
        <w:t>Consenting to participate in this research also indicates my agreement that all transcribed information collected from me individually may be used by current and future researchers in such a fashion that my identity will be protected unless permission is given. Such use will include sharing anonymous information with other researchers for checking the accuracy of study findings and for future approved research that has the potential for improving human knowledge.</w:t>
      </w:r>
    </w:p>
    <w:p w14:paraId="57C59319" w14:textId="77777777" w:rsidR="00197CF7" w:rsidRPr="001B27F0" w:rsidRDefault="00257E03" w:rsidP="00A5737F">
      <w:r w:rsidRPr="001B27F0">
        <w:t>Check if images or video are recorded during the research study:</w:t>
      </w:r>
    </w:p>
    <w:p w14:paraId="51A918DF" w14:textId="777A52D2" w:rsidR="00197CF7" w:rsidRPr="001B27F0" w:rsidRDefault="00257E03" w:rsidP="00D92C9F">
      <w:bookmarkStart w:id="101" w:name="bookmark=id.30j0zll" w:colFirst="0" w:colLast="0"/>
      <w:bookmarkEnd w:id="101"/>
      <w:r w:rsidRPr="001B27F0">
        <w:rPr>
          <w:rFonts w:ascii="MS Gothic" w:eastAsia="MS Gothic" w:hAnsi="MS Gothic" w:cs="MS Gothic" w:hint="eastAsia"/>
        </w:rPr>
        <w:t>☐</w:t>
      </w:r>
      <w:r w:rsidRPr="001B27F0">
        <w:t xml:space="preserve"> Yes, I </w:t>
      </w:r>
      <w:r w:rsidR="00D92C9F" w:rsidRPr="001B27F0">
        <w:t>permit</w:t>
      </w:r>
      <w:r w:rsidRPr="001B27F0">
        <w:t xml:space="preserve"> to use my transcribed video recording for this project and future studies and publications.</w:t>
      </w:r>
    </w:p>
    <w:p w14:paraId="5F2C0757" w14:textId="77777777" w:rsidR="00197CF7" w:rsidRPr="001B27F0" w:rsidRDefault="00257E03" w:rsidP="00A5737F">
      <w:bookmarkStart w:id="102" w:name="bookmark=id.1fob9te" w:colFirst="0" w:colLast="0"/>
      <w:bookmarkEnd w:id="102"/>
      <w:r w:rsidRPr="001B27F0">
        <w:rPr>
          <w:rFonts w:ascii="MS Gothic" w:eastAsia="MS Gothic" w:hAnsi="MS Gothic" w:cs="MS Gothic" w:hint="eastAsia"/>
        </w:rPr>
        <w:t>☐</w:t>
      </w:r>
      <w:r w:rsidRPr="001B27F0">
        <w:t xml:space="preserve"> No, I do not give permission to use my transcribed video recording for this project and future studies</w:t>
      </w:r>
    </w:p>
    <w:p w14:paraId="372276C3" w14:textId="77777777" w:rsidR="00197CF7" w:rsidRPr="001B27F0" w:rsidRDefault="00257E03" w:rsidP="00A5737F">
      <w:r w:rsidRPr="001B27F0">
        <w:t>Check if voice recordings are used during the research study:</w:t>
      </w:r>
    </w:p>
    <w:p w14:paraId="4032EEBB" w14:textId="5CCBCEA0" w:rsidR="00197CF7" w:rsidRPr="001B27F0" w:rsidRDefault="00257E03" w:rsidP="00D92C9F">
      <w:bookmarkStart w:id="103" w:name="bookmark=id.3znysh7" w:colFirst="0" w:colLast="0"/>
      <w:bookmarkEnd w:id="103"/>
      <w:r w:rsidRPr="001B27F0">
        <w:rPr>
          <w:rFonts w:ascii="MS Gothic" w:eastAsia="MS Gothic" w:hAnsi="MS Gothic" w:cs="MS Gothic" w:hint="eastAsia"/>
        </w:rPr>
        <w:t>☐</w:t>
      </w:r>
      <w:r w:rsidRPr="001B27F0">
        <w:t xml:space="preserve">  Yes, I </w:t>
      </w:r>
      <w:r w:rsidR="00D92C9F" w:rsidRPr="001B27F0">
        <w:t>permit</w:t>
      </w:r>
      <w:r w:rsidRPr="001B27F0">
        <w:t xml:space="preserve"> to use my transcribed voice recording for this project and future studies and publications.</w:t>
      </w:r>
    </w:p>
    <w:p w14:paraId="7CFD583E" w14:textId="04FA9186" w:rsidR="00197CF7" w:rsidRPr="001B27F0" w:rsidRDefault="00257E03" w:rsidP="00D92C9F">
      <w:bookmarkStart w:id="104" w:name="bookmark=id.2et92p0" w:colFirst="0" w:colLast="0"/>
      <w:bookmarkEnd w:id="104"/>
      <w:r w:rsidRPr="001B27F0">
        <w:rPr>
          <w:rFonts w:ascii="MS Gothic" w:eastAsia="MS Gothic" w:hAnsi="MS Gothic" w:cs="MS Gothic" w:hint="eastAsia"/>
        </w:rPr>
        <w:t>☐</w:t>
      </w:r>
      <w:r w:rsidRPr="001B27F0">
        <w:t xml:space="preserve">  No, I do not </w:t>
      </w:r>
      <w:r w:rsidR="00D92C9F" w:rsidRPr="001B27F0">
        <w:t>permit</w:t>
      </w:r>
      <w:r w:rsidRPr="001B27F0">
        <w:t xml:space="preserve"> to use </w:t>
      </w:r>
      <w:r w:rsidR="00625A53">
        <w:t xml:space="preserve">of </w:t>
      </w:r>
      <w:r w:rsidRPr="001B27F0">
        <w:t>my transcribed voice recording for this project and future studies and publications.</w:t>
      </w:r>
    </w:p>
    <w:p w14:paraId="1E2F3A56" w14:textId="77777777" w:rsidR="00197CF7" w:rsidRPr="001B27F0" w:rsidRDefault="00257E03" w:rsidP="00FF7CB8">
      <w:pPr>
        <w:rPr>
          <w:b/>
          <w:bCs/>
        </w:rPr>
      </w:pPr>
      <w:r w:rsidRPr="001B27F0">
        <w:rPr>
          <w:b/>
          <w:bCs/>
        </w:rPr>
        <w:t>SPONSOR OF THE RESEARCH:</w:t>
      </w:r>
    </w:p>
    <w:p w14:paraId="192DCF08" w14:textId="3975ECA4" w:rsidR="00197CF7" w:rsidRPr="001B27F0" w:rsidRDefault="00593E1F" w:rsidP="00C17033">
      <w:r w:rsidRPr="001B27F0">
        <w:t xml:space="preserve">The </w:t>
      </w:r>
      <w:r w:rsidR="00257E03" w:rsidRPr="001B27F0">
        <w:t xml:space="preserve">University of Baltimore is the sponsor of this research study. </w:t>
      </w:r>
    </w:p>
    <w:p w14:paraId="0D6C2C6B" w14:textId="77777777" w:rsidR="00197CF7" w:rsidRPr="001B27F0" w:rsidRDefault="00257E03" w:rsidP="00A5737F">
      <w:r w:rsidRPr="001B27F0">
        <w:t>This research study is for a doctoral dissertation</w:t>
      </w:r>
    </w:p>
    <w:p w14:paraId="09F0B56E" w14:textId="77777777" w:rsidR="00197CF7" w:rsidRPr="001B27F0" w:rsidRDefault="00257E03" w:rsidP="00FF7CB8">
      <w:r w:rsidRPr="001B27F0">
        <w:t>COMPENSATION/COSTS:</w:t>
      </w:r>
    </w:p>
    <w:p w14:paraId="726CE50B" w14:textId="77777777" w:rsidR="00197CF7" w:rsidRPr="001B27F0" w:rsidRDefault="00257E03" w:rsidP="00A5737F">
      <w:r w:rsidRPr="001B27F0">
        <w:t xml:space="preserve">My participation in this study will involve no cost to me. I will be paid for my participation $5 in cash  </w:t>
      </w:r>
    </w:p>
    <w:p w14:paraId="569BDE04" w14:textId="77777777" w:rsidR="00197CF7" w:rsidRPr="001B27F0" w:rsidRDefault="00257E03" w:rsidP="00FF7CB8">
      <w:pPr>
        <w:rPr>
          <w:b/>
          <w:bCs/>
        </w:rPr>
      </w:pPr>
      <w:r w:rsidRPr="001B27F0">
        <w:rPr>
          <w:b/>
          <w:bCs/>
        </w:rPr>
        <w:t xml:space="preserve">CONTACTS AND QUESTIONS:   </w:t>
      </w:r>
    </w:p>
    <w:p w14:paraId="34A12595" w14:textId="676628DB" w:rsidR="00197CF7" w:rsidRPr="001B27F0" w:rsidRDefault="00257E03" w:rsidP="00D92C9F">
      <w:r w:rsidRPr="001B27F0">
        <w:t xml:space="preserve"> The principal investigator(s), (Dinah </w:t>
      </w:r>
      <w:r w:rsidR="000061A9">
        <w:t xml:space="preserve">R. </w:t>
      </w:r>
      <w:r w:rsidRPr="001B27F0">
        <w:t>Carter</w:t>
      </w:r>
      <w:r w:rsidR="00625A53">
        <w:t>,</w:t>
      </w:r>
      <w:r w:rsidRPr="001B27F0">
        <w:t xml:space="preserve"> and faculty chair Dr. Lenneal Henderson has offered to and has answered any questions regarding my participation in this research study.  If I have any further questions, I can contact</w:t>
      </w:r>
      <w:r w:rsidR="005338DB" w:rsidRPr="001B27F0">
        <w:t xml:space="preserve"> </w:t>
      </w:r>
      <w:r w:rsidR="00625A53">
        <w:t xml:space="preserve">the </w:t>
      </w:r>
      <w:r w:rsidR="005338DB">
        <w:t>researcher</w:t>
      </w:r>
      <w:r w:rsidR="003D68D4">
        <w:t>.</w:t>
      </w:r>
      <w:r w:rsidR="005338DB" w:rsidRPr="001B27F0">
        <w:t xml:space="preserve"> </w:t>
      </w:r>
    </w:p>
    <w:p w14:paraId="252B8EB6" w14:textId="1983BE5B" w:rsidR="00197CF7" w:rsidRPr="001B27F0" w:rsidRDefault="00257E03" w:rsidP="00A5737F">
      <w:r w:rsidRPr="001B27F0">
        <w:lastRenderedPageBreak/>
        <w:t xml:space="preserve"> For questions about rights as a participant in this research study, contact the UB IRB Coordinator:  </w:t>
      </w:r>
    </w:p>
    <w:p w14:paraId="130E9DD5" w14:textId="77777777" w:rsidR="00197CF7" w:rsidRPr="001B27F0" w:rsidRDefault="00257E03" w:rsidP="00FF7CB8">
      <w:pPr>
        <w:rPr>
          <w:b/>
          <w:bCs/>
        </w:rPr>
      </w:pPr>
      <w:r w:rsidRPr="001B27F0">
        <w:rPr>
          <w:b/>
          <w:bCs/>
        </w:rPr>
        <w:t xml:space="preserve">VOLUNTARY PARTICIPATION </w:t>
      </w:r>
    </w:p>
    <w:p w14:paraId="32C9B352" w14:textId="77777777" w:rsidR="00197CF7" w:rsidRPr="001B27F0" w:rsidRDefault="00257E03" w:rsidP="00FF7CB8">
      <w:r w:rsidRPr="001B27F0">
        <w:t xml:space="preserve">I have been informed that my participation in this research study is voluntary and that I am free to withdraw or discontinue participation at any time.  </w:t>
      </w:r>
    </w:p>
    <w:p w14:paraId="7EF11A71" w14:textId="77777777" w:rsidR="00197CF7" w:rsidRPr="001B27F0" w:rsidRDefault="00257E03" w:rsidP="00FF7CB8">
      <w:r w:rsidRPr="001B27F0">
        <w:t>I will be given a copy of this consent form to keep.</w:t>
      </w:r>
    </w:p>
    <w:p w14:paraId="02905019" w14:textId="77777777" w:rsidR="00197CF7" w:rsidRPr="001B27F0" w:rsidRDefault="00257E03" w:rsidP="00FF7CB8">
      <w:pPr>
        <w:rPr>
          <w:b/>
          <w:bCs/>
        </w:rPr>
      </w:pPr>
      <w:r w:rsidRPr="001B27F0">
        <w:rPr>
          <w:b/>
          <w:bCs/>
        </w:rPr>
        <w:t>SIGNATURE FOR CONSENT</w:t>
      </w:r>
    </w:p>
    <w:p w14:paraId="755D8A0C" w14:textId="368401EB" w:rsidR="00197CF7" w:rsidRPr="001B27F0" w:rsidRDefault="00257E03" w:rsidP="00D92C9F">
      <w:r w:rsidRPr="001B27F0">
        <w:t xml:space="preserve">The </w:t>
      </w:r>
      <w:r w:rsidR="00D92C9F" w:rsidRPr="001B27F0">
        <w:t>investigator mentioned earlie</w:t>
      </w:r>
      <w:r w:rsidRPr="001B27F0">
        <w:t>r has answered my questions</w:t>
      </w:r>
      <w:r w:rsidR="00593E1F" w:rsidRPr="001B27F0">
        <w:t>,</w:t>
      </w:r>
      <w:r w:rsidRPr="001B27F0">
        <w:t xml:space="preserve"> and I agree to be a research participant in this study.  By signing this consent form, I am acknowledging that I am at least 18 years of age.</w:t>
      </w:r>
    </w:p>
    <w:p w14:paraId="2085ECB1" w14:textId="77777777" w:rsidR="00197CF7" w:rsidRPr="00654B7E" w:rsidRDefault="00257E03" w:rsidP="00FF7CB8">
      <w:pPr>
        <w:rPr>
          <w:lang w:val="fr-FR"/>
        </w:rPr>
      </w:pPr>
      <w:r w:rsidRPr="00654B7E">
        <w:rPr>
          <w:lang w:val="fr-FR"/>
        </w:rPr>
        <w:t>Participant’s Name: ________________________________   Date: ___________________</w:t>
      </w:r>
    </w:p>
    <w:p w14:paraId="4CD6164C" w14:textId="77777777" w:rsidR="00197CF7" w:rsidRPr="00654B7E" w:rsidRDefault="00257E03" w:rsidP="00FF7CB8">
      <w:pPr>
        <w:rPr>
          <w:lang w:val="fr-FR"/>
        </w:rPr>
      </w:pPr>
      <w:r w:rsidRPr="00654B7E">
        <w:rPr>
          <w:lang w:val="fr-FR"/>
        </w:rPr>
        <w:t>Participant’s Signature: _____________________________    Date: ___________________</w:t>
      </w:r>
    </w:p>
    <w:p w14:paraId="4C222CD6" w14:textId="77777777" w:rsidR="00197CF7" w:rsidRPr="001B27F0" w:rsidRDefault="00257E03" w:rsidP="00FF7CB8">
      <w:r w:rsidRPr="001B27F0">
        <w:t>Investigator's Signature: _____________________________   Date: ___________________</w:t>
      </w:r>
    </w:p>
    <w:p w14:paraId="561EF5AB" w14:textId="632BD335" w:rsidR="00197CF7" w:rsidRPr="001B27F0" w:rsidRDefault="00257E03" w:rsidP="00F948DF">
      <w:pPr>
        <w:pStyle w:val="Heading1"/>
      </w:pPr>
      <w:bookmarkStart w:id="105" w:name="_Toc61444586"/>
      <w:r w:rsidRPr="001B27F0">
        <w:t>Appendix B: Transcription Confidential Agreement</w:t>
      </w:r>
      <w:bookmarkEnd w:id="105"/>
    </w:p>
    <w:p w14:paraId="7CC3787C" w14:textId="77777777" w:rsidR="00197CF7" w:rsidRPr="001B27F0" w:rsidRDefault="00257E03" w:rsidP="00A5737F">
      <w:pPr>
        <w:rPr>
          <w:b/>
          <w:bCs/>
        </w:rPr>
      </w:pPr>
      <w:r w:rsidRPr="001B27F0">
        <w:rPr>
          <w:b/>
          <w:bCs/>
        </w:rPr>
        <w:t>Transcriptionist Confidentiality Statement</w:t>
      </w:r>
    </w:p>
    <w:p w14:paraId="71F2254E" w14:textId="77777777" w:rsidR="00197CF7" w:rsidRPr="001B27F0" w:rsidRDefault="00257E03" w:rsidP="00FF7CB8">
      <w:r w:rsidRPr="001B27F0">
        <w:t>I</w:t>
      </w:r>
      <w:r w:rsidRPr="001B27F0">
        <w:tab/>
        <w:t>(Name of transcriptionist) agree to hold all information contained on audio recorded tapes/ and in interviews received</w:t>
      </w:r>
    </w:p>
    <w:p w14:paraId="718E0FB4" w14:textId="4805B743" w:rsidR="00197CF7" w:rsidRPr="001B27F0" w:rsidRDefault="00257E03" w:rsidP="00A774CF">
      <w:r w:rsidRPr="001B27F0">
        <w:t xml:space="preserve">from Dinah </w:t>
      </w:r>
      <w:r w:rsidR="000061A9">
        <w:t xml:space="preserve">R. </w:t>
      </w:r>
      <w:r w:rsidRPr="001B27F0">
        <w:t xml:space="preserve">Carter, primary investigator for Understanding the Start-up Factors Affecting DC’s Community Land Trust Model as a Partial Remedy for Affordable Housing and Upward Mobility? University </w:t>
      </w:r>
      <w:r w:rsidR="00593E1F" w:rsidRPr="001B27F0">
        <w:t>o</w:t>
      </w:r>
      <w:r w:rsidRPr="001B27F0">
        <w:t xml:space="preserve">f Baltimore Dissertation Project in confidence </w:t>
      </w:r>
      <w:r w:rsidR="00D92C9F" w:rsidRPr="001B27F0">
        <w:t>about</w:t>
      </w:r>
      <w:r w:rsidRPr="001B27F0">
        <w:t xml:space="preserve"> the individual and institutions involved in the research study. I understand that to violate this agreement would constitute a se</w:t>
      </w:r>
      <w:r w:rsidR="00A774CF" w:rsidRPr="001B27F0">
        <w:t>vere</w:t>
      </w:r>
      <w:r w:rsidRPr="001B27F0">
        <w:t xml:space="preserve"> and unethical infringement on the informant’s right to privacy.</w:t>
      </w:r>
    </w:p>
    <w:p w14:paraId="71FD5BA8" w14:textId="77777777" w:rsidR="00197CF7" w:rsidRPr="001B27F0" w:rsidRDefault="00257E03" w:rsidP="00FF7CB8">
      <w:r w:rsidRPr="001B27F0">
        <w:lastRenderedPageBreak/>
        <w:t>I also certify that I have completed the CITI Limited Research Worker training in Human Research Protections.</w:t>
      </w:r>
    </w:p>
    <w:p w14:paraId="1FB23232" w14:textId="77777777" w:rsidR="00197CF7" w:rsidRPr="001B27F0" w:rsidRDefault="00197CF7" w:rsidP="00FF7CB8"/>
    <w:p w14:paraId="123C6CE0" w14:textId="77777777" w:rsidR="00197CF7" w:rsidRPr="001B27F0" w:rsidRDefault="00257E03" w:rsidP="00FF7CB8">
      <w:r w:rsidRPr="001B27F0">
        <w:rPr>
          <w:noProof/>
        </w:rPr>
        <mc:AlternateContent>
          <mc:Choice Requires="wps">
            <w:drawing>
              <wp:anchor distT="0" distB="0" distL="0" distR="0" simplePos="0" relativeHeight="251715584" behindDoc="0" locked="0" layoutInCell="1" hidden="0" allowOverlap="1" wp14:anchorId="7D17A85B" wp14:editId="52778F99">
                <wp:simplePos x="0" y="0"/>
                <wp:positionH relativeFrom="column">
                  <wp:posOffset>-228599</wp:posOffset>
                </wp:positionH>
                <wp:positionV relativeFrom="paragraph">
                  <wp:posOffset>190500</wp:posOffset>
                </wp:positionV>
                <wp:extent cx="2895600" cy="12700"/>
                <wp:effectExtent l="0" t="0" r="0" b="0"/>
                <wp:wrapTopAndBottom distT="0" distB="0"/>
                <wp:docPr id="142" name="Straight Arrow Connector 142"/>
                <wp:cNvGraphicFramePr/>
                <a:graphic xmlns:a="http://schemas.openxmlformats.org/drawingml/2006/main">
                  <a:graphicData uri="http://schemas.microsoft.com/office/word/2010/wordprocessingShape">
                    <wps:wsp>
                      <wps:cNvCnPr/>
                      <wps:spPr>
                        <a:xfrm>
                          <a:off x="3898200" y="3780000"/>
                          <a:ext cx="28956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6269893" id="_x0000_t32" coordsize="21600,21600" o:spt="32" o:oned="t" path="m,l21600,21600e" filled="f">
                <v:path arrowok="t" fillok="f" o:connecttype="none"/>
                <o:lock v:ext="edit" shapetype="t"/>
              </v:shapetype>
              <v:shape id="Straight Arrow Connector 142" o:spid="_x0000_s1026" type="#_x0000_t32" style="position:absolute;margin-left:-18pt;margin-top:15pt;width:228pt;height:1pt;z-index:251715584;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">
                <w10:wrap type="topAndBottom"/>
              </v:shape>
            </w:pict>
          </mc:Fallback>
        </mc:AlternateContent>
      </w:r>
      <w:r w:rsidRPr="001B27F0">
        <w:rPr>
          <w:noProof/>
        </w:rPr>
        <mc:AlternateContent>
          <mc:Choice Requires="wps">
            <w:drawing>
              <wp:anchor distT="0" distB="0" distL="0" distR="0" simplePos="0" relativeHeight="251716608" behindDoc="0" locked="0" layoutInCell="1" hidden="0" allowOverlap="1" wp14:anchorId="6EB099BD" wp14:editId="4FCCC01D">
                <wp:simplePos x="0" y="0"/>
                <wp:positionH relativeFrom="column">
                  <wp:posOffset>3429000</wp:posOffset>
                </wp:positionH>
                <wp:positionV relativeFrom="paragraph">
                  <wp:posOffset>190500</wp:posOffset>
                </wp:positionV>
                <wp:extent cx="1524000" cy="12700"/>
                <wp:effectExtent l="0" t="0" r="0" b="0"/>
                <wp:wrapTopAndBottom distT="0" distB="0"/>
                <wp:docPr id="148" name="Straight Arrow Connector 148"/>
                <wp:cNvGraphicFramePr/>
                <a:graphic xmlns:a="http://schemas.openxmlformats.org/drawingml/2006/main">
                  <a:graphicData uri="http://schemas.microsoft.com/office/word/2010/wordprocessingShape">
                    <wps:wsp>
                      <wps:cNvCnPr/>
                      <wps:spPr>
                        <a:xfrm>
                          <a:off x="4584000" y="3780000"/>
                          <a:ext cx="15240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EED3959" id="Straight Arrow Connector 148" o:spid="_x0000_s1026" type="#_x0000_t32" style="position:absolute;margin-left:270pt;margin-top:15pt;width:120pt;height:1pt;z-index:251716608;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">
                <w10:wrap type="topAndBottom"/>
              </v:shape>
            </w:pict>
          </mc:Fallback>
        </mc:AlternateContent>
      </w:r>
    </w:p>
    <w:p w14:paraId="33299682" w14:textId="77777777" w:rsidR="00197CF7" w:rsidRPr="001B27F0" w:rsidRDefault="00257E03" w:rsidP="00FF7CB8">
      <w:r w:rsidRPr="001B27F0">
        <w:t>Signature of Transcriptionist</w:t>
      </w:r>
      <w:r w:rsidRPr="001B27F0">
        <w:tab/>
        <w:t>Date</w:t>
      </w:r>
    </w:p>
    <w:p w14:paraId="5D7FB77E" w14:textId="77777777" w:rsidR="00197CF7" w:rsidRPr="001B27F0" w:rsidRDefault="00197CF7" w:rsidP="00FF7CB8"/>
    <w:p w14:paraId="07AF3471" w14:textId="6EF596A6" w:rsidR="00197CF7" w:rsidRPr="001B27F0" w:rsidRDefault="00197CF7" w:rsidP="00FF7CB8"/>
    <w:p w14:paraId="677B9A75" w14:textId="5EA14421" w:rsidR="00197CF7" w:rsidRPr="001B27F0" w:rsidRDefault="00AA18AA" w:rsidP="00FF7CB8">
      <w:r w:rsidRPr="001B27F0">
        <w:rPr>
          <w:noProof/>
        </w:rPr>
        <w:drawing>
          <wp:anchor distT="0" distB="0" distL="114300" distR="114300" simplePos="0" relativeHeight="251717632" behindDoc="0" locked="0" layoutInCell="1" hidden="0" allowOverlap="1" wp14:anchorId="07343213" wp14:editId="7CF30913">
            <wp:simplePos x="0" y="0"/>
            <wp:positionH relativeFrom="column">
              <wp:posOffset>127000</wp:posOffset>
            </wp:positionH>
            <wp:positionV relativeFrom="paragraph">
              <wp:posOffset>208915</wp:posOffset>
            </wp:positionV>
            <wp:extent cx="1990725" cy="428625"/>
            <wp:effectExtent l="0" t="0" r="9525" b="9525"/>
            <wp:wrapNone/>
            <wp:docPr id="191"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81"/>
                    <a:srcRect/>
                    <a:stretch>
                      <a:fillRect/>
                    </a:stretch>
                  </pic:blipFill>
                  <pic:spPr>
                    <a:xfrm>
                      <a:off x="0" y="0"/>
                      <a:ext cx="1990725" cy="428625"/>
                    </a:xfrm>
                    <a:prstGeom prst="rect">
                      <a:avLst/>
                    </a:prstGeom>
                    <a:ln/>
                  </pic:spPr>
                </pic:pic>
              </a:graphicData>
            </a:graphic>
          </wp:anchor>
        </w:drawing>
      </w:r>
    </w:p>
    <w:p w14:paraId="0BE15851" w14:textId="77777777" w:rsidR="00197CF7" w:rsidRPr="001B27F0" w:rsidRDefault="00197CF7" w:rsidP="00FF7CB8"/>
    <w:p w14:paraId="5F05DEC9" w14:textId="77777777" w:rsidR="00197CF7" w:rsidRPr="001B27F0" w:rsidRDefault="00257E03" w:rsidP="00FF7CB8">
      <w:r w:rsidRPr="001B27F0">
        <w:tab/>
      </w:r>
      <w:r w:rsidRPr="001B27F0">
        <w:tab/>
      </w:r>
      <w:r w:rsidRPr="001B27F0">
        <w:tab/>
      </w:r>
      <w:r w:rsidRPr="001B27F0">
        <w:tab/>
      </w:r>
      <w:r w:rsidRPr="001B27F0">
        <w:tab/>
      </w:r>
      <w:r w:rsidRPr="001B27F0">
        <w:tab/>
      </w:r>
      <w:r w:rsidRPr="001B27F0">
        <w:tab/>
      </w:r>
      <w:r w:rsidRPr="001B27F0">
        <w:tab/>
      </w:r>
      <w:r w:rsidRPr="001B27F0">
        <w:tab/>
        <w:t>May 11, 2020</w:t>
      </w:r>
      <w:r w:rsidRPr="001B27F0">
        <w:rPr>
          <w:noProof/>
        </w:rPr>
        <mc:AlternateContent>
          <mc:Choice Requires="wps">
            <w:drawing>
              <wp:anchor distT="0" distB="0" distL="0" distR="0" simplePos="0" relativeHeight="251718656" behindDoc="0" locked="0" layoutInCell="1" hidden="0" allowOverlap="1" wp14:anchorId="3D771886" wp14:editId="12B0175D">
                <wp:simplePos x="0" y="0"/>
                <wp:positionH relativeFrom="column">
                  <wp:posOffset>-228599</wp:posOffset>
                </wp:positionH>
                <wp:positionV relativeFrom="paragraph">
                  <wp:posOffset>190500</wp:posOffset>
                </wp:positionV>
                <wp:extent cx="2895600" cy="12700"/>
                <wp:effectExtent l="0" t="0" r="0" b="0"/>
                <wp:wrapTopAndBottom distT="0" distB="0"/>
                <wp:docPr id="136" name="Straight Arrow Connector 136"/>
                <wp:cNvGraphicFramePr/>
                <a:graphic xmlns:a="http://schemas.openxmlformats.org/drawingml/2006/main">
                  <a:graphicData uri="http://schemas.microsoft.com/office/word/2010/wordprocessingShape">
                    <wps:wsp>
                      <wps:cNvCnPr/>
                      <wps:spPr>
                        <a:xfrm>
                          <a:off x="3898200" y="3780000"/>
                          <a:ext cx="28956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920DA9F" id="Straight Arrow Connector 136" o:spid="_x0000_s1026" type="#_x0000_t32" style="position:absolute;margin-left:-18pt;margin-top:15pt;width:228pt;height:1pt;z-index:251718656;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">
                <w10:wrap type="topAndBottom"/>
              </v:shape>
            </w:pict>
          </mc:Fallback>
        </mc:AlternateContent>
      </w:r>
      <w:r w:rsidRPr="001B27F0">
        <w:rPr>
          <w:noProof/>
        </w:rPr>
        <mc:AlternateContent>
          <mc:Choice Requires="wps">
            <w:drawing>
              <wp:anchor distT="0" distB="0" distL="0" distR="0" simplePos="0" relativeHeight="251719680" behindDoc="0" locked="0" layoutInCell="1" hidden="0" allowOverlap="1" wp14:anchorId="6EBC63F9" wp14:editId="087D0F33">
                <wp:simplePos x="0" y="0"/>
                <wp:positionH relativeFrom="column">
                  <wp:posOffset>3429000</wp:posOffset>
                </wp:positionH>
                <wp:positionV relativeFrom="paragraph">
                  <wp:posOffset>190500</wp:posOffset>
                </wp:positionV>
                <wp:extent cx="1524000" cy="12700"/>
                <wp:effectExtent l="0" t="0" r="0" b="0"/>
                <wp:wrapTopAndBottom distT="0" distB="0"/>
                <wp:docPr id="147" name="Straight Arrow Connector 147"/>
                <wp:cNvGraphicFramePr/>
                <a:graphic xmlns:a="http://schemas.openxmlformats.org/drawingml/2006/main">
                  <a:graphicData uri="http://schemas.microsoft.com/office/word/2010/wordprocessingShape">
                    <wps:wsp>
                      <wps:cNvCnPr/>
                      <wps:spPr>
                        <a:xfrm>
                          <a:off x="4584000" y="3780000"/>
                          <a:ext cx="15240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D5A2B5" id="Straight Arrow Connector 147" o:spid="_x0000_s1026" type="#_x0000_t32" style="position:absolute;margin-left:270pt;margin-top:15pt;width:120pt;height:1pt;z-index:251719680;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">
                <w10:wrap type="topAndBottom"/>
              </v:shape>
            </w:pict>
          </mc:Fallback>
        </mc:AlternateContent>
      </w:r>
    </w:p>
    <w:p w14:paraId="5286292C" w14:textId="7DFA8E3D" w:rsidR="00A5737F" w:rsidRPr="001B27F0" w:rsidRDefault="00257E03" w:rsidP="00AA18AA">
      <w:r w:rsidRPr="001B27F0">
        <w:t>Signature of Princip</w:t>
      </w:r>
      <w:r w:rsidR="00AC64C2">
        <w:t>al</w:t>
      </w:r>
      <w:r w:rsidRPr="001B27F0">
        <w:t xml:space="preserve"> Investigator</w:t>
      </w:r>
      <w:r w:rsidRPr="001B27F0">
        <w:tab/>
        <w:t>Date</w:t>
      </w:r>
    </w:p>
    <w:p w14:paraId="44A8D6C9" w14:textId="767CF325" w:rsidR="00197CF7" w:rsidRPr="001B27F0" w:rsidRDefault="00257E03" w:rsidP="00AA18AA">
      <w:pPr>
        <w:pStyle w:val="Heading1"/>
      </w:pPr>
      <w:bookmarkStart w:id="106" w:name="_Toc61444587"/>
      <w:r w:rsidRPr="001B27F0">
        <w:t>Appendix C: Demographics Questions</w:t>
      </w:r>
      <w:bookmarkEnd w:id="106"/>
    </w:p>
    <w:tbl>
      <w:tblPr>
        <w:tblStyle w:val="af5"/>
        <w:tblW w:w="8290" w:type="dxa"/>
        <w:tblLayout w:type="fixed"/>
        <w:tblLook w:val="0600" w:firstRow="0" w:lastRow="0" w:firstColumn="0" w:lastColumn="0" w:noHBand="1" w:noVBand="1"/>
      </w:tblPr>
      <w:tblGrid>
        <w:gridCol w:w="831"/>
        <w:gridCol w:w="2218"/>
        <w:gridCol w:w="1042"/>
        <w:gridCol w:w="444"/>
        <w:gridCol w:w="158"/>
        <w:gridCol w:w="635"/>
        <w:gridCol w:w="132"/>
        <w:gridCol w:w="444"/>
        <w:gridCol w:w="276"/>
        <w:gridCol w:w="308"/>
        <w:gridCol w:w="679"/>
        <w:gridCol w:w="208"/>
        <w:gridCol w:w="114"/>
        <w:gridCol w:w="801"/>
      </w:tblGrid>
      <w:tr w:rsidR="00C53BA1" w:rsidRPr="001B27F0" w14:paraId="20F1E3C3" w14:textId="77777777">
        <w:trPr>
          <w:trHeight w:val="270"/>
        </w:trPr>
        <w:tc>
          <w:tcPr>
            <w:tcW w:w="3053" w:type="dxa"/>
            <w:gridSpan w:val="2"/>
            <w:vMerge w:val="restart"/>
            <w:tcBorders>
              <w:top w:val="nil"/>
              <w:left w:val="nil"/>
            </w:tcBorders>
            <w:shd w:val="clear" w:color="auto" w:fill="auto"/>
            <w:tcMar>
              <w:top w:w="72" w:type="dxa"/>
              <w:left w:w="144" w:type="dxa"/>
              <w:bottom w:w="72" w:type="dxa"/>
              <w:right w:w="144" w:type="dxa"/>
            </w:tcMar>
          </w:tcPr>
          <w:p w14:paraId="1C44C7A5" w14:textId="77777777" w:rsidR="00197CF7" w:rsidRPr="001B27F0" w:rsidRDefault="00257E03" w:rsidP="00AA18AA">
            <w:pPr>
              <w:spacing w:after="0" w:line="240" w:lineRule="auto"/>
            </w:pPr>
            <w:r w:rsidRPr="001B27F0">
              <w:t>Good morning / afternoon / evening</w:t>
            </w:r>
          </w:p>
          <w:p w14:paraId="15ABCAA1" w14:textId="77777777" w:rsidR="00197CF7" w:rsidRPr="001B27F0" w:rsidRDefault="00257E03" w:rsidP="00AA18AA">
            <w:pPr>
              <w:spacing w:after="0" w:line="240" w:lineRule="auto"/>
            </w:pPr>
            <w:r w:rsidRPr="001B27F0">
              <w:t>thank you for participating in this DCLT student research focus group.</w:t>
            </w:r>
          </w:p>
        </w:tc>
        <w:tc>
          <w:tcPr>
            <w:tcW w:w="1645" w:type="dxa"/>
            <w:gridSpan w:val="3"/>
            <w:shd w:val="clear" w:color="auto" w:fill="auto"/>
            <w:tcMar>
              <w:top w:w="72" w:type="dxa"/>
              <w:left w:w="144" w:type="dxa"/>
              <w:bottom w:w="72" w:type="dxa"/>
              <w:right w:w="144" w:type="dxa"/>
            </w:tcMar>
          </w:tcPr>
          <w:p w14:paraId="7A89331D" w14:textId="77777777" w:rsidR="00197CF7" w:rsidRPr="001B27F0" w:rsidRDefault="00197CF7" w:rsidP="00AA18AA">
            <w:pPr>
              <w:spacing w:after="0" w:line="240" w:lineRule="auto"/>
            </w:pPr>
          </w:p>
        </w:tc>
        <w:tc>
          <w:tcPr>
            <w:tcW w:w="768" w:type="dxa"/>
            <w:gridSpan w:val="2"/>
            <w:tcBorders>
              <w:right w:val="single" w:sz="4" w:space="0" w:color="D9D9D9"/>
            </w:tcBorders>
            <w:shd w:val="clear" w:color="auto" w:fill="auto"/>
          </w:tcPr>
          <w:p w14:paraId="7C7ADB50" w14:textId="77777777" w:rsidR="00197CF7" w:rsidRPr="001B27F0" w:rsidRDefault="00197CF7" w:rsidP="00AA18AA">
            <w:pPr>
              <w:spacing w:after="0" w:line="240" w:lineRule="auto"/>
            </w:pPr>
          </w:p>
          <w:p w14:paraId="103C8EF7" w14:textId="77777777" w:rsidR="00197CF7" w:rsidRPr="001B27F0" w:rsidRDefault="00257E03" w:rsidP="00AA18AA">
            <w:pPr>
              <w:spacing w:after="0" w:line="240" w:lineRule="auto"/>
            </w:pPr>
            <w:r w:rsidRPr="001B27F0">
              <w:t>Date</w:t>
            </w:r>
          </w:p>
        </w:tc>
        <w:tc>
          <w:tcPr>
            <w:tcW w:w="720" w:type="dxa"/>
            <w:gridSpan w:val="2"/>
            <w:tcBorders>
              <w:top w:val="single" w:sz="4" w:space="0" w:color="D9D9D9"/>
              <w:left w:val="single" w:sz="4" w:space="0" w:color="D9D9D9"/>
              <w:bottom w:val="single" w:sz="4" w:space="0" w:color="D9D9D9"/>
              <w:right w:val="single" w:sz="4" w:space="0" w:color="D9D9D9"/>
            </w:tcBorders>
            <w:shd w:val="clear" w:color="auto" w:fill="FFFFFF"/>
          </w:tcPr>
          <w:p w14:paraId="7E4559CA" w14:textId="77777777" w:rsidR="00197CF7" w:rsidRPr="001B27F0" w:rsidRDefault="00197CF7" w:rsidP="00AA18AA">
            <w:pPr>
              <w:spacing w:after="0" w:line="240" w:lineRule="auto"/>
            </w:pPr>
          </w:p>
        </w:tc>
        <w:tc>
          <w:tcPr>
            <w:tcW w:w="300" w:type="dxa"/>
            <w:tcBorders>
              <w:left w:val="single" w:sz="4" w:space="0" w:color="D9D9D9"/>
              <w:right w:val="single" w:sz="4" w:space="0" w:color="D9D9D9"/>
            </w:tcBorders>
            <w:shd w:val="clear" w:color="auto" w:fill="auto"/>
          </w:tcPr>
          <w:p w14:paraId="4592A633" w14:textId="77777777" w:rsidR="00197CF7" w:rsidRPr="001B27F0" w:rsidRDefault="00197CF7" w:rsidP="00AA18AA">
            <w:pPr>
              <w:spacing w:after="0" w:line="240" w:lineRule="auto"/>
            </w:pPr>
          </w:p>
        </w:tc>
        <w:tc>
          <w:tcPr>
            <w:tcW w:w="680" w:type="dxa"/>
            <w:tcBorders>
              <w:top w:val="single" w:sz="4" w:space="0" w:color="D9D9D9"/>
              <w:left w:val="single" w:sz="4" w:space="0" w:color="D9D9D9"/>
              <w:bottom w:val="single" w:sz="4" w:space="0" w:color="D9D9D9"/>
              <w:right w:val="single" w:sz="4" w:space="0" w:color="D9D9D9"/>
            </w:tcBorders>
            <w:shd w:val="clear" w:color="auto" w:fill="FFFFFF"/>
          </w:tcPr>
          <w:p w14:paraId="25FECA45" w14:textId="77777777" w:rsidR="00197CF7" w:rsidRPr="001B27F0" w:rsidRDefault="00197CF7" w:rsidP="00AA18AA">
            <w:pPr>
              <w:spacing w:after="0" w:line="240" w:lineRule="auto"/>
            </w:pPr>
          </w:p>
        </w:tc>
        <w:tc>
          <w:tcPr>
            <w:tcW w:w="322" w:type="dxa"/>
            <w:gridSpan w:val="2"/>
            <w:tcBorders>
              <w:left w:val="single" w:sz="4" w:space="0" w:color="D9D9D9"/>
              <w:right w:val="single" w:sz="4" w:space="0" w:color="D9D9D9"/>
            </w:tcBorders>
            <w:shd w:val="clear" w:color="auto" w:fill="auto"/>
          </w:tcPr>
          <w:p w14:paraId="3AA28771" w14:textId="77777777" w:rsidR="00197CF7" w:rsidRPr="001B27F0" w:rsidRDefault="00197CF7" w:rsidP="00AA18AA">
            <w:pPr>
              <w:spacing w:after="0" w:line="240" w:lineRule="auto"/>
            </w:pPr>
          </w:p>
        </w:tc>
        <w:tc>
          <w:tcPr>
            <w:tcW w:w="802" w:type="dxa"/>
            <w:tcBorders>
              <w:top w:val="single" w:sz="4" w:space="0" w:color="D9D9D9"/>
              <w:left w:val="single" w:sz="4" w:space="0" w:color="D9D9D9"/>
              <w:bottom w:val="single" w:sz="4" w:space="0" w:color="D9D9D9"/>
              <w:right w:val="single" w:sz="4" w:space="0" w:color="D9D9D9"/>
            </w:tcBorders>
            <w:shd w:val="clear" w:color="auto" w:fill="FFFFFF"/>
          </w:tcPr>
          <w:p w14:paraId="0832D3BE" w14:textId="77777777" w:rsidR="00197CF7" w:rsidRPr="001B27F0" w:rsidRDefault="00197CF7" w:rsidP="00AA18AA">
            <w:pPr>
              <w:spacing w:after="0" w:line="240" w:lineRule="auto"/>
            </w:pPr>
          </w:p>
        </w:tc>
      </w:tr>
      <w:tr w:rsidR="00C53BA1" w:rsidRPr="001B27F0" w14:paraId="055B57FC" w14:textId="77777777">
        <w:trPr>
          <w:trHeight w:val="270"/>
        </w:trPr>
        <w:tc>
          <w:tcPr>
            <w:tcW w:w="3053" w:type="dxa"/>
            <w:gridSpan w:val="2"/>
            <w:vMerge/>
            <w:tcBorders>
              <w:top w:val="nil"/>
              <w:left w:val="nil"/>
            </w:tcBorders>
            <w:shd w:val="clear" w:color="auto" w:fill="auto"/>
            <w:tcMar>
              <w:top w:w="72" w:type="dxa"/>
              <w:left w:w="144" w:type="dxa"/>
              <w:bottom w:w="72" w:type="dxa"/>
              <w:right w:w="144" w:type="dxa"/>
            </w:tcMar>
          </w:tcPr>
          <w:p w14:paraId="7ABB6B1B" w14:textId="77777777" w:rsidR="00197CF7" w:rsidRPr="001B27F0" w:rsidRDefault="00197CF7" w:rsidP="00AA18AA">
            <w:pPr>
              <w:spacing w:after="0" w:line="240" w:lineRule="auto"/>
            </w:pPr>
          </w:p>
        </w:tc>
        <w:tc>
          <w:tcPr>
            <w:tcW w:w="1645" w:type="dxa"/>
            <w:gridSpan w:val="3"/>
            <w:shd w:val="clear" w:color="auto" w:fill="auto"/>
            <w:tcMar>
              <w:top w:w="72" w:type="dxa"/>
              <w:left w:w="144" w:type="dxa"/>
              <w:bottom w:w="72" w:type="dxa"/>
              <w:right w:w="144" w:type="dxa"/>
            </w:tcMar>
          </w:tcPr>
          <w:p w14:paraId="0308DEA7" w14:textId="77777777" w:rsidR="00197CF7" w:rsidRPr="001B27F0" w:rsidRDefault="00197CF7" w:rsidP="00AA18AA">
            <w:pPr>
              <w:spacing w:after="0" w:line="240" w:lineRule="auto"/>
            </w:pPr>
          </w:p>
        </w:tc>
        <w:tc>
          <w:tcPr>
            <w:tcW w:w="768" w:type="dxa"/>
            <w:gridSpan w:val="2"/>
            <w:shd w:val="clear" w:color="auto" w:fill="auto"/>
          </w:tcPr>
          <w:p w14:paraId="06525941" w14:textId="77777777" w:rsidR="00197CF7" w:rsidRPr="001B27F0" w:rsidRDefault="00197CF7" w:rsidP="00AA18AA">
            <w:pPr>
              <w:spacing w:after="0" w:line="240" w:lineRule="auto"/>
            </w:pPr>
          </w:p>
        </w:tc>
        <w:tc>
          <w:tcPr>
            <w:tcW w:w="720" w:type="dxa"/>
            <w:gridSpan w:val="2"/>
            <w:tcBorders>
              <w:top w:val="single" w:sz="4" w:space="0" w:color="D9D9D9"/>
            </w:tcBorders>
            <w:shd w:val="clear" w:color="auto" w:fill="auto"/>
            <w:tcMar>
              <w:top w:w="14" w:type="dxa"/>
            </w:tcMar>
            <w:vAlign w:val="center"/>
          </w:tcPr>
          <w:p w14:paraId="2036C904" w14:textId="77777777" w:rsidR="00197CF7" w:rsidRPr="001B27F0" w:rsidRDefault="00257E03" w:rsidP="00AA18AA">
            <w:pPr>
              <w:spacing w:after="0" w:line="240" w:lineRule="auto"/>
            </w:pPr>
            <w:r w:rsidRPr="001B27F0">
              <w:t>MM</w:t>
            </w:r>
          </w:p>
        </w:tc>
        <w:tc>
          <w:tcPr>
            <w:tcW w:w="300" w:type="dxa"/>
            <w:shd w:val="clear" w:color="auto" w:fill="auto"/>
            <w:vAlign w:val="center"/>
          </w:tcPr>
          <w:p w14:paraId="70CA63F9" w14:textId="77777777" w:rsidR="00197CF7" w:rsidRPr="001B27F0" w:rsidRDefault="00197CF7" w:rsidP="00AA18AA">
            <w:pPr>
              <w:spacing w:after="0" w:line="240" w:lineRule="auto"/>
            </w:pPr>
          </w:p>
        </w:tc>
        <w:tc>
          <w:tcPr>
            <w:tcW w:w="680" w:type="dxa"/>
            <w:tcBorders>
              <w:top w:val="single" w:sz="4" w:space="0" w:color="D9D9D9"/>
            </w:tcBorders>
            <w:shd w:val="clear" w:color="auto" w:fill="auto"/>
            <w:vAlign w:val="center"/>
          </w:tcPr>
          <w:p w14:paraId="1F6A4DFE" w14:textId="77777777" w:rsidR="00197CF7" w:rsidRPr="001B27F0" w:rsidRDefault="00257E03" w:rsidP="00AA18AA">
            <w:pPr>
              <w:spacing w:after="0" w:line="240" w:lineRule="auto"/>
            </w:pPr>
            <w:r w:rsidRPr="001B27F0">
              <w:t>DD</w:t>
            </w:r>
          </w:p>
        </w:tc>
        <w:tc>
          <w:tcPr>
            <w:tcW w:w="322" w:type="dxa"/>
            <w:gridSpan w:val="2"/>
            <w:shd w:val="clear" w:color="auto" w:fill="auto"/>
            <w:vAlign w:val="center"/>
          </w:tcPr>
          <w:p w14:paraId="4C3ED52D" w14:textId="77777777" w:rsidR="00197CF7" w:rsidRPr="001B27F0" w:rsidRDefault="00197CF7" w:rsidP="00AA18AA">
            <w:pPr>
              <w:spacing w:after="0" w:line="240" w:lineRule="auto"/>
            </w:pPr>
          </w:p>
        </w:tc>
        <w:tc>
          <w:tcPr>
            <w:tcW w:w="802" w:type="dxa"/>
            <w:tcBorders>
              <w:top w:val="single" w:sz="4" w:space="0" w:color="D9D9D9"/>
            </w:tcBorders>
            <w:shd w:val="clear" w:color="auto" w:fill="auto"/>
            <w:vAlign w:val="center"/>
          </w:tcPr>
          <w:p w14:paraId="2184F944" w14:textId="77777777" w:rsidR="00197CF7" w:rsidRPr="001B27F0" w:rsidRDefault="00257E03" w:rsidP="00AA18AA">
            <w:pPr>
              <w:spacing w:after="0" w:line="240" w:lineRule="auto"/>
            </w:pPr>
            <w:r w:rsidRPr="001B27F0">
              <w:t>YY</w:t>
            </w:r>
          </w:p>
        </w:tc>
      </w:tr>
      <w:tr w:rsidR="00C53BA1" w:rsidRPr="001B27F0" w14:paraId="3EF8E169" w14:textId="77777777">
        <w:trPr>
          <w:trHeight w:val="248"/>
        </w:trPr>
        <w:tc>
          <w:tcPr>
            <w:tcW w:w="832" w:type="dxa"/>
            <w:tcBorders>
              <w:right w:val="single" w:sz="4" w:space="0" w:color="D9D9D9"/>
            </w:tcBorders>
            <w:shd w:val="clear" w:color="auto" w:fill="auto"/>
            <w:tcMar>
              <w:top w:w="72" w:type="dxa"/>
              <w:left w:w="144" w:type="dxa"/>
              <w:bottom w:w="72" w:type="dxa"/>
              <w:right w:w="144" w:type="dxa"/>
            </w:tcMar>
          </w:tcPr>
          <w:p w14:paraId="1C4B0D74" w14:textId="77777777" w:rsidR="00197CF7" w:rsidRPr="001B27F0" w:rsidRDefault="00257E03" w:rsidP="00AA18AA">
            <w:pPr>
              <w:spacing w:after="0" w:line="240" w:lineRule="auto"/>
            </w:pPr>
            <w:r w:rsidRPr="001B27F0">
              <w:t>This is</w:t>
            </w:r>
          </w:p>
        </w:tc>
        <w:tc>
          <w:tcPr>
            <w:tcW w:w="2221" w:type="dxa"/>
            <w:tcBorders>
              <w:top w:val="single" w:sz="4" w:space="0" w:color="D9D9D9"/>
              <w:left w:val="single" w:sz="4" w:space="0" w:color="D9D9D9"/>
              <w:bottom w:val="single" w:sz="4" w:space="0" w:color="D9D9D9"/>
              <w:right w:val="single" w:sz="4" w:space="0" w:color="D9D9D9"/>
            </w:tcBorders>
            <w:shd w:val="clear" w:color="auto" w:fill="FFFFFF"/>
          </w:tcPr>
          <w:p w14:paraId="064FE9BF" w14:textId="0355A0E3" w:rsidR="00197CF7" w:rsidRPr="001B27F0" w:rsidRDefault="00257E03" w:rsidP="00AA18AA">
            <w:pPr>
              <w:spacing w:after="0" w:line="240" w:lineRule="auto"/>
            </w:pPr>
            <w:r w:rsidRPr="001B27F0">
              <w:t>Dinah</w:t>
            </w:r>
            <w:r w:rsidR="000061A9">
              <w:t xml:space="preserve"> R.</w:t>
            </w:r>
            <w:r w:rsidRPr="001B27F0">
              <w:t xml:space="preserve"> Carter, Doctoral Candidate</w:t>
            </w:r>
          </w:p>
        </w:tc>
        <w:tc>
          <w:tcPr>
            <w:tcW w:w="2281" w:type="dxa"/>
            <w:gridSpan w:val="4"/>
            <w:tcBorders>
              <w:left w:val="single" w:sz="4" w:space="0" w:color="D9D9D9"/>
            </w:tcBorders>
            <w:shd w:val="clear" w:color="auto" w:fill="auto"/>
            <w:tcMar>
              <w:top w:w="72" w:type="dxa"/>
              <w:left w:w="144" w:type="dxa"/>
              <w:bottom w:w="72" w:type="dxa"/>
              <w:right w:w="144" w:type="dxa"/>
            </w:tcMar>
          </w:tcPr>
          <w:p w14:paraId="42C6E641" w14:textId="77777777" w:rsidR="00197CF7" w:rsidRPr="001B27F0" w:rsidRDefault="00197CF7" w:rsidP="00AA18AA">
            <w:pPr>
              <w:spacing w:after="0" w:line="240" w:lineRule="auto"/>
            </w:pPr>
          </w:p>
          <w:p w14:paraId="637C2959" w14:textId="77777777" w:rsidR="00197CF7" w:rsidRPr="001B27F0" w:rsidRDefault="00197CF7" w:rsidP="00AA18AA">
            <w:pPr>
              <w:spacing w:after="0" w:line="240" w:lineRule="auto"/>
            </w:pPr>
          </w:p>
          <w:p w14:paraId="2D4B1E17" w14:textId="77777777" w:rsidR="00197CF7" w:rsidRPr="001B27F0" w:rsidRDefault="00197CF7" w:rsidP="00AA18AA">
            <w:pPr>
              <w:spacing w:after="0" w:line="240" w:lineRule="auto"/>
            </w:pPr>
          </w:p>
        </w:tc>
        <w:tc>
          <w:tcPr>
            <w:tcW w:w="2956" w:type="dxa"/>
            <w:gridSpan w:val="8"/>
            <w:shd w:val="clear" w:color="auto" w:fill="auto"/>
            <w:tcMar>
              <w:top w:w="72" w:type="dxa"/>
              <w:left w:w="144" w:type="dxa"/>
              <w:bottom w:w="72" w:type="dxa"/>
              <w:right w:w="144" w:type="dxa"/>
            </w:tcMar>
          </w:tcPr>
          <w:p w14:paraId="35CE1B44" w14:textId="77777777" w:rsidR="00197CF7" w:rsidRPr="001B27F0" w:rsidRDefault="00197CF7" w:rsidP="00AA18AA">
            <w:pPr>
              <w:spacing w:after="0" w:line="240" w:lineRule="auto"/>
            </w:pPr>
          </w:p>
        </w:tc>
      </w:tr>
      <w:tr w:rsidR="00C53BA1" w:rsidRPr="001B27F0" w14:paraId="7C21A64E" w14:textId="77777777">
        <w:trPr>
          <w:trHeight w:val="2148"/>
        </w:trPr>
        <w:tc>
          <w:tcPr>
            <w:tcW w:w="3053" w:type="dxa"/>
            <w:gridSpan w:val="2"/>
            <w:tcBorders>
              <w:top w:val="single" w:sz="12" w:space="0" w:color="BFBFBF"/>
              <w:left w:val="nil"/>
              <w:bottom w:val="single" w:sz="12" w:space="0" w:color="BFBFBF"/>
              <w:right w:val="single" w:sz="4" w:space="0" w:color="D9D9D9"/>
            </w:tcBorders>
            <w:shd w:val="clear" w:color="auto" w:fill="F2F2F2"/>
            <w:tcMar>
              <w:top w:w="72" w:type="dxa"/>
              <w:left w:w="144" w:type="dxa"/>
              <w:bottom w:w="72" w:type="dxa"/>
              <w:right w:w="144" w:type="dxa"/>
            </w:tcMar>
          </w:tcPr>
          <w:p w14:paraId="6CEC4D96" w14:textId="77777777" w:rsidR="00197CF7" w:rsidRPr="001B27F0" w:rsidRDefault="00197CF7" w:rsidP="00AA18AA">
            <w:pPr>
              <w:spacing w:after="0" w:line="240" w:lineRule="auto"/>
            </w:pPr>
          </w:p>
          <w:p w14:paraId="40696888" w14:textId="14973134" w:rsidR="00197CF7" w:rsidRPr="001B27F0" w:rsidRDefault="00257E03" w:rsidP="00AA18AA">
            <w:pPr>
              <w:spacing w:after="0" w:line="240" w:lineRule="auto"/>
            </w:pPr>
            <w:r w:rsidRPr="001B27F0">
              <w:t xml:space="preserve">Thank </w:t>
            </w:r>
            <w:r w:rsidR="00A161A0" w:rsidRPr="001B27F0">
              <w:t>you,</w:t>
            </w:r>
            <w:r w:rsidRPr="001B27F0">
              <w:t xml:space="preserve"> participant</w:t>
            </w:r>
            <w:r w:rsidR="00B47CCD" w:rsidRPr="001B27F0">
              <w:t>. D</w:t>
            </w:r>
            <w:r w:rsidRPr="001B27F0">
              <w:t>o you mind sharing the following demographics?</w:t>
            </w:r>
          </w:p>
          <w:p w14:paraId="26DBF8C2" w14:textId="77777777" w:rsidR="00197CF7" w:rsidRPr="001B27F0" w:rsidRDefault="00197CF7" w:rsidP="00AA18AA">
            <w:pPr>
              <w:spacing w:after="0" w:line="240" w:lineRule="auto"/>
            </w:pPr>
          </w:p>
          <w:p w14:paraId="5FE2EBAA" w14:textId="77777777" w:rsidR="00197CF7" w:rsidRPr="001B27F0" w:rsidRDefault="00197CF7" w:rsidP="00AA18AA">
            <w:pPr>
              <w:spacing w:after="0" w:line="240" w:lineRule="auto"/>
            </w:pPr>
          </w:p>
          <w:p w14:paraId="1F77B3A6" w14:textId="77777777" w:rsidR="00197CF7" w:rsidRPr="001B27F0" w:rsidRDefault="00197CF7" w:rsidP="00AA18AA">
            <w:pPr>
              <w:spacing w:after="0" w:line="240" w:lineRule="auto"/>
            </w:pPr>
          </w:p>
          <w:p w14:paraId="4E33A771" w14:textId="77777777" w:rsidR="00197CF7" w:rsidRPr="001B27F0" w:rsidRDefault="00197CF7" w:rsidP="00AA18AA">
            <w:pPr>
              <w:spacing w:after="0" w:line="240" w:lineRule="auto"/>
            </w:pPr>
          </w:p>
          <w:p w14:paraId="2EAB8679" w14:textId="77777777" w:rsidR="00197CF7" w:rsidRPr="001B27F0" w:rsidRDefault="00197CF7" w:rsidP="00AA18AA">
            <w:pPr>
              <w:spacing w:after="0" w:line="240" w:lineRule="auto"/>
            </w:pPr>
          </w:p>
          <w:p w14:paraId="0552A36E" w14:textId="77777777" w:rsidR="00197CF7" w:rsidRPr="001B27F0" w:rsidRDefault="00257E03" w:rsidP="00AA18AA">
            <w:pPr>
              <w:spacing w:after="0" w:line="240" w:lineRule="auto"/>
            </w:pPr>
            <w:r w:rsidRPr="001B27F0">
              <w:t>DCLT volunteer hours_________</w:t>
            </w:r>
          </w:p>
          <w:p w14:paraId="4E5473C6" w14:textId="77777777" w:rsidR="00197CF7" w:rsidRPr="001B27F0" w:rsidRDefault="00257E03" w:rsidP="00AA18AA">
            <w:pPr>
              <w:spacing w:after="0" w:line="240" w:lineRule="auto"/>
            </w:pPr>
            <w:r w:rsidRPr="001B27F0">
              <w:lastRenderedPageBreak/>
              <w:t>daily, weekly, monthly (please circle)</w:t>
            </w:r>
          </w:p>
          <w:p w14:paraId="18EA5158" w14:textId="77777777" w:rsidR="00197CF7" w:rsidRPr="001B27F0" w:rsidRDefault="00197CF7" w:rsidP="00AA18AA">
            <w:pPr>
              <w:spacing w:after="0" w:line="240" w:lineRule="auto"/>
            </w:pPr>
          </w:p>
          <w:p w14:paraId="703F4B59" w14:textId="77777777" w:rsidR="00197CF7" w:rsidRPr="001B27F0" w:rsidRDefault="00197CF7" w:rsidP="00AA18AA">
            <w:pPr>
              <w:spacing w:after="0" w:line="240" w:lineRule="auto"/>
            </w:pPr>
          </w:p>
          <w:p w14:paraId="473A7FE1" w14:textId="77777777" w:rsidR="00197CF7" w:rsidRPr="001B27F0" w:rsidRDefault="00197CF7" w:rsidP="00AA18AA">
            <w:pPr>
              <w:spacing w:after="0" w:line="240" w:lineRule="auto"/>
            </w:pPr>
          </w:p>
        </w:tc>
        <w:tc>
          <w:tcPr>
            <w:tcW w:w="2281" w:type="dxa"/>
            <w:gridSpan w:val="4"/>
            <w:tcBorders>
              <w:top w:val="single" w:sz="4" w:space="0" w:color="D9D9D9"/>
              <w:left w:val="single" w:sz="4" w:space="0" w:color="D9D9D9"/>
              <w:bottom w:val="single" w:sz="4" w:space="0" w:color="D9D9D9"/>
              <w:right w:val="single" w:sz="4" w:space="0" w:color="D9D9D9"/>
            </w:tcBorders>
            <w:shd w:val="clear" w:color="auto" w:fill="auto"/>
            <w:tcMar>
              <w:top w:w="72" w:type="dxa"/>
              <w:left w:w="144" w:type="dxa"/>
              <w:bottom w:w="72" w:type="dxa"/>
              <w:right w:w="144" w:type="dxa"/>
            </w:tcMar>
          </w:tcPr>
          <w:p w14:paraId="2A48BFF8" w14:textId="77777777" w:rsidR="00197CF7" w:rsidRPr="001B27F0" w:rsidRDefault="00257E03" w:rsidP="00AA18AA">
            <w:pPr>
              <w:spacing w:after="0" w:line="240" w:lineRule="auto"/>
            </w:pPr>
            <w:r w:rsidRPr="001B27F0">
              <w:lastRenderedPageBreak/>
              <w:t>Employment</w:t>
            </w:r>
          </w:p>
          <w:p w14:paraId="43F94FC8" w14:textId="77777777" w:rsidR="00197CF7" w:rsidRPr="001B27F0" w:rsidRDefault="00197CF7" w:rsidP="00AA18AA">
            <w:pPr>
              <w:spacing w:after="0" w:line="240" w:lineRule="auto"/>
            </w:pPr>
          </w:p>
          <w:p w14:paraId="4E767875" w14:textId="77777777" w:rsidR="00197CF7" w:rsidRPr="001B27F0" w:rsidRDefault="00197CF7" w:rsidP="00AA18AA">
            <w:pPr>
              <w:spacing w:after="0" w:line="240" w:lineRule="auto"/>
            </w:pPr>
          </w:p>
          <w:p w14:paraId="31F80150" w14:textId="77777777" w:rsidR="00197CF7" w:rsidRPr="001B27F0" w:rsidRDefault="00197CF7" w:rsidP="00AA18AA">
            <w:pPr>
              <w:spacing w:after="0" w:line="240" w:lineRule="auto"/>
            </w:pPr>
          </w:p>
          <w:p w14:paraId="1257279E" w14:textId="77777777" w:rsidR="00197CF7" w:rsidRPr="001B27F0" w:rsidRDefault="00197CF7" w:rsidP="00AA18AA">
            <w:pPr>
              <w:spacing w:after="0" w:line="240" w:lineRule="auto"/>
            </w:pPr>
          </w:p>
          <w:p w14:paraId="34978BCD" w14:textId="77777777" w:rsidR="00197CF7" w:rsidRPr="001B27F0" w:rsidRDefault="00197CF7" w:rsidP="00AA18AA">
            <w:pPr>
              <w:spacing w:after="0" w:line="240" w:lineRule="auto"/>
            </w:pPr>
          </w:p>
          <w:p w14:paraId="34DB022D" w14:textId="77777777" w:rsidR="00197CF7" w:rsidRPr="001B27F0" w:rsidRDefault="00197CF7" w:rsidP="00AA18AA">
            <w:pPr>
              <w:spacing w:after="0" w:line="240" w:lineRule="auto"/>
            </w:pPr>
          </w:p>
          <w:p w14:paraId="50EF55DC" w14:textId="77777777" w:rsidR="00197CF7" w:rsidRPr="001B27F0" w:rsidRDefault="00197CF7" w:rsidP="00AA18AA">
            <w:pPr>
              <w:spacing w:after="0" w:line="240" w:lineRule="auto"/>
            </w:pPr>
          </w:p>
          <w:p w14:paraId="08BDA6C7" w14:textId="77777777" w:rsidR="00197CF7" w:rsidRPr="001B27F0" w:rsidRDefault="00197CF7" w:rsidP="00AA18AA">
            <w:pPr>
              <w:spacing w:after="0" w:line="240" w:lineRule="auto"/>
            </w:pPr>
          </w:p>
          <w:p w14:paraId="6EB3C934" w14:textId="77777777" w:rsidR="00197CF7" w:rsidRPr="001B27F0" w:rsidRDefault="00197CF7" w:rsidP="00AA18AA">
            <w:pPr>
              <w:spacing w:after="0" w:line="240" w:lineRule="auto"/>
            </w:pPr>
          </w:p>
          <w:p w14:paraId="023AB07A" w14:textId="77777777" w:rsidR="00197CF7" w:rsidRPr="001B27F0" w:rsidRDefault="00197CF7" w:rsidP="00AA18AA">
            <w:pPr>
              <w:spacing w:after="0" w:line="240" w:lineRule="auto"/>
            </w:pPr>
          </w:p>
          <w:p w14:paraId="2090F10B" w14:textId="77777777" w:rsidR="00197CF7" w:rsidRPr="001B27F0" w:rsidRDefault="00197CF7" w:rsidP="00AA18AA">
            <w:pPr>
              <w:spacing w:after="0" w:line="240" w:lineRule="auto"/>
            </w:pPr>
          </w:p>
          <w:p w14:paraId="737BF9BA" w14:textId="77777777" w:rsidR="00197CF7" w:rsidRPr="001B27F0" w:rsidRDefault="00197CF7" w:rsidP="00AA18AA">
            <w:pPr>
              <w:spacing w:after="0" w:line="240" w:lineRule="auto"/>
            </w:pPr>
          </w:p>
          <w:p w14:paraId="76285764" w14:textId="77777777" w:rsidR="00197CF7" w:rsidRPr="001B27F0" w:rsidRDefault="00197CF7" w:rsidP="00AA18AA">
            <w:pPr>
              <w:spacing w:after="0" w:line="240" w:lineRule="auto"/>
            </w:pPr>
          </w:p>
          <w:p w14:paraId="04AD9D3B" w14:textId="77777777" w:rsidR="00197CF7" w:rsidRPr="001B27F0" w:rsidRDefault="00197CF7" w:rsidP="00AA18AA">
            <w:pPr>
              <w:spacing w:after="0" w:line="240" w:lineRule="auto"/>
            </w:pPr>
          </w:p>
          <w:p w14:paraId="13758454" w14:textId="77777777" w:rsidR="00197CF7" w:rsidRPr="001B27F0" w:rsidRDefault="00257E03" w:rsidP="00AA18AA">
            <w:pPr>
              <w:spacing w:after="0" w:line="240" w:lineRule="auto"/>
            </w:pPr>
            <w:r w:rsidRPr="001B27F0">
              <w:t>Ethnicity</w:t>
            </w:r>
          </w:p>
          <w:p w14:paraId="1E623E38" w14:textId="77777777" w:rsidR="00197CF7" w:rsidRPr="001B27F0" w:rsidRDefault="00197CF7" w:rsidP="00AA18AA">
            <w:pPr>
              <w:spacing w:after="0" w:line="240" w:lineRule="auto"/>
            </w:pPr>
          </w:p>
          <w:p w14:paraId="39F9AA8F" w14:textId="77777777" w:rsidR="00197CF7" w:rsidRPr="001B27F0" w:rsidRDefault="00197CF7" w:rsidP="00AA18AA">
            <w:pPr>
              <w:spacing w:after="0" w:line="240" w:lineRule="auto"/>
            </w:pPr>
          </w:p>
          <w:p w14:paraId="3A10FCFA" w14:textId="77777777" w:rsidR="00197CF7" w:rsidRPr="001B27F0" w:rsidRDefault="00197CF7" w:rsidP="00AA18AA">
            <w:pPr>
              <w:spacing w:after="0" w:line="240" w:lineRule="auto"/>
            </w:pPr>
          </w:p>
          <w:p w14:paraId="38C5D22C" w14:textId="77777777" w:rsidR="00197CF7" w:rsidRPr="001B27F0" w:rsidRDefault="00197CF7" w:rsidP="00AA18AA">
            <w:pPr>
              <w:spacing w:after="0" w:line="240" w:lineRule="auto"/>
            </w:pPr>
          </w:p>
          <w:p w14:paraId="181CA32D" w14:textId="77777777" w:rsidR="00197CF7" w:rsidRPr="001B27F0" w:rsidRDefault="00197CF7" w:rsidP="00AA18AA">
            <w:pPr>
              <w:spacing w:after="0" w:line="240" w:lineRule="auto"/>
            </w:pPr>
          </w:p>
          <w:p w14:paraId="1DACA9E0" w14:textId="77777777" w:rsidR="00197CF7" w:rsidRPr="001B27F0" w:rsidRDefault="00197CF7" w:rsidP="00AA18AA">
            <w:pPr>
              <w:spacing w:after="0" w:line="240" w:lineRule="auto"/>
            </w:pPr>
          </w:p>
          <w:p w14:paraId="03FDB685" w14:textId="77777777" w:rsidR="00197CF7" w:rsidRPr="001B27F0" w:rsidRDefault="00197CF7" w:rsidP="00AA18AA">
            <w:pPr>
              <w:spacing w:after="0" w:line="240" w:lineRule="auto"/>
            </w:pPr>
          </w:p>
          <w:p w14:paraId="374FAC03" w14:textId="77777777" w:rsidR="00197CF7" w:rsidRPr="001B27F0" w:rsidRDefault="00197CF7" w:rsidP="00AA18AA">
            <w:pPr>
              <w:spacing w:after="0" w:line="240" w:lineRule="auto"/>
            </w:pPr>
          </w:p>
          <w:p w14:paraId="0686C290" w14:textId="77777777" w:rsidR="00197CF7" w:rsidRPr="001B27F0" w:rsidRDefault="00197CF7" w:rsidP="00AA18AA">
            <w:pPr>
              <w:spacing w:after="0" w:line="240" w:lineRule="auto"/>
            </w:pPr>
          </w:p>
          <w:p w14:paraId="7AE2CF1F" w14:textId="77777777" w:rsidR="00197CF7" w:rsidRPr="001B27F0" w:rsidRDefault="00197CF7" w:rsidP="00AA18AA">
            <w:pPr>
              <w:spacing w:after="0" w:line="240" w:lineRule="auto"/>
            </w:pPr>
          </w:p>
          <w:p w14:paraId="6A30DD08" w14:textId="77777777" w:rsidR="00197CF7" w:rsidRPr="001B27F0" w:rsidRDefault="00257E03" w:rsidP="00AA18AA">
            <w:pPr>
              <w:spacing w:after="0" w:line="240" w:lineRule="auto"/>
            </w:pPr>
            <w:r w:rsidRPr="001B27F0">
              <w:t xml:space="preserve">Gender </w:t>
            </w:r>
          </w:p>
          <w:p w14:paraId="6F9C7703" w14:textId="77777777" w:rsidR="00197CF7" w:rsidRPr="001B27F0" w:rsidRDefault="00197CF7" w:rsidP="00AA18AA">
            <w:pPr>
              <w:spacing w:after="0" w:line="240" w:lineRule="auto"/>
            </w:pPr>
          </w:p>
          <w:p w14:paraId="608E98A3" w14:textId="77777777" w:rsidR="00197CF7" w:rsidRPr="001B27F0" w:rsidRDefault="00197CF7" w:rsidP="00AA18AA">
            <w:pPr>
              <w:spacing w:after="0" w:line="240" w:lineRule="auto"/>
            </w:pPr>
          </w:p>
          <w:p w14:paraId="59828A71" w14:textId="77777777" w:rsidR="00197CF7" w:rsidRPr="001B27F0" w:rsidRDefault="00197CF7" w:rsidP="00AA18AA">
            <w:pPr>
              <w:spacing w:after="0" w:line="240" w:lineRule="auto"/>
            </w:pPr>
          </w:p>
          <w:p w14:paraId="0005FA1B" w14:textId="77777777" w:rsidR="00197CF7" w:rsidRPr="001B27F0" w:rsidRDefault="00197CF7" w:rsidP="00AA18AA">
            <w:pPr>
              <w:spacing w:after="0" w:line="240" w:lineRule="auto"/>
            </w:pPr>
          </w:p>
          <w:p w14:paraId="00588440" w14:textId="77777777" w:rsidR="00197CF7" w:rsidRPr="001B27F0" w:rsidRDefault="00197CF7" w:rsidP="00AA18AA">
            <w:pPr>
              <w:spacing w:after="0" w:line="240" w:lineRule="auto"/>
            </w:pPr>
          </w:p>
          <w:p w14:paraId="5ED645B2" w14:textId="77777777" w:rsidR="00197CF7" w:rsidRPr="001B27F0" w:rsidRDefault="00197CF7" w:rsidP="00AA18AA">
            <w:pPr>
              <w:spacing w:after="0" w:line="240" w:lineRule="auto"/>
            </w:pPr>
          </w:p>
          <w:p w14:paraId="5D3C98DE" w14:textId="77777777" w:rsidR="00197CF7" w:rsidRPr="001B27F0" w:rsidRDefault="00257E03" w:rsidP="00AA18AA">
            <w:pPr>
              <w:spacing w:after="0" w:line="240" w:lineRule="auto"/>
            </w:pPr>
            <w:r w:rsidRPr="001B27F0">
              <w:t xml:space="preserve">Age </w:t>
            </w:r>
          </w:p>
          <w:p w14:paraId="78C1744E" w14:textId="77777777" w:rsidR="00197CF7" w:rsidRPr="001B27F0" w:rsidRDefault="00197CF7" w:rsidP="00AA18AA">
            <w:pPr>
              <w:spacing w:after="0" w:line="240" w:lineRule="auto"/>
            </w:pPr>
          </w:p>
          <w:p w14:paraId="3097D79D" w14:textId="77777777" w:rsidR="00197CF7" w:rsidRPr="001B27F0" w:rsidRDefault="00197CF7" w:rsidP="00AA18AA">
            <w:pPr>
              <w:spacing w:after="0" w:line="240" w:lineRule="auto"/>
            </w:pPr>
          </w:p>
          <w:p w14:paraId="4C375E80" w14:textId="77777777" w:rsidR="00197CF7" w:rsidRPr="001B27F0" w:rsidRDefault="00197CF7" w:rsidP="00AA18AA">
            <w:pPr>
              <w:spacing w:after="0" w:line="240" w:lineRule="auto"/>
            </w:pPr>
          </w:p>
          <w:p w14:paraId="033144BF" w14:textId="77777777" w:rsidR="00197CF7" w:rsidRPr="001B27F0" w:rsidRDefault="00197CF7" w:rsidP="00AA18AA">
            <w:pPr>
              <w:spacing w:after="0" w:line="240" w:lineRule="auto"/>
            </w:pPr>
          </w:p>
          <w:p w14:paraId="14270A9D" w14:textId="77777777" w:rsidR="00197CF7" w:rsidRPr="001B27F0" w:rsidRDefault="00197CF7" w:rsidP="00AA18AA">
            <w:pPr>
              <w:spacing w:after="0" w:line="240" w:lineRule="auto"/>
            </w:pPr>
          </w:p>
          <w:p w14:paraId="38CED77E" w14:textId="77777777" w:rsidR="00197CF7" w:rsidRPr="001B27F0" w:rsidRDefault="00197CF7" w:rsidP="00AA18AA">
            <w:pPr>
              <w:spacing w:after="0" w:line="240" w:lineRule="auto"/>
            </w:pPr>
          </w:p>
          <w:p w14:paraId="722DDEED" w14:textId="77777777" w:rsidR="00197CF7" w:rsidRPr="001B27F0" w:rsidRDefault="00197CF7" w:rsidP="00AA18AA">
            <w:pPr>
              <w:spacing w:after="0" w:line="240" w:lineRule="auto"/>
            </w:pPr>
          </w:p>
          <w:p w14:paraId="64CE285A" w14:textId="77777777" w:rsidR="00197CF7" w:rsidRPr="001B27F0" w:rsidRDefault="00197CF7" w:rsidP="00AA18AA">
            <w:pPr>
              <w:spacing w:after="0" w:line="240" w:lineRule="auto"/>
            </w:pPr>
          </w:p>
          <w:p w14:paraId="53EEE115" w14:textId="77777777" w:rsidR="00197CF7" w:rsidRPr="001B27F0" w:rsidRDefault="00197CF7" w:rsidP="00AA18AA">
            <w:pPr>
              <w:spacing w:after="0" w:line="240" w:lineRule="auto"/>
            </w:pPr>
          </w:p>
          <w:p w14:paraId="0E3DBB0C" w14:textId="77777777" w:rsidR="00197CF7" w:rsidRPr="001B27F0" w:rsidRDefault="00197CF7" w:rsidP="00AA18AA">
            <w:pPr>
              <w:spacing w:after="0" w:line="240" w:lineRule="auto"/>
            </w:pPr>
          </w:p>
          <w:p w14:paraId="713D7BB8" w14:textId="77777777" w:rsidR="00197CF7" w:rsidRPr="001B27F0" w:rsidRDefault="00197CF7" w:rsidP="00AA18AA">
            <w:pPr>
              <w:spacing w:after="0" w:line="240" w:lineRule="auto"/>
            </w:pPr>
          </w:p>
          <w:p w14:paraId="5EC0432B" w14:textId="77777777" w:rsidR="00197CF7" w:rsidRPr="001B27F0" w:rsidRDefault="00197CF7" w:rsidP="00AA18AA">
            <w:pPr>
              <w:spacing w:after="0" w:line="240" w:lineRule="auto"/>
            </w:pPr>
          </w:p>
          <w:p w14:paraId="10DDB63F" w14:textId="77777777" w:rsidR="00197CF7" w:rsidRPr="001B27F0" w:rsidRDefault="00197CF7" w:rsidP="00AA18AA">
            <w:pPr>
              <w:spacing w:after="0" w:line="240" w:lineRule="auto"/>
            </w:pPr>
          </w:p>
        </w:tc>
        <w:tc>
          <w:tcPr>
            <w:tcW w:w="2956" w:type="dxa"/>
            <w:gridSpan w:val="8"/>
            <w:tcBorders>
              <w:top w:val="single" w:sz="4" w:space="0" w:color="D9D9D9"/>
              <w:left w:val="single" w:sz="4" w:space="0" w:color="D9D9D9"/>
              <w:bottom w:val="single" w:sz="4" w:space="0" w:color="D9D9D9"/>
              <w:right w:val="single" w:sz="4" w:space="0" w:color="D9D9D9"/>
            </w:tcBorders>
            <w:shd w:val="clear" w:color="auto" w:fill="FFFFFF"/>
            <w:tcMar>
              <w:top w:w="72" w:type="dxa"/>
              <w:left w:w="144" w:type="dxa"/>
              <w:bottom w:w="72" w:type="dxa"/>
              <w:right w:w="144" w:type="dxa"/>
            </w:tcMar>
          </w:tcPr>
          <w:p w14:paraId="24A53866" w14:textId="77777777" w:rsidR="00197CF7" w:rsidRPr="001B27F0" w:rsidRDefault="00257E03" w:rsidP="00AA18AA">
            <w:pPr>
              <w:spacing w:after="0" w:line="240" w:lineRule="auto"/>
            </w:pPr>
            <w:r w:rsidRPr="001B27F0">
              <w:rPr>
                <w:noProof/>
              </w:rPr>
              <w:lastRenderedPageBreak/>
              <w:drawing>
                <wp:inline distT="0" distB="0" distL="0" distR="0" wp14:anchorId="53FE21CD" wp14:editId="57639F6C">
                  <wp:extent cx="278130" cy="278130"/>
                  <wp:effectExtent l="0" t="0" r="0" b="0"/>
                  <wp:docPr id="236"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Full Time (40+ hours week)</w:t>
            </w:r>
          </w:p>
          <w:p w14:paraId="71716CA8" w14:textId="72DCC9EF" w:rsidR="00197CF7" w:rsidRPr="001B27F0" w:rsidRDefault="00257E03" w:rsidP="00AA18AA">
            <w:pPr>
              <w:spacing w:after="0" w:line="240" w:lineRule="auto"/>
            </w:pPr>
            <w:r w:rsidRPr="001B27F0">
              <w:rPr>
                <w:noProof/>
              </w:rPr>
              <w:drawing>
                <wp:inline distT="0" distB="0" distL="0" distR="0" wp14:anchorId="23E7C5EE" wp14:editId="0DA1112F">
                  <wp:extent cx="278130" cy="278130"/>
                  <wp:effectExtent l="0" t="0" r="0" b="0"/>
                  <wp:docPr id="228"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Part</w:t>
            </w:r>
            <w:r w:rsidR="003616C9">
              <w:t>-</w:t>
            </w:r>
            <w:r w:rsidRPr="001B27F0">
              <w:t xml:space="preserve">Time (less </w:t>
            </w:r>
            <w:r w:rsidR="003616C9">
              <w:t xml:space="preserve">than </w:t>
            </w:r>
            <w:r w:rsidRPr="001B27F0">
              <w:t xml:space="preserve">40 hours </w:t>
            </w:r>
            <w:r w:rsidR="003616C9">
              <w:t xml:space="preserve">a </w:t>
            </w:r>
            <w:r w:rsidRPr="001B27F0">
              <w:t>week)</w:t>
            </w:r>
          </w:p>
          <w:p w14:paraId="27624D70" w14:textId="77777777" w:rsidR="00197CF7" w:rsidRPr="001B27F0" w:rsidRDefault="00197CF7" w:rsidP="00AA18AA">
            <w:pPr>
              <w:spacing w:after="0" w:line="240" w:lineRule="auto"/>
            </w:pPr>
          </w:p>
          <w:p w14:paraId="01418474" w14:textId="77777777" w:rsidR="00197CF7" w:rsidRPr="001B27F0" w:rsidRDefault="00257E03" w:rsidP="00AA18AA">
            <w:pPr>
              <w:spacing w:after="0" w:line="240" w:lineRule="auto"/>
            </w:pPr>
            <w:r w:rsidRPr="001B27F0">
              <w:rPr>
                <w:noProof/>
              </w:rPr>
              <w:drawing>
                <wp:inline distT="0" distB="0" distL="0" distR="0" wp14:anchorId="771CE3C1" wp14:editId="2A5A5F59">
                  <wp:extent cx="278130" cy="278130"/>
                  <wp:effectExtent l="0" t="0" r="0" b="0"/>
                  <wp:docPr id="229"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Student</w:t>
            </w:r>
          </w:p>
          <w:p w14:paraId="4983038C" w14:textId="77777777" w:rsidR="00197CF7" w:rsidRPr="001B27F0" w:rsidRDefault="00257E03" w:rsidP="00AA18AA">
            <w:pPr>
              <w:spacing w:after="0" w:line="240" w:lineRule="auto"/>
            </w:pPr>
            <w:r w:rsidRPr="001B27F0">
              <w:rPr>
                <w:noProof/>
              </w:rPr>
              <w:drawing>
                <wp:inline distT="0" distB="0" distL="0" distR="0" wp14:anchorId="6808931A" wp14:editId="2C002802">
                  <wp:extent cx="278130" cy="278130"/>
                  <wp:effectExtent l="0" t="0" r="0" b="0"/>
                  <wp:docPr id="230"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Unemployed</w:t>
            </w:r>
          </w:p>
          <w:p w14:paraId="422BEE8C" w14:textId="77777777" w:rsidR="00197CF7" w:rsidRPr="001B27F0" w:rsidRDefault="00257E03" w:rsidP="00AA18AA">
            <w:pPr>
              <w:spacing w:after="0" w:line="240" w:lineRule="auto"/>
            </w:pPr>
            <w:r w:rsidRPr="001B27F0">
              <w:rPr>
                <w:noProof/>
              </w:rPr>
              <w:lastRenderedPageBreak/>
              <w:drawing>
                <wp:inline distT="0" distB="0" distL="0" distR="0" wp14:anchorId="1D0BAD38" wp14:editId="640104AC">
                  <wp:extent cx="278130" cy="278130"/>
                  <wp:effectExtent l="0" t="0" r="0" b="0"/>
                  <wp:docPr id="221"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Retired</w:t>
            </w:r>
          </w:p>
          <w:p w14:paraId="2A6B4A40" w14:textId="77777777" w:rsidR="00197CF7" w:rsidRPr="001B27F0" w:rsidRDefault="00257E03" w:rsidP="00AA18AA">
            <w:pPr>
              <w:spacing w:after="0" w:line="240" w:lineRule="auto"/>
            </w:pPr>
            <w:r w:rsidRPr="001B27F0">
              <w:rPr>
                <w:noProof/>
              </w:rPr>
              <w:drawing>
                <wp:inline distT="0" distB="0" distL="0" distR="0" wp14:anchorId="161D37B1" wp14:editId="79EE48C7">
                  <wp:extent cx="278130" cy="278130"/>
                  <wp:effectExtent l="0" t="0" r="0" b="0"/>
                  <wp:docPr id="222"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Self-employed</w:t>
            </w:r>
          </w:p>
          <w:p w14:paraId="710C4779" w14:textId="77777777" w:rsidR="00197CF7" w:rsidRPr="001B27F0" w:rsidRDefault="00257E03" w:rsidP="00AA18AA">
            <w:pPr>
              <w:spacing w:after="0" w:line="240" w:lineRule="auto"/>
            </w:pPr>
            <w:r w:rsidRPr="001B27F0">
              <w:rPr>
                <w:noProof/>
              </w:rPr>
              <w:drawing>
                <wp:inline distT="0" distB="0" distL="0" distR="0" wp14:anchorId="456B056F" wp14:editId="35BC5901">
                  <wp:extent cx="278130" cy="278130"/>
                  <wp:effectExtent l="0" t="0" r="0" b="0"/>
                  <wp:docPr id="223"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Unable to Work</w:t>
            </w:r>
          </w:p>
          <w:p w14:paraId="7F1EDF12" w14:textId="77777777" w:rsidR="00197CF7" w:rsidRPr="001B27F0" w:rsidRDefault="00197CF7" w:rsidP="00AA18AA">
            <w:pPr>
              <w:spacing w:after="0" w:line="240" w:lineRule="auto"/>
            </w:pPr>
          </w:p>
          <w:p w14:paraId="5E60A7F4" w14:textId="77777777" w:rsidR="00197CF7" w:rsidRPr="001B27F0" w:rsidRDefault="00197CF7" w:rsidP="00AA18AA">
            <w:pPr>
              <w:spacing w:after="0" w:line="240" w:lineRule="auto"/>
            </w:pPr>
          </w:p>
          <w:p w14:paraId="3D182391" w14:textId="77777777" w:rsidR="00197CF7" w:rsidRPr="001B27F0" w:rsidRDefault="00257E03" w:rsidP="00AA18AA">
            <w:pPr>
              <w:spacing w:after="0" w:line="240" w:lineRule="auto"/>
            </w:pPr>
            <w:r w:rsidRPr="001B27F0">
              <w:t>Race/Ethnicity</w:t>
            </w:r>
          </w:p>
          <w:p w14:paraId="6219490A" w14:textId="77777777" w:rsidR="00197CF7" w:rsidRPr="001B27F0" w:rsidRDefault="00257E03" w:rsidP="00AA18AA">
            <w:pPr>
              <w:spacing w:after="0" w:line="240" w:lineRule="auto"/>
            </w:pPr>
            <w:r w:rsidRPr="001B27F0">
              <w:rPr>
                <w:noProof/>
              </w:rPr>
              <w:drawing>
                <wp:inline distT="0" distB="0" distL="0" distR="0" wp14:anchorId="15AF4180" wp14:editId="7F707F92">
                  <wp:extent cx="278130" cy="278130"/>
                  <wp:effectExtent l="0" t="0" r="0" b="0"/>
                  <wp:docPr id="224"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Black, non-Hispanic</w:t>
            </w:r>
          </w:p>
          <w:p w14:paraId="7F13FCE4" w14:textId="77777777" w:rsidR="00197CF7" w:rsidRPr="001B27F0" w:rsidRDefault="00257E03" w:rsidP="00AA18AA">
            <w:pPr>
              <w:spacing w:after="0" w:line="240" w:lineRule="auto"/>
            </w:pPr>
            <w:r w:rsidRPr="001B27F0">
              <w:rPr>
                <w:noProof/>
              </w:rPr>
              <w:drawing>
                <wp:inline distT="0" distB="0" distL="0" distR="0" wp14:anchorId="19DB0D76" wp14:editId="03A02071">
                  <wp:extent cx="278130" cy="278130"/>
                  <wp:effectExtent l="0" t="0" r="0" b="0"/>
                  <wp:docPr id="225"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White, non-Hispanic</w:t>
            </w:r>
          </w:p>
          <w:p w14:paraId="3CD9A520" w14:textId="77777777" w:rsidR="00197CF7" w:rsidRPr="001B27F0" w:rsidRDefault="00257E03" w:rsidP="00AA18AA">
            <w:pPr>
              <w:spacing w:after="0" w:line="240" w:lineRule="auto"/>
            </w:pPr>
            <w:r w:rsidRPr="001B27F0">
              <w:rPr>
                <w:noProof/>
              </w:rPr>
              <w:drawing>
                <wp:inline distT="0" distB="0" distL="0" distR="0" wp14:anchorId="310947D9" wp14:editId="4C161D88">
                  <wp:extent cx="278130" cy="278130"/>
                  <wp:effectExtent l="0" t="0" r="0" b="0"/>
                  <wp:docPr id="226"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Hispanic</w:t>
            </w:r>
          </w:p>
          <w:p w14:paraId="04A07E7E" w14:textId="77777777" w:rsidR="00197CF7" w:rsidRPr="001B27F0" w:rsidRDefault="00257E03" w:rsidP="00AA18AA">
            <w:pPr>
              <w:spacing w:after="0" w:line="240" w:lineRule="auto"/>
            </w:pPr>
            <w:r w:rsidRPr="001B27F0">
              <w:rPr>
                <w:noProof/>
              </w:rPr>
              <w:drawing>
                <wp:inline distT="0" distB="0" distL="0" distR="0" wp14:anchorId="0777D21C" wp14:editId="1AC43EA3">
                  <wp:extent cx="278130" cy="278130"/>
                  <wp:effectExtent l="0" t="0" r="0" b="0"/>
                  <wp:docPr id="227"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 xml:space="preserve"> Other</w:t>
            </w:r>
          </w:p>
          <w:p w14:paraId="1C214E4A" w14:textId="77777777" w:rsidR="00197CF7" w:rsidRPr="001B27F0" w:rsidRDefault="00197CF7" w:rsidP="00AA18AA">
            <w:pPr>
              <w:spacing w:after="0" w:line="240" w:lineRule="auto"/>
            </w:pPr>
          </w:p>
          <w:p w14:paraId="44C52E4C" w14:textId="77777777" w:rsidR="00197CF7" w:rsidRPr="001B27F0" w:rsidRDefault="00197CF7" w:rsidP="00AA18AA">
            <w:pPr>
              <w:spacing w:after="0" w:line="240" w:lineRule="auto"/>
            </w:pPr>
          </w:p>
          <w:p w14:paraId="5B8DE30A" w14:textId="77777777" w:rsidR="00197CF7" w:rsidRPr="001B27F0" w:rsidRDefault="00257E03" w:rsidP="00AA18AA">
            <w:pPr>
              <w:spacing w:after="0" w:line="240" w:lineRule="auto"/>
            </w:pPr>
            <w:r w:rsidRPr="001B27F0">
              <w:t>Gender</w:t>
            </w:r>
          </w:p>
          <w:p w14:paraId="6D4BD0C5" w14:textId="77777777" w:rsidR="00197CF7" w:rsidRPr="001B27F0" w:rsidRDefault="00257E03" w:rsidP="00AA18AA">
            <w:pPr>
              <w:spacing w:after="0" w:line="240" w:lineRule="auto"/>
            </w:pPr>
            <w:r w:rsidRPr="001B27F0">
              <w:rPr>
                <w:noProof/>
              </w:rPr>
              <w:drawing>
                <wp:inline distT="0" distB="0" distL="0" distR="0" wp14:anchorId="75A3AB1C" wp14:editId="22E83E58">
                  <wp:extent cx="278130" cy="278130"/>
                  <wp:effectExtent l="0" t="0" r="0" b="0"/>
                  <wp:docPr id="216"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Male</w:t>
            </w:r>
          </w:p>
          <w:p w14:paraId="1095031D" w14:textId="77777777" w:rsidR="00197CF7" w:rsidRPr="001B27F0" w:rsidRDefault="00257E03" w:rsidP="00AA18AA">
            <w:pPr>
              <w:spacing w:after="0" w:line="240" w:lineRule="auto"/>
            </w:pPr>
            <w:r w:rsidRPr="001B27F0">
              <w:rPr>
                <w:noProof/>
              </w:rPr>
              <w:drawing>
                <wp:inline distT="0" distB="0" distL="0" distR="0" wp14:anchorId="42AC8278" wp14:editId="6F1620E3">
                  <wp:extent cx="278130" cy="278130"/>
                  <wp:effectExtent l="0" t="0" r="0" b="0"/>
                  <wp:docPr id="218"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Female</w:t>
            </w:r>
          </w:p>
          <w:p w14:paraId="3FA53897" w14:textId="77777777" w:rsidR="00197CF7" w:rsidRPr="001B27F0" w:rsidRDefault="00197CF7" w:rsidP="00AA18AA">
            <w:pPr>
              <w:spacing w:after="0" w:line="240" w:lineRule="auto"/>
            </w:pPr>
          </w:p>
          <w:p w14:paraId="4078D684" w14:textId="77777777" w:rsidR="00197CF7" w:rsidRPr="001B27F0" w:rsidRDefault="00197CF7" w:rsidP="00AA18AA">
            <w:pPr>
              <w:spacing w:after="0" w:line="240" w:lineRule="auto"/>
            </w:pPr>
          </w:p>
          <w:p w14:paraId="76CA61BD" w14:textId="77777777" w:rsidR="00197CF7" w:rsidRPr="001B27F0" w:rsidRDefault="00197CF7" w:rsidP="00AA18AA">
            <w:pPr>
              <w:spacing w:after="0" w:line="240" w:lineRule="auto"/>
            </w:pPr>
          </w:p>
          <w:p w14:paraId="4D147D0E" w14:textId="77777777" w:rsidR="00197CF7" w:rsidRPr="001B27F0" w:rsidRDefault="00197CF7" w:rsidP="00AA18AA">
            <w:pPr>
              <w:spacing w:after="0" w:line="240" w:lineRule="auto"/>
            </w:pPr>
          </w:p>
          <w:p w14:paraId="260E636B" w14:textId="77777777" w:rsidR="00197CF7" w:rsidRPr="001B27F0" w:rsidRDefault="00197CF7" w:rsidP="00AA18AA">
            <w:pPr>
              <w:spacing w:after="0" w:line="240" w:lineRule="auto"/>
            </w:pPr>
          </w:p>
          <w:p w14:paraId="1108D7D7" w14:textId="77777777" w:rsidR="00197CF7" w:rsidRPr="001B27F0" w:rsidRDefault="00257E03" w:rsidP="00AA18AA">
            <w:pPr>
              <w:spacing w:after="0" w:line="240" w:lineRule="auto"/>
            </w:pPr>
            <w:r w:rsidRPr="001B27F0">
              <w:t>Age</w:t>
            </w:r>
          </w:p>
          <w:p w14:paraId="1B4D1006" w14:textId="77777777" w:rsidR="00197CF7" w:rsidRPr="001B27F0" w:rsidRDefault="00257E03" w:rsidP="00AA18AA">
            <w:pPr>
              <w:spacing w:after="0" w:line="240" w:lineRule="auto"/>
            </w:pPr>
            <w:r w:rsidRPr="001B27F0">
              <w:rPr>
                <w:noProof/>
              </w:rPr>
              <w:drawing>
                <wp:inline distT="0" distB="0" distL="0" distR="0" wp14:anchorId="3EF8A8DD" wp14:editId="6472FEA0">
                  <wp:extent cx="278130" cy="278130"/>
                  <wp:effectExtent l="0" t="0" r="0" b="0"/>
                  <wp:docPr id="219"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18-25</w:t>
            </w:r>
          </w:p>
          <w:p w14:paraId="766C8381" w14:textId="77777777" w:rsidR="00197CF7" w:rsidRPr="001B27F0" w:rsidRDefault="00257E03" w:rsidP="00AA18AA">
            <w:pPr>
              <w:spacing w:after="0" w:line="240" w:lineRule="auto"/>
            </w:pPr>
            <w:r w:rsidRPr="001B27F0">
              <w:rPr>
                <w:noProof/>
              </w:rPr>
              <w:drawing>
                <wp:inline distT="0" distB="0" distL="0" distR="0" wp14:anchorId="2A9F1FE3" wp14:editId="35970030">
                  <wp:extent cx="278130" cy="278130"/>
                  <wp:effectExtent l="0" t="0" r="0" b="0"/>
                  <wp:docPr id="220"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26-35</w:t>
            </w:r>
          </w:p>
          <w:p w14:paraId="3BFDD716" w14:textId="77777777" w:rsidR="00197CF7" w:rsidRPr="001B27F0" w:rsidRDefault="00257E03" w:rsidP="00AA18AA">
            <w:pPr>
              <w:spacing w:after="0" w:line="240" w:lineRule="auto"/>
            </w:pPr>
            <w:r w:rsidRPr="001B27F0">
              <w:rPr>
                <w:noProof/>
              </w:rPr>
              <w:drawing>
                <wp:inline distT="0" distB="0" distL="0" distR="0" wp14:anchorId="7CEEF82B" wp14:editId="76B37571">
                  <wp:extent cx="278130" cy="278130"/>
                  <wp:effectExtent l="0" t="0" r="0" b="0"/>
                  <wp:docPr id="238"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36-45</w:t>
            </w:r>
          </w:p>
          <w:p w14:paraId="14313E23" w14:textId="77777777" w:rsidR="00197CF7" w:rsidRPr="001B27F0" w:rsidRDefault="00257E03" w:rsidP="00AA18AA">
            <w:pPr>
              <w:spacing w:after="0" w:line="240" w:lineRule="auto"/>
            </w:pPr>
            <w:r w:rsidRPr="001B27F0">
              <w:rPr>
                <w:noProof/>
              </w:rPr>
              <w:drawing>
                <wp:inline distT="0" distB="0" distL="0" distR="0" wp14:anchorId="5DAD5893" wp14:editId="5E2BE83A">
                  <wp:extent cx="278130" cy="278130"/>
                  <wp:effectExtent l="0" t="0" r="0" b="0"/>
                  <wp:docPr id="239"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46-55</w:t>
            </w:r>
          </w:p>
          <w:p w14:paraId="402981B5" w14:textId="77777777" w:rsidR="00197CF7" w:rsidRPr="001B27F0" w:rsidRDefault="00257E03" w:rsidP="00AA18AA">
            <w:pPr>
              <w:spacing w:after="0" w:line="240" w:lineRule="auto"/>
            </w:pPr>
            <w:r w:rsidRPr="001B27F0">
              <w:rPr>
                <w:noProof/>
              </w:rPr>
              <w:drawing>
                <wp:inline distT="0" distB="0" distL="0" distR="0" wp14:anchorId="5578D754" wp14:editId="17E99EB0">
                  <wp:extent cx="278130" cy="278130"/>
                  <wp:effectExtent l="0" t="0" r="0" b="0"/>
                  <wp:docPr id="240"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56-65</w:t>
            </w:r>
          </w:p>
          <w:p w14:paraId="2A9DA076" w14:textId="523ECE60" w:rsidR="00AA18AA" w:rsidRPr="001B27F0" w:rsidRDefault="00257E03" w:rsidP="00AA18AA">
            <w:pPr>
              <w:spacing w:after="0" w:line="240" w:lineRule="auto"/>
            </w:pPr>
            <w:r w:rsidRPr="001B27F0">
              <w:rPr>
                <w:noProof/>
              </w:rPr>
              <w:drawing>
                <wp:inline distT="0" distB="0" distL="0" distR="0" wp14:anchorId="7879925C" wp14:editId="6AF0DE1D">
                  <wp:extent cx="278130" cy="278130"/>
                  <wp:effectExtent l="0" t="0" r="0" b="0"/>
                  <wp:docPr id="241"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81"/>
                          <a:srcRect/>
                          <a:stretch>
                            <a:fillRect/>
                          </a:stretch>
                        </pic:blipFill>
                        <pic:spPr>
                          <a:xfrm>
                            <a:off x="0" y="0"/>
                            <a:ext cx="278130" cy="278130"/>
                          </a:xfrm>
                          <a:prstGeom prst="rect">
                            <a:avLst/>
                          </a:prstGeom>
                          <a:ln/>
                        </pic:spPr>
                      </pic:pic>
                    </a:graphicData>
                  </a:graphic>
                </wp:inline>
              </w:drawing>
            </w:r>
            <w:r w:rsidRPr="001B27F0">
              <w:t>66+</w:t>
            </w:r>
          </w:p>
          <w:p w14:paraId="727B4DF5" w14:textId="77777777" w:rsidR="00197CF7" w:rsidRPr="001B27F0" w:rsidRDefault="00197CF7" w:rsidP="00AA18AA"/>
        </w:tc>
      </w:tr>
      <w:tr w:rsidR="00C53BA1" w:rsidRPr="001B27F0" w14:paraId="62085D08" w14:textId="77777777">
        <w:trPr>
          <w:trHeight w:val="248"/>
        </w:trPr>
        <w:tc>
          <w:tcPr>
            <w:tcW w:w="3053" w:type="dxa"/>
            <w:gridSpan w:val="2"/>
            <w:tcBorders>
              <w:top w:val="single" w:sz="12" w:space="0" w:color="BFBFBF"/>
              <w:left w:val="nil"/>
              <w:bottom w:val="single" w:sz="12" w:space="0" w:color="BFBFBF"/>
              <w:right w:val="single" w:sz="4" w:space="0" w:color="D9D9D9"/>
            </w:tcBorders>
            <w:shd w:val="clear" w:color="auto" w:fill="F2F2F2"/>
            <w:tcMar>
              <w:top w:w="72" w:type="dxa"/>
              <w:left w:w="144" w:type="dxa"/>
              <w:bottom w:w="72" w:type="dxa"/>
              <w:right w:w="144" w:type="dxa"/>
            </w:tcMar>
          </w:tcPr>
          <w:p w14:paraId="31F5FD91" w14:textId="77777777" w:rsidR="00197CF7" w:rsidRPr="001B27F0" w:rsidRDefault="00257E03" w:rsidP="00AA18AA">
            <w:pPr>
              <w:spacing w:after="0" w:line="240" w:lineRule="auto"/>
            </w:pPr>
            <w:r w:rsidRPr="001B27F0">
              <w:lastRenderedPageBreak/>
              <w:t>Head of Household</w:t>
            </w:r>
          </w:p>
        </w:tc>
        <w:tc>
          <w:tcPr>
            <w:tcW w:w="1043" w:type="dxa"/>
            <w:tcBorders>
              <w:top w:val="single" w:sz="4" w:space="0" w:color="D9D9D9"/>
              <w:left w:val="single" w:sz="4" w:space="0" w:color="D9D9D9"/>
              <w:bottom w:val="single" w:sz="4" w:space="0" w:color="D9D9D9"/>
              <w:right w:val="single" w:sz="4" w:space="0" w:color="D9D9D9"/>
            </w:tcBorders>
            <w:shd w:val="clear" w:color="auto" w:fill="auto"/>
            <w:tcMar>
              <w:top w:w="72" w:type="dxa"/>
              <w:left w:w="144" w:type="dxa"/>
              <w:bottom w:w="72" w:type="dxa"/>
              <w:right w:w="144" w:type="dxa"/>
            </w:tcMar>
          </w:tcPr>
          <w:p w14:paraId="450D67A3" w14:textId="77777777" w:rsidR="00197CF7" w:rsidRPr="001B27F0" w:rsidRDefault="00257E03" w:rsidP="00AA18AA">
            <w:pPr>
              <w:spacing w:after="0" w:line="240" w:lineRule="auto"/>
            </w:pPr>
            <w:r w:rsidRPr="001B27F0">
              <w:t>Yes</w:t>
            </w:r>
          </w:p>
        </w:tc>
        <w:tc>
          <w:tcPr>
            <w:tcW w:w="444" w:type="dxa"/>
            <w:tcBorders>
              <w:top w:val="single" w:sz="4" w:space="0" w:color="D9D9D9"/>
              <w:left w:val="single" w:sz="4" w:space="0" w:color="D9D9D9"/>
              <w:bottom w:val="single" w:sz="4" w:space="0" w:color="D9D9D9"/>
              <w:right w:val="single" w:sz="4" w:space="0" w:color="D9D9D9"/>
            </w:tcBorders>
            <w:shd w:val="clear" w:color="auto" w:fill="FFFFFF"/>
            <w:tcMar>
              <w:top w:w="72" w:type="dxa"/>
              <w:left w:w="144" w:type="dxa"/>
              <w:bottom w:w="72" w:type="dxa"/>
              <w:right w:w="144" w:type="dxa"/>
            </w:tcMar>
          </w:tcPr>
          <w:p w14:paraId="2E4DA864" w14:textId="77777777" w:rsidR="00197CF7" w:rsidRPr="001B27F0" w:rsidRDefault="00197CF7" w:rsidP="00AA18AA">
            <w:pPr>
              <w:spacing w:after="0" w:line="240" w:lineRule="auto"/>
            </w:pPr>
          </w:p>
        </w:tc>
        <w:tc>
          <w:tcPr>
            <w:tcW w:w="794" w:type="dxa"/>
            <w:gridSpan w:val="2"/>
            <w:tcBorders>
              <w:top w:val="single" w:sz="4" w:space="0" w:color="D9D9D9"/>
              <w:left w:val="single" w:sz="4" w:space="0" w:color="D9D9D9"/>
              <w:bottom w:val="single" w:sz="4" w:space="0" w:color="D9D9D9"/>
              <w:right w:val="single" w:sz="4" w:space="0" w:color="D9D9D9"/>
            </w:tcBorders>
            <w:shd w:val="clear" w:color="auto" w:fill="auto"/>
            <w:tcMar>
              <w:top w:w="72" w:type="dxa"/>
              <w:left w:w="144" w:type="dxa"/>
              <w:bottom w:w="72" w:type="dxa"/>
              <w:right w:w="144" w:type="dxa"/>
            </w:tcMar>
          </w:tcPr>
          <w:p w14:paraId="7441C570" w14:textId="77777777" w:rsidR="00197CF7" w:rsidRPr="001B27F0" w:rsidRDefault="00257E03" w:rsidP="00AA18AA">
            <w:pPr>
              <w:spacing w:after="0" w:line="240" w:lineRule="auto"/>
            </w:pPr>
            <w:r w:rsidRPr="001B27F0">
              <w:t>No</w:t>
            </w:r>
          </w:p>
        </w:tc>
        <w:tc>
          <w:tcPr>
            <w:tcW w:w="576" w:type="dxa"/>
            <w:gridSpan w:val="2"/>
            <w:tcBorders>
              <w:top w:val="single" w:sz="4" w:space="0" w:color="D9D9D9"/>
              <w:left w:val="single" w:sz="4" w:space="0" w:color="D9D9D9"/>
              <w:bottom w:val="single" w:sz="4" w:space="0" w:color="D9D9D9"/>
              <w:right w:val="single" w:sz="4" w:space="0" w:color="D9D9D9"/>
            </w:tcBorders>
            <w:shd w:val="clear" w:color="auto" w:fill="FFFFFF"/>
            <w:tcMar>
              <w:top w:w="72" w:type="dxa"/>
              <w:left w:w="144" w:type="dxa"/>
              <w:bottom w:w="72" w:type="dxa"/>
              <w:right w:w="144" w:type="dxa"/>
            </w:tcMar>
          </w:tcPr>
          <w:p w14:paraId="1A4053F9" w14:textId="77777777" w:rsidR="00197CF7" w:rsidRPr="001B27F0" w:rsidRDefault="00197CF7" w:rsidP="00AA18AA">
            <w:pPr>
              <w:spacing w:after="0" w:line="240" w:lineRule="auto"/>
            </w:pPr>
          </w:p>
        </w:tc>
        <w:tc>
          <w:tcPr>
            <w:tcW w:w="1464" w:type="dxa"/>
            <w:gridSpan w:val="4"/>
            <w:tcBorders>
              <w:top w:val="single" w:sz="4" w:space="0" w:color="D9D9D9"/>
              <w:left w:val="single" w:sz="4" w:space="0" w:color="D9D9D9"/>
              <w:bottom w:val="single" w:sz="4" w:space="0" w:color="D9D9D9"/>
              <w:right w:val="single" w:sz="4" w:space="0" w:color="D9D9D9"/>
            </w:tcBorders>
            <w:shd w:val="clear" w:color="auto" w:fill="auto"/>
            <w:tcMar>
              <w:top w:w="72" w:type="dxa"/>
              <w:left w:w="144" w:type="dxa"/>
              <w:bottom w:w="72" w:type="dxa"/>
              <w:right w:w="144" w:type="dxa"/>
            </w:tcMar>
          </w:tcPr>
          <w:p w14:paraId="30E23BB8" w14:textId="04D603C1" w:rsidR="00197CF7" w:rsidRPr="001B27F0" w:rsidRDefault="00257E03" w:rsidP="00AA18AA">
            <w:pPr>
              <w:spacing w:after="0" w:line="240" w:lineRule="auto"/>
            </w:pPr>
            <w:r w:rsidRPr="001B27F0">
              <w:t xml:space="preserve">Do you have kids? </w:t>
            </w:r>
            <w:r w:rsidR="00593E1F" w:rsidRPr="001B27F0">
              <w:t>A</w:t>
            </w:r>
            <w:r w:rsidRPr="001B27F0">
              <w:t>nd How many kids?</w:t>
            </w:r>
          </w:p>
        </w:tc>
        <w:tc>
          <w:tcPr>
            <w:tcW w:w="916" w:type="dxa"/>
            <w:gridSpan w:val="2"/>
            <w:tcBorders>
              <w:top w:val="single" w:sz="4" w:space="0" w:color="D9D9D9"/>
              <w:left w:val="single" w:sz="4" w:space="0" w:color="D9D9D9"/>
              <w:bottom w:val="single" w:sz="4" w:space="0" w:color="D9D9D9"/>
              <w:right w:val="single" w:sz="4" w:space="0" w:color="D9D9D9"/>
            </w:tcBorders>
            <w:shd w:val="clear" w:color="auto" w:fill="FFFFFF"/>
          </w:tcPr>
          <w:p w14:paraId="7219C786" w14:textId="77777777" w:rsidR="00197CF7" w:rsidRPr="001B27F0" w:rsidRDefault="00197CF7" w:rsidP="00AA18AA">
            <w:pPr>
              <w:spacing w:after="0" w:line="240" w:lineRule="auto"/>
            </w:pPr>
          </w:p>
        </w:tc>
      </w:tr>
      <w:tr w:rsidR="00C53BA1" w:rsidRPr="001B27F0" w14:paraId="1A959A28" w14:textId="77777777">
        <w:trPr>
          <w:trHeight w:val="432"/>
        </w:trPr>
        <w:tc>
          <w:tcPr>
            <w:tcW w:w="3053" w:type="dxa"/>
            <w:gridSpan w:val="2"/>
            <w:tcBorders>
              <w:top w:val="single" w:sz="12" w:space="0" w:color="BFBFBF"/>
              <w:left w:val="nil"/>
              <w:bottom w:val="single" w:sz="12" w:space="0" w:color="BFBFBF"/>
              <w:right w:val="single" w:sz="4" w:space="0" w:color="D9D9D9"/>
            </w:tcBorders>
            <w:shd w:val="clear" w:color="auto" w:fill="F2F2F2"/>
            <w:tcMar>
              <w:top w:w="72" w:type="dxa"/>
              <w:left w:w="144" w:type="dxa"/>
              <w:bottom w:w="72" w:type="dxa"/>
              <w:right w:w="144" w:type="dxa"/>
            </w:tcMar>
          </w:tcPr>
          <w:p w14:paraId="75E5F7C2" w14:textId="77777777" w:rsidR="00197CF7" w:rsidRPr="001B27F0" w:rsidRDefault="00257E03" w:rsidP="00AA18AA">
            <w:pPr>
              <w:spacing w:after="0" w:line="240" w:lineRule="auto"/>
            </w:pPr>
            <w:r w:rsidRPr="001B27F0">
              <w:lastRenderedPageBreak/>
              <w:t xml:space="preserve">Housing Location </w:t>
            </w:r>
          </w:p>
          <w:p w14:paraId="125ED759" w14:textId="77777777" w:rsidR="00197CF7" w:rsidRPr="001B27F0" w:rsidRDefault="00257E03" w:rsidP="00AA18AA">
            <w:pPr>
              <w:spacing w:after="0" w:line="240" w:lineRule="auto"/>
            </w:pPr>
            <w:r w:rsidRPr="001B27F0">
              <w:t xml:space="preserve">Employment Location </w:t>
            </w:r>
          </w:p>
        </w:tc>
        <w:tc>
          <w:tcPr>
            <w:tcW w:w="5237" w:type="dxa"/>
            <w:gridSpan w:val="12"/>
            <w:tcBorders>
              <w:top w:val="single" w:sz="4" w:space="0" w:color="D9D9D9"/>
              <w:left w:val="single" w:sz="4" w:space="0" w:color="D9D9D9"/>
              <w:bottom w:val="single" w:sz="4" w:space="0" w:color="D9D9D9"/>
              <w:right w:val="single" w:sz="4" w:space="0" w:color="D9D9D9"/>
            </w:tcBorders>
            <w:shd w:val="clear" w:color="auto" w:fill="auto"/>
            <w:tcMar>
              <w:top w:w="72" w:type="dxa"/>
              <w:left w:w="144" w:type="dxa"/>
              <w:bottom w:w="72" w:type="dxa"/>
              <w:right w:w="144" w:type="dxa"/>
            </w:tcMar>
          </w:tcPr>
          <w:p w14:paraId="5B782D33" w14:textId="77777777" w:rsidR="00197CF7" w:rsidRPr="001B27F0" w:rsidRDefault="00257E03" w:rsidP="00AA18AA">
            <w:pPr>
              <w:spacing w:after="0" w:line="240" w:lineRule="auto"/>
            </w:pPr>
            <w:r w:rsidRPr="001B27F0">
              <w:t>Ward  1    2    3    4    5    6    7    8    (Please Circle)</w:t>
            </w:r>
          </w:p>
          <w:p w14:paraId="2C6ADC63" w14:textId="77777777" w:rsidR="00197CF7" w:rsidRPr="001B27F0" w:rsidRDefault="00257E03" w:rsidP="00AA18AA">
            <w:pPr>
              <w:spacing w:after="0" w:line="240" w:lineRule="auto"/>
            </w:pPr>
            <w:r w:rsidRPr="001B27F0">
              <w:t>Ward  1    2    3    4    5    6    7    8    (Please Circle)</w:t>
            </w:r>
          </w:p>
        </w:tc>
      </w:tr>
      <w:tr w:rsidR="00C53BA1" w:rsidRPr="001B27F0" w14:paraId="72EF8345" w14:textId="77777777">
        <w:trPr>
          <w:trHeight w:val="432"/>
        </w:trPr>
        <w:tc>
          <w:tcPr>
            <w:tcW w:w="3053" w:type="dxa"/>
            <w:gridSpan w:val="2"/>
            <w:tcBorders>
              <w:top w:val="single" w:sz="12" w:space="0" w:color="BFBFBF"/>
              <w:left w:val="nil"/>
              <w:bottom w:val="single" w:sz="12" w:space="0" w:color="BFBFBF"/>
              <w:right w:val="single" w:sz="4" w:space="0" w:color="D9D9D9"/>
            </w:tcBorders>
            <w:shd w:val="clear" w:color="auto" w:fill="F2F2F2"/>
            <w:tcMar>
              <w:top w:w="72" w:type="dxa"/>
              <w:left w:w="144" w:type="dxa"/>
              <w:bottom w:w="72" w:type="dxa"/>
              <w:right w:w="144" w:type="dxa"/>
            </w:tcMar>
          </w:tcPr>
          <w:p w14:paraId="7847C25A" w14:textId="77777777" w:rsidR="00197CF7" w:rsidRPr="001B27F0" w:rsidRDefault="00257E03" w:rsidP="00AA18AA">
            <w:pPr>
              <w:spacing w:after="0" w:line="240" w:lineRule="auto"/>
            </w:pPr>
            <w:r w:rsidRPr="001B27F0">
              <w:t>Marital Status</w:t>
            </w:r>
          </w:p>
          <w:p w14:paraId="73F7DE05" w14:textId="77777777" w:rsidR="00197CF7" w:rsidRPr="001B27F0" w:rsidRDefault="00197CF7" w:rsidP="00AA18AA">
            <w:pPr>
              <w:spacing w:after="0" w:line="240" w:lineRule="auto"/>
            </w:pPr>
          </w:p>
        </w:tc>
        <w:tc>
          <w:tcPr>
            <w:tcW w:w="5237" w:type="dxa"/>
            <w:gridSpan w:val="12"/>
            <w:tcBorders>
              <w:top w:val="single" w:sz="4" w:space="0" w:color="D9D9D9"/>
              <w:left w:val="single" w:sz="4" w:space="0" w:color="D9D9D9"/>
              <w:bottom w:val="single" w:sz="4" w:space="0" w:color="D9D9D9"/>
              <w:right w:val="single" w:sz="4" w:space="0" w:color="D9D9D9"/>
            </w:tcBorders>
            <w:shd w:val="clear" w:color="auto" w:fill="auto"/>
            <w:tcMar>
              <w:top w:w="72" w:type="dxa"/>
              <w:left w:w="144" w:type="dxa"/>
              <w:bottom w:w="72" w:type="dxa"/>
              <w:right w:w="144" w:type="dxa"/>
            </w:tcMar>
          </w:tcPr>
          <w:p w14:paraId="070D523E" w14:textId="77777777" w:rsidR="00197CF7" w:rsidRPr="001B27F0" w:rsidRDefault="00197CF7" w:rsidP="00AA18AA">
            <w:pPr>
              <w:spacing w:after="0" w:line="240" w:lineRule="auto"/>
            </w:pPr>
          </w:p>
          <w:p w14:paraId="2518C1B5" w14:textId="77777777" w:rsidR="00197CF7" w:rsidRPr="001B27F0" w:rsidRDefault="00257E03" w:rsidP="00AA18AA">
            <w:pPr>
              <w:spacing w:after="0" w:line="240" w:lineRule="auto"/>
            </w:pPr>
            <w:r w:rsidRPr="001B27F0">
              <w:t>Marital Status</w:t>
            </w:r>
          </w:p>
          <w:p w14:paraId="41CC0489" w14:textId="77777777" w:rsidR="00197CF7" w:rsidRPr="001B27F0" w:rsidRDefault="00257E03" w:rsidP="00AA18AA">
            <w:pPr>
              <w:spacing w:after="0" w:line="240" w:lineRule="auto"/>
            </w:pPr>
            <w:r w:rsidRPr="001B27F0">
              <w:t>Single</w:t>
            </w:r>
          </w:p>
          <w:p w14:paraId="4AD6D60F" w14:textId="77777777" w:rsidR="00197CF7" w:rsidRPr="001B27F0" w:rsidRDefault="00257E03" w:rsidP="00AA18AA">
            <w:pPr>
              <w:spacing w:after="0" w:line="240" w:lineRule="auto"/>
            </w:pPr>
            <w:r w:rsidRPr="001B27F0">
              <w:t>Married</w:t>
            </w:r>
          </w:p>
          <w:p w14:paraId="2EDED292" w14:textId="77777777" w:rsidR="00197CF7" w:rsidRPr="001B27F0" w:rsidRDefault="00257E03" w:rsidP="00AA18AA">
            <w:pPr>
              <w:spacing w:after="0" w:line="240" w:lineRule="auto"/>
            </w:pPr>
            <w:r w:rsidRPr="001B27F0">
              <w:t>Separated/Divorced</w:t>
            </w:r>
          </w:p>
          <w:p w14:paraId="3540EBB4" w14:textId="77777777" w:rsidR="00197CF7" w:rsidRPr="001B27F0" w:rsidRDefault="00257E03" w:rsidP="00AA18AA">
            <w:pPr>
              <w:spacing w:after="0" w:line="240" w:lineRule="auto"/>
            </w:pPr>
            <w:r w:rsidRPr="001B27F0">
              <w:t>Widowed</w:t>
            </w:r>
          </w:p>
          <w:p w14:paraId="169F28DE" w14:textId="77777777" w:rsidR="00197CF7" w:rsidRPr="001B27F0" w:rsidRDefault="00197CF7" w:rsidP="00AA18AA">
            <w:pPr>
              <w:spacing w:after="0" w:line="240" w:lineRule="auto"/>
            </w:pPr>
          </w:p>
        </w:tc>
      </w:tr>
      <w:tr w:rsidR="00C53BA1" w:rsidRPr="001B27F0" w14:paraId="38E9D238" w14:textId="77777777">
        <w:trPr>
          <w:trHeight w:val="432"/>
        </w:trPr>
        <w:tc>
          <w:tcPr>
            <w:tcW w:w="3053" w:type="dxa"/>
            <w:gridSpan w:val="2"/>
            <w:tcBorders>
              <w:top w:val="single" w:sz="12" w:space="0" w:color="BFBFBF"/>
              <w:left w:val="nil"/>
              <w:bottom w:val="single" w:sz="12" w:space="0" w:color="BFBFBF"/>
              <w:right w:val="single" w:sz="4" w:space="0" w:color="D9D9D9"/>
            </w:tcBorders>
            <w:shd w:val="clear" w:color="auto" w:fill="F2F2F2"/>
            <w:tcMar>
              <w:top w:w="72" w:type="dxa"/>
              <w:left w:w="144" w:type="dxa"/>
              <w:bottom w:w="72" w:type="dxa"/>
              <w:right w:w="144" w:type="dxa"/>
            </w:tcMar>
          </w:tcPr>
          <w:p w14:paraId="698BD7DD" w14:textId="77777777" w:rsidR="00197CF7" w:rsidRPr="001B27F0" w:rsidRDefault="00257E03" w:rsidP="00AA18AA">
            <w:pPr>
              <w:spacing w:after="0" w:line="240" w:lineRule="auto"/>
            </w:pPr>
            <w:r w:rsidRPr="001B27F0">
              <w:t>Education Level</w:t>
            </w:r>
          </w:p>
        </w:tc>
        <w:tc>
          <w:tcPr>
            <w:tcW w:w="5237" w:type="dxa"/>
            <w:gridSpan w:val="12"/>
            <w:tcBorders>
              <w:top w:val="single" w:sz="4" w:space="0" w:color="D9D9D9"/>
              <w:left w:val="single" w:sz="4" w:space="0" w:color="D9D9D9"/>
              <w:bottom w:val="single" w:sz="4" w:space="0" w:color="D9D9D9"/>
              <w:right w:val="single" w:sz="4" w:space="0" w:color="D9D9D9"/>
            </w:tcBorders>
            <w:shd w:val="clear" w:color="auto" w:fill="auto"/>
            <w:tcMar>
              <w:top w:w="72" w:type="dxa"/>
              <w:left w:w="144" w:type="dxa"/>
              <w:bottom w:w="72" w:type="dxa"/>
              <w:right w:w="144" w:type="dxa"/>
            </w:tcMar>
          </w:tcPr>
          <w:p w14:paraId="34E52568" w14:textId="77777777" w:rsidR="00197CF7" w:rsidRPr="001B27F0" w:rsidRDefault="00257E03" w:rsidP="00AA18AA">
            <w:pPr>
              <w:spacing w:after="0" w:line="240" w:lineRule="auto"/>
            </w:pPr>
            <w:r w:rsidRPr="001B27F0">
              <w:t>Education Level</w:t>
            </w:r>
          </w:p>
          <w:p w14:paraId="55D8E4BE" w14:textId="77777777" w:rsidR="00197CF7" w:rsidRPr="001B27F0" w:rsidRDefault="00257E03" w:rsidP="00AA18AA">
            <w:pPr>
              <w:spacing w:after="0" w:line="240" w:lineRule="auto"/>
            </w:pPr>
            <w:r w:rsidRPr="001B27F0">
              <w:t>Less than High School</w:t>
            </w:r>
          </w:p>
          <w:p w14:paraId="7CCC1E51" w14:textId="77777777" w:rsidR="00197CF7" w:rsidRPr="001B27F0" w:rsidRDefault="00257E03" w:rsidP="00AA18AA">
            <w:pPr>
              <w:spacing w:after="0" w:line="240" w:lineRule="auto"/>
            </w:pPr>
            <w:r w:rsidRPr="001B27F0">
              <w:t>High School Diploma</w:t>
            </w:r>
          </w:p>
          <w:p w14:paraId="3DB40CB3" w14:textId="77777777" w:rsidR="00197CF7" w:rsidRPr="001B27F0" w:rsidRDefault="00257E03" w:rsidP="00AA18AA">
            <w:pPr>
              <w:spacing w:after="0" w:line="240" w:lineRule="auto"/>
            </w:pPr>
            <w:r w:rsidRPr="001B27F0">
              <w:t>Some College</w:t>
            </w:r>
          </w:p>
          <w:p w14:paraId="3F5811DC" w14:textId="77777777" w:rsidR="00197CF7" w:rsidRPr="001B27F0" w:rsidRDefault="00257E03" w:rsidP="00AA18AA">
            <w:pPr>
              <w:spacing w:after="0" w:line="240" w:lineRule="auto"/>
            </w:pPr>
            <w:r w:rsidRPr="001B27F0">
              <w:t>Bachelor’s / Associate Degree</w:t>
            </w:r>
          </w:p>
          <w:p w14:paraId="30B1EECD" w14:textId="77777777" w:rsidR="00197CF7" w:rsidRPr="001B27F0" w:rsidRDefault="00257E03" w:rsidP="00AA18AA">
            <w:pPr>
              <w:spacing w:after="0" w:line="240" w:lineRule="auto"/>
            </w:pPr>
            <w:r w:rsidRPr="001B27F0">
              <w:t>Master’s Degree</w:t>
            </w:r>
          </w:p>
          <w:p w14:paraId="35230C0F" w14:textId="215ABB03" w:rsidR="00197CF7" w:rsidRPr="001B27F0" w:rsidRDefault="00257E03" w:rsidP="00AA18AA">
            <w:pPr>
              <w:spacing w:after="0" w:line="240" w:lineRule="auto"/>
            </w:pPr>
            <w:r w:rsidRPr="001B27F0">
              <w:t>Doctorate Degree/Advanced Degree (Law, Doctor, etc</w:t>
            </w:r>
            <w:r w:rsidR="00593E1F" w:rsidRPr="001B27F0">
              <w:t>.</w:t>
            </w:r>
            <w:r w:rsidRPr="001B27F0">
              <w:t>)</w:t>
            </w:r>
          </w:p>
          <w:p w14:paraId="1C927045" w14:textId="77777777" w:rsidR="00197CF7" w:rsidRPr="001B27F0" w:rsidRDefault="00197CF7" w:rsidP="00AA18AA">
            <w:pPr>
              <w:spacing w:after="0" w:line="240" w:lineRule="auto"/>
            </w:pPr>
          </w:p>
        </w:tc>
      </w:tr>
      <w:tr w:rsidR="00C53BA1" w:rsidRPr="001B27F0" w14:paraId="2F3888EA" w14:textId="77777777">
        <w:trPr>
          <w:trHeight w:val="432"/>
        </w:trPr>
        <w:tc>
          <w:tcPr>
            <w:tcW w:w="3053" w:type="dxa"/>
            <w:gridSpan w:val="2"/>
            <w:tcBorders>
              <w:top w:val="single" w:sz="12" w:space="0" w:color="BFBFBF"/>
              <w:left w:val="nil"/>
              <w:bottom w:val="single" w:sz="12" w:space="0" w:color="BFBFBF"/>
              <w:right w:val="single" w:sz="4" w:space="0" w:color="D9D9D9"/>
            </w:tcBorders>
            <w:shd w:val="clear" w:color="auto" w:fill="F2F2F2"/>
            <w:tcMar>
              <w:top w:w="72" w:type="dxa"/>
              <w:left w:w="144" w:type="dxa"/>
              <w:bottom w:w="72" w:type="dxa"/>
              <w:right w:w="144" w:type="dxa"/>
            </w:tcMar>
          </w:tcPr>
          <w:p w14:paraId="7D328F4C" w14:textId="77777777" w:rsidR="00197CF7" w:rsidRPr="001B27F0" w:rsidRDefault="00257E03" w:rsidP="00AA18AA">
            <w:pPr>
              <w:spacing w:after="0" w:line="240" w:lineRule="auto"/>
            </w:pPr>
            <w:r w:rsidRPr="001B27F0">
              <w:t>Household Income (Annually)</w:t>
            </w:r>
          </w:p>
          <w:p w14:paraId="17B05877" w14:textId="77777777" w:rsidR="00197CF7" w:rsidRPr="001B27F0" w:rsidRDefault="00197CF7" w:rsidP="00AA18AA">
            <w:pPr>
              <w:spacing w:after="0" w:line="240" w:lineRule="auto"/>
            </w:pPr>
          </w:p>
        </w:tc>
        <w:tc>
          <w:tcPr>
            <w:tcW w:w="5237" w:type="dxa"/>
            <w:gridSpan w:val="12"/>
            <w:tcBorders>
              <w:top w:val="single" w:sz="4" w:space="0" w:color="D9D9D9"/>
              <w:left w:val="single" w:sz="4" w:space="0" w:color="D9D9D9"/>
              <w:bottom w:val="single" w:sz="4" w:space="0" w:color="D9D9D9"/>
              <w:right w:val="single" w:sz="4" w:space="0" w:color="D9D9D9"/>
            </w:tcBorders>
            <w:shd w:val="clear" w:color="auto" w:fill="auto"/>
            <w:tcMar>
              <w:top w:w="72" w:type="dxa"/>
              <w:left w:w="144" w:type="dxa"/>
              <w:bottom w:w="72" w:type="dxa"/>
              <w:right w:w="144" w:type="dxa"/>
            </w:tcMar>
          </w:tcPr>
          <w:p w14:paraId="633E7876" w14:textId="77777777" w:rsidR="00197CF7" w:rsidRPr="001B27F0" w:rsidRDefault="00257E03" w:rsidP="00AA18AA">
            <w:pPr>
              <w:spacing w:after="0" w:line="240" w:lineRule="auto"/>
            </w:pPr>
            <w:r w:rsidRPr="001B27F0">
              <w:t>Household Income (Annually)</w:t>
            </w:r>
          </w:p>
          <w:p w14:paraId="6EA03FA6" w14:textId="77777777" w:rsidR="00197CF7" w:rsidRPr="001B27F0" w:rsidRDefault="00257E03" w:rsidP="00AA18AA">
            <w:pPr>
              <w:spacing w:after="0" w:line="240" w:lineRule="auto"/>
            </w:pPr>
            <w:r w:rsidRPr="001B27F0">
              <w:t>Less than $20,000</w:t>
            </w:r>
          </w:p>
          <w:p w14:paraId="14B6BC04" w14:textId="77777777" w:rsidR="00197CF7" w:rsidRPr="001B27F0" w:rsidRDefault="00257E03" w:rsidP="00AA18AA">
            <w:pPr>
              <w:spacing w:after="0" w:line="240" w:lineRule="auto"/>
            </w:pPr>
            <w:r w:rsidRPr="001B27F0">
              <w:t>Less than $30,000</w:t>
            </w:r>
          </w:p>
          <w:p w14:paraId="4157B0E8" w14:textId="77777777" w:rsidR="00197CF7" w:rsidRPr="001B27F0" w:rsidRDefault="00257E03" w:rsidP="00AA18AA">
            <w:pPr>
              <w:spacing w:after="0" w:line="240" w:lineRule="auto"/>
            </w:pPr>
            <w:r w:rsidRPr="001B27F0">
              <w:t>Less than $40,000</w:t>
            </w:r>
          </w:p>
          <w:p w14:paraId="5C2A8ABF" w14:textId="77777777" w:rsidR="00197CF7" w:rsidRPr="001B27F0" w:rsidRDefault="00257E03" w:rsidP="00AA18AA">
            <w:pPr>
              <w:spacing w:after="0" w:line="240" w:lineRule="auto"/>
            </w:pPr>
            <w:r w:rsidRPr="001B27F0">
              <w:t>Less than $50,000</w:t>
            </w:r>
          </w:p>
          <w:p w14:paraId="6719B2C0" w14:textId="77777777" w:rsidR="00197CF7" w:rsidRPr="001B27F0" w:rsidRDefault="00257E03" w:rsidP="00AA18AA">
            <w:pPr>
              <w:spacing w:after="0" w:line="240" w:lineRule="auto"/>
            </w:pPr>
            <w:r w:rsidRPr="001B27F0">
              <w:t>Less than $60,000</w:t>
            </w:r>
          </w:p>
          <w:p w14:paraId="5FEB6922" w14:textId="77777777" w:rsidR="00197CF7" w:rsidRPr="001B27F0" w:rsidRDefault="00257E03" w:rsidP="00AA18AA">
            <w:pPr>
              <w:spacing w:after="0" w:line="240" w:lineRule="auto"/>
            </w:pPr>
            <w:r w:rsidRPr="001B27F0">
              <w:t>Less than $75,000</w:t>
            </w:r>
          </w:p>
          <w:p w14:paraId="652D2114" w14:textId="77777777" w:rsidR="00197CF7" w:rsidRPr="001B27F0" w:rsidRDefault="00257E03" w:rsidP="00AA18AA">
            <w:pPr>
              <w:spacing w:after="0" w:line="240" w:lineRule="auto"/>
            </w:pPr>
            <w:r w:rsidRPr="001B27F0">
              <w:t>Less than $100,000</w:t>
            </w:r>
          </w:p>
          <w:p w14:paraId="0F5AF368" w14:textId="77777777" w:rsidR="00197CF7" w:rsidRPr="001B27F0" w:rsidRDefault="00257E03" w:rsidP="00AA18AA">
            <w:pPr>
              <w:spacing w:after="0" w:line="240" w:lineRule="auto"/>
            </w:pPr>
            <w:r w:rsidRPr="001B27F0">
              <w:t>More than $100,000</w:t>
            </w:r>
          </w:p>
        </w:tc>
      </w:tr>
    </w:tbl>
    <w:p w14:paraId="26E95253" w14:textId="77777777" w:rsidR="00197CF7" w:rsidRPr="001B27F0" w:rsidRDefault="00197CF7" w:rsidP="00A5737F">
      <w:pPr>
        <w:spacing w:after="0" w:line="240" w:lineRule="auto"/>
      </w:pPr>
    </w:p>
    <w:p w14:paraId="60080168" w14:textId="77777777" w:rsidR="00197CF7" w:rsidRPr="001B27F0" w:rsidRDefault="00197CF7" w:rsidP="00A5737F">
      <w:pPr>
        <w:spacing w:after="0" w:line="240" w:lineRule="auto"/>
      </w:pPr>
    </w:p>
    <w:p w14:paraId="2E2AE905" w14:textId="77777777" w:rsidR="00197CF7" w:rsidRPr="001B27F0" w:rsidRDefault="00197CF7" w:rsidP="00A5737F">
      <w:pPr>
        <w:spacing w:after="0" w:line="240" w:lineRule="auto"/>
      </w:pPr>
    </w:p>
    <w:p w14:paraId="3F3A306B" w14:textId="77777777" w:rsidR="00197CF7" w:rsidRPr="001B27F0" w:rsidRDefault="00197CF7" w:rsidP="00A5737F">
      <w:pPr>
        <w:spacing w:after="0" w:line="240" w:lineRule="auto"/>
      </w:pPr>
    </w:p>
    <w:p w14:paraId="36605D47" w14:textId="77777777" w:rsidR="00197CF7" w:rsidRPr="001B27F0" w:rsidRDefault="00197CF7" w:rsidP="00A5737F">
      <w:pPr>
        <w:spacing w:after="0" w:line="240" w:lineRule="auto"/>
      </w:pPr>
    </w:p>
    <w:p w14:paraId="25182E5C" w14:textId="7F6A92C1" w:rsidR="00197CF7" w:rsidRPr="001B27F0" w:rsidRDefault="00257E03" w:rsidP="00AA18AA">
      <w:pPr>
        <w:pStyle w:val="Heading1"/>
      </w:pPr>
      <w:bookmarkStart w:id="107" w:name="_Toc61444588"/>
      <w:r w:rsidRPr="001B27F0">
        <w:t>Appendix D: Interview/Focus Group Questions</w:t>
      </w:r>
      <w:bookmarkEnd w:id="107"/>
    </w:p>
    <w:p w14:paraId="2BB735BF" w14:textId="77777777" w:rsidR="00197CF7" w:rsidRPr="001B27F0" w:rsidRDefault="00257E03" w:rsidP="00FF7CB8">
      <w:r w:rsidRPr="001B27F0">
        <w:t>DCLT Research Design: Focus Group/Interview Draft Questions</w:t>
      </w:r>
    </w:p>
    <w:p w14:paraId="3F4D094E" w14:textId="368D05C0" w:rsidR="00197CF7" w:rsidRPr="001B27F0" w:rsidRDefault="00257E03" w:rsidP="00AA18AA">
      <w:r w:rsidRPr="001B27F0">
        <w:t>Follow-up questions: Why do you say that?” Or “Can you tell me more about that?” Or “Can you explain</w:t>
      </w:r>
    </w:p>
    <w:p w14:paraId="096AD1CD" w14:textId="77777777" w:rsidR="00197CF7" w:rsidRPr="001B27F0" w:rsidRDefault="00257E03" w:rsidP="00FF7CB8">
      <w:r w:rsidRPr="001B27F0">
        <w:t>Ice Breaker: word Association</w:t>
      </w:r>
    </w:p>
    <w:p w14:paraId="61FF5E7E" w14:textId="77777777" w:rsidR="00197CF7" w:rsidRPr="001B27F0" w:rsidRDefault="00257E03" w:rsidP="00FF7CB8">
      <w:r w:rsidRPr="001B27F0">
        <w:lastRenderedPageBreak/>
        <w:t>Community</w:t>
      </w:r>
    </w:p>
    <w:p w14:paraId="1CD8EA62" w14:textId="77777777" w:rsidR="00197CF7" w:rsidRPr="001B27F0" w:rsidRDefault="00257E03" w:rsidP="00FF7CB8">
      <w:r w:rsidRPr="001B27F0">
        <w:t>Land</w:t>
      </w:r>
    </w:p>
    <w:p w14:paraId="65FFFF59" w14:textId="5B227888" w:rsidR="00197CF7" w:rsidRPr="001B27F0" w:rsidRDefault="00257E03" w:rsidP="00AA18AA">
      <w:r w:rsidRPr="001B27F0">
        <w:t xml:space="preserve">Trust </w:t>
      </w:r>
    </w:p>
    <w:p w14:paraId="28F3F364" w14:textId="77777777" w:rsidR="00197CF7" w:rsidRPr="001B27F0" w:rsidRDefault="00257E03" w:rsidP="00FF7CB8">
      <w:r w:rsidRPr="001B27F0">
        <w:t xml:space="preserve">Policy Interpretations (Interview for Ginger/Adam – CEO/CFO) </w:t>
      </w:r>
    </w:p>
    <w:p w14:paraId="31CD190C" w14:textId="6B707B07" w:rsidR="00197CF7" w:rsidRPr="001B27F0" w:rsidRDefault="00257E03" w:rsidP="00A774CF">
      <w:r w:rsidRPr="001B27F0">
        <w:t xml:space="preserve">Do you think the Articles of Incorporation/Bylaws will be </w:t>
      </w:r>
      <w:r w:rsidR="00A774CF" w:rsidRPr="001B27F0">
        <w:t>useful</w:t>
      </w:r>
      <w:r w:rsidRPr="001B27F0">
        <w:t xml:space="preserve"> in supporting CLTs in DC Ward 8 and in general?</w:t>
      </w:r>
    </w:p>
    <w:p w14:paraId="2446B368" w14:textId="77777777" w:rsidR="00197CF7" w:rsidRPr="001B27F0" w:rsidRDefault="00257E03" w:rsidP="00FF7CB8">
      <w:r w:rsidRPr="001B27F0">
        <w:t>What are the SWOTs of the Articles of Incorporation/Bylaws?</w:t>
      </w:r>
    </w:p>
    <w:tbl>
      <w:tblPr>
        <w:tblStyle w:val="af6"/>
        <w:tblW w:w="863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4314"/>
        <w:gridCol w:w="4316"/>
      </w:tblGrid>
      <w:tr w:rsidR="00C53BA1" w:rsidRPr="001B27F0" w14:paraId="25D72683" w14:textId="77777777">
        <w:tc>
          <w:tcPr>
            <w:tcW w:w="4314" w:type="dxa"/>
            <w:tcBorders>
              <w:top w:val="single" w:sz="4" w:space="0" w:color="000000"/>
              <w:left w:val="single" w:sz="4" w:space="0" w:color="000000"/>
              <w:bottom w:val="single" w:sz="4" w:space="0" w:color="000000"/>
              <w:right w:val="single" w:sz="4" w:space="0" w:color="000000"/>
            </w:tcBorders>
          </w:tcPr>
          <w:p w14:paraId="475D72A6" w14:textId="77777777" w:rsidR="00197CF7" w:rsidRPr="001B27F0" w:rsidRDefault="00257E03" w:rsidP="00FF7CB8">
            <w:r w:rsidRPr="001B27F0">
              <w:t>Strengths (Internal) ex: providing affordable homes, target population recipients clear</w:t>
            </w:r>
          </w:p>
        </w:tc>
        <w:tc>
          <w:tcPr>
            <w:tcW w:w="4316" w:type="dxa"/>
            <w:tcBorders>
              <w:top w:val="single" w:sz="4" w:space="0" w:color="000000"/>
              <w:left w:val="single" w:sz="4" w:space="0" w:color="000000"/>
              <w:bottom w:val="single" w:sz="4" w:space="0" w:color="000000"/>
              <w:right w:val="single" w:sz="4" w:space="0" w:color="000000"/>
            </w:tcBorders>
          </w:tcPr>
          <w:p w14:paraId="67042A49" w14:textId="2C9A7CF9" w:rsidR="00197CF7" w:rsidRPr="001B27F0" w:rsidRDefault="00257E03" w:rsidP="00593E1F">
            <w:r w:rsidRPr="001B27F0">
              <w:t>Weaknesses (Internal) ex: vague/unstated goals/objectives, not providing housing for the most disadvantage</w:t>
            </w:r>
            <w:r w:rsidR="00286461">
              <w:t>d</w:t>
            </w:r>
            <w:r w:rsidRPr="001B27F0">
              <w:t xml:space="preserve"> groups, policy target population doesn’t match ward </w:t>
            </w:r>
            <w:r w:rsidR="00593E1F" w:rsidRPr="001B27F0">
              <w:t>eight</w:t>
            </w:r>
            <w:r w:rsidRPr="001B27F0">
              <w:t xml:space="preserve"> demographics</w:t>
            </w:r>
          </w:p>
        </w:tc>
      </w:tr>
      <w:tr w:rsidR="00C53BA1" w:rsidRPr="001B27F0" w14:paraId="13E5B02A" w14:textId="77777777">
        <w:tc>
          <w:tcPr>
            <w:tcW w:w="4314" w:type="dxa"/>
            <w:tcBorders>
              <w:top w:val="single" w:sz="4" w:space="0" w:color="000000"/>
              <w:left w:val="single" w:sz="4" w:space="0" w:color="000000"/>
              <w:bottom w:val="single" w:sz="4" w:space="0" w:color="000000"/>
              <w:right w:val="single" w:sz="4" w:space="0" w:color="000000"/>
            </w:tcBorders>
          </w:tcPr>
          <w:p w14:paraId="49ED29F5" w14:textId="77777777" w:rsidR="00197CF7" w:rsidRPr="001B27F0" w:rsidRDefault="00257E03" w:rsidP="00FF7CB8">
            <w:r w:rsidRPr="001B27F0">
              <w:t>Opportunities (External) ex: support from political figures, guaranteed annual funding</w:t>
            </w:r>
          </w:p>
        </w:tc>
        <w:tc>
          <w:tcPr>
            <w:tcW w:w="4316" w:type="dxa"/>
            <w:tcBorders>
              <w:top w:val="single" w:sz="4" w:space="0" w:color="000000"/>
              <w:left w:val="single" w:sz="4" w:space="0" w:color="000000"/>
              <w:bottom w:val="single" w:sz="4" w:space="0" w:color="000000"/>
              <w:right w:val="single" w:sz="4" w:space="0" w:color="000000"/>
            </w:tcBorders>
          </w:tcPr>
          <w:p w14:paraId="2A6F88F4" w14:textId="77777777" w:rsidR="00197CF7" w:rsidRPr="001B27F0" w:rsidRDefault="00257E03" w:rsidP="00FF7CB8">
            <w:r w:rsidRPr="001B27F0">
              <w:t>Threats (External) ex: push back from certain groups of people, yearly policy amendments</w:t>
            </w:r>
          </w:p>
        </w:tc>
      </w:tr>
    </w:tbl>
    <w:p w14:paraId="48772C86" w14:textId="5476D4D1" w:rsidR="00197CF7" w:rsidRPr="001B27F0" w:rsidRDefault="00257E03" w:rsidP="00AA18AA">
      <w:r w:rsidRPr="001B27F0">
        <w:t>Are there other initiatives in the area that are also bringing resources to this community?</w:t>
      </w:r>
    </w:p>
    <w:p w14:paraId="1EF3F336" w14:textId="77777777" w:rsidR="00197CF7" w:rsidRPr="001B27F0" w:rsidRDefault="00257E03" w:rsidP="00FF7CB8">
      <w:r w:rsidRPr="001B27F0">
        <w:t>CLT Organizational Capacity (Focus Group: For CLT Board Members, CEO/CFO)</w:t>
      </w:r>
    </w:p>
    <w:p w14:paraId="0FC632FD" w14:textId="552CBD3E" w:rsidR="00197CF7" w:rsidRPr="001B27F0" w:rsidRDefault="00257E03" w:rsidP="00A774CF">
      <w:r w:rsidRPr="001B27F0">
        <w:t>What is the DCLT structure and roles (governance structure, #staff/volunteers, #memberships</w:t>
      </w:r>
      <w:r w:rsidR="00593E1F" w:rsidRPr="001B27F0">
        <w:t>?</w:t>
      </w:r>
      <w:r w:rsidRPr="001B27F0">
        <w:t xml:space="preserve"> Membership dues/bylaws or responsibilities, residents, #units developing</w:t>
      </w:r>
      <w:r w:rsidR="00593E1F" w:rsidRPr="001B27F0">
        <w:t>,</w:t>
      </w:r>
      <w:r w:rsidRPr="001B27F0">
        <w:t xml:space="preserve"> do you want to provide both rent/own/commercial, and Manage or outsource? </w:t>
      </w:r>
    </w:p>
    <w:p w14:paraId="419EDB9E" w14:textId="3044D61B" w:rsidR="00197CF7" w:rsidRPr="001B27F0" w:rsidRDefault="00257E03" w:rsidP="00FF7CB8">
      <w:r w:rsidRPr="001B27F0">
        <w:t xml:space="preserve">Bylaws on taxes and adjustments/repairs (build shed in </w:t>
      </w:r>
      <w:r w:rsidR="00593E1F" w:rsidRPr="001B27F0">
        <w:t xml:space="preserve">the </w:t>
      </w:r>
      <w:r w:rsidRPr="001B27F0">
        <w:t>backyard) to their homes</w:t>
      </w:r>
    </w:p>
    <w:p w14:paraId="065C0FB9" w14:textId="5ED41BA4" w:rsidR="00197CF7" w:rsidRPr="001B27F0" w:rsidRDefault="00257E03" w:rsidP="00B47CCD">
      <w:r w:rsidRPr="001B27F0">
        <w:t xml:space="preserve">What </w:t>
      </w:r>
      <w:r w:rsidR="003616C9">
        <w:t>are</w:t>
      </w:r>
      <w:r w:rsidRPr="001B27F0">
        <w:t xml:space="preserve"> your vision for DCLT organizational structure and behavior (meaning how do you envision DCLT operating/workflow) and capacity? Ex: paint a picture of an ideal flow</w:t>
      </w:r>
    </w:p>
    <w:p w14:paraId="14D3DF16" w14:textId="77777777" w:rsidR="00197CF7" w:rsidRPr="001B27F0" w:rsidRDefault="00257E03" w:rsidP="00FF7CB8">
      <w:r w:rsidRPr="001B27F0">
        <w:t>How do you plan to make this vision a reality?</w:t>
      </w:r>
    </w:p>
    <w:p w14:paraId="1F220F48" w14:textId="09A70723" w:rsidR="00197CF7" w:rsidRPr="001B27F0" w:rsidRDefault="00257E03" w:rsidP="00593E1F">
      <w:r w:rsidRPr="001B27F0">
        <w:t xml:space="preserve">How </w:t>
      </w:r>
      <w:r w:rsidR="00593E1F" w:rsidRPr="001B27F0">
        <w:t>do you measure</w:t>
      </w:r>
      <w:r w:rsidRPr="001B27F0">
        <w:t xml:space="preserve"> this vision?</w:t>
      </w:r>
    </w:p>
    <w:p w14:paraId="78B11126" w14:textId="5835B674" w:rsidR="00197CF7" w:rsidRPr="001B27F0" w:rsidRDefault="00257E03" w:rsidP="00FF7CB8">
      <w:r w:rsidRPr="001B27F0">
        <w:t>What metrics have you put in place</w:t>
      </w:r>
      <w:r w:rsidR="00593E1F" w:rsidRPr="001B27F0">
        <w:t>,</w:t>
      </w:r>
      <w:r w:rsidRPr="001B27F0">
        <w:t xml:space="preserve"> or will </w:t>
      </w:r>
      <w:r w:rsidR="00593E1F" w:rsidRPr="001B27F0">
        <w:t xml:space="preserve">you </w:t>
      </w:r>
      <w:r w:rsidRPr="001B27F0">
        <w:t>put in place?</w:t>
      </w:r>
    </w:p>
    <w:p w14:paraId="60A69A9E" w14:textId="6DCF46D7" w:rsidR="00197CF7" w:rsidRPr="001B27F0" w:rsidRDefault="00257E03" w:rsidP="00AA18AA">
      <w:r w:rsidRPr="001B27F0">
        <w:lastRenderedPageBreak/>
        <w:t xml:space="preserve">What </w:t>
      </w:r>
      <w:r w:rsidR="00593E1F" w:rsidRPr="001B27F0">
        <w:t>is</w:t>
      </w:r>
      <w:r w:rsidRPr="001B27F0">
        <w:t xml:space="preserve"> the SWOT of the DCLT structure and capacity now?</w:t>
      </w:r>
    </w:p>
    <w:tbl>
      <w:tblPr>
        <w:tblStyle w:val="af7"/>
        <w:tblW w:w="863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4318"/>
        <w:gridCol w:w="4312"/>
      </w:tblGrid>
      <w:tr w:rsidR="00C53BA1" w:rsidRPr="001B27F0" w14:paraId="775B2073" w14:textId="77777777">
        <w:tc>
          <w:tcPr>
            <w:tcW w:w="4318" w:type="dxa"/>
            <w:tcBorders>
              <w:top w:val="single" w:sz="4" w:space="0" w:color="000000"/>
              <w:left w:val="single" w:sz="4" w:space="0" w:color="000000"/>
              <w:bottom w:val="single" w:sz="4" w:space="0" w:color="000000"/>
              <w:right w:val="single" w:sz="4" w:space="0" w:color="000000"/>
            </w:tcBorders>
          </w:tcPr>
          <w:p w14:paraId="728676C3" w14:textId="4A74EB51" w:rsidR="00197CF7" w:rsidRPr="001B27F0" w:rsidRDefault="00257E03" w:rsidP="00FF7CB8">
            <w:r w:rsidRPr="001B27F0">
              <w:t>Strengths (Internal) ex: staff/</w:t>
            </w:r>
            <w:r w:rsidR="00A161A0" w:rsidRPr="001B27F0">
              <w:t>volunteers’</w:t>
            </w:r>
            <w:r w:rsidRPr="001B27F0">
              <w:t xml:space="preserve"> attitudes, motivation, training, experience, expertise, communication, office space</w:t>
            </w:r>
          </w:p>
        </w:tc>
        <w:tc>
          <w:tcPr>
            <w:tcW w:w="4312" w:type="dxa"/>
            <w:tcBorders>
              <w:top w:val="single" w:sz="4" w:space="0" w:color="000000"/>
              <w:left w:val="single" w:sz="4" w:space="0" w:color="000000"/>
              <w:bottom w:val="single" w:sz="4" w:space="0" w:color="000000"/>
              <w:right w:val="single" w:sz="4" w:space="0" w:color="000000"/>
            </w:tcBorders>
          </w:tcPr>
          <w:p w14:paraId="2B870F1A" w14:textId="745D1D01" w:rsidR="00197CF7" w:rsidRPr="001B27F0" w:rsidRDefault="00257E03" w:rsidP="00FF7CB8">
            <w:r w:rsidRPr="001B27F0">
              <w:t>Weaknesses (Internal) ex: conflicting staff/</w:t>
            </w:r>
            <w:r w:rsidR="00A161A0" w:rsidRPr="001B27F0">
              <w:t>volunteers’</w:t>
            </w:r>
            <w:r w:rsidRPr="001B27F0">
              <w:t xml:space="preserve"> interest, attitudes, diversity, short staff</w:t>
            </w:r>
            <w:r w:rsidR="00593E1F" w:rsidRPr="001B27F0">
              <w:t>,</w:t>
            </w:r>
            <w:r w:rsidRPr="001B27F0">
              <w:t xml:space="preserve"> </w:t>
            </w:r>
            <w:r w:rsidR="00026FF1" w:rsidRPr="001B27F0">
              <w:t>etc.</w:t>
            </w:r>
          </w:p>
        </w:tc>
      </w:tr>
      <w:tr w:rsidR="00C53BA1" w:rsidRPr="001B27F0" w14:paraId="3776AED8" w14:textId="77777777">
        <w:tc>
          <w:tcPr>
            <w:tcW w:w="4318" w:type="dxa"/>
            <w:tcBorders>
              <w:top w:val="single" w:sz="4" w:space="0" w:color="000000"/>
              <w:left w:val="single" w:sz="4" w:space="0" w:color="000000"/>
              <w:bottom w:val="single" w:sz="4" w:space="0" w:color="000000"/>
              <w:right w:val="single" w:sz="4" w:space="0" w:color="000000"/>
            </w:tcBorders>
          </w:tcPr>
          <w:p w14:paraId="7DF8CAF8" w14:textId="77777777" w:rsidR="00197CF7" w:rsidRPr="001B27F0" w:rsidRDefault="00257E03" w:rsidP="00FF7CB8">
            <w:r w:rsidRPr="001B27F0">
              <w:t>Opportunities (External) recruiting diverse staff/volunteers, funding</w:t>
            </w:r>
          </w:p>
        </w:tc>
        <w:tc>
          <w:tcPr>
            <w:tcW w:w="4312" w:type="dxa"/>
            <w:tcBorders>
              <w:top w:val="single" w:sz="4" w:space="0" w:color="000000"/>
              <w:left w:val="single" w:sz="4" w:space="0" w:color="000000"/>
              <w:bottom w:val="single" w:sz="4" w:space="0" w:color="000000"/>
              <w:right w:val="single" w:sz="4" w:space="0" w:color="000000"/>
            </w:tcBorders>
          </w:tcPr>
          <w:p w14:paraId="4C8F7B36" w14:textId="77777777" w:rsidR="00197CF7" w:rsidRPr="001B27F0" w:rsidRDefault="00257E03" w:rsidP="00FF7CB8">
            <w:r w:rsidRPr="001B27F0">
              <w:t xml:space="preserve">Threats (External) ex: opposers of CLT, funding </w:t>
            </w:r>
          </w:p>
        </w:tc>
      </w:tr>
    </w:tbl>
    <w:p w14:paraId="5F1E6158" w14:textId="77777777" w:rsidR="00197CF7" w:rsidRPr="001B27F0" w:rsidRDefault="00197CF7" w:rsidP="00FF7CB8"/>
    <w:p w14:paraId="2B8954BF" w14:textId="77777777" w:rsidR="00197CF7" w:rsidRPr="001B27F0" w:rsidRDefault="00257E03" w:rsidP="00FF7CB8">
      <w:r w:rsidRPr="001B27F0">
        <w:t>Are there other initiatives in the area that are also bringing resources to this community?</w:t>
      </w:r>
    </w:p>
    <w:p w14:paraId="4E84ECD1" w14:textId="4D92B491" w:rsidR="00197CF7" w:rsidRPr="001B27F0" w:rsidRDefault="00257E03" w:rsidP="00FF7CB8">
      <w:r w:rsidRPr="001B27F0">
        <w:t xml:space="preserve">Community Land Control (Focus Group </w:t>
      </w:r>
      <w:r w:rsidR="00A161A0" w:rsidRPr="001B27F0">
        <w:t>for</w:t>
      </w:r>
      <w:r w:rsidRPr="001B27F0">
        <w:t xml:space="preserve"> DCLT Board Members, CEO/CFO, Developers)</w:t>
      </w:r>
    </w:p>
    <w:p w14:paraId="5C7DE810" w14:textId="77777777" w:rsidR="00197CF7" w:rsidRPr="001B27F0" w:rsidRDefault="00257E03" w:rsidP="00FF7CB8">
      <w:r w:rsidRPr="001B27F0">
        <w:t xml:space="preserve">How do you understand the idea of “community control of land”? </w:t>
      </w:r>
    </w:p>
    <w:p w14:paraId="653C9B5B" w14:textId="28202556" w:rsidR="00197CF7" w:rsidRPr="001B27F0" w:rsidRDefault="00257E03" w:rsidP="00FF7CB8">
      <w:r w:rsidRPr="001B27F0">
        <w:t xml:space="preserve">What is your vision for how the DCLT can enable community control of </w:t>
      </w:r>
      <w:r w:rsidR="00593E1F" w:rsidRPr="001B27F0">
        <w:t xml:space="preserve">the </w:t>
      </w:r>
      <w:r w:rsidRPr="001B27F0">
        <w:t>land?</w:t>
      </w:r>
    </w:p>
    <w:p w14:paraId="6120E153" w14:textId="77777777" w:rsidR="00197CF7" w:rsidRPr="001B27F0" w:rsidRDefault="00257E03" w:rsidP="00FF7CB8">
      <w:r w:rsidRPr="001B27F0">
        <w:t xml:space="preserve">How are you operationalizing that vision for community control of land within DCLT? </w:t>
      </w:r>
    </w:p>
    <w:p w14:paraId="4571233D" w14:textId="77777777" w:rsidR="00197CF7" w:rsidRPr="001B27F0" w:rsidRDefault="00257E03" w:rsidP="00FF7CB8">
      <w:r w:rsidRPr="001B27F0">
        <w:t>What criteria do you plan to use to ensure that the community maintains control over the land over time?”</w:t>
      </w:r>
    </w:p>
    <w:p w14:paraId="2061BF31" w14:textId="77777777" w:rsidR="00197CF7" w:rsidRPr="001B27F0" w:rsidRDefault="00257E03" w:rsidP="00FF7CB8">
      <w:r w:rsidRPr="001B27F0">
        <w:t>What are you doing to acquire land? Ex: Eminent Domain, land donation, blighted properties</w:t>
      </w:r>
    </w:p>
    <w:p w14:paraId="60F08115" w14:textId="77777777" w:rsidR="00197CF7" w:rsidRPr="001B27F0" w:rsidRDefault="00257E03" w:rsidP="00FF7CB8">
      <w:r w:rsidRPr="001B27F0">
        <w:t>What are the challenges and opportunities of acquiring land and the creative ways you are trying to acquire land?</w:t>
      </w:r>
    </w:p>
    <w:p w14:paraId="0594EB02" w14:textId="77777777" w:rsidR="00197CF7" w:rsidRPr="001B27F0" w:rsidRDefault="00197CF7" w:rsidP="00FF7CB8"/>
    <w:p w14:paraId="3D08602D" w14:textId="77777777" w:rsidR="00197CF7" w:rsidRPr="001B27F0" w:rsidRDefault="00257E03" w:rsidP="00FF7CB8">
      <w:r w:rsidRPr="001B27F0">
        <w:t>Early Residential Engagement/ Leadership Fostering (Focus Group: For DCLT Board Members, CEO/CFO, Residents) (elite-dominated, patronage-backed, and inclusive-driven places)</w:t>
      </w:r>
    </w:p>
    <w:p w14:paraId="055E7DE3" w14:textId="77777777" w:rsidR="00197CF7" w:rsidRPr="001B27F0" w:rsidRDefault="00257E03" w:rsidP="00FF7CB8">
      <w:r w:rsidRPr="001B27F0">
        <w:t>I understand that one of the goals of DCLT is to foster residential engagement and leadership.</w:t>
      </w:r>
    </w:p>
    <w:p w14:paraId="15101149" w14:textId="77777777" w:rsidR="00197CF7" w:rsidRPr="001B27F0" w:rsidRDefault="00257E03" w:rsidP="00FF7CB8">
      <w:r w:rsidRPr="001B27F0">
        <w:t xml:space="preserve">What do you mean by residential engagement? </w:t>
      </w:r>
    </w:p>
    <w:p w14:paraId="2473CA41" w14:textId="77777777" w:rsidR="00197CF7" w:rsidRPr="001B27F0" w:rsidRDefault="00257E03" w:rsidP="00FF7CB8">
      <w:r w:rsidRPr="001B27F0">
        <w:lastRenderedPageBreak/>
        <w:t xml:space="preserve">Does this locality have a history/experience in community organizing/advocacy? Ex: is there a history of resident engagement and having  mechanisms for connecting community-based organizations to power </w:t>
      </w:r>
    </w:p>
    <w:p w14:paraId="0922E3F4" w14:textId="77777777" w:rsidR="00197CF7" w:rsidRPr="001B27F0" w:rsidRDefault="00257E03" w:rsidP="00FF7CB8">
      <w:r w:rsidRPr="001B27F0">
        <w:t xml:space="preserve">What do you mean by leadership? </w:t>
      </w:r>
    </w:p>
    <w:p w14:paraId="1A8FADEE" w14:textId="28941E86" w:rsidR="00197CF7" w:rsidRPr="001B27F0" w:rsidRDefault="00257E03" w:rsidP="00A774CF">
      <w:r w:rsidRPr="001B27F0">
        <w:t xml:space="preserve">Why do you think residential engagement and leadership are </w:t>
      </w:r>
      <w:r w:rsidR="00A774CF" w:rsidRPr="001B27F0">
        <w:t>essential</w:t>
      </w:r>
      <w:r w:rsidRPr="001B27F0">
        <w:t>?</w:t>
      </w:r>
    </w:p>
    <w:p w14:paraId="15105656" w14:textId="77777777" w:rsidR="00197CF7" w:rsidRPr="001B27F0" w:rsidRDefault="00257E03" w:rsidP="00FF7CB8">
      <w:r w:rsidRPr="001B27F0">
        <w:t>How do you think DCLT can help foster these things?</w:t>
      </w:r>
    </w:p>
    <w:p w14:paraId="2ECCD0AC" w14:textId="77777777" w:rsidR="00197CF7" w:rsidRPr="001B27F0" w:rsidRDefault="00257E03" w:rsidP="00FF7CB8">
      <w:r w:rsidRPr="001B27F0">
        <w:t>What is your vision for DCLT Early and future Residential Engagement/ Leadership Fostering?</w:t>
      </w:r>
    </w:p>
    <w:p w14:paraId="026E2F81" w14:textId="74452024" w:rsidR="00197CF7" w:rsidRPr="001B27F0" w:rsidRDefault="00257E03" w:rsidP="00593E1F">
      <w:r w:rsidRPr="001B27F0">
        <w:t>How do you plan to make this vision a reality? (operationalizing vision into a criterion to monitor? Measuring metrics?)</w:t>
      </w:r>
    </w:p>
    <w:p w14:paraId="5821133F" w14:textId="1AEF055C" w:rsidR="00197CF7" w:rsidRPr="001B27F0" w:rsidRDefault="00257E03" w:rsidP="00FF7CB8">
      <w:r w:rsidRPr="001B27F0">
        <w:t>Are you engaging residents now? What have you done</w:t>
      </w:r>
      <w:r w:rsidR="00593E1F" w:rsidRPr="001B27F0">
        <w:t>,</w:t>
      </w:r>
      <w:r w:rsidRPr="001B27F0">
        <w:t xml:space="preserve"> and are you doing now to engage residents? How are/will you measure whether you are successful in these efforts?</w:t>
      </w:r>
    </w:p>
    <w:p w14:paraId="07EC3840" w14:textId="70A09236" w:rsidR="00197CF7" w:rsidRPr="001B27F0" w:rsidRDefault="00257E03" w:rsidP="00A774CF">
      <w:r w:rsidRPr="001B27F0">
        <w:t>Are you fostering residential leaders now? What have you done</w:t>
      </w:r>
      <w:r w:rsidR="00593E1F" w:rsidRPr="001B27F0">
        <w:t>,</w:t>
      </w:r>
      <w:r w:rsidRPr="001B27F0">
        <w:t xml:space="preserve"> and are you doing now to </w:t>
      </w:r>
      <w:r w:rsidR="00A774CF" w:rsidRPr="001B27F0">
        <w:t>enable</w:t>
      </w:r>
      <w:r w:rsidRPr="001B27F0">
        <w:t xml:space="preserve"> residential leaders? How are/will you measure these efforts?</w:t>
      </w:r>
    </w:p>
    <w:p w14:paraId="0C36A9FF" w14:textId="77777777" w:rsidR="00197CF7" w:rsidRPr="001B27F0" w:rsidRDefault="00257E03" w:rsidP="00FF7CB8">
      <w:r w:rsidRPr="001B27F0">
        <w:t xml:space="preserve">Resident Question: what do you think is your role in  DCLT? </w:t>
      </w:r>
    </w:p>
    <w:p w14:paraId="28245EB3" w14:textId="569CE635" w:rsidR="00197CF7" w:rsidRPr="001B27F0" w:rsidRDefault="00257E03" w:rsidP="00593E1F">
      <w:r w:rsidRPr="001B27F0">
        <w:t xml:space="preserve">What are the SWOTs </w:t>
      </w:r>
      <w:r w:rsidR="00593E1F" w:rsidRPr="001B27F0">
        <w:t>for</w:t>
      </w:r>
      <w:r w:rsidRPr="001B27F0">
        <w:t xml:space="preserve"> your residential engagement methods?</w:t>
      </w:r>
    </w:p>
    <w:tbl>
      <w:tblPr>
        <w:tblStyle w:val="af8"/>
        <w:tblW w:w="863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4272"/>
        <w:gridCol w:w="4358"/>
      </w:tblGrid>
      <w:tr w:rsidR="00C53BA1" w:rsidRPr="001B27F0" w14:paraId="3B999958" w14:textId="77777777">
        <w:tc>
          <w:tcPr>
            <w:tcW w:w="4272" w:type="dxa"/>
            <w:tcBorders>
              <w:top w:val="single" w:sz="4" w:space="0" w:color="000000"/>
              <w:left w:val="single" w:sz="4" w:space="0" w:color="000000"/>
              <w:bottom w:val="single" w:sz="4" w:space="0" w:color="000000"/>
              <w:right w:val="single" w:sz="4" w:space="0" w:color="000000"/>
            </w:tcBorders>
          </w:tcPr>
          <w:p w14:paraId="1651C24F" w14:textId="77777777" w:rsidR="00197CF7" w:rsidRPr="001B27F0" w:rsidRDefault="00257E03" w:rsidP="00FF7CB8">
            <w:r w:rsidRPr="001B27F0">
              <w:t>Strengths (Internal) recruitment</w:t>
            </w:r>
          </w:p>
        </w:tc>
        <w:tc>
          <w:tcPr>
            <w:tcW w:w="4358" w:type="dxa"/>
            <w:tcBorders>
              <w:top w:val="single" w:sz="4" w:space="0" w:color="000000"/>
              <w:left w:val="single" w:sz="4" w:space="0" w:color="000000"/>
              <w:bottom w:val="single" w:sz="4" w:space="0" w:color="000000"/>
              <w:right w:val="single" w:sz="4" w:space="0" w:color="000000"/>
            </w:tcBorders>
          </w:tcPr>
          <w:p w14:paraId="59981CE6" w14:textId="77777777" w:rsidR="00197CF7" w:rsidRPr="001B27F0" w:rsidRDefault="00257E03" w:rsidP="00FF7CB8">
            <w:r w:rsidRPr="001B27F0">
              <w:t>Weaknesses (Internal) recruiting, lack of commitment/motivation, conflicting interests/outreach efforts, engagement meeting times and dates and PR</w:t>
            </w:r>
          </w:p>
        </w:tc>
      </w:tr>
      <w:tr w:rsidR="00C53BA1" w:rsidRPr="001B27F0" w14:paraId="4E937234" w14:textId="77777777">
        <w:tc>
          <w:tcPr>
            <w:tcW w:w="4272" w:type="dxa"/>
            <w:tcBorders>
              <w:top w:val="single" w:sz="4" w:space="0" w:color="000000"/>
              <w:left w:val="single" w:sz="4" w:space="0" w:color="000000"/>
              <w:bottom w:val="single" w:sz="4" w:space="0" w:color="000000"/>
              <w:right w:val="single" w:sz="4" w:space="0" w:color="000000"/>
            </w:tcBorders>
          </w:tcPr>
          <w:p w14:paraId="0E9C8D21" w14:textId="77777777" w:rsidR="00197CF7" w:rsidRPr="001B27F0" w:rsidRDefault="00257E03" w:rsidP="00FF7CB8">
            <w:r w:rsidRPr="001B27F0">
              <w:t>Opportunities (External) staff training /development courses</w:t>
            </w:r>
          </w:p>
        </w:tc>
        <w:tc>
          <w:tcPr>
            <w:tcW w:w="4358" w:type="dxa"/>
            <w:tcBorders>
              <w:top w:val="single" w:sz="4" w:space="0" w:color="000000"/>
              <w:left w:val="single" w:sz="4" w:space="0" w:color="000000"/>
              <w:bottom w:val="single" w:sz="4" w:space="0" w:color="000000"/>
              <w:right w:val="single" w:sz="4" w:space="0" w:color="000000"/>
            </w:tcBorders>
          </w:tcPr>
          <w:p w14:paraId="26DEDB65" w14:textId="77777777" w:rsidR="00197CF7" w:rsidRPr="001B27F0" w:rsidRDefault="00257E03" w:rsidP="00FF7CB8">
            <w:r w:rsidRPr="001B27F0">
              <w:t>Threats (External) Community perception of CLT complexity</w:t>
            </w:r>
          </w:p>
        </w:tc>
      </w:tr>
    </w:tbl>
    <w:p w14:paraId="09911DCB" w14:textId="77777777" w:rsidR="00197CF7" w:rsidRPr="001B27F0" w:rsidRDefault="00197CF7" w:rsidP="00FF7CB8"/>
    <w:p w14:paraId="1F30B39D" w14:textId="77777777" w:rsidR="00197CF7" w:rsidRPr="001B27F0" w:rsidRDefault="00257E03" w:rsidP="00FF7CB8">
      <w:r w:rsidRPr="001B27F0">
        <w:t>Inter-organizational Dynamics (For DCLT Board Members, CEO/CFO, Collaborating Organizations)</w:t>
      </w:r>
    </w:p>
    <w:p w14:paraId="2A6750B9" w14:textId="79FCD3F7" w:rsidR="00197CF7" w:rsidRPr="001B27F0" w:rsidRDefault="00257E03" w:rsidP="00A774CF">
      <w:r w:rsidRPr="001B27F0">
        <w:t xml:space="preserve">Why do </w:t>
      </w:r>
      <w:r w:rsidR="00593E1F" w:rsidRPr="001B27F0">
        <w:t xml:space="preserve">you </w:t>
      </w:r>
      <w:r w:rsidRPr="001B27F0">
        <w:t xml:space="preserve">think collaborating with other organizations is </w:t>
      </w:r>
      <w:r w:rsidR="00A774CF" w:rsidRPr="001B27F0">
        <w:t>essential</w:t>
      </w:r>
      <w:r w:rsidRPr="001B27F0">
        <w:t>?</w:t>
      </w:r>
    </w:p>
    <w:p w14:paraId="58909602" w14:textId="77777777" w:rsidR="00197CF7" w:rsidRPr="001B27F0" w:rsidRDefault="00257E03" w:rsidP="00FF7CB8">
      <w:r w:rsidRPr="001B27F0">
        <w:lastRenderedPageBreak/>
        <w:t>Are local politicians involved in the process?</w:t>
      </w:r>
    </w:p>
    <w:p w14:paraId="3DD7AB89" w14:textId="77777777" w:rsidR="00197CF7" w:rsidRPr="001B27F0" w:rsidRDefault="00257E03" w:rsidP="00FF7CB8">
      <w:r w:rsidRPr="001B27F0">
        <w:t>How involved are these politicians?</w:t>
      </w:r>
    </w:p>
    <w:p w14:paraId="15DC7453" w14:textId="44950A51" w:rsidR="00197CF7" w:rsidRPr="001B27F0" w:rsidRDefault="00257E03" w:rsidP="00A774CF">
      <w:r w:rsidRPr="001B27F0">
        <w:t xml:space="preserve">Do they provide resources? Ex: they give </w:t>
      </w:r>
      <w:r w:rsidR="00A774CF" w:rsidRPr="001B27F0">
        <w:t>help</w:t>
      </w:r>
      <w:r w:rsidRPr="001B27F0">
        <w:t xml:space="preserve"> to specific activities </w:t>
      </w:r>
    </w:p>
    <w:p w14:paraId="4567478E" w14:textId="77777777" w:rsidR="00197CF7" w:rsidRPr="001B27F0" w:rsidRDefault="00257E03" w:rsidP="00FF7CB8">
      <w:r w:rsidRPr="001B27F0">
        <w:t>What is your vision for DCLT collaborating with other organizations?</w:t>
      </w:r>
    </w:p>
    <w:p w14:paraId="2630DD4B" w14:textId="77777777" w:rsidR="00197CF7" w:rsidRPr="001B27F0" w:rsidRDefault="00257E03" w:rsidP="00FF7CB8">
      <w:r w:rsidRPr="001B27F0">
        <w:t>How do you plan to make this vision a reality? (operationalizing vision into a criterion to monitor? Measuring metrics?)</w:t>
      </w:r>
    </w:p>
    <w:p w14:paraId="3BA63D65" w14:textId="7BDAFB90" w:rsidR="00197CF7" w:rsidRPr="001B27F0" w:rsidRDefault="00257E03" w:rsidP="00FF7CB8">
      <w:r w:rsidRPr="001B27F0">
        <w:t xml:space="preserve">Are you engaging </w:t>
      </w:r>
      <w:r w:rsidR="00593E1F" w:rsidRPr="001B27F0">
        <w:t xml:space="preserve">in </w:t>
      </w:r>
      <w:r w:rsidRPr="001B27F0">
        <w:t xml:space="preserve">other organizations? </w:t>
      </w:r>
    </w:p>
    <w:p w14:paraId="738E198A" w14:textId="77777777" w:rsidR="00197CF7" w:rsidRPr="001B27F0" w:rsidRDefault="00257E03" w:rsidP="00FF7CB8">
      <w:r w:rsidRPr="001B27F0">
        <w:t xml:space="preserve">Who? </w:t>
      </w:r>
    </w:p>
    <w:p w14:paraId="2D76B8C6" w14:textId="77777777" w:rsidR="00197CF7" w:rsidRPr="001B27F0" w:rsidRDefault="00257E03" w:rsidP="00FF7CB8">
      <w:r w:rsidRPr="001B27F0">
        <w:t xml:space="preserve">What do you think are their responsibilities?  </w:t>
      </w:r>
    </w:p>
    <w:p w14:paraId="3E9B3E4D" w14:textId="1AF1CC6F" w:rsidR="00197CF7" w:rsidRPr="001B27F0" w:rsidRDefault="00257E03" w:rsidP="00FF7CB8">
      <w:r w:rsidRPr="001B27F0">
        <w:t>What have you done</w:t>
      </w:r>
      <w:r w:rsidR="00593E1F" w:rsidRPr="001B27F0">
        <w:t>,</w:t>
      </w:r>
      <w:r w:rsidRPr="001B27F0">
        <w:t xml:space="preserve"> and are you doing now to engage organizations? How are/will you measure these efforts?</w:t>
      </w:r>
    </w:p>
    <w:p w14:paraId="64B1D68E" w14:textId="77777777" w:rsidR="00197CF7" w:rsidRPr="001B27F0" w:rsidRDefault="00257E03" w:rsidP="00FF7CB8">
      <w:r w:rsidRPr="001B27F0">
        <w:t xml:space="preserve">Collaborating Organization Representative Question: What do you think is your role in collaborating with DCLT? </w:t>
      </w:r>
    </w:p>
    <w:p w14:paraId="1580E379" w14:textId="77777777" w:rsidR="00197CF7" w:rsidRPr="001B27F0" w:rsidRDefault="00257E03" w:rsidP="00FF7CB8">
      <w:r w:rsidRPr="001B27F0">
        <w:t>Any challenges with collaborating with DCLT?</w:t>
      </w:r>
    </w:p>
    <w:p w14:paraId="0CA3634A" w14:textId="77777777" w:rsidR="00197CF7" w:rsidRPr="001B27F0" w:rsidRDefault="00257E03" w:rsidP="00FF7CB8">
      <w:r w:rsidRPr="001B27F0">
        <w:t>What are the SWOTs for Inter-organization engagement methods?</w:t>
      </w:r>
    </w:p>
    <w:p w14:paraId="7324C88D" w14:textId="77777777" w:rsidR="00197CF7" w:rsidRPr="001B27F0" w:rsidRDefault="00197CF7" w:rsidP="00FF7CB8"/>
    <w:tbl>
      <w:tblPr>
        <w:tblStyle w:val="af9"/>
        <w:tblW w:w="863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4323"/>
        <w:gridCol w:w="4307"/>
      </w:tblGrid>
      <w:tr w:rsidR="00C53BA1" w:rsidRPr="001B27F0" w14:paraId="386CB59B" w14:textId="77777777">
        <w:tc>
          <w:tcPr>
            <w:tcW w:w="4323" w:type="dxa"/>
            <w:tcBorders>
              <w:top w:val="single" w:sz="4" w:space="0" w:color="000000"/>
              <w:left w:val="single" w:sz="4" w:space="0" w:color="000000"/>
              <w:bottom w:val="single" w:sz="4" w:space="0" w:color="000000"/>
              <w:right w:val="single" w:sz="4" w:space="0" w:color="000000"/>
            </w:tcBorders>
          </w:tcPr>
          <w:p w14:paraId="652EABAD" w14:textId="77777777" w:rsidR="00197CF7" w:rsidRPr="001B27F0" w:rsidRDefault="00257E03" w:rsidP="00FF7CB8">
            <w:r w:rsidRPr="001B27F0">
              <w:t>Strengths (Internal) ex: Outreach/PR marketing person</w:t>
            </w:r>
          </w:p>
        </w:tc>
        <w:tc>
          <w:tcPr>
            <w:tcW w:w="4307" w:type="dxa"/>
            <w:tcBorders>
              <w:top w:val="single" w:sz="4" w:space="0" w:color="000000"/>
              <w:left w:val="single" w:sz="4" w:space="0" w:color="000000"/>
              <w:bottom w:val="single" w:sz="4" w:space="0" w:color="000000"/>
              <w:right w:val="single" w:sz="4" w:space="0" w:color="000000"/>
            </w:tcBorders>
          </w:tcPr>
          <w:p w14:paraId="4A7CFFC3" w14:textId="77777777" w:rsidR="00197CF7" w:rsidRPr="001B27F0" w:rsidRDefault="00257E03" w:rsidP="00FF7CB8">
            <w:r w:rsidRPr="001B27F0">
              <w:t>Weaknesses (Internal) ex: short staff, funding</w:t>
            </w:r>
          </w:p>
        </w:tc>
      </w:tr>
      <w:tr w:rsidR="00C53BA1" w:rsidRPr="001B27F0" w14:paraId="415A67CC" w14:textId="77777777">
        <w:tc>
          <w:tcPr>
            <w:tcW w:w="4323" w:type="dxa"/>
            <w:tcBorders>
              <w:top w:val="single" w:sz="4" w:space="0" w:color="000000"/>
              <w:left w:val="single" w:sz="4" w:space="0" w:color="000000"/>
              <w:bottom w:val="single" w:sz="4" w:space="0" w:color="000000"/>
              <w:right w:val="single" w:sz="4" w:space="0" w:color="000000"/>
            </w:tcBorders>
          </w:tcPr>
          <w:p w14:paraId="3D7FC603" w14:textId="77777777" w:rsidR="00197CF7" w:rsidRPr="001B27F0" w:rsidRDefault="00257E03" w:rsidP="00FF7CB8">
            <w:r w:rsidRPr="001B27F0">
              <w:t>Opportunities (External) ex: more orgs want to partner</w:t>
            </w:r>
          </w:p>
        </w:tc>
        <w:tc>
          <w:tcPr>
            <w:tcW w:w="4307" w:type="dxa"/>
            <w:tcBorders>
              <w:top w:val="single" w:sz="4" w:space="0" w:color="000000"/>
              <w:left w:val="single" w:sz="4" w:space="0" w:color="000000"/>
              <w:bottom w:val="single" w:sz="4" w:space="0" w:color="000000"/>
              <w:right w:val="single" w:sz="4" w:space="0" w:color="000000"/>
            </w:tcBorders>
          </w:tcPr>
          <w:p w14:paraId="69DC3E99" w14:textId="493C813C" w:rsidR="00197CF7" w:rsidRPr="001B27F0" w:rsidRDefault="00257E03" w:rsidP="00FF7CB8">
            <w:r w:rsidRPr="001B27F0">
              <w:t xml:space="preserve">Threats (External) ex: Where do you get </w:t>
            </w:r>
            <w:r w:rsidR="00593E1F" w:rsidRPr="001B27F0">
              <w:t xml:space="preserve">the </w:t>
            </w:r>
            <w:r w:rsidRPr="001B27F0">
              <w:t xml:space="preserve">most push back from? </w:t>
            </w:r>
          </w:p>
        </w:tc>
      </w:tr>
    </w:tbl>
    <w:p w14:paraId="444CCC62" w14:textId="77777777" w:rsidR="00197CF7" w:rsidRPr="001B27F0" w:rsidRDefault="00197CF7" w:rsidP="00FF7CB8"/>
    <w:p w14:paraId="5149AC2F" w14:textId="0CA32661" w:rsidR="00197CF7" w:rsidRPr="001B27F0" w:rsidRDefault="00257E03" w:rsidP="00593E1F">
      <w:r w:rsidRPr="001B27F0">
        <w:t>December 2019: Focus Group 1 (total</w:t>
      </w:r>
      <w:r w:rsidR="00593E1F" w:rsidRPr="001B27F0">
        <w:t xml:space="preserve"> of</w:t>
      </w:r>
      <w:r w:rsidRPr="001B27F0">
        <w:t xml:space="preserve"> </w:t>
      </w:r>
      <w:r w:rsidR="00593E1F" w:rsidRPr="001B27F0">
        <w:t>six</w:t>
      </w:r>
      <w:r w:rsidRPr="001B27F0">
        <w:t xml:space="preserve"> people): Board Members </w:t>
      </w:r>
    </w:p>
    <w:p w14:paraId="125F6616" w14:textId="77777777" w:rsidR="00197CF7" w:rsidRPr="001B27F0" w:rsidRDefault="00257E03" w:rsidP="00FF7CB8">
      <w:r w:rsidRPr="001B27F0">
        <w:t>December 2019: Focus Group 2 (Total 7 people): Residents (2ppl), Collaborating Organizations  (2ppl), Board Members (2ppl)</w:t>
      </w:r>
    </w:p>
    <w:p w14:paraId="70DC19C1" w14:textId="1CDB24B2" w:rsidR="00197CF7" w:rsidRPr="001B27F0" w:rsidRDefault="00257E03" w:rsidP="00FF7CB8">
      <w:r w:rsidRPr="001B27F0">
        <w:lastRenderedPageBreak/>
        <w:t>Private Interviews: Ginger (CEO), Adam (CFO), We Act Radio, Collaborating Organization, Local Politician/</w:t>
      </w:r>
      <w:r w:rsidR="00A161A0" w:rsidRPr="001B27F0">
        <w:t>councilperson</w:t>
      </w:r>
      <w:r w:rsidRPr="001B27F0">
        <w:t>, Department of Housing and Community Development Staff, Ward 8 resident and Ward 6 resident</w:t>
      </w:r>
    </w:p>
    <w:p w14:paraId="46D4F10E" w14:textId="77777777" w:rsidR="00197CF7" w:rsidRPr="00C53BA1" w:rsidRDefault="00257E03" w:rsidP="00FF7CB8">
      <w:r w:rsidRPr="001B27F0">
        <w:t>DC Residents: 30</w:t>
      </w:r>
      <w:r w:rsidRPr="00C53BA1">
        <w:t xml:space="preserve"> </w:t>
      </w:r>
    </w:p>
    <w:p w14:paraId="72308E4F" w14:textId="77777777" w:rsidR="00197CF7" w:rsidRPr="00C53BA1" w:rsidRDefault="00197CF7" w:rsidP="00FF7CB8"/>
    <w:sectPr w:rsidR="00197CF7" w:rsidRPr="00C53BA1" w:rsidSect="0012404B">
      <w:pgSz w:w="12240" w:h="15840"/>
      <w:pgMar w:top="1440" w:right="1440" w:bottom="1440" w:left="216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F9FFCC" w14:textId="77777777" w:rsidR="00AD2FAA" w:rsidRDefault="00AD2FAA" w:rsidP="00FF7CB8">
      <w:r>
        <w:separator/>
      </w:r>
    </w:p>
  </w:endnote>
  <w:endnote w:type="continuationSeparator" w:id="0">
    <w:p w14:paraId="661099C4" w14:textId="77777777" w:rsidR="00AD2FAA" w:rsidRDefault="00AD2FAA" w:rsidP="00FF7C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Roboto Slab">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C26E6E" w14:textId="77777777" w:rsidR="00AD2FAA" w:rsidRDefault="00AD2FAA" w:rsidP="00FF7CB8">
      <w:r>
        <w:separator/>
      </w:r>
    </w:p>
  </w:footnote>
  <w:footnote w:type="continuationSeparator" w:id="0">
    <w:p w14:paraId="7C7DF295" w14:textId="77777777" w:rsidR="00AD2FAA" w:rsidRDefault="00AD2FAA" w:rsidP="00FF7C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3572556"/>
      <w:docPartObj>
        <w:docPartGallery w:val="Page Numbers (Top of Page)"/>
        <w:docPartUnique/>
      </w:docPartObj>
    </w:sdtPr>
    <w:sdtEndPr>
      <w:rPr>
        <w:noProof/>
      </w:rPr>
    </w:sdtEndPr>
    <w:sdtContent>
      <w:p w14:paraId="63A994E4" w14:textId="22E7AC06" w:rsidR="00FB0F13" w:rsidRDefault="00FB0F13">
        <w:pPr>
          <w:pStyle w:val="Header"/>
          <w:jc w:val="right"/>
        </w:pPr>
        <w:r>
          <w:fldChar w:fldCharType="begin"/>
        </w:r>
        <w:r>
          <w:instrText xml:space="preserve"> PAGE   \* MERGEFORMAT </w:instrText>
        </w:r>
        <w:r>
          <w:fldChar w:fldCharType="separate"/>
        </w:r>
        <w:r w:rsidR="00DE647E">
          <w:rPr>
            <w:noProof/>
          </w:rPr>
          <w:t>284</w:t>
        </w:r>
        <w:r>
          <w:rPr>
            <w:noProof/>
          </w:rPr>
          <w:fldChar w:fldCharType="end"/>
        </w:r>
      </w:p>
    </w:sdtContent>
  </w:sdt>
  <w:p w14:paraId="7BC1D70D" w14:textId="77777777" w:rsidR="00FB0F13" w:rsidRDefault="00FB0F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121A1"/>
    <w:multiLevelType w:val="hybridMultilevel"/>
    <w:tmpl w:val="BD1C92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345337"/>
    <w:multiLevelType w:val="hybridMultilevel"/>
    <w:tmpl w:val="7B3069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ABB6706"/>
    <w:multiLevelType w:val="hybridMultilevel"/>
    <w:tmpl w:val="30D831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FA5B9D"/>
    <w:multiLevelType w:val="hybridMultilevel"/>
    <w:tmpl w:val="A26220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5B5BD2"/>
    <w:multiLevelType w:val="hybridMultilevel"/>
    <w:tmpl w:val="84F071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AC7E7B"/>
    <w:multiLevelType w:val="hybridMultilevel"/>
    <w:tmpl w:val="2424FD30"/>
    <w:lvl w:ilvl="0" w:tplc="04090001">
      <w:start w:val="1"/>
      <w:numFmt w:val="bullet"/>
      <w:lvlText w:val=""/>
      <w:lvlJc w:val="left"/>
      <w:pPr>
        <w:ind w:left="720" w:hanging="360"/>
      </w:pPr>
      <w:rPr>
        <w:rFonts w:ascii="Symbol" w:hAnsi="Symbol" w:hint="default"/>
      </w:rPr>
    </w:lvl>
    <w:lvl w:ilvl="1" w:tplc="A5DA0C40">
      <w:numFmt w:val="bullet"/>
      <w:lvlText w:val="•"/>
      <w:lvlJc w:val="left"/>
      <w:pPr>
        <w:ind w:left="1440" w:hanging="360"/>
      </w:pPr>
      <w:rPr>
        <w:rFonts w:ascii="Times New Roman" w:eastAsia="Calibr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D97ACD"/>
    <w:multiLevelType w:val="hybridMultilevel"/>
    <w:tmpl w:val="D88C13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434A9F"/>
    <w:multiLevelType w:val="hybridMultilevel"/>
    <w:tmpl w:val="B2863B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EF5086"/>
    <w:multiLevelType w:val="hybridMultilevel"/>
    <w:tmpl w:val="F210120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4A4F25"/>
    <w:multiLevelType w:val="hybridMultilevel"/>
    <w:tmpl w:val="0BA8A1C0"/>
    <w:lvl w:ilvl="0" w:tplc="E452C07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98A6FFB"/>
    <w:multiLevelType w:val="hybridMultilevel"/>
    <w:tmpl w:val="AD422C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DAC7A10"/>
    <w:multiLevelType w:val="hybridMultilevel"/>
    <w:tmpl w:val="058885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1D93C35"/>
    <w:multiLevelType w:val="hybridMultilevel"/>
    <w:tmpl w:val="F22E79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1F45541"/>
    <w:multiLevelType w:val="hybridMultilevel"/>
    <w:tmpl w:val="DAAA38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38135A0"/>
    <w:multiLevelType w:val="hybridMultilevel"/>
    <w:tmpl w:val="D2B4EB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495329F"/>
    <w:multiLevelType w:val="hybridMultilevel"/>
    <w:tmpl w:val="7BC242EA"/>
    <w:lvl w:ilvl="0" w:tplc="8048ED1A">
      <w:start w:val="1"/>
      <w:numFmt w:val="bullet"/>
      <w:lvlText w:val="•"/>
      <w:lvlJc w:val="left"/>
      <w:pPr>
        <w:tabs>
          <w:tab w:val="num" w:pos="720"/>
        </w:tabs>
        <w:ind w:left="720" w:hanging="360"/>
      </w:pPr>
      <w:rPr>
        <w:rFonts w:ascii="Arial" w:hAnsi="Arial" w:hint="default"/>
      </w:rPr>
    </w:lvl>
    <w:lvl w:ilvl="1" w:tplc="9F4494D8">
      <w:start w:val="1"/>
      <w:numFmt w:val="bullet"/>
      <w:lvlText w:val="•"/>
      <w:lvlJc w:val="left"/>
      <w:pPr>
        <w:tabs>
          <w:tab w:val="num" w:pos="1440"/>
        </w:tabs>
        <w:ind w:left="1440" w:hanging="360"/>
      </w:pPr>
      <w:rPr>
        <w:rFonts w:ascii="Arial" w:hAnsi="Arial" w:hint="default"/>
      </w:rPr>
    </w:lvl>
    <w:lvl w:ilvl="2" w:tplc="CA6662D4" w:tentative="1">
      <w:start w:val="1"/>
      <w:numFmt w:val="bullet"/>
      <w:lvlText w:val="•"/>
      <w:lvlJc w:val="left"/>
      <w:pPr>
        <w:tabs>
          <w:tab w:val="num" w:pos="2160"/>
        </w:tabs>
        <w:ind w:left="2160" w:hanging="360"/>
      </w:pPr>
      <w:rPr>
        <w:rFonts w:ascii="Arial" w:hAnsi="Arial" w:hint="default"/>
      </w:rPr>
    </w:lvl>
    <w:lvl w:ilvl="3" w:tplc="E720356E" w:tentative="1">
      <w:start w:val="1"/>
      <w:numFmt w:val="bullet"/>
      <w:lvlText w:val="•"/>
      <w:lvlJc w:val="left"/>
      <w:pPr>
        <w:tabs>
          <w:tab w:val="num" w:pos="2880"/>
        </w:tabs>
        <w:ind w:left="2880" w:hanging="360"/>
      </w:pPr>
      <w:rPr>
        <w:rFonts w:ascii="Arial" w:hAnsi="Arial" w:hint="default"/>
      </w:rPr>
    </w:lvl>
    <w:lvl w:ilvl="4" w:tplc="45E00968" w:tentative="1">
      <w:start w:val="1"/>
      <w:numFmt w:val="bullet"/>
      <w:lvlText w:val="•"/>
      <w:lvlJc w:val="left"/>
      <w:pPr>
        <w:tabs>
          <w:tab w:val="num" w:pos="3600"/>
        </w:tabs>
        <w:ind w:left="3600" w:hanging="360"/>
      </w:pPr>
      <w:rPr>
        <w:rFonts w:ascii="Arial" w:hAnsi="Arial" w:hint="default"/>
      </w:rPr>
    </w:lvl>
    <w:lvl w:ilvl="5" w:tplc="344E19A2" w:tentative="1">
      <w:start w:val="1"/>
      <w:numFmt w:val="bullet"/>
      <w:lvlText w:val="•"/>
      <w:lvlJc w:val="left"/>
      <w:pPr>
        <w:tabs>
          <w:tab w:val="num" w:pos="4320"/>
        </w:tabs>
        <w:ind w:left="4320" w:hanging="360"/>
      </w:pPr>
      <w:rPr>
        <w:rFonts w:ascii="Arial" w:hAnsi="Arial" w:hint="default"/>
      </w:rPr>
    </w:lvl>
    <w:lvl w:ilvl="6" w:tplc="B20E60D6" w:tentative="1">
      <w:start w:val="1"/>
      <w:numFmt w:val="bullet"/>
      <w:lvlText w:val="•"/>
      <w:lvlJc w:val="left"/>
      <w:pPr>
        <w:tabs>
          <w:tab w:val="num" w:pos="5040"/>
        </w:tabs>
        <w:ind w:left="5040" w:hanging="360"/>
      </w:pPr>
      <w:rPr>
        <w:rFonts w:ascii="Arial" w:hAnsi="Arial" w:hint="default"/>
      </w:rPr>
    </w:lvl>
    <w:lvl w:ilvl="7" w:tplc="8152CBC0" w:tentative="1">
      <w:start w:val="1"/>
      <w:numFmt w:val="bullet"/>
      <w:lvlText w:val="•"/>
      <w:lvlJc w:val="left"/>
      <w:pPr>
        <w:tabs>
          <w:tab w:val="num" w:pos="5760"/>
        </w:tabs>
        <w:ind w:left="5760" w:hanging="360"/>
      </w:pPr>
      <w:rPr>
        <w:rFonts w:ascii="Arial" w:hAnsi="Arial" w:hint="default"/>
      </w:rPr>
    </w:lvl>
    <w:lvl w:ilvl="8" w:tplc="0AFE0046"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26775A75"/>
    <w:multiLevelType w:val="hybridMultilevel"/>
    <w:tmpl w:val="E892D24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E3C67C9"/>
    <w:multiLevelType w:val="hybridMultilevel"/>
    <w:tmpl w:val="BC92D8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EE137F7"/>
    <w:multiLevelType w:val="hybridMultilevel"/>
    <w:tmpl w:val="2FCC11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33361E3"/>
    <w:multiLevelType w:val="hybridMultilevel"/>
    <w:tmpl w:val="3912B4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3866A6C"/>
    <w:multiLevelType w:val="hybridMultilevel"/>
    <w:tmpl w:val="1E200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0DB484C"/>
    <w:multiLevelType w:val="hybridMultilevel"/>
    <w:tmpl w:val="A680E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21439BE"/>
    <w:multiLevelType w:val="hybridMultilevel"/>
    <w:tmpl w:val="F74227B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15:restartNumberingAfterBreak="0">
    <w:nsid w:val="42AC725C"/>
    <w:multiLevelType w:val="hybridMultilevel"/>
    <w:tmpl w:val="E29295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3B94899"/>
    <w:multiLevelType w:val="hybridMultilevel"/>
    <w:tmpl w:val="1744E9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6B7134E"/>
    <w:multiLevelType w:val="hybridMultilevel"/>
    <w:tmpl w:val="7FB003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8F476BD"/>
    <w:multiLevelType w:val="hybridMultilevel"/>
    <w:tmpl w:val="546052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B64763F"/>
    <w:multiLevelType w:val="hybridMultilevel"/>
    <w:tmpl w:val="5FC0E2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CEC328E"/>
    <w:multiLevelType w:val="hybridMultilevel"/>
    <w:tmpl w:val="822097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0936F7B"/>
    <w:multiLevelType w:val="hybridMultilevel"/>
    <w:tmpl w:val="DD70A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1B66E25"/>
    <w:multiLevelType w:val="hybridMultilevel"/>
    <w:tmpl w:val="BADAB21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23462A2"/>
    <w:multiLevelType w:val="hybridMultilevel"/>
    <w:tmpl w:val="76D66A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4144E9E"/>
    <w:multiLevelType w:val="hybridMultilevel"/>
    <w:tmpl w:val="ADB239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699069E"/>
    <w:multiLevelType w:val="hybridMultilevel"/>
    <w:tmpl w:val="3C0867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59CA73B4"/>
    <w:multiLevelType w:val="hybridMultilevel"/>
    <w:tmpl w:val="129064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07E1E4F"/>
    <w:multiLevelType w:val="hybridMultilevel"/>
    <w:tmpl w:val="9904D6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10660E3"/>
    <w:multiLevelType w:val="hybridMultilevel"/>
    <w:tmpl w:val="7270BE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8A3704C"/>
    <w:multiLevelType w:val="hybridMultilevel"/>
    <w:tmpl w:val="E30A7E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6C281805"/>
    <w:multiLevelType w:val="hybridMultilevel"/>
    <w:tmpl w:val="725A4F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0373629"/>
    <w:multiLevelType w:val="hybridMultilevel"/>
    <w:tmpl w:val="FD2E7E3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22D6E53"/>
    <w:multiLevelType w:val="hybridMultilevel"/>
    <w:tmpl w:val="7AAA5D8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37D4AB1"/>
    <w:multiLevelType w:val="hybridMultilevel"/>
    <w:tmpl w:val="463CD2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3D75BFB"/>
    <w:multiLevelType w:val="hybridMultilevel"/>
    <w:tmpl w:val="C930D9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5464A5C"/>
    <w:multiLevelType w:val="hybridMultilevel"/>
    <w:tmpl w:val="E6142B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7ED0744"/>
    <w:multiLevelType w:val="hybridMultilevel"/>
    <w:tmpl w:val="BF9C7CF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83D1B06"/>
    <w:multiLevelType w:val="hybridMultilevel"/>
    <w:tmpl w:val="D1728D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BC17CD2"/>
    <w:multiLevelType w:val="hybridMultilevel"/>
    <w:tmpl w:val="B4165C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E804031"/>
    <w:multiLevelType w:val="hybridMultilevel"/>
    <w:tmpl w:val="E92E07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5"/>
  </w:num>
  <w:num w:numId="2">
    <w:abstractNumId w:val="0"/>
  </w:num>
  <w:num w:numId="3">
    <w:abstractNumId w:val="2"/>
  </w:num>
  <w:num w:numId="4">
    <w:abstractNumId w:val="17"/>
  </w:num>
  <w:num w:numId="5">
    <w:abstractNumId w:val="34"/>
  </w:num>
  <w:num w:numId="6">
    <w:abstractNumId w:val="8"/>
  </w:num>
  <w:num w:numId="7">
    <w:abstractNumId w:val="30"/>
  </w:num>
  <w:num w:numId="8">
    <w:abstractNumId w:val="11"/>
  </w:num>
  <w:num w:numId="9">
    <w:abstractNumId w:val="5"/>
  </w:num>
  <w:num w:numId="10">
    <w:abstractNumId w:val="22"/>
  </w:num>
  <w:num w:numId="11">
    <w:abstractNumId w:val="16"/>
  </w:num>
  <w:num w:numId="12">
    <w:abstractNumId w:val="26"/>
  </w:num>
  <w:num w:numId="13">
    <w:abstractNumId w:val="29"/>
  </w:num>
  <w:num w:numId="14">
    <w:abstractNumId w:val="47"/>
  </w:num>
  <w:num w:numId="15">
    <w:abstractNumId w:val="9"/>
  </w:num>
  <w:num w:numId="16">
    <w:abstractNumId w:val="18"/>
  </w:num>
  <w:num w:numId="17">
    <w:abstractNumId w:val="43"/>
  </w:num>
  <w:num w:numId="18">
    <w:abstractNumId w:val="46"/>
  </w:num>
  <w:num w:numId="19">
    <w:abstractNumId w:val="32"/>
  </w:num>
  <w:num w:numId="20">
    <w:abstractNumId w:val="28"/>
  </w:num>
  <w:num w:numId="21">
    <w:abstractNumId w:val="21"/>
  </w:num>
  <w:num w:numId="22">
    <w:abstractNumId w:val="4"/>
  </w:num>
  <w:num w:numId="23">
    <w:abstractNumId w:val="10"/>
  </w:num>
  <w:num w:numId="24">
    <w:abstractNumId w:val="19"/>
  </w:num>
  <w:num w:numId="25">
    <w:abstractNumId w:val="38"/>
  </w:num>
  <w:num w:numId="26">
    <w:abstractNumId w:val="14"/>
  </w:num>
  <w:num w:numId="27">
    <w:abstractNumId w:val="40"/>
  </w:num>
  <w:num w:numId="28">
    <w:abstractNumId w:val="1"/>
  </w:num>
  <w:num w:numId="29">
    <w:abstractNumId w:val="20"/>
  </w:num>
  <w:num w:numId="30">
    <w:abstractNumId w:val="41"/>
  </w:num>
  <w:num w:numId="31">
    <w:abstractNumId w:val="25"/>
  </w:num>
  <w:num w:numId="32">
    <w:abstractNumId w:val="37"/>
  </w:num>
  <w:num w:numId="33">
    <w:abstractNumId w:val="24"/>
  </w:num>
  <w:num w:numId="34">
    <w:abstractNumId w:val="13"/>
  </w:num>
  <w:num w:numId="35">
    <w:abstractNumId w:val="23"/>
  </w:num>
  <w:num w:numId="36">
    <w:abstractNumId w:val="31"/>
  </w:num>
  <w:num w:numId="37">
    <w:abstractNumId w:val="42"/>
  </w:num>
  <w:num w:numId="38">
    <w:abstractNumId w:val="27"/>
  </w:num>
  <w:num w:numId="39">
    <w:abstractNumId w:val="12"/>
  </w:num>
  <w:num w:numId="40">
    <w:abstractNumId w:val="36"/>
  </w:num>
  <w:num w:numId="41">
    <w:abstractNumId w:val="44"/>
  </w:num>
  <w:num w:numId="42">
    <w:abstractNumId w:val="39"/>
  </w:num>
  <w:num w:numId="43">
    <w:abstractNumId w:val="3"/>
  </w:num>
  <w:num w:numId="44">
    <w:abstractNumId w:val="7"/>
  </w:num>
  <w:num w:numId="45">
    <w:abstractNumId w:val="35"/>
  </w:num>
  <w:num w:numId="46">
    <w:abstractNumId w:val="15"/>
  </w:num>
  <w:num w:numId="47">
    <w:abstractNumId w:val="6"/>
  </w:num>
  <w:num w:numId="48">
    <w:abstractNumId w:val="33"/>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TI3MjEwNjSwMLMwMDNQ0lEKTi0uzszPAykwMakFABCJtegtAAAA"/>
  </w:docVars>
  <w:rsids>
    <w:rsidRoot w:val="00197CF7"/>
    <w:rsid w:val="0000001C"/>
    <w:rsid w:val="00000304"/>
    <w:rsid w:val="00000348"/>
    <w:rsid w:val="00000D60"/>
    <w:rsid w:val="0000149C"/>
    <w:rsid w:val="00001639"/>
    <w:rsid w:val="000018FA"/>
    <w:rsid w:val="00001B6E"/>
    <w:rsid w:val="00001F3F"/>
    <w:rsid w:val="0000289E"/>
    <w:rsid w:val="000029AA"/>
    <w:rsid w:val="00003043"/>
    <w:rsid w:val="0000349A"/>
    <w:rsid w:val="000037C3"/>
    <w:rsid w:val="000038AE"/>
    <w:rsid w:val="000045F7"/>
    <w:rsid w:val="00004E0D"/>
    <w:rsid w:val="000053CC"/>
    <w:rsid w:val="000054F1"/>
    <w:rsid w:val="00005DB3"/>
    <w:rsid w:val="00005F69"/>
    <w:rsid w:val="000060E6"/>
    <w:rsid w:val="00006181"/>
    <w:rsid w:val="000061A9"/>
    <w:rsid w:val="000062AA"/>
    <w:rsid w:val="00006801"/>
    <w:rsid w:val="000074B3"/>
    <w:rsid w:val="00007EAD"/>
    <w:rsid w:val="000102FE"/>
    <w:rsid w:val="000105C3"/>
    <w:rsid w:val="00010600"/>
    <w:rsid w:val="00010B21"/>
    <w:rsid w:val="00011E5A"/>
    <w:rsid w:val="00011F4F"/>
    <w:rsid w:val="00012112"/>
    <w:rsid w:val="00012306"/>
    <w:rsid w:val="00012DDA"/>
    <w:rsid w:val="00012DDE"/>
    <w:rsid w:val="0001382B"/>
    <w:rsid w:val="00013E17"/>
    <w:rsid w:val="00014E7F"/>
    <w:rsid w:val="00015187"/>
    <w:rsid w:val="000165A4"/>
    <w:rsid w:val="0001662C"/>
    <w:rsid w:val="000166B9"/>
    <w:rsid w:val="00016AB3"/>
    <w:rsid w:val="0001788C"/>
    <w:rsid w:val="000206D7"/>
    <w:rsid w:val="00020EF2"/>
    <w:rsid w:val="0002156B"/>
    <w:rsid w:val="000215A7"/>
    <w:rsid w:val="000215D2"/>
    <w:rsid w:val="000218C1"/>
    <w:rsid w:val="00022388"/>
    <w:rsid w:val="000224A0"/>
    <w:rsid w:val="00022CCB"/>
    <w:rsid w:val="00022F3B"/>
    <w:rsid w:val="00023316"/>
    <w:rsid w:val="00023ACC"/>
    <w:rsid w:val="00023CF3"/>
    <w:rsid w:val="000249BF"/>
    <w:rsid w:val="0002550F"/>
    <w:rsid w:val="000259B5"/>
    <w:rsid w:val="00025C8E"/>
    <w:rsid w:val="00025E25"/>
    <w:rsid w:val="00025F62"/>
    <w:rsid w:val="00026724"/>
    <w:rsid w:val="00026FF1"/>
    <w:rsid w:val="0003087B"/>
    <w:rsid w:val="00030A2C"/>
    <w:rsid w:val="00030A7C"/>
    <w:rsid w:val="000310D8"/>
    <w:rsid w:val="00031371"/>
    <w:rsid w:val="0003190C"/>
    <w:rsid w:val="0003307F"/>
    <w:rsid w:val="00033338"/>
    <w:rsid w:val="000338E0"/>
    <w:rsid w:val="00033F14"/>
    <w:rsid w:val="00034523"/>
    <w:rsid w:val="000350D6"/>
    <w:rsid w:val="00035146"/>
    <w:rsid w:val="00035169"/>
    <w:rsid w:val="00035D60"/>
    <w:rsid w:val="00035F18"/>
    <w:rsid w:val="00036B70"/>
    <w:rsid w:val="00036BF8"/>
    <w:rsid w:val="0003720B"/>
    <w:rsid w:val="0003750B"/>
    <w:rsid w:val="00037C11"/>
    <w:rsid w:val="00040441"/>
    <w:rsid w:val="00040C9C"/>
    <w:rsid w:val="00041048"/>
    <w:rsid w:val="00041F42"/>
    <w:rsid w:val="00042428"/>
    <w:rsid w:val="00042463"/>
    <w:rsid w:val="0004300B"/>
    <w:rsid w:val="0004300E"/>
    <w:rsid w:val="00044819"/>
    <w:rsid w:val="00044AD1"/>
    <w:rsid w:val="0004599F"/>
    <w:rsid w:val="000459FC"/>
    <w:rsid w:val="00046177"/>
    <w:rsid w:val="00046284"/>
    <w:rsid w:val="0004628D"/>
    <w:rsid w:val="000462BB"/>
    <w:rsid w:val="000463F3"/>
    <w:rsid w:val="00046513"/>
    <w:rsid w:val="00046587"/>
    <w:rsid w:val="0004761E"/>
    <w:rsid w:val="000504F1"/>
    <w:rsid w:val="0005082D"/>
    <w:rsid w:val="0005086B"/>
    <w:rsid w:val="00050E94"/>
    <w:rsid w:val="000512F7"/>
    <w:rsid w:val="000512FD"/>
    <w:rsid w:val="00051C4F"/>
    <w:rsid w:val="000524DA"/>
    <w:rsid w:val="000525A4"/>
    <w:rsid w:val="0005282B"/>
    <w:rsid w:val="00052D4F"/>
    <w:rsid w:val="00053613"/>
    <w:rsid w:val="00053EF9"/>
    <w:rsid w:val="00054511"/>
    <w:rsid w:val="00054BFF"/>
    <w:rsid w:val="00054F23"/>
    <w:rsid w:val="00054F7A"/>
    <w:rsid w:val="00055355"/>
    <w:rsid w:val="00055C90"/>
    <w:rsid w:val="00055F10"/>
    <w:rsid w:val="00056620"/>
    <w:rsid w:val="00057C31"/>
    <w:rsid w:val="00060050"/>
    <w:rsid w:val="00061174"/>
    <w:rsid w:val="00061F65"/>
    <w:rsid w:val="00062966"/>
    <w:rsid w:val="0006329E"/>
    <w:rsid w:val="0006336E"/>
    <w:rsid w:val="000650BF"/>
    <w:rsid w:val="0006575B"/>
    <w:rsid w:val="00065927"/>
    <w:rsid w:val="00065DED"/>
    <w:rsid w:val="000668B2"/>
    <w:rsid w:val="00066AC4"/>
    <w:rsid w:val="0006702D"/>
    <w:rsid w:val="000675D9"/>
    <w:rsid w:val="000677D3"/>
    <w:rsid w:val="00067881"/>
    <w:rsid w:val="00071483"/>
    <w:rsid w:val="000715E9"/>
    <w:rsid w:val="00071EDB"/>
    <w:rsid w:val="00071F00"/>
    <w:rsid w:val="00071FE0"/>
    <w:rsid w:val="00072446"/>
    <w:rsid w:val="00072696"/>
    <w:rsid w:val="0007304E"/>
    <w:rsid w:val="000731FD"/>
    <w:rsid w:val="0007336E"/>
    <w:rsid w:val="00073F11"/>
    <w:rsid w:val="00074095"/>
    <w:rsid w:val="0007422B"/>
    <w:rsid w:val="00074F80"/>
    <w:rsid w:val="000766E1"/>
    <w:rsid w:val="000767D5"/>
    <w:rsid w:val="00076C97"/>
    <w:rsid w:val="00076E90"/>
    <w:rsid w:val="00077470"/>
    <w:rsid w:val="00077532"/>
    <w:rsid w:val="000800BD"/>
    <w:rsid w:val="00080595"/>
    <w:rsid w:val="00080601"/>
    <w:rsid w:val="00080CE0"/>
    <w:rsid w:val="000821F5"/>
    <w:rsid w:val="000824B0"/>
    <w:rsid w:val="0008258B"/>
    <w:rsid w:val="000830B9"/>
    <w:rsid w:val="000836CE"/>
    <w:rsid w:val="00083896"/>
    <w:rsid w:val="00084114"/>
    <w:rsid w:val="0008454C"/>
    <w:rsid w:val="00084624"/>
    <w:rsid w:val="00084FE1"/>
    <w:rsid w:val="000851A3"/>
    <w:rsid w:val="000858C2"/>
    <w:rsid w:val="00086744"/>
    <w:rsid w:val="000868AF"/>
    <w:rsid w:val="00086B66"/>
    <w:rsid w:val="000870A1"/>
    <w:rsid w:val="000877A5"/>
    <w:rsid w:val="00087E49"/>
    <w:rsid w:val="00090212"/>
    <w:rsid w:val="0009031E"/>
    <w:rsid w:val="0009167C"/>
    <w:rsid w:val="000919C6"/>
    <w:rsid w:val="00091D4E"/>
    <w:rsid w:val="00091E4D"/>
    <w:rsid w:val="000927D3"/>
    <w:rsid w:val="000928BA"/>
    <w:rsid w:val="00093519"/>
    <w:rsid w:val="00093CEB"/>
    <w:rsid w:val="00093DEB"/>
    <w:rsid w:val="00093E7A"/>
    <w:rsid w:val="00093E81"/>
    <w:rsid w:val="00094E03"/>
    <w:rsid w:val="000950B8"/>
    <w:rsid w:val="0009551C"/>
    <w:rsid w:val="000955AF"/>
    <w:rsid w:val="00095B6F"/>
    <w:rsid w:val="000965B8"/>
    <w:rsid w:val="00096B7E"/>
    <w:rsid w:val="00097135"/>
    <w:rsid w:val="00097AA2"/>
    <w:rsid w:val="00097AF6"/>
    <w:rsid w:val="00097C81"/>
    <w:rsid w:val="00097F56"/>
    <w:rsid w:val="000A076A"/>
    <w:rsid w:val="000A11ED"/>
    <w:rsid w:val="000A126D"/>
    <w:rsid w:val="000A273E"/>
    <w:rsid w:val="000A2BD1"/>
    <w:rsid w:val="000A2DD0"/>
    <w:rsid w:val="000A303F"/>
    <w:rsid w:val="000A3778"/>
    <w:rsid w:val="000A3E78"/>
    <w:rsid w:val="000A438D"/>
    <w:rsid w:val="000A44CE"/>
    <w:rsid w:val="000A50AC"/>
    <w:rsid w:val="000A54C9"/>
    <w:rsid w:val="000A5D92"/>
    <w:rsid w:val="000A638F"/>
    <w:rsid w:val="000A64DF"/>
    <w:rsid w:val="000A70B1"/>
    <w:rsid w:val="000A71C3"/>
    <w:rsid w:val="000A76B0"/>
    <w:rsid w:val="000A7734"/>
    <w:rsid w:val="000A7BF6"/>
    <w:rsid w:val="000B0546"/>
    <w:rsid w:val="000B19A4"/>
    <w:rsid w:val="000B2510"/>
    <w:rsid w:val="000B27EA"/>
    <w:rsid w:val="000B32A4"/>
    <w:rsid w:val="000B3864"/>
    <w:rsid w:val="000B3D50"/>
    <w:rsid w:val="000B3EBD"/>
    <w:rsid w:val="000B55A4"/>
    <w:rsid w:val="000B591E"/>
    <w:rsid w:val="000B5CBC"/>
    <w:rsid w:val="000B5D47"/>
    <w:rsid w:val="000B62B0"/>
    <w:rsid w:val="000B7664"/>
    <w:rsid w:val="000B7F41"/>
    <w:rsid w:val="000C0993"/>
    <w:rsid w:val="000C09EA"/>
    <w:rsid w:val="000C1AB3"/>
    <w:rsid w:val="000C1B96"/>
    <w:rsid w:val="000C1E65"/>
    <w:rsid w:val="000C24C8"/>
    <w:rsid w:val="000C252C"/>
    <w:rsid w:val="000C3C1B"/>
    <w:rsid w:val="000C46D7"/>
    <w:rsid w:val="000C5DA8"/>
    <w:rsid w:val="000C6F92"/>
    <w:rsid w:val="000C71EF"/>
    <w:rsid w:val="000C7EEC"/>
    <w:rsid w:val="000D012E"/>
    <w:rsid w:val="000D0598"/>
    <w:rsid w:val="000D0AD7"/>
    <w:rsid w:val="000D0D9C"/>
    <w:rsid w:val="000D0FC8"/>
    <w:rsid w:val="000D10D6"/>
    <w:rsid w:val="000D150C"/>
    <w:rsid w:val="000D1EBE"/>
    <w:rsid w:val="000D2A02"/>
    <w:rsid w:val="000D2D7E"/>
    <w:rsid w:val="000D3467"/>
    <w:rsid w:val="000D4002"/>
    <w:rsid w:val="000D4C72"/>
    <w:rsid w:val="000D4D07"/>
    <w:rsid w:val="000D539D"/>
    <w:rsid w:val="000D5642"/>
    <w:rsid w:val="000D6736"/>
    <w:rsid w:val="000D7CD7"/>
    <w:rsid w:val="000E0071"/>
    <w:rsid w:val="000E0198"/>
    <w:rsid w:val="000E02DF"/>
    <w:rsid w:val="000E0469"/>
    <w:rsid w:val="000E0DE3"/>
    <w:rsid w:val="000E1A13"/>
    <w:rsid w:val="000E1A97"/>
    <w:rsid w:val="000E1AA8"/>
    <w:rsid w:val="000E2753"/>
    <w:rsid w:val="000E28AD"/>
    <w:rsid w:val="000E28CF"/>
    <w:rsid w:val="000E312A"/>
    <w:rsid w:val="000E36A3"/>
    <w:rsid w:val="000E36E8"/>
    <w:rsid w:val="000E3A3E"/>
    <w:rsid w:val="000E3E13"/>
    <w:rsid w:val="000E4DD1"/>
    <w:rsid w:val="000E52D3"/>
    <w:rsid w:val="000E59CD"/>
    <w:rsid w:val="000E64E8"/>
    <w:rsid w:val="000E68BF"/>
    <w:rsid w:val="000E718E"/>
    <w:rsid w:val="000E7495"/>
    <w:rsid w:val="000E763B"/>
    <w:rsid w:val="000F09C8"/>
    <w:rsid w:val="000F0FEF"/>
    <w:rsid w:val="000F1B58"/>
    <w:rsid w:val="000F2642"/>
    <w:rsid w:val="000F27ED"/>
    <w:rsid w:val="000F2EF4"/>
    <w:rsid w:val="000F2F38"/>
    <w:rsid w:val="000F2F54"/>
    <w:rsid w:val="000F44CE"/>
    <w:rsid w:val="000F46AD"/>
    <w:rsid w:val="000F4D8B"/>
    <w:rsid w:val="000F50CA"/>
    <w:rsid w:val="000F5323"/>
    <w:rsid w:val="000F5A8A"/>
    <w:rsid w:val="000F5BAC"/>
    <w:rsid w:val="000F6289"/>
    <w:rsid w:val="000F63AD"/>
    <w:rsid w:val="000F7003"/>
    <w:rsid w:val="000F717D"/>
    <w:rsid w:val="000F7238"/>
    <w:rsid w:val="000F7D8C"/>
    <w:rsid w:val="0010065B"/>
    <w:rsid w:val="00102155"/>
    <w:rsid w:val="00102C50"/>
    <w:rsid w:val="00103CA8"/>
    <w:rsid w:val="00103D00"/>
    <w:rsid w:val="00103D1E"/>
    <w:rsid w:val="00103D59"/>
    <w:rsid w:val="00104B2E"/>
    <w:rsid w:val="00104ED9"/>
    <w:rsid w:val="00104F7A"/>
    <w:rsid w:val="00105B40"/>
    <w:rsid w:val="00105D52"/>
    <w:rsid w:val="001070BE"/>
    <w:rsid w:val="001073E8"/>
    <w:rsid w:val="001075DF"/>
    <w:rsid w:val="00107AEB"/>
    <w:rsid w:val="00107E07"/>
    <w:rsid w:val="00107EF6"/>
    <w:rsid w:val="00111E77"/>
    <w:rsid w:val="00111F85"/>
    <w:rsid w:val="00114C36"/>
    <w:rsid w:val="001150C0"/>
    <w:rsid w:val="00115731"/>
    <w:rsid w:val="0011575D"/>
    <w:rsid w:val="001159CD"/>
    <w:rsid w:val="00116A1F"/>
    <w:rsid w:val="00116C46"/>
    <w:rsid w:val="001171A4"/>
    <w:rsid w:val="00117932"/>
    <w:rsid w:val="001179CB"/>
    <w:rsid w:val="00117E50"/>
    <w:rsid w:val="00120D2F"/>
    <w:rsid w:val="0012166D"/>
    <w:rsid w:val="00121861"/>
    <w:rsid w:val="00121D07"/>
    <w:rsid w:val="00121DB7"/>
    <w:rsid w:val="001223B2"/>
    <w:rsid w:val="00123535"/>
    <w:rsid w:val="00123A8C"/>
    <w:rsid w:val="00123AB1"/>
    <w:rsid w:val="00123F4F"/>
    <w:rsid w:val="0012404B"/>
    <w:rsid w:val="0012408C"/>
    <w:rsid w:val="00124257"/>
    <w:rsid w:val="00124399"/>
    <w:rsid w:val="001250B8"/>
    <w:rsid w:val="001250DB"/>
    <w:rsid w:val="001254B3"/>
    <w:rsid w:val="0012670F"/>
    <w:rsid w:val="00126CAC"/>
    <w:rsid w:val="00126F74"/>
    <w:rsid w:val="0012774D"/>
    <w:rsid w:val="00127818"/>
    <w:rsid w:val="00127824"/>
    <w:rsid w:val="001278EA"/>
    <w:rsid w:val="001279E6"/>
    <w:rsid w:val="00127FAC"/>
    <w:rsid w:val="00130D69"/>
    <w:rsid w:val="00130E98"/>
    <w:rsid w:val="00130F9B"/>
    <w:rsid w:val="00131989"/>
    <w:rsid w:val="00131BD7"/>
    <w:rsid w:val="001328F2"/>
    <w:rsid w:val="00132DCD"/>
    <w:rsid w:val="00132F28"/>
    <w:rsid w:val="00132F6D"/>
    <w:rsid w:val="001332CA"/>
    <w:rsid w:val="001338A2"/>
    <w:rsid w:val="00134103"/>
    <w:rsid w:val="00134949"/>
    <w:rsid w:val="00134E85"/>
    <w:rsid w:val="001353B1"/>
    <w:rsid w:val="00135E6F"/>
    <w:rsid w:val="00135F5E"/>
    <w:rsid w:val="0013748E"/>
    <w:rsid w:val="00137579"/>
    <w:rsid w:val="001376A9"/>
    <w:rsid w:val="00137AE8"/>
    <w:rsid w:val="0014123D"/>
    <w:rsid w:val="001414AB"/>
    <w:rsid w:val="001415FB"/>
    <w:rsid w:val="001416EE"/>
    <w:rsid w:val="001417D5"/>
    <w:rsid w:val="00141F35"/>
    <w:rsid w:val="001428EE"/>
    <w:rsid w:val="00142FFF"/>
    <w:rsid w:val="00143145"/>
    <w:rsid w:val="00143BC8"/>
    <w:rsid w:val="00143FAD"/>
    <w:rsid w:val="00144641"/>
    <w:rsid w:val="001447E0"/>
    <w:rsid w:val="001448F2"/>
    <w:rsid w:val="001455F1"/>
    <w:rsid w:val="00145758"/>
    <w:rsid w:val="00145B45"/>
    <w:rsid w:val="00145F95"/>
    <w:rsid w:val="001464FD"/>
    <w:rsid w:val="0014664C"/>
    <w:rsid w:val="00146A79"/>
    <w:rsid w:val="0015042C"/>
    <w:rsid w:val="00150BB7"/>
    <w:rsid w:val="00150D7D"/>
    <w:rsid w:val="00151556"/>
    <w:rsid w:val="00152B56"/>
    <w:rsid w:val="00153170"/>
    <w:rsid w:val="001531C6"/>
    <w:rsid w:val="00153DEE"/>
    <w:rsid w:val="00153F10"/>
    <w:rsid w:val="00155A98"/>
    <w:rsid w:val="001563DD"/>
    <w:rsid w:val="0015661D"/>
    <w:rsid w:val="001575C6"/>
    <w:rsid w:val="0015782F"/>
    <w:rsid w:val="0015797C"/>
    <w:rsid w:val="001606B1"/>
    <w:rsid w:val="001608EB"/>
    <w:rsid w:val="001609E5"/>
    <w:rsid w:val="00160AEF"/>
    <w:rsid w:val="00160BEC"/>
    <w:rsid w:val="00160DC3"/>
    <w:rsid w:val="001615CE"/>
    <w:rsid w:val="0016180A"/>
    <w:rsid w:val="00161C21"/>
    <w:rsid w:val="0016410A"/>
    <w:rsid w:val="001644BD"/>
    <w:rsid w:val="001645C5"/>
    <w:rsid w:val="00164E7D"/>
    <w:rsid w:val="00164ECD"/>
    <w:rsid w:val="00165D07"/>
    <w:rsid w:val="00166108"/>
    <w:rsid w:val="00166257"/>
    <w:rsid w:val="001664B4"/>
    <w:rsid w:val="001668F1"/>
    <w:rsid w:val="00166EAF"/>
    <w:rsid w:val="0016719D"/>
    <w:rsid w:val="00167ACE"/>
    <w:rsid w:val="00167BAC"/>
    <w:rsid w:val="00167F77"/>
    <w:rsid w:val="001703BA"/>
    <w:rsid w:val="001709B7"/>
    <w:rsid w:val="00170ED8"/>
    <w:rsid w:val="00170F83"/>
    <w:rsid w:val="00172050"/>
    <w:rsid w:val="00172BE2"/>
    <w:rsid w:val="00173123"/>
    <w:rsid w:val="00174682"/>
    <w:rsid w:val="00174B49"/>
    <w:rsid w:val="00174CA6"/>
    <w:rsid w:val="00174F59"/>
    <w:rsid w:val="00175013"/>
    <w:rsid w:val="00175605"/>
    <w:rsid w:val="00176492"/>
    <w:rsid w:val="001765E2"/>
    <w:rsid w:val="00176A3E"/>
    <w:rsid w:val="00176E14"/>
    <w:rsid w:val="001778CA"/>
    <w:rsid w:val="00177D9C"/>
    <w:rsid w:val="0018047C"/>
    <w:rsid w:val="00182694"/>
    <w:rsid w:val="00182CEE"/>
    <w:rsid w:val="00183880"/>
    <w:rsid w:val="00183F22"/>
    <w:rsid w:val="001840BA"/>
    <w:rsid w:val="00185664"/>
    <w:rsid w:val="0018577D"/>
    <w:rsid w:val="00185AC3"/>
    <w:rsid w:val="00185BCE"/>
    <w:rsid w:val="00185E7F"/>
    <w:rsid w:val="00186E6F"/>
    <w:rsid w:val="0018742B"/>
    <w:rsid w:val="001874C5"/>
    <w:rsid w:val="001877F1"/>
    <w:rsid w:val="0019073B"/>
    <w:rsid w:val="00191465"/>
    <w:rsid w:val="0019154C"/>
    <w:rsid w:val="001919C7"/>
    <w:rsid w:val="00192820"/>
    <w:rsid w:val="00192CB4"/>
    <w:rsid w:val="001932EE"/>
    <w:rsid w:val="00193450"/>
    <w:rsid w:val="00193943"/>
    <w:rsid w:val="00194423"/>
    <w:rsid w:val="00195116"/>
    <w:rsid w:val="00195143"/>
    <w:rsid w:val="0019538A"/>
    <w:rsid w:val="00195853"/>
    <w:rsid w:val="001962A3"/>
    <w:rsid w:val="00196796"/>
    <w:rsid w:val="00196B51"/>
    <w:rsid w:val="00196BEE"/>
    <w:rsid w:val="0019724A"/>
    <w:rsid w:val="00197CF7"/>
    <w:rsid w:val="00197EA8"/>
    <w:rsid w:val="001A0299"/>
    <w:rsid w:val="001A0EED"/>
    <w:rsid w:val="001A235B"/>
    <w:rsid w:val="001A31EE"/>
    <w:rsid w:val="001A3D64"/>
    <w:rsid w:val="001A4080"/>
    <w:rsid w:val="001A5770"/>
    <w:rsid w:val="001A5C2D"/>
    <w:rsid w:val="001A6295"/>
    <w:rsid w:val="001A656B"/>
    <w:rsid w:val="001A66F7"/>
    <w:rsid w:val="001A6829"/>
    <w:rsid w:val="001A68CE"/>
    <w:rsid w:val="001A7175"/>
    <w:rsid w:val="001A77DB"/>
    <w:rsid w:val="001A7A73"/>
    <w:rsid w:val="001B00A4"/>
    <w:rsid w:val="001B0818"/>
    <w:rsid w:val="001B0932"/>
    <w:rsid w:val="001B0A23"/>
    <w:rsid w:val="001B1842"/>
    <w:rsid w:val="001B1C42"/>
    <w:rsid w:val="001B1E39"/>
    <w:rsid w:val="001B256D"/>
    <w:rsid w:val="001B27F0"/>
    <w:rsid w:val="001B362D"/>
    <w:rsid w:val="001B3FBE"/>
    <w:rsid w:val="001B40C1"/>
    <w:rsid w:val="001B4709"/>
    <w:rsid w:val="001B4BEA"/>
    <w:rsid w:val="001B52D6"/>
    <w:rsid w:val="001B5FDF"/>
    <w:rsid w:val="001B6C12"/>
    <w:rsid w:val="001B72D5"/>
    <w:rsid w:val="001B7338"/>
    <w:rsid w:val="001B76C0"/>
    <w:rsid w:val="001B7F8B"/>
    <w:rsid w:val="001C06BB"/>
    <w:rsid w:val="001C074B"/>
    <w:rsid w:val="001C0D90"/>
    <w:rsid w:val="001C15A9"/>
    <w:rsid w:val="001C24C8"/>
    <w:rsid w:val="001C2558"/>
    <w:rsid w:val="001C261C"/>
    <w:rsid w:val="001C2A16"/>
    <w:rsid w:val="001C3199"/>
    <w:rsid w:val="001C37B3"/>
    <w:rsid w:val="001C39C8"/>
    <w:rsid w:val="001C3B44"/>
    <w:rsid w:val="001C41EE"/>
    <w:rsid w:val="001C4276"/>
    <w:rsid w:val="001C493C"/>
    <w:rsid w:val="001C5473"/>
    <w:rsid w:val="001C5605"/>
    <w:rsid w:val="001C562A"/>
    <w:rsid w:val="001C6889"/>
    <w:rsid w:val="001C6C14"/>
    <w:rsid w:val="001C6C77"/>
    <w:rsid w:val="001C714D"/>
    <w:rsid w:val="001C7799"/>
    <w:rsid w:val="001C788E"/>
    <w:rsid w:val="001C7B18"/>
    <w:rsid w:val="001C7BFE"/>
    <w:rsid w:val="001D0365"/>
    <w:rsid w:val="001D1214"/>
    <w:rsid w:val="001D2661"/>
    <w:rsid w:val="001D3527"/>
    <w:rsid w:val="001D356E"/>
    <w:rsid w:val="001D3684"/>
    <w:rsid w:val="001D3C55"/>
    <w:rsid w:val="001D43C7"/>
    <w:rsid w:val="001D4623"/>
    <w:rsid w:val="001D4778"/>
    <w:rsid w:val="001D5242"/>
    <w:rsid w:val="001D59A7"/>
    <w:rsid w:val="001D5CB6"/>
    <w:rsid w:val="001D5CE8"/>
    <w:rsid w:val="001D5D6A"/>
    <w:rsid w:val="001D62BA"/>
    <w:rsid w:val="001D69DD"/>
    <w:rsid w:val="001D6AA7"/>
    <w:rsid w:val="001D733D"/>
    <w:rsid w:val="001D7603"/>
    <w:rsid w:val="001D7CF6"/>
    <w:rsid w:val="001E0125"/>
    <w:rsid w:val="001E14D2"/>
    <w:rsid w:val="001E1B88"/>
    <w:rsid w:val="001E1E0A"/>
    <w:rsid w:val="001E20AA"/>
    <w:rsid w:val="001E2393"/>
    <w:rsid w:val="001E28AA"/>
    <w:rsid w:val="001E478E"/>
    <w:rsid w:val="001E496E"/>
    <w:rsid w:val="001E506B"/>
    <w:rsid w:val="001E51F4"/>
    <w:rsid w:val="001E546D"/>
    <w:rsid w:val="001E5DFF"/>
    <w:rsid w:val="001E5ED5"/>
    <w:rsid w:val="001E66D4"/>
    <w:rsid w:val="001E7775"/>
    <w:rsid w:val="001E7827"/>
    <w:rsid w:val="001F01A6"/>
    <w:rsid w:val="001F038A"/>
    <w:rsid w:val="001F08A6"/>
    <w:rsid w:val="001F0C0F"/>
    <w:rsid w:val="001F1558"/>
    <w:rsid w:val="001F1701"/>
    <w:rsid w:val="001F2133"/>
    <w:rsid w:val="001F26CD"/>
    <w:rsid w:val="001F2735"/>
    <w:rsid w:val="001F28A9"/>
    <w:rsid w:val="001F2CBA"/>
    <w:rsid w:val="001F2CED"/>
    <w:rsid w:val="001F3F22"/>
    <w:rsid w:val="001F3FE1"/>
    <w:rsid w:val="001F4528"/>
    <w:rsid w:val="001F46C7"/>
    <w:rsid w:val="001F4772"/>
    <w:rsid w:val="001F4A34"/>
    <w:rsid w:val="001F554A"/>
    <w:rsid w:val="001F62EA"/>
    <w:rsid w:val="001F6338"/>
    <w:rsid w:val="001F65A0"/>
    <w:rsid w:val="001F6956"/>
    <w:rsid w:val="001F72EC"/>
    <w:rsid w:val="001F7D5D"/>
    <w:rsid w:val="001F7D89"/>
    <w:rsid w:val="002000CE"/>
    <w:rsid w:val="002001EC"/>
    <w:rsid w:val="002007AA"/>
    <w:rsid w:val="00200C67"/>
    <w:rsid w:val="00200EC2"/>
    <w:rsid w:val="00201370"/>
    <w:rsid w:val="0020164D"/>
    <w:rsid w:val="0020168E"/>
    <w:rsid w:val="00201894"/>
    <w:rsid w:val="00202352"/>
    <w:rsid w:val="00203359"/>
    <w:rsid w:val="00203957"/>
    <w:rsid w:val="00203D5E"/>
    <w:rsid w:val="00203E04"/>
    <w:rsid w:val="00203F93"/>
    <w:rsid w:val="002048E5"/>
    <w:rsid w:val="00205145"/>
    <w:rsid w:val="002051DA"/>
    <w:rsid w:val="0020545B"/>
    <w:rsid w:val="00205656"/>
    <w:rsid w:val="00205896"/>
    <w:rsid w:val="00205A17"/>
    <w:rsid w:val="002063E3"/>
    <w:rsid w:val="002072A8"/>
    <w:rsid w:val="00207B98"/>
    <w:rsid w:val="00213242"/>
    <w:rsid w:val="00213384"/>
    <w:rsid w:val="0021356C"/>
    <w:rsid w:val="00213978"/>
    <w:rsid w:val="002142FE"/>
    <w:rsid w:val="00215E0D"/>
    <w:rsid w:val="002160C5"/>
    <w:rsid w:val="00216CA7"/>
    <w:rsid w:val="00216FA7"/>
    <w:rsid w:val="00217B82"/>
    <w:rsid w:val="002204AD"/>
    <w:rsid w:val="002211A3"/>
    <w:rsid w:val="0022177B"/>
    <w:rsid w:val="00221E7D"/>
    <w:rsid w:val="0022238D"/>
    <w:rsid w:val="00222A84"/>
    <w:rsid w:val="00222AAC"/>
    <w:rsid w:val="00223296"/>
    <w:rsid w:val="00223558"/>
    <w:rsid w:val="002235DD"/>
    <w:rsid w:val="00223689"/>
    <w:rsid w:val="00223CF3"/>
    <w:rsid w:val="00223E9F"/>
    <w:rsid w:val="0022405A"/>
    <w:rsid w:val="00224941"/>
    <w:rsid w:val="00225139"/>
    <w:rsid w:val="002257D6"/>
    <w:rsid w:val="00225C81"/>
    <w:rsid w:val="00225FEF"/>
    <w:rsid w:val="00226091"/>
    <w:rsid w:val="00226108"/>
    <w:rsid w:val="002261C0"/>
    <w:rsid w:val="00226805"/>
    <w:rsid w:val="00226DF0"/>
    <w:rsid w:val="00227EEA"/>
    <w:rsid w:val="002305BF"/>
    <w:rsid w:val="00230622"/>
    <w:rsid w:val="002320D4"/>
    <w:rsid w:val="00233888"/>
    <w:rsid w:val="00234337"/>
    <w:rsid w:val="002344E7"/>
    <w:rsid w:val="0023477D"/>
    <w:rsid w:val="002347EB"/>
    <w:rsid w:val="00234E36"/>
    <w:rsid w:val="00235546"/>
    <w:rsid w:val="00235A72"/>
    <w:rsid w:val="00235E58"/>
    <w:rsid w:val="00236DBF"/>
    <w:rsid w:val="00236F5F"/>
    <w:rsid w:val="002373B2"/>
    <w:rsid w:val="0023776D"/>
    <w:rsid w:val="00237A6E"/>
    <w:rsid w:val="00237AE3"/>
    <w:rsid w:val="00240036"/>
    <w:rsid w:val="00240836"/>
    <w:rsid w:val="0024117E"/>
    <w:rsid w:val="00241618"/>
    <w:rsid w:val="002417B2"/>
    <w:rsid w:val="00241C71"/>
    <w:rsid w:val="00242F2E"/>
    <w:rsid w:val="0024305A"/>
    <w:rsid w:val="00243514"/>
    <w:rsid w:val="00243535"/>
    <w:rsid w:val="00243CAE"/>
    <w:rsid w:val="00244B43"/>
    <w:rsid w:val="002457BB"/>
    <w:rsid w:val="00245D3E"/>
    <w:rsid w:val="002462DC"/>
    <w:rsid w:val="00246709"/>
    <w:rsid w:val="00246C83"/>
    <w:rsid w:val="00246EC6"/>
    <w:rsid w:val="00247A1A"/>
    <w:rsid w:val="00247DC8"/>
    <w:rsid w:val="0025019D"/>
    <w:rsid w:val="00250366"/>
    <w:rsid w:val="00250614"/>
    <w:rsid w:val="002507F2"/>
    <w:rsid w:val="00251296"/>
    <w:rsid w:val="00251306"/>
    <w:rsid w:val="002514BB"/>
    <w:rsid w:val="00251514"/>
    <w:rsid w:val="00251B4D"/>
    <w:rsid w:val="00251C64"/>
    <w:rsid w:val="00251F4D"/>
    <w:rsid w:val="00252A1B"/>
    <w:rsid w:val="00252CFE"/>
    <w:rsid w:val="00253AD1"/>
    <w:rsid w:val="00253EA2"/>
    <w:rsid w:val="0025448F"/>
    <w:rsid w:val="002545EF"/>
    <w:rsid w:val="00254C8B"/>
    <w:rsid w:val="00254CFC"/>
    <w:rsid w:val="0025518B"/>
    <w:rsid w:val="00255DEE"/>
    <w:rsid w:val="00256096"/>
    <w:rsid w:val="002560AF"/>
    <w:rsid w:val="00256356"/>
    <w:rsid w:val="002570A7"/>
    <w:rsid w:val="00257124"/>
    <w:rsid w:val="002574E0"/>
    <w:rsid w:val="00257E03"/>
    <w:rsid w:val="00257F50"/>
    <w:rsid w:val="0026033F"/>
    <w:rsid w:val="00260354"/>
    <w:rsid w:val="0026120F"/>
    <w:rsid w:val="002616E6"/>
    <w:rsid w:val="00261858"/>
    <w:rsid w:val="00263007"/>
    <w:rsid w:val="00263357"/>
    <w:rsid w:val="00263BDB"/>
    <w:rsid w:val="002640EE"/>
    <w:rsid w:val="00264826"/>
    <w:rsid w:val="00264855"/>
    <w:rsid w:val="00265B91"/>
    <w:rsid w:val="002667A7"/>
    <w:rsid w:val="00267E1B"/>
    <w:rsid w:val="0027018F"/>
    <w:rsid w:val="002705C9"/>
    <w:rsid w:val="00271760"/>
    <w:rsid w:val="00272522"/>
    <w:rsid w:val="00272995"/>
    <w:rsid w:val="0027356A"/>
    <w:rsid w:val="00273B83"/>
    <w:rsid w:val="0027467E"/>
    <w:rsid w:val="00274AD2"/>
    <w:rsid w:val="00275424"/>
    <w:rsid w:val="00275C5D"/>
    <w:rsid w:val="00275D9D"/>
    <w:rsid w:val="00276F52"/>
    <w:rsid w:val="00277577"/>
    <w:rsid w:val="0027760E"/>
    <w:rsid w:val="00277736"/>
    <w:rsid w:val="00277BC6"/>
    <w:rsid w:val="00280359"/>
    <w:rsid w:val="002806FB"/>
    <w:rsid w:val="002807BD"/>
    <w:rsid w:val="0028090D"/>
    <w:rsid w:val="0028106D"/>
    <w:rsid w:val="00281141"/>
    <w:rsid w:val="002818CE"/>
    <w:rsid w:val="00281C48"/>
    <w:rsid w:val="002825C1"/>
    <w:rsid w:val="00282913"/>
    <w:rsid w:val="00282EA8"/>
    <w:rsid w:val="002832FC"/>
    <w:rsid w:val="002833BB"/>
    <w:rsid w:val="002837F3"/>
    <w:rsid w:val="0028380B"/>
    <w:rsid w:val="00283BF0"/>
    <w:rsid w:val="00283DB1"/>
    <w:rsid w:val="002846D0"/>
    <w:rsid w:val="00284B9E"/>
    <w:rsid w:val="00285135"/>
    <w:rsid w:val="00285166"/>
    <w:rsid w:val="00286461"/>
    <w:rsid w:val="00286F39"/>
    <w:rsid w:val="00287064"/>
    <w:rsid w:val="00287238"/>
    <w:rsid w:val="0028744C"/>
    <w:rsid w:val="002874B0"/>
    <w:rsid w:val="002878F8"/>
    <w:rsid w:val="002902C3"/>
    <w:rsid w:val="00290418"/>
    <w:rsid w:val="0029114B"/>
    <w:rsid w:val="00291EDA"/>
    <w:rsid w:val="002923FD"/>
    <w:rsid w:val="00292F46"/>
    <w:rsid w:val="00293146"/>
    <w:rsid w:val="0029345D"/>
    <w:rsid w:val="0029354F"/>
    <w:rsid w:val="00293558"/>
    <w:rsid w:val="00294104"/>
    <w:rsid w:val="002941EB"/>
    <w:rsid w:val="002945A0"/>
    <w:rsid w:val="00294744"/>
    <w:rsid w:val="00294AF9"/>
    <w:rsid w:val="002952B2"/>
    <w:rsid w:val="00295BE8"/>
    <w:rsid w:val="00296087"/>
    <w:rsid w:val="00296FD2"/>
    <w:rsid w:val="0029775D"/>
    <w:rsid w:val="0029797E"/>
    <w:rsid w:val="00297ADA"/>
    <w:rsid w:val="00297D5D"/>
    <w:rsid w:val="002A0A7E"/>
    <w:rsid w:val="002A1B7F"/>
    <w:rsid w:val="002A29B8"/>
    <w:rsid w:val="002A2DE8"/>
    <w:rsid w:val="002A325A"/>
    <w:rsid w:val="002A332C"/>
    <w:rsid w:val="002A3FF3"/>
    <w:rsid w:val="002A4453"/>
    <w:rsid w:val="002A477F"/>
    <w:rsid w:val="002A4BB0"/>
    <w:rsid w:val="002A592C"/>
    <w:rsid w:val="002A5D12"/>
    <w:rsid w:val="002A636B"/>
    <w:rsid w:val="002A6DAF"/>
    <w:rsid w:val="002A7A58"/>
    <w:rsid w:val="002A7FF7"/>
    <w:rsid w:val="002B0216"/>
    <w:rsid w:val="002B0715"/>
    <w:rsid w:val="002B07C9"/>
    <w:rsid w:val="002B0D89"/>
    <w:rsid w:val="002B1070"/>
    <w:rsid w:val="002B13F1"/>
    <w:rsid w:val="002B1550"/>
    <w:rsid w:val="002B19BC"/>
    <w:rsid w:val="002B23F8"/>
    <w:rsid w:val="002B2444"/>
    <w:rsid w:val="002B24DF"/>
    <w:rsid w:val="002B29D1"/>
    <w:rsid w:val="002B2B74"/>
    <w:rsid w:val="002B2ECB"/>
    <w:rsid w:val="002B3100"/>
    <w:rsid w:val="002B315F"/>
    <w:rsid w:val="002B460A"/>
    <w:rsid w:val="002B4D20"/>
    <w:rsid w:val="002B6CDD"/>
    <w:rsid w:val="002B6DE0"/>
    <w:rsid w:val="002B78D5"/>
    <w:rsid w:val="002B7DB2"/>
    <w:rsid w:val="002C0620"/>
    <w:rsid w:val="002C094E"/>
    <w:rsid w:val="002C164B"/>
    <w:rsid w:val="002C1768"/>
    <w:rsid w:val="002C1BD2"/>
    <w:rsid w:val="002C1E5C"/>
    <w:rsid w:val="002C20B2"/>
    <w:rsid w:val="002C245A"/>
    <w:rsid w:val="002C2EEE"/>
    <w:rsid w:val="002C35AA"/>
    <w:rsid w:val="002C403A"/>
    <w:rsid w:val="002C40EE"/>
    <w:rsid w:val="002C455D"/>
    <w:rsid w:val="002C45D8"/>
    <w:rsid w:val="002C4FA4"/>
    <w:rsid w:val="002C50B4"/>
    <w:rsid w:val="002C52AB"/>
    <w:rsid w:val="002C64D1"/>
    <w:rsid w:val="002C654B"/>
    <w:rsid w:val="002C68D0"/>
    <w:rsid w:val="002C7073"/>
    <w:rsid w:val="002C75CF"/>
    <w:rsid w:val="002C7CAB"/>
    <w:rsid w:val="002D0C16"/>
    <w:rsid w:val="002D1104"/>
    <w:rsid w:val="002D1B06"/>
    <w:rsid w:val="002D1C4C"/>
    <w:rsid w:val="002D1E0B"/>
    <w:rsid w:val="002D214F"/>
    <w:rsid w:val="002D29F3"/>
    <w:rsid w:val="002D2E52"/>
    <w:rsid w:val="002D36B9"/>
    <w:rsid w:val="002D3794"/>
    <w:rsid w:val="002D39E5"/>
    <w:rsid w:val="002D3A46"/>
    <w:rsid w:val="002D3BA1"/>
    <w:rsid w:val="002D47A3"/>
    <w:rsid w:val="002D47C0"/>
    <w:rsid w:val="002D5376"/>
    <w:rsid w:val="002D587C"/>
    <w:rsid w:val="002D5B1E"/>
    <w:rsid w:val="002D5C0C"/>
    <w:rsid w:val="002D5C6E"/>
    <w:rsid w:val="002D768F"/>
    <w:rsid w:val="002E0166"/>
    <w:rsid w:val="002E0185"/>
    <w:rsid w:val="002E02D0"/>
    <w:rsid w:val="002E0965"/>
    <w:rsid w:val="002E2043"/>
    <w:rsid w:val="002E2125"/>
    <w:rsid w:val="002E257B"/>
    <w:rsid w:val="002E27AB"/>
    <w:rsid w:val="002E30F9"/>
    <w:rsid w:val="002E361E"/>
    <w:rsid w:val="002E3DEA"/>
    <w:rsid w:val="002E432C"/>
    <w:rsid w:val="002E7E11"/>
    <w:rsid w:val="002E7EC7"/>
    <w:rsid w:val="002F06A8"/>
    <w:rsid w:val="002F0843"/>
    <w:rsid w:val="002F1CAA"/>
    <w:rsid w:val="002F2584"/>
    <w:rsid w:val="002F26BD"/>
    <w:rsid w:val="002F2BB0"/>
    <w:rsid w:val="002F2FDA"/>
    <w:rsid w:val="002F31D5"/>
    <w:rsid w:val="002F37AE"/>
    <w:rsid w:val="002F4216"/>
    <w:rsid w:val="002F4B64"/>
    <w:rsid w:val="002F5040"/>
    <w:rsid w:val="002F507E"/>
    <w:rsid w:val="002F6C03"/>
    <w:rsid w:val="002F6C42"/>
    <w:rsid w:val="002F7FA9"/>
    <w:rsid w:val="00301532"/>
    <w:rsid w:val="00301860"/>
    <w:rsid w:val="00301B0C"/>
    <w:rsid w:val="00301DE6"/>
    <w:rsid w:val="003022D3"/>
    <w:rsid w:val="0030294A"/>
    <w:rsid w:val="00303BDB"/>
    <w:rsid w:val="00303F63"/>
    <w:rsid w:val="0030518C"/>
    <w:rsid w:val="0030527A"/>
    <w:rsid w:val="00305295"/>
    <w:rsid w:val="003059BE"/>
    <w:rsid w:val="0030622C"/>
    <w:rsid w:val="00306D7F"/>
    <w:rsid w:val="00307ABD"/>
    <w:rsid w:val="00307D40"/>
    <w:rsid w:val="00307FB9"/>
    <w:rsid w:val="003100FA"/>
    <w:rsid w:val="00310149"/>
    <w:rsid w:val="00310606"/>
    <w:rsid w:val="0031196D"/>
    <w:rsid w:val="00311C21"/>
    <w:rsid w:val="003128B4"/>
    <w:rsid w:val="0031356D"/>
    <w:rsid w:val="00313726"/>
    <w:rsid w:val="00313921"/>
    <w:rsid w:val="003139AE"/>
    <w:rsid w:val="003139EA"/>
    <w:rsid w:val="00313C7F"/>
    <w:rsid w:val="003145FC"/>
    <w:rsid w:val="00314E2E"/>
    <w:rsid w:val="00314EE9"/>
    <w:rsid w:val="003151B2"/>
    <w:rsid w:val="00315BE8"/>
    <w:rsid w:val="00315CAF"/>
    <w:rsid w:val="00317219"/>
    <w:rsid w:val="0031748D"/>
    <w:rsid w:val="00320205"/>
    <w:rsid w:val="0032075A"/>
    <w:rsid w:val="00320E14"/>
    <w:rsid w:val="00321761"/>
    <w:rsid w:val="003224D8"/>
    <w:rsid w:val="0032265A"/>
    <w:rsid w:val="003228E9"/>
    <w:rsid w:val="00322A04"/>
    <w:rsid w:val="00322BBD"/>
    <w:rsid w:val="00323672"/>
    <w:rsid w:val="003236E1"/>
    <w:rsid w:val="00323AF2"/>
    <w:rsid w:val="0032559F"/>
    <w:rsid w:val="00325722"/>
    <w:rsid w:val="00325F10"/>
    <w:rsid w:val="00325F60"/>
    <w:rsid w:val="00326125"/>
    <w:rsid w:val="00326BB9"/>
    <w:rsid w:val="0032750B"/>
    <w:rsid w:val="00327718"/>
    <w:rsid w:val="00327857"/>
    <w:rsid w:val="00330933"/>
    <w:rsid w:val="003311ED"/>
    <w:rsid w:val="00331908"/>
    <w:rsid w:val="003321B9"/>
    <w:rsid w:val="003323CD"/>
    <w:rsid w:val="00332624"/>
    <w:rsid w:val="00332719"/>
    <w:rsid w:val="00332B2C"/>
    <w:rsid w:val="00332C34"/>
    <w:rsid w:val="00332CAB"/>
    <w:rsid w:val="00333234"/>
    <w:rsid w:val="00333717"/>
    <w:rsid w:val="00334C79"/>
    <w:rsid w:val="00335AA9"/>
    <w:rsid w:val="00336232"/>
    <w:rsid w:val="003371AF"/>
    <w:rsid w:val="0033773C"/>
    <w:rsid w:val="003378F9"/>
    <w:rsid w:val="00337AC7"/>
    <w:rsid w:val="00337B13"/>
    <w:rsid w:val="00337E95"/>
    <w:rsid w:val="0034053A"/>
    <w:rsid w:val="00341721"/>
    <w:rsid w:val="00341C92"/>
    <w:rsid w:val="00341DE5"/>
    <w:rsid w:val="00342612"/>
    <w:rsid w:val="00342682"/>
    <w:rsid w:val="00342F2F"/>
    <w:rsid w:val="00342FC6"/>
    <w:rsid w:val="00343126"/>
    <w:rsid w:val="0034340B"/>
    <w:rsid w:val="003436C3"/>
    <w:rsid w:val="00343D2A"/>
    <w:rsid w:val="00344098"/>
    <w:rsid w:val="00345B6F"/>
    <w:rsid w:val="00345E10"/>
    <w:rsid w:val="0034608B"/>
    <w:rsid w:val="00346A86"/>
    <w:rsid w:val="0034796B"/>
    <w:rsid w:val="00347ACB"/>
    <w:rsid w:val="00347B99"/>
    <w:rsid w:val="00347BDA"/>
    <w:rsid w:val="00347FB2"/>
    <w:rsid w:val="0035031A"/>
    <w:rsid w:val="00350BF8"/>
    <w:rsid w:val="00350CA8"/>
    <w:rsid w:val="0035110B"/>
    <w:rsid w:val="00351494"/>
    <w:rsid w:val="003520DC"/>
    <w:rsid w:val="00352F2D"/>
    <w:rsid w:val="0035324E"/>
    <w:rsid w:val="00353E8D"/>
    <w:rsid w:val="003546D9"/>
    <w:rsid w:val="00354C7F"/>
    <w:rsid w:val="003557F1"/>
    <w:rsid w:val="00355DD2"/>
    <w:rsid w:val="00355DE3"/>
    <w:rsid w:val="0035618F"/>
    <w:rsid w:val="0035712D"/>
    <w:rsid w:val="00357877"/>
    <w:rsid w:val="00360220"/>
    <w:rsid w:val="00361138"/>
    <w:rsid w:val="003616C9"/>
    <w:rsid w:val="00361A8A"/>
    <w:rsid w:val="00361D2B"/>
    <w:rsid w:val="00362D48"/>
    <w:rsid w:val="0036300C"/>
    <w:rsid w:val="00363400"/>
    <w:rsid w:val="00363920"/>
    <w:rsid w:val="00363D39"/>
    <w:rsid w:val="00364281"/>
    <w:rsid w:val="00365604"/>
    <w:rsid w:val="00365FAB"/>
    <w:rsid w:val="003662E6"/>
    <w:rsid w:val="0036681B"/>
    <w:rsid w:val="003673CD"/>
    <w:rsid w:val="0036744E"/>
    <w:rsid w:val="00367BBD"/>
    <w:rsid w:val="00367F3E"/>
    <w:rsid w:val="00370024"/>
    <w:rsid w:val="003700DB"/>
    <w:rsid w:val="0037054D"/>
    <w:rsid w:val="00370BA4"/>
    <w:rsid w:val="00370CF2"/>
    <w:rsid w:val="0037200C"/>
    <w:rsid w:val="00372CC0"/>
    <w:rsid w:val="0037360A"/>
    <w:rsid w:val="00373A54"/>
    <w:rsid w:val="00373CDF"/>
    <w:rsid w:val="00373CFD"/>
    <w:rsid w:val="00373D3A"/>
    <w:rsid w:val="003740B4"/>
    <w:rsid w:val="0037426A"/>
    <w:rsid w:val="003754EF"/>
    <w:rsid w:val="003757C4"/>
    <w:rsid w:val="00375D7D"/>
    <w:rsid w:val="0037617F"/>
    <w:rsid w:val="003761C5"/>
    <w:rsid w:val="00376D45"/>
    <w:rsid w:val="003805DB"/>
    <w:rsid w:val="00380B85"/>
    <w:rsid w:val="003814EA"/>
    <w:rsid w:val="00381A4C"/>
    <w:rsid w:val="00381EB5"/>
    <w:rsid w:val="003821F2"/>
    <w:rsid w:val="003836A0"/>
    <w:rsid w:val="00384822"/>
    <w:rsid w:val="00384B60"/>
    <w:rsid w:val="00384D36"/>
    <w:rsid w:val="003856F2"/>
    <w:rsid w:val="00385973"/>
    <w:rsid w:val="00385BF9"/>
    <w:rsid w:val="003863E8"/>
    <w:rsid w:val="00386752"/>
    <w:rsid w:val="003869EC"/>
    <w:rsid w:val="00386AE9"/>
    <w:rsid w:val="00386D81"/>
    <w:rsid w:val="00386FE1"/>
    <w:rsid w:val="003901C7"/>
    <w:rsid w:val="00390267"/>
    <w:rsid w:val="00390310"/>
    <w:rsid w:val="00390777"/>
    <w:rsid w:val="003912C0"/>
    <w:rsid w:val="003917AF"/>
    <w:rsid w:val="00392DFE"/>
    <w:rsid w:val="00393767"/>
    <w:rsid w:val="00393DA7"/>
    <w:rsid w:val="00393E81"/>
    <w:rsid w:val="00394E8E"/>
    <w:rsid w:val="003950B3"/>
    <w:rsid w:val="00395174"/>
    <w:rsid w:val="003957EA"/>
    <w:rsid w:val="0039601A"/>
    <w:rsid w:val="00396053"/>
    <w:rsid w:val="00396C65"/>
    <w:rsid w:val="00396D04"/>
    <w:rsid w:val="0039773F"/>
    <w:rsid w:val="00397BCB"/>
    <w:rsid w:val="00397E54"/>
    <w:rsid w:val="003A01FA"/>
    <w:rsid w:val="003A0527"/>
    <w:rsid w:val="003A0AE2"/>
    <w:rsid w:val="003A0F06"/>
    <w:rsid w:val="003A133A"/>
    <w:rsid w:val="003A15F0"/>
    <w:rsid w:val="003A169A"/>
    <w:rsid w:val="003A1C3A"/>
    <w:rsid w:val="003A26D4"/>
    <w:rsid w:val="003A2B1F"/>
    <w:rsid w:val="003A2C2F"/>
    <w:rsid w:val="003A2EB1"/>
    <w:rsid w:val="003A353D"/>
    <w:rsid w:val="003A35CC"/>
    <w:rsid w:val="003A390B"/>
    <w:rsid w:val="003A41DA"/>
    <w:rsid w:val="003A45E8"/>
    <w:rsid w:val="003A4631"/>
    <w:rsid w:val="003A4F2D"/>
    <w:rsid w:val="003A56E7"/>
    <w:rsid w:val="003A5861"/>
    <w:rsid w:val="003A58CD"/>
    <w:rsid w:val="003A5F82"/>
    <w:rsid w:val="003A613F"/>
    <w:rsid w:val="003A61BA"/>
    <w:rsid w:val="003A64D1"/>
    <w:rsid w:val="003A69BE"/>
    <w:rsid w:val="003A734D"/>
    <w:rsid w:val="003A7748"/>
    <w:rsid w:val="003A7FAD"/>
    <w:rsid w:val="003B1479"/>
    <w:rsid w:val="003B1674"/>
    <w:rsid w:val="003B1CA5"/>
    <w:rsid w:val="003B286F"/>
    <w:rsid w:val="003B339F"/>
    <w:rsid w:val="003B360F"/>
    <w:rsid w:val="003B3CE0"/>
    <w:rsid w:val="003B409F"/>
    <w:rsid w:val="003B4111"/>
    <w:rsid w:val="003B4139"/>
    <w:rsid w:val="003B5459"/>
    <w:rsid w:val="003B5AE5"/>
    <w:rsid w:val="003B6334"/>
    <w:rsid w:val="003B6B9C"/>
    <w:rsid w:val="003B6D08"/>
    <w:rsid w:val="003B782B"/>
    <w:rsid w:val="003C02A3"/>
    <w:rsid w:val="003C0BF1"/>
    <w:rsid w:val="003C1046"/>
    <w:rsid w:val="003C175B"/>
    <w:rsid w:val="003C1AD9"/>
    <w:rsid w:val="003C1C83"/>
    <w:rsid w:val="003C2D6E"/>
    <w:rsid w:val="003C310B"/>
    <w:rsid w:val="003C3902"/>
    <w:rsid w:val="003C3B28"/>
    <w:rsid w:val="003C496B"/>
    <w:rsid w:val="003C4A6F"/>
    <w:rsid w:val="003C4F3C"/>
    <w:rsid w:val="003C5301"/>
    <w:rsid w:val="003C6347"/>
    <w:rsid w:val="003C63A9"/>
    <w:rsid w:val="003C6628"/>
    <w:rsid w:val="003C6936"/>
    <w:rsid w:val="003C6F2A"/>
    <w:rsid w:val="003C744C"/>
    <w:rsid w:val="003D0D26"/>
    <w:rsid w:val="003D1A9D"/>
    <w:rsid w:val="003D1E3B"/>
    <w:rsid w:val="003D224F"/>
    <w:rsid w:val="003D2B99"/>
    <w:rsid w:val="003D3033"/>
    <w:rsid w:val="003D3121"/>
    <w:rsid w:val="003D42F4"/>
    <w:rsid w:val="003D44D4"/>
    <w:rsid w:val="003D477E"/>
    <w:rsid w:val="003D4901"/>
    <w:rsid w:val="003D4D65"/>
    <w:rsid w:val="003D4D90"/>
    <w:rsid w:val="003D5A66"/>
    <w:rsid w:val="003D5FC5"/>
    <w:rsid w:val="003D606C"/>
    <w:rsid w:val="003D66A0"/>
    <w:rsid w:val="003D68D4"/>
    <w:rsid w:val="003D6B60"/>
    <w:rsid w:val="003D6C33"/>
    <w:rsid w:val="003D7688"/>
    <w:rsid w:val="003D770C"/>
    <w:rsid w:val="003E035E"/>
    <w:rsid w:val="003E0628"/>
    <w:rsid w:val="003E0DA4"/>
    <w:rsid w:val="003E1058"/>
    <w:rsid w:val="003E1228"/>
    <w:rsid w:val="003E1560"/>
    <w:rsid w:val="003E1E99"/>
    <w:rsid w:val="003E2036"/>
    <w:rsid w:val="003E265C"/>
    <w:rsid w:val="003E2CBD"/>
    <w:rsid w:val="003E2D67"/>
    <w:rsid w:val="003E2F66"/>
    <w:rsid w:val="003E2FAB"/>
    <w:rsid w:val="003E3502"/>
    <w:rsid w:val="003E3F2F"/>
    <w:rsid w:val="003E4168"/>
    <w:rsid w:val="003E4A38"/>
    <w:rsid w:val="003E4C42"/>
    <w:rsid w:val="003E4C68"/>
    <w:rsid w:val="003E4F82"/>
    <w:rsid w:val="003E703F"/>
    <w:rsid w:val="003E7993"/>
    <w:rsid w:val="003E7DBF"/>
    <w:rsid w:val="003F0596"/>
    <w:rsid w:val="003F0EE7"/>
    <w:rsid w:val="003F1431"/>
    <w:rsid w:val="003F166F"/>
    <w:rsid w:val="003F1C03"/>
    <w:rsid w:val="003F2F7F"/>
    <w:rsid w:val="003F30A5"/>
    <w:rsid w:val="003F317D"/>
    <w:rsid w:val="003F3462"/>
    <w:rsid w:val="003F361C"/>
    <w:rsid w:val="003F404E"/>
    <w:rsid w:val="003F53F5"/>
    <w:rsid w:val="003F5657"/>
    <w:rsid w:val="003F569F"/>
    <w:rsid w:val="003F571D"/>
    <w:rsid w:val="003F6C5D"/>
    <w:rsid w:val="003F6E33"/>
    <w:rsid w:val="003F6EA4"/>
    <w:rsid w:val="003F78E0"/>
    <w:rsid w:val="003F7B8E"/>
    <w:rsid w:val="003F7F05"/>
    <w:rsid w:val="004002C8"/>
    <w:rsid w:val="00400521"/>
    <w:rsid w:val="00400CE6"/>
    <w:rsid w:val="00400CFA"/>
    <w:rsid w:val="00401740"/>
    <w:rsid w:val="00401B72"/>
    <w:rsid w:val="00403423"/>
    <w:rsid w:val="00403583"/>
    <w:rsid w:val="00403A07"/>
    <w:rsid w:val="00403FCB"/>
    <w:rsid w:val="00404D18"/>
    <w:rsid w:val="00404F01"/>
    <w:rsid w:val="0040584C"/>
    <w:rsid w:val="004061E1"/>
    <w:rsid w:val="004062A9"/>
    <w:rsid w:val="004062D5"/>
    <w:rsid w:val="00406424"/>
    <w:rsid w:val="00407670"/>
    <w:rsid w:val="00407A70"/>
    <w:rsid w:val="0041066E"/>
    <w:rsid w:val="00410CC4"/>
    <w:rsid w:val="00410F3C"/>
    <w:rsid w:val="00411435"/>
    <w:rsid w:val="0041150D"/>
    <w:rsid w:val="00411710"/>
    <w:rsid w:val="00412705"/>
    <w:rsid w:val="00412DDC"/>
    <w:rsid w:val="00413571"/>
    <w:rsid w:val="00413B1A"/>
    <w:rsid w:val="00414C22"/>
    <w:rsid w:val="00415108"/>
    <w:rsid w:val="004156D5"/>
    <w:rsid w:val="0041577B"/>
    <w:rsid w:val="004169F3"/>
    <w:rsid w:val="00416B9C"/>
    <w:rsid w:val="0041775F"/>
    <w:rsid w:val="0041796E"/>
    <w:rsid w:val="00417B5F"/>
    <w:rsid w:val="004203E4"/>
    <w:rsid w:val="004203FE"/>
    <w:rsid w:val="00420840"/>
    <w:rsid w:val="00420D74"/>
    <w:rsid w:val="00421122"/>
    <w:rsid w:val="00421694"/>
    <w:rsid w:val="0042214D"/>
    <w:rsid w:val="0042253C"/>
    <w:rsid w:val="00422EC8"/>
    <w:rsid w:val="0042329A"/>
    <w:rsid w:val="0042379F"/>
    <w:rsid w:val="00424033"/>
    <w:rsid w:val="004240F5"/>
    <w:rsid w:val="004243CF"/>
    <w:rsid w:val="0042487A"/>
    <w:rsid w:val="00424CD8"/>
    <w:rsid w:val="00424DBA"/>
    <w:rsid w:val="00425335"/>
    <w:rsid w:val="0042593A"/>
    <w:rsid w:val="00425D56"/>
    <w:rsid w:val="004263B4"/>
    <w:rsid w:val="004266E4"/>
    <w:rsid w:val="0042673F"/>
    <w:rsid w:val="004267D2"/>
    <w:rsid w:val="00426B3A"/>
    <w:rsid w:val="00426B4B"/>
    <w:rsid w:val="0042736B"/>
    <w:rsid w:val="0042747F"/>
    <w:rsid w:val="0042749D"/>
    <w:rsid w:val="00430636"/>
    <w:rsid w:val="00430C3B"/>
    <w:rsid w:val="00431185"/>
    <w:rsid w:val="00431245"/>
    <w:rsid w:val="004318E2"/>
    <w:rsid w:val="0043198F"/>
    <w:rsid w:val="004322FC"/>
    <w:rsid w:val="00432D64"/>
    <w:rsid w:val="00433304"/>
    <w:rsid w:val="00433997"/>
    <w:rsid w:val="00435C40"/>
    <w:rsid w:val="00436089"/>
    <w:rsid w:val="00436725"/>
    <w:rsid w:val="00436DEE"/>
    <w:rsid w:val="004375F0"/>
    <w:rsid w:val="0044022C"/>
    <w:rsid w:val="00441412"/>
    <w:rsid w:val="004416BC"/>
    <w:rsid w:val="004419A0"/>
    <w:rsid w:val="00441C95"/>
    <w:rsid w:val="0044262C"/>
    <w:rsid w:val="00443B76"/>
    <w:rsid w:val="00444720"/>
    <w:rsid w:val="00444A5C"/>
    <w:rsid w:val="00445135"/>
    <w:rsid w:val="00445337"/>
    <w:rsid w:val="004455CB"/>
    <w:rsid w:val="0044584B"/>
    <w:rsid w:val="00445AD6"/>
    <w:rsid w:val="00445F9F"/>
    <w:rsid w:val="004466B6"/>
    <w:rsid w:val="00450D78"/>
    <w:rsid w:val="00450E61"/>
    <w:rsid w:val="00450E83"/>
    <w:rsid w:val="00451293"/>
    <w:rsid w:val="00451D0D"/>
    <w:rsid w:val="00451E56"/>
    <w:rsid w:val="004520A3"/>
    <w:rsid w:val="0045263E"/>
    <w:rsid w:val="004527A3"/>
    <w:rsid w:val="00452AA9"/>
    <w:rsid w:val="00454315"/>
    <w:rsid w:val="00454322"/>
    <w:rsid w:val="00454524"/>
    <w:rsid w:val="004557C6"/>
    <w:rsid w:val="00455D54"/>
    <w:rsid w:val="00455E4A"/>
    <w:rsid w:val="00456451"/>
    <w:rsid w:val="00456458"/>
    <w:rsid w:val="004567C3"/>
    <w:rsid w:val="004568EA"/>
    <w:rsid w:val="00456C21"/>
    <w:rsid w:val="00457338"/>
    <w:rsid w:val="0045748F"/>
    <w:rsid w:val="00457CD2"/>
    <w:rsid w:val="004604C0"/>
    <w:rsid w:val="00460A39"/>
    <w:rsid w:val="004615D2"/>
    <w:rsid w:val="004618CF"/>
    <w:rsid w:val="00461F62"/>
    <w:rsid w:val="004625F9"/>
    <w:rsid w:val="0046315D"/>
    <w:rsid w:val="00463CDC"/>
    <w:rsid w:val="004651EC"/>
    <w:rsid w:val="004653CB"/>
    <w:rsid w:val="00467094"/>
    <w:rsid w:val="00467310"/>
    <w:rsid w:val="00467FC7"/>
    <w:rsid w:val="004704F2"/>
    <w:rsid w:val="004708A3"/>
    <w:rsid w:val="0047097D"/>
    <w:rsid w:val="00471104"/>
    <w:rsid w:val="0047161A"/>
    <w:rsid w:val="00472D65"/>
    <w:rsid w:val="00472DF0"/>
    <w:rsid w:val="00472FE3"/>
    <w:rsid w:val="00473443"/>
    <w:rsid w:val="0047353D"/>
    <w:rsid w:val="004736DE"/>
    <w:rsid w:val="00473BB7"/>
    <w:rsid w:val="004743F2"/>
    <w:rsid w:val="004748F7"/>
    <w:rsid w:val="004749EB"/>
    <w:rsid w:val="004759A0"/>
    <w:rsid w:val="004759CB"/>
    <w:rsid w:val="00475A43"/>
    <w:rsid w:val="0047627F"/>
    <w:rsid w:val="004765B8"/>
    <w:rsid w:val="00476C9A"/>
    <w:rsid w:val="00476F0D"/>
    <w:rsid w:val="00477777"/>
    <w:rsid w:val="0047783D"/>
    <w:rsid w:val="0048008D"/>
    <w:rsid w:val="00480344"/>
    <w:rsid w:val="00480E40"/>
    <w:rsid w:val="00481640"/>
    <w:rsid w:val="00482619"/>
    <w:rsid w:val="004828BA"/>
    <w:rsid w:val="00484068"/>
    <w:rsid w:val="004840F6"/>
    <w:rsid w:val="00484501"/>
    <w:rsid w:val="004849CB"/>
    <w:rsid w:val="0048513D"/>
    <w:rsid w:val="004857D8"/>
    <w:rsid w:val="00485D3D"/>
    <w:rsid w:val="00487EA3"/>
    <w:rsid w:val="0049015B"/>
    <w:rsid w:val="00490305"/>
    <w:rsid w:val="00490353"/>
    <w:rsid w:val="0049058D"/>
    <w:rsid w:val="00490A21"/>
    <w:rsid w:val="00491132"/>
    <w:rsid w:val="00491182"/>
    <w:rsid w:val="00491285"/>
    <w:rsid w:val="0049179D"/>
    <w:rsid w:val="00491803"/>
    <w:rsid w:val="00491CD4"/>
    <w:rsid w:val="004920DD"/>
    <w:rsid w:val="00492360"/>
    <w:rsid w:val="00492EF1"/>
    <w:rsid w:val="0049309C"/>
    <w:rsid w:val="0049409D"/>
    <w:rsid w:val="0049454A"/>
    <w:rsid w:val="00494BF9"/>
    <w:rsid w:val="00494ECF"/>
    <w:rsid w:val="004965BA"/>
    <w:rsid w:val="00496974"/>
    <w:rsid w:val="004977DB"/>
    <w:rsid w:val="00497855"/>
    <w:rsid w:val="004978E5"/>
    <w:rsid w:val="004A0388"/>
    <w:rsid w:val="004A12DB"/>
    <w:rsid w:val="004A1C46"/>
    <w:rsid w:val="004A2E25"/>
    <w:rsid w:val="004A3E58"/>
    <w:rsid w:val="004A3EEE"/>
    <w:rsid w:val="004A4A3D"/>
    <w:rsid w:val="004A4B01"/>
    <w:rsid w:val="004A5345"/>
    <w:rsid w:val="004A588B"/>
    <w:rsid w:val="004A60E4"/>
    <w:rsid w:val="004A62E6"/>
    <w:rsid w:val="004A64E1"/>
    <w:rsid w:val="004A68CA"/>
    <w:rsid w:val="004A6A64"/>
    <w:rsid w:val="004A6DDE"/>
    <w:rsid w:val="004A7B1A"/>
    <w:rsid w:val="004A7B67"/>
    <w:rsid w:val="004B075C"/>
    <w:rsid w:val="004B0B8D"/>
    <w:rsid w:val="004B0E1E"/>
    <w:rsid w:val="004B1601"/>
    <w:rsid w:val="004B161A"/>
    <w:rsid w:val="004B2D18"/>
    <w:rsid w:val="004B3C4F"/>
    <w:rsid w:val="004B3F25"/>
    <w:rsid w:val="004B427D"/>
    <w:rsid w:val="004B4365"/>
    <w:rsid w:val="004B4439"/>
    <w:rsid w:val="004B4B9A"/>
    <w:rsid w:val="004B4C1B"/>
    <w:rsid w:val="004B4EFE"/>
    <w:rsid w:val="004B51C9"/>
    <w:rsid w:val="004B5A1C"/>
    <w:rsid w:val="004B5E0C"/>
    <w:rsid w:val="004B5E32"/>
    <w:rsid w:val="004B60BC"/>
    <w:rsid w:val="004B61C8"/>
    <w:rsid w:val="004B621C"/>
    <w:rsid w:val="004B6885"/>
    <w:rsid w:val="004B6989"/>
    <w:rsid w:val="004B738A"/>
    <w:rsid w:val="004B7F5E"/>
    <w:rsid w:val="004C0232"/>
    <w:rsid w:val="004C07E2"/>
    <w:rsid w:val="004C082C"/>
    <w:rsid w:val="004C19D3"/>
    <w:rsid w:val="004C1C69"/>
    <w:rsid w:val="004C1E8C"/>
    <w:rsid w:val="004C1FA0"/>
    <w:rsid w:val="004C27E0"/>
    <w:rsid w:val="004C3321"/>
    <w:rsid w:val="004C385A"/>
    <w:rsid w:val="004C40BD"/>
    <w:rsid w:val="004C454A"/>
    <w:rsid w:val="004C4C7F"/>
    <w:rsid w:val="004C5533"/>
    <w:rsid w:val="004C574B"/>
    <w:rsid w:val="004C5C4F"/>
    <w:rsid w:val="004C5EA8"/>
    <w:rsid w:val="004C6BB6"/>
    <w:rsid w:val="004C71AE"/>
    <w:rsid w:val="004C723F"/>
    <w:rsid w:val="004C784C"/>
    <w:rsid w:val="004D05EB"/>
    <w:rsid w:val="004D073D"/>
    <w:rsid w:val="004D0D85"/>
    <w:rsid w:val="004D1BAA"/>
    <w:rsid w:val="004D2AAF"/>
    <w:rsid w:val="004D3566"/>
    <w:rsid w:val="004D371D"/>
    <w:rsid w:val="004D3B11"/>
    <w:rsid w:val="004D531C"/>
    <w:rsid w:val="004D5AA3"/>
    <w:rsid w:val="004D5AD8"/>
    <w:rsid w:val="004D5CE3"/>
    <w:rsid w:val="004D6158"/>
    <w:rsid w:val="004D63BC"/>
    <w:rsid w:val="004D6404"/>
    <w:rsid w:val="004D6820"/>
    <w:rsid w:val="004D6C5A"/>
    <w:rsid w:val="004D7381"/>
    <w:rsid w:val="004D753D"/>
    <w:rsid w:val="004D7919"/>
    <w:rsid w:val="004D7DF0"/>
    <w:rsid w:val="004E0D98"/>
    <w:rsid w:val="004E10DC"/>
    <w:rsid w:val="004E2190"/>
    <w:rsid w:val="004E25AB"/>
    <w:rsid w:val="004E262B"/>
    <w:rsid w:val="004E317C"/>
    <w:rsid w:val="004E3471"/>
    <w:rsid w:val="004E3BD6"/>
    <w:rsid w:val="004E3F9A"/>
    <w:rsid w:val="004E4518"/>
    <w:rsid w:val="004E4893"/>
    <w:rsid w:val="004E48FA"/>
    <w:rsid w:val="004E530B"/>
    <w:rsid w:val="004E5CA8"/>
    <w:rsid w:val="004E5CCE"/>
    <w:rsid w:val="004E6542"/>
    <w:rsid w:val="004E6D88"/>
    <w:rsid w:val="004E78A2"/>
    <w:rsid w:val="004E7E0E"/>
    <w:rsid w:val="004F00FD"/>
    <w:rsid w:val="004F0372"/>
    <w:rsid w:val="004F0765"/>
    <w:rsid w:val="004F0F7C"/>
    <w:rsid w:val="004F11C8"/>
    <w:rsid w:val="004F129F"/>
    <w:rsid w:val="004F14AF"/>
    <w:rsid w:val="004F198A"/>
    <w:rsid w:val="004F1FB5"/>
    <w:rsid w:val="004F210A"/>
    <w:rsid w:val="004F21C0"/>
    <w:rsid w:val="004F22E9"/>
    <w:rsid w:val="004F23D6"/>
    <w:rsid w:val="004F26F5"/>
    <w:rsid w:val="004F27CA"/>
    <w:rsid w:val="004F2B1B"/>
    <w:rsid w:val="004F2D10"/>
    <w:rsid w:val="004F2E82"/>
    <w:rsid w:val="004F4C57"/>
    <w:rsid w:val="004F4E03"/>
    <w:rsid w:val="004F52CF"/>
    <w:rsid w:val="004F54F1"/>
    <w:rsid w:val="004F58EB"/>
    <w:rsid w:val="004F5CFA"/>
    <w:rsid w:val="004F60D4"/>
    <w:rsid w:val="004F63F5"/>
    <w:rsid w:val="004F6C7D"/>
    <w:rsid w:val="004F7AA3"/>
    <w:rsid w:val="00501384"/>
    <w:rsid w:val="005015E0"/>
    <w:rsid w:val="005020AF"/>
    <w:rsid w:val="0050225E"/>
    <w:rsid w:val="00502693"/>
    <w:rsid w:val="0050297C"/>
    <w:rsid w:val="00502DB5"/>
    <w:rsid w:val="00502E4F"/>
    <w:rsid w:val="0050308B"/>
    <w:rsid w:val="005037C7"/>
    <w:rsid w:val="005038C2"/>
    <w:rsid w:val="00503991"/>
    <w:rsid w:val="00503A87"/>
    <w:rsid w:val="0050530B"/>
    <w:rsid w:val="005056C6"/>
    <w:rsid w:val="00505A6C"/>
    <w:rsid w:val="00506289"/>
    <w:rsid w:val="00506371"/>
    <w:rsid w:val="005064EF"/>
    <w:rsid w:val="00506AD8"/>
    <w:rsid w:val="005076AA"/>
    <w:rsid w:val="00507ECD"/>
    <w:rsid w:val="005114CD"/>
    <w:rsid w:val="0051150D"/>
    <w:rsid w:val="005116DF"/>
    <w:rsid w:val="00511AAD"/>
    <w:rsid w:val="00512463"/>
    <w:rsid w:val="005124A4"/>
    <w:rsid w:val="00513548"/>
    <w:rsid w:val="00513729"/>
    <w:rsid w:val="00513DAC"/>
    <w:rsid w:val="00513F0F"/>
    <w:rsid w:val="00514053"/>
    <w:rsid w:val="0051420A"/>
    <w:rsid w:val="005150A4"/>
    <w:rsid w:val="00515BA3"/>
    <w:rsid w:val="00516163"/>
    <w:rsid w:val="005162B3"/>
    <w:rsid w:val="0051666C"/>
    <w:rsid w:val="005169E9"/>
    <w:rsid w:val="00516D13"/>
    <w:rsid w:val="00516D4F"/>
    <w:rsid w:val="00516E48"/>
    <w:rsid w:val="00517154"/>
    <w:rsid w:val="005205C3"/>
    <w:rsid w:val="005206F5"/>
    <w:rsid w:val="0052126B"/>
    <w:rsid w:val="005218BE"/>
    <w:rsid w:val="005220B7"/>
    <w:rsid w:val="00522A72"/>
    <w:rsid w:val="00522C5D"/>
    <w:rsid w:val="00522DE5"/>
    <w:rsid w:val="00523093"/>
    <w:rsid w:val="00523D19"/>
    <w:rsid w:val="00524C05"/>
    <w:rsid w:val="00524FB3"/>
    <w:rsid w:val="00525762"/>
    <w:rsid w:val="005257DD"/>
    <w:rsid w:val="00525D53"/>
    <w:rsid w:val="005266D6"/>
    <w:rsid w:val="0052671E"/>
    <w:rsid w:val="00526E87"/>
    <w:rsid w:val="005274A9"/>
    <w:rsid w:val="00527858"/>
    <w:rsid w:val="00527C61"/>
    <w:rsid w:val="00527EB9"/>
    <w:rsid w:val="00527F5B"/>
    <w:rsid w:val="00530DB2"/>
    <w:rsid w:val="005312E2"/>
    <w:rsid w:val="0053144E"/>
    <w:rsid w:val="005314BA"/>
    <w:rsid w:val="00531CE7"/>
    <w:rsid w:val="00531DF6"/>
    <w:rsid w:val="005320DA"/>
    <w:rsid w:val="00533385"/>
    <w:rsid w:val="00533502"/>
    <w:rsid w:val="0053376C"/>
    <w:rsid w:val="005338DB"/>
    <w:rsid w:val="00534247"/>
    <w:rsid w:val="005343BA"/>
    <w:rsid w:val="00534FB1"/>
    <w:rsid w:val="00535FDB"/>
    <w:rsid w:val="0053706B"/>
    <w:rsid w:val="0053765A"/>
    <w:rsid w:val="00537789"/>
    <w:rsid w:val="00537F4D"/>
    <w:rsid w:val="00540539"/>
    <w:rsid w:val="00540789"/>
    <w:rsid w:val="005408E6"/>
    <w:rsid w:val="00540AF5"/>
    <w:rsid w:val="00540F8B"/>
    <w:rsid w:val="005415FB"/>
    <w:rsid w:val="005431E0"/>
    <w:rsid w:val="00543214"/>
    <w:rsid w:val="00543C02"/>
    <w:rsid w:val="00544805"/>
    <w:rsid w:val="00545882"/>
    <w:rsid w:val="00545C47"/>
    <w:rsid w:val="00545FBC"/>
    <w:rsid w:val="00546628"/>
    <w:rsid w:val="00546ED8"/>
    <w:rsid w:val="00547334"/>
    <w:rsid w:val="005505AC"/>
    <w:rsid w:val="005509FA"/>
    <w:rsid w:val="00551736"/>
    <w:rsid w:val="00553B86"/>
    <w:rsid w:val="00553CDE"/>
    <w:rsid w:val="00553E0E"/>
    <w:rsid w:val="00554F68"/>
    <w:rsid w:val="00554F6F"/>
    <w:rsid w:val="0055522F"/>
    <w:rsid w:val="00555536"/>
    <w:rsid w:val="00556545"/>
    <w:rsid w:val="005565BC"/>
    <w:rsid w:val="00556F16"/>
    <w:rsid w:val="005576EE"/>
    <w:rsid w:val="00557CAA"/>
    <w:rsid w:val="0056093D"/>
    <w:rsid w:val="0056192E"/>
    <w:rsid w:val="00561D37"/>
    <w:rsid w:val="00562926"/>
    <w:rsid w:val="00562DE1"/>
    <w:rsid w:val="00562F86"/>
    <w:rsid w:val="0056342B"/>
    <w:rsid w:val="00563FFC"/>
    <w:rsid w:val="0056407E"/>
    <w:rsid w:val="0056454C"/>
    <w:rsid w:val="00564D64"/>
    <w:rsid w:val="00564F07"/>
    <w:rsid w:val="00565684"/>
    <w:rsid w:val="0056602F"/>
    <w:rsid w:val="005665F7"/>
    <w:rsid w:val="00566E8C"/>
    <w:rsid w:val="00567D7C"/>
    <w:rsid w:val="00570945"/>
    <w:rsid w:val="00570BD6"/>
    <w:rsid w:val="00570C61"/>
    <w:rsid w:val="00570DA8"/>
    <w:rsid w:val="00571A5A"/>
    <w:rsid w:val="00571F13"/>
    <w:rsid w:val="0057213A"/>
    <w:rsid w:val="005725C0"/>
    <w:rsid w:val="005728D8"/>
    <w:rsid w:val="0057336F"/>
    <w:rsid w:val="00573B37"/>
    <w:rsid w:val="00573C54"/>
    <w:rsid w:val="005740A7"/>
    <w:rsid w:val="005754D8"/>
    <w:rsid w:val="00575849"/>
    <w:rsid w:val="00575ED3"/>
    <w:rsid w:val="005769AE"/>
    <w:rsid w:val="00576CD8"/>
    <w:rsid w:val="005772B4"/>
    <w:rsid w:val="005777C0"/>
    <w:rsid w:val="00577F68"/>
    <w:rsid w:val="005805A3"/>
    <w:rsid w:val="005805A7"/>
    <w:rsid w:val="00580E98"/>
    <w:rsid w:val="00581917"/>
    <w:rsid w:val="00581C1E"/>
    <w:rsid w:val="00582195"/>
    <w:rsid w:val="00582AA9"/>
    <w:rsid w:val="00582DDE"/>
    <w:rsid w:val="00582F57"/>
    <w:rsid w:val="00583247"/>
    <w:rsid w:val="0058357C"/>
    <w:rsid w:val="0058543E"/>
    <w:rsid w:val="005859CD"/>
    <w:rsid w:val="00586812"/>
    <w:rsid w:val="00586F73"/>
    <w:rsid w:val="00590129"/>
    <w:rsid w:val="00590235"/>
    <w:rsid w:val="00590F19"/>
    <w:rsid w:val="00591964"/>
    <w:rsid w:val="00592278"/>
    <w:rsid w:val="005926D0"/>
    <w:rsid w:val="00593076"/>
    <w:rsid w:val="005930EF"/>
    <w:rsid w:val="005934BE"/>
    <w:rsid w:val="00593536"/>
    <w:rsid w:val="00593A63"/>
    <w:rsid w:val="00593E1F"/>
    <w:rsid w:val="00593E2D"/>
    <w:rsid w:val="005946A2"/>
    <w:rsid w:val="00594E3F"/>
    <w:rsid w:val="00595002"/>
    <w:rsid w:val="00595923"/>
    <w:rsid w:val="00595DDB"/>
    <w:rsid w:val="005962D2"/>
    <w:rsid w:val="0059682A"/>
    <w:rsid w:val="00597881"/>
    <w:rsid w:val="00597F1C"/>
    <w:rsid w:val="005A0443"/>
    <w:rsid w:val="005A1007"/>
    <w:rsid w:val="005A10D2"/>
    <w:rsid w:val="005A113F"/>
    <w:rsid w:val="005A128E"/>
    <w:rsid w:val="005A12DD"/>
    <w:rsid w:val="005A169A"/>
    <w:rsid w:val="005A180F"/>
    <w:rsid w:val="005A1CA9"/>
    <w:rsid w:val="005A1E0D"/>
    <w:rsid w:val="005A1F5A"/>
    <w:rsid w:val="005A2F73"/>
    <w:rsid w:val="005A36A8"/>
    <w:rsid w:val="005A385D"/>
    <w:rsid w:val="005A396F"/>
    <w:rsid w:val="005A4285"/>
    <w:rsid w:val="005A46E2"/>
    <w:rsid w:val="005A4CB4"/>
    <w:rsid w:val="005A4F40"/>
    <w:rsid w:val="005A540F"/>
    <w:rsid w:val="005A54FC"/>
    <w:rsid w:val="005A5A77"/>
    <w:rsid w:val="005A619A"/>
    <w:rsid w:val="005A6DAE"/>
    <w:rsid w:val="005A726A"/>
    <w:rsid w:val="005B01BD"/>
    <w:rsid w:val="005B1132"/>
    <w:rsid w:val="005B1133"/>
    <w:rsid w:val="005B1542"/>
    <w:rsid w:val="005B1561"/>
    <w:rsid w:val="005B1DCE"/>
    <w:rsid w:val="005B2748"/>
    <w:rsid w:val="005B2945"/>
    <w:rsid w:val="005B2FD3"/>
    <w:rsid w:val="005B335F"/>
    <w:rsid w:val="005B3EEB"/>
    <w:rsid w:val="005B3FBA"/>
    <w:rsid w:val="005B43E4"/>
    <w:rsid w:val="005B45EA"/>
    <w:rsid w:val="005B4B24"/>
    <w:rsid w:val="005B5241"/>
    <w:rsid w:val="005B5378"/>
    <w:rsid w:val="005B53B0"/>
    <w:rsid w:val="005B5990"/>
    <w:rsid w:val="005B5A20"/>
    <w:rsid w:val="005B5A60"/>
    <w:rsid w:val="005B5DD6"/>
    <w:rsid w:val="005B60C0"/>
    <w:rsid w:val="005B6186"/>
    <w:rsid w:val="005B6307"/>
    <w:rsid w:val="005B670D"/>
    <w:rsid w:val="005B73F7"/>
    <w:rsid w:val="005B79D0"/>
    <w:rsid w:val="005C02C9"/>
    <w:rsid w:val="005C0629"/>
    <w:rsid w:val="005C0A5C"/>
    <w:rsid w:val="005C110C"/>
    <w:rsid w:val="005C11AF"/>
    <w:rsid w:val="005C1902"/>
    <w:rsid w:val="005C1A7C"/>
    <w:rsid w:val="005C1BB8"/>
    <w:rsid w:val="005C26E2"/>
    <w:rsid w:val="005C3164"/>
    <w:rsid w:val="005C4330"/>
    <w:rsid w:val="005C49E5"/>
    <w:rsid w:val="005C4FE2"/>
    <w:rsid w:val="005C6410"/>
    <w:rsid w:val="005C6D5F"/>
    <w:rsid w:val="005C7043"/>
    <w:rsid w:val="005C7D55"/>
    <w:rsid w:val="005D00DF"/>
    <w:rsid w:val="005D0B91"/>
    <w:rsid w:val="005D0BCB"/>
    <w:rsid w:val="005D121E"/>
    <w:rsid w:val="005D1539"/>
    <w:rsid w:val="005D1FBE"/>
    <w:rsid w:val="005D2381"/>
    <w:rsid w:val="005D2E69"/>
    <w:rsid w:val="005D3441"/>
    <w:rsid w:val="005D3FBC"/>
    <w:rsid w:val="005D5186"/>
    <w:rsid w:val="005D5B9C"/>
    <w:rsid w:val="005D6067"/>
    <w:rsid w:val="005D6966"/>
    <w:rsid w:val="005D7350"/>
    <w:rsid w:val="005D776B"/>
    <w:rsid w:val="005D77FA"/>
    <w:rsid w:val="005D781D"/>
    <w:rsid w:val="005D797D"/>
    <w:rsid w:val="005D7AE1"/>
    <w:rsid w:val="005E0277"/>
    <w:rsid w:val="005E0763"/>
    <w:rsid w:val="005E16FF"/>
    <w:rsid w:val="005E1AF4"/>
    <w:rsid w:val="005E1C43"/>
    <w:rsid w:val="005E2982"/>
    <w:rsid w:val="005E2CBB"/>
    <w:rsid w:val="005E33A3"/>
    <w:rsid w:val="005E4378"/>
    <w:rsid w:val="005E43D8"/>
    <w:rsid w:val="005E444E"/>
    <w:rsid w:val="005E5716"/>
    <w:rsid w:val="005E5B21"/>
    <w:rsid w:val="005E5B72"/>
    <w:rsid w:val="005E68FE"/>
    <w:rsid w:val="005E6D69"/>
    <w:rsid w:val="005E736D"/>
    <w:rsid w:val="005E79BC"/>
    <w:rsid w:val="005E7DCE"/>
    <w:rsid w:val="005F0173"/>
    <w:rsid w:val="005F0CA2"/>
    <w:rsid w:val="005F0D49"/>
    <w:rsid w:val="005F0EC2"/>
    <w:rsid w:val="005F11D1"/>
    <w:rsid w:val="005F1A20"/>
    <w:rsid w:val="005F1B63"/>
    <w:rsid w:val="005F3277"/>
    <w:rsid w:val="005F3502"/>
    <w:rsid w:val="005F3B8B"/>
    <w:rsid w:val="005F44A5"/>
    <w:rsid w:val="005F5ACC"/>
    <w:rsid w:val="005F5F02"/>
    <w:rsid w:val="005F6192"/>
    <w:rsid w:val="005F65B6"/>
    <w:rsid w:val="005F6E3F"/>
    <w:rsid w:val="005F7AAF"/>
    <w:rsid w:val="00600918"/>
    <w:rsid w:val="00600C46"/>
    <w:rsid w:val="006018A2"/>
    <w:rsid w:val="0060231E"/>
    <w:rsid w:val="006029F1"/>
    <w:rsid w:val="00602F7D"/>
    <w:rsid w:val="006036DE"/>
    <w:rsid w:val="00603F25"/>
    <w:rsid w:val="00604181"/>
    <w:rsid w:val="00604360"/>
    <w:rsid w:val="0060439A"/>
    <w:rsid w:val="00604421"/>
    <w:rsid w:val="00604E01"/>
    <w:rsid w:val="00605090"/>
    <w:rsid w:val="006054A5"/>
    <w:rsid w:val="006063E4"/>
    <w:rsid w:val="00606E4E"/>
    <w:rsid w:val="00607527"/>
    <w:rsid w:val="00607552"/>
    <w:rsid w:val="00607675"/>
    <w:rsid w:val="00607E70"/>
    <w:rsid w:val="00607F77"/>
    <w:rsid w:val="00610203"/>
    <w:rsid w:val="00610477"/>
    <w:rsid w:val="00610507"/>
    <w:rsid w:val="006107BC"/>
    <w:rsid w:val="00610C32"/>
    <w:rsid w:val="0061128F"/>
    <w:rsid w:val="00611E4F"/>
    <w:rsid w:val="00612022"/>
    <w:rsid w:val="0061283B"/>
    <w:rsid w:val="00612863"/>
    <w:rsid w:val="00612892"/>
    <w:rsid w:val="006130DF"/>
    <w:rsid w:val="006133E4"/>
    <w:rsid w:val="00613BC4"/>
    <w:rsid w:val="00614281"/>
    <w:rsid w:val="006148DF"/>
    <w:rsid w:val="006149B5"/>
    <w:rsid w:val="00614BD8"/>
    <w:rsid w:val="00614C0D"/>
    <w:rsid w:val="00615109"/>
    <w:rsid w:val="00615143"/>
    <w:rsid w:val="006159A5"/>
    <w:rsid w:val="00616550"/>
    <w:rsid w:val="006168F4"/>
    <w:rsid w:val="00620100"/>
    <w:rsid w:val="00620FF3"/>
    <w:rsid w:val="00621213"/>
    <w:rsid w:val="00621C05"/>
    <w:rsid w:val="00622399"/>
    <w:rsid w:val="0062301A"/>
    <w:rsid w:val="006236F1"/>
    <w:rsid w:val="006238C5"/>
    <w:rsid w:val="00624033"/>
    <w:rsid w:val="00624BCF"/>
    <w:rsid w:val="00625A53"/>
    <w:rsid w:val="00625D21"/>
    <w:rsid w:val="00626047"/>
    <w:rsid w:val="00626DA4"/>
    <w:rsid w:val="00626E49"/>
    <w:rsid w:val="00627211"/>
    <w:rsid w:val="00627D34"/>
    <w:rsid w:val="00630036"/>
    <w:rsid w:val="006302F6"/>
    <w:rsid w:val="00630B33"/>
    <w:rsid w:val="006311B2"/>
    <w:rsid w:val="00631DFE"/>
    <w:rsid w:val="00632D74"/>
    <w:rsid w:val="00632EFA"/>
    <w:rsid w:val="006330D9"/>
    <w:rsid w:val="00634C45"/>
    <w:rsid w:val="00634DB5"/>
    <w:rsid w:val="006354DF"/>
    <w:rsid w:val="006355A5"/>
    <w:rsid w:val="0063582E"/>
    <w:rsid w:val="006359DB"/>
    <w:rsid w:val="00635F07"/>
    <w:rsid w:val="00636389"/>
    <w:rsid w:val="00636B31"/>
    <w:rsid w:val="00636C6F"/>
    <w:rsid w:val="00636D9E"/>
    <w:rsid w:val="0063706F"/>
    <w:rsid w:val="0063714A"/>
    <w:rsid w:val="00637282"/>
    <w:rsid w:val="00637530"/>
    <w:rsid w:val="00640C36"/>
    <w:rsid w:val="006412EE"/>
    <w:rsid w:val="0064222B"/>
    <w:rsid w:val="006423BC"/>
    <w:rsid w:val="006424A2"/>
    <w:rsid w:val="00642567"/>
    <w:rsid w:val="00642906"/>
    <w:rsid w:val="00642B9B"/>
    <w:rsid w:val="00642E8C"/>
    <w:rsid w:val="00643004"/>
    <w:rsid w:val="006431FD"/>
    <w:rsid w:val="00643538"/>
    <w:rsid w:val="00643D41"/>
    <w:rsid w:val="006448A1"/>
    <w:rsid w:val="0064509A"/>
    <w:rsid w:val="006454D1"/>
    <w:rsid w:val="00645845"/>
    <w:rsid w:val="00645C77"/>
    <w:rsid w:val="00645D5C"/>
    <w:rsid w:val="00646A22"/>
    <w:rsid w:val="00646C3E"/>
    <w:rsid w:val="00646DDC"/>
    <w:rsid w:val="00647029"/>
    <w:rsid w:val="00647805"/>
    <w:rsid w:val="006508EA"/>
    <w:rsid w:val="0065307A"/>
    <w:rsid w:val="00654B7E"/>
    <w:rsid w:val="00655B13"/>
    <w:rsid w:val="00655B30"/>
    <w:rsid w:val="006560BC"/>
    <w:rsid w:val="006571BC"/>
    <w:rsid w:val="006571D9"/>
    <w:rsid w:val="006572B3"/>
    <w:rsid w:val="006578DC"/>
    <w:rsid w:val="00661F66"/>
    <w:rsid w:val="00662FB9"/>
    <w:rsid w:val="00663043"/>
    <w:rsid w:val="006632E6"/>
    <w:rsid w:val="006637A8"/>
    <w:rsid w:val="00663A2F"/>
    <w:rsid w:val="00663F41"/>
    <w:rsid w:val="006642DE"/>
    <w:rsid w:val="006643A1"/>
    <w:rsid w:val="006649B2"/>
    <w:rsid w:val="006652C3"/>
    <w:rsid w:val="006653BE"/>
    <w:rsid w:val="006659F7"/>
    <w:rsid w:val="00665D40"/>
    <w:rsid w:val="006660C9"/>
    <w:rsid w:val="0066635B"/>
    <w:rsid w:val="00666627"/>
    <w:rsid w:val="0066680A"/>
    <w:rsid w:val="0066709E"/>
    <w:rsid w:val="0066792D"/>
    <w:rsid w:val="00671699"/>
    <w:rsid w:val="00671AEB"/>
    <w:rsid w:val="00672F5D"/>
    <w:rsid w:val="00673270"/>
    <w:rsid w:val="00673F45"/>
    <w:rsid w:val="0067461F"/>
    <w:rsid w:val="006753B9"/>
    <w:rsid w:val="00675619"/>
    <w:rsid w:val="00676728"/>
    <w:rsid w:val="00676BC6"/>
    <w:rsid w:val="00676CE2"/>
    <w:rsid w:val="0067707C"/>
    <w:rsid w:val="00677EA9"/>
    <w:rsid w:val="00680D73"/>
    <w:rsid w:val="00681322"/>
    <w:rsid w:val="006818D6"/>
    <w:rsid w:val="00681B3E"/>
    <w:rsid w:val="00681FDF"/>
    <w:rsid w:val="00682115"/>
    <w:rsid w:val="00682876"/>
    <w:rsid w:val="00682C63"/>
    <w:rsid w:val="00682E80"/>
    <w:rsid w:val="00683221"/>
    <w:rsid w:val="00683239"/>
    <w:rsid w:val="00683972"/>
    <w:rsid w:val="00683D18"/>
    <w:rsid w:val="00683D3F"/>
    <w:rsid w:val="006840B7"/>
    <w:rsid w:val="0068470F"/>
    <w:rsid w:val="00684E2D"/>
    <w:rsid w:val="006861B2"/>
    <w:rsid w:val="0068638D"/>
    <w:rsid w:val="0068713C"/>
    <w:rsid w:val="006874CE"/>
    <w:rsid w:val="00687ECA"/>
    <w:rsid w:val="0069005A"/>
    <w:rsid w:val="0069067E"/>
    <w:rsid w:val="00690A98"/>
    <w:rsid w:val="006910F4"/>
    <w:rsid w:val="00691AAE"/>
    <w:rsid w:val="00691C41"/>
    <w:rsid w:val="006920F9"/>
    <w:rsid w:val="00692FD1"/>
    <w:rsid w:val="006930C5"/>
    <w:rsid w:val="006930DD"/>
    <w:rsid w:val="00693DA9"/>
    <w:rsid w:val="00694111"/>
    <w:rsid w:val="006949B3"/>
    <w:rsid w:val="0069551C"/>
    <w:rsid w:val="006956EF"/>
    <w:rsid w:val="00695C70"/>
    <w:rsid w:val="00696FDA"/>
    <w:rsid w:val="006978A4"/>
    <w:rsid w:val="006A00AF"/>
    <w:rsid w:val="006A2C51"/>
    <w:rsid w:val="006A2C7C"/>
    <w:rsid w:val="006A2FCC"/>
    <w:rsid w:val="006A330A"/>
    <w:rsid w:val="006A3460"/>
    <w:rsid w:val="006A3619"/>
    <w:rsid w:val="006A399D"/>
    <w:rsid w:val="006A42F4"/>
    <w:rsid w:val="006A44A0"/>
    <w:rsid w:val="006A4A26"/>
    <w:rsid w:val="006A555E"/>
    <w:rsid w:val="006A55A2"/>
    <w:rsid w:val="006A5C71"/>
    <w:rsid w:val="006A5FF1"/>
    <w:rsid w:val="006A644E"/>
    <w:rsid w:val="006A657F"/>
    <w:rsid w:val="006A6B89"/>
    <w:rsid w:val="006A6C29"/>
    <w:rsid w:val="006B078D"/>
    <w:rsid w:val="006B1226"/>
    <w:rsid w:val="006B15EC"/>
    <w:rsid w:val="006B1C36"/>
    <w:rsid w:val="006B3C78"/>
    <w:rsid w:val="006B3E17"/>
    <w:rsid w:val="006B43AF"/>
    <w:rsid w:val="006B4688"/>
    <w:rsid w:val="006B469D"/>
    <w:rsid w:val="006B5021"/>
    <w:rsid w:val="006B6225"/>
    <w:rsid w:val="006B6320"/>
    <w:rsid w:val="006B68E4"/>
    <w:rsid w:val="006B6BA2"/>
    <w:rsid w:val="006B6F7C"/>
    <w:rsid w:val="006B749D"/>
    <w:rsid w:val="006B7575"/>
    <w:rsid w:val="006B7AE6"/>
    <w:rsid w:val="006B7F17"/>
    <w:rsid w:val="006B7F2D"/>
    <w:rsid w:val="006C04E8"/>
    <w:rsid w:val="006C0A6C"/>
    <w:rsid w:val="006C0BDF"/>
    <w:rsid w:val="006C0F35"/>
    <w:rsid w:val="006C163E"/>
    <w:rsid w:val="006C207F"/>
    <w:rsid w:val="006C2769"/>
    <w:rsid w:val="006C2FA8"/>
    <w:rsid w:val="006C391A"/>
    <w:rsid w:val="006C3FBC"/>
    <w:rsid w:val="006C4018"/>
    <w:rsid w:val="006C403A"/>
    <w:rsid w:val="006C4464"/>
    <w:rsid w:val="006C447E"/>
    <w:rsid w:val="006C532C"/>
    <w:rsid w:val="006C588C"/>
    <w:rsid w:val="006C5A14"/>
    <w:rsid w:val="006C6483"/>
    <w:rsid w:val="006C6F1F"/>
    <w:rsid w:val="006C770B"/>
    <w:rsid w:val="006C7C46"/>
    <w:rsid w:val="006D0AF9"/>
    <w:rsid w:val="006D0C06"/>
    <w:rsid w:val="006D0DC4"/>
    <w:rsid w:val="006D1B95"/>
    <w:rsid w:val="006D1E60"/>
    <w:rsid w:val="006D2376"/>
    <w:rsid w:val="006D24C4"/>
    <w:rsid w:val="006D2C3D"/>
    <w:rsid w:val="006D3EC1"/>
    <w:rsid w:val="006D4131"/>
    <w:rsid w:val="006D5576"/>
    <w:rsid w:val="006D6537"/>
    <w:rsid w:val="006D6929"/>
    <w:rsid w:val="006D6D97"/>
    <w:rsid w:val="006D6ED9"/>
    <w:rsid w:val="006D7525"/>
    <w:rsid w:val="006E060E"/>
    <w:rsid w:val="006E09E1"/>
    <w:rsid w:val="006E0A56"/>
    <w:rsid w:val="006E0ECA"/>
    <w:rsid w:val="006E1699"/>
    <w:rsid w:val="006E28BF"/>
    <w:rsid w:val="006E2C54"/>
    <w:rsid w:val="006E2D3B"/>
    <w:rsid w:val="006E2E21"/>
    <w:rsid w:val="006E2F1F"/>
    <w:rsid w:val="006E30AF"/>
    <w:rsid w:val="006E389C"/>
    <w:rsid w:val="006E4DB7"/>
    <w:rsid w:val="006E65EB"/>
    <w:rsid w:val="006E699B"/>
    <w:rsid w:val="006E6D3D"/>
    <w:rsid w:val="006E6E46"/>
    <w:rsid w:val="006E6E7E"/>
    <w:rsid w:val="006E7D51"/>
    <w:rsid w:val="006F088A"/>
    <w:rsid w:val="006F1299"/>
    <w:rsid w:val="006F12FD"/>
    <w:rsid w:val="006F1AC5"/>
    <w:rsid w:val="006F1B74"/>
    <w:rsid w:val="006F1C8E"/>
    <w:rsid w:val="006F1EB6"/>
    <w:rsid w:val="006F3AA1"/>
    <w:rsid w:val="006F3B08"/>
    <w:rsid w:val="006F426F"/>
    <w:rsid w:val="006F4997"/>
    <w:rsid w:val="006F4DBA"/>
    <w:rsid w:val="006F5691"/>
    <w:rsid w:val="006F5DBC"/>
    <w:rsid w:val="006F6027"/>
    <w:rsid w:val="006F629A"/>
    <w:rsid w:val="006F68DB"/>
    <w:rsid w:val="006F6E77"/>
    <w:rsid w:val="006F752E"/>
    <w:rsid w:val="00700DBC"/>
    <w:rsid w:val="00701EF7"/>
    <w:rsid w:val="00702310"/>
    <w:rsid w:val="0070238A"/>
    <w:rsid w:val="00702499"/>
    <w:rsid w:val="0070367F"/>
    <w:rsid w:val="007041E5"/>
    <w:rsid w:val="007049EB"/>
    <w:rsid w:val="007049F2"/>
    <w:rsid w:val="00705188"/>
    <w:rsid w:val="00705AC9"/>
    <w:rsid w:val="00705C30"/>
    <w:rsid w:val="00706394"/>
    <w:rsid w:val="00706BD8"/>
    <w:rsid w:val="00706CD8"/>
    <w:rsid w:val="0070705A"/>
    <w:rsid w:val="00707D5E"/>
    <w:rsid w:val="00710014"/>
    <w:rsid w:val="007104A1"/>
    <w:rsid w:val="00710C30"/>
    <w:rsid w:val="00711AC8"/>
    <w:rsid w:val="00711EE1"/>
    <w:rsid w:val="00712579"/>
    <w:rsid w:val="007126DE"/>
    <w:rsid w:val="00712835"/>
    <w:rsid w:val="00712D90"/>
    <w:rsid w:val="00712E8E"/>
    <w:rsid w:val="00713848"/>
    <w:rsid w:val="00713908"/>
    <w:rsid w:val="00713BA4"/>
    <w:rsid w:val="00714414"/>
    <w:rsid w:val="007146F2"/>
    <w:rsid w:val="00714A83"/>
    <w:rsid w:val="00714CDB"/>
    <w:rsid w:val="00715328"/>
    <w:rsid w:val="007158BE"/>
    <w:rsid w:val="00715EB6"/>
    <w:rsid w:val="00715F09"/>
    <w:rsid w:val="00716D8E"/>
    <w:rsid w:val="00716FD8"/>
    <w:rsid w:val="00717385"/>
    <w:rsid w:val="0071782F"/>
    <w:rsid w:val="007178D9"/>
    <w:rsid w:val="007200C7"/>
    <w:rsid w:val="0072024D"/>
    <w:rsid w:val="007204B8"/>
    <w:rsid w:val="00720530"/>
    <w:rsid w:val="00720DAC"/>
    <w:rsid w:val="00721339"/>
    <w:rsid w:val="00721926"/>
    <w:rsid w:val="00722451"/>
    <w:rsid w:val="00723669"/>
    <w:rsid w:val="0072384D"/>
    <w:rsid w:val="00724424"/>
    <w:rsid w:val="00724F1E"/>
    <w:rsid w:val="007252E8"/>
    <w:rsid w:val="00725CEF"/>
    <w:rsid w:val="00725F2F"/>
    <w:rsid w:val="00727100"/>
    <w:rsid w:val="007276C4"/>
    <w:rsid w:val="007304C6"/>
    <w:rsid w:val="007308F8"/>
    <w:rsid w:val="00730E9B"/>
    <w:rsid w:val="007312C0"/>
    <w:rsid w:val="007317B4"/>
    <w:rsid w:val="00731F4F"/>
    <w:rsid w:val="00732124"/>
    <w:rsid w:val="0073289E"/>
    <w:rsid w:val="00732BCB"/>
    <w:rsid w:val="00733177"/>
    <w:rsid w:val="00733A2D"/>
    <w:rsid w:val="00733A74"/>
    <w:rsid w:val="00733B53"/>
    <w:rsid w:val="00733F48"/>
    <w:rsid w:val="007341BA"/>
    <w:rsid w:val="00734803"/>
    <w:rsid w:val="007350CD"/>
    <w:rsid w:val="007352E6"/>
    <w:rsid w:val="007358BC"/>
    <w:rsid w:val="00735A2A"/>
    <w:rsid w:val="007361A7"/>
    <w:rsid w:val="007362B3"/>
    <w:rsid w:val="0073649F"/>
    <w:rsid w:val="00736B3E"/>
    <w:rsid w:val="00736FF0"/>
    <w:rsid w:val="007370B7"/>
    <w:rsid w:val="0073723C"/>
    <w:rsid w:val="00737324"/>
    <w:rsid w:val="007378A1"/>
    <w:rsid w:val="00737DBF"/>
    <w:rsid w:val="00737F1F"/>
    <w:rsid w:val="00740652"/>
    <w:rsid w:val="00740BBC"/>
    <w:rsid w:val="00740F39"/>
    <w:rsid w:val="007411A2"/>
    <w:rsid w:val="007413F0"/>
    <w:rsid w:val="007416E3"/>
    <w:rsid w:val="00741768"/>
    <w:rsid w:val="00741811"/>
    <w:rsid w:val="00741EBB"/>
    <w:rsid w:val="0074254A"/>
    <w:rsid w:val="00742C1D"/>
    <w:rsid w:val="00742FF8"/>
    <w:rsid w:val="007430B0"/>
    <w:rsid w:val="0074335E"/>
    <w:rsid w:val="007433A4"/>
    <w:rsid w:val="00743A5A"/>
    <w:rsid w:val="00743C7B"/>
    <w:rsid w:val="00744CA6"/>
    <w:rsid w:val="00745516"/>
    <w:rsid w:val="00745FB9"/>
    <w:rsid w:val="00746CBD"/>
    <w:rsid w:val="00747075"/>
    <w:rsid w:val="0074776B"/>
    <w:rsid w:val="0075034B"/>
    <w:rsid w:val="00751C31"/>
    <w:rsid w:val="007527C8"/>
    <w:rsid w:val="00752F23"/>
    <w:rsid w:val="007539E2"/>
    <w:rsid w:val="00753FDB"/>
    <w:rsid w:val="00754107"/>
    <w:rsid w:val="00754169"/>
    <w:rsid w:val="00755311"/>
    <w:rsid w:val="0075602F"/>
    <w:rsid w:val="00756971"/>
    <w:rsid w:val="00756BCD"/>
    <w:rsid w:val="00756E98"/>
    <w:rsid w:val="00757067"/>
    <w:rsid w:val="00757270"/>
    <w:rsid w:val="0075734C"/>
    <w:rsid w:val="00757F74"/>
    <w:rsid w:val="00760337"/>
    <w:rsid w:val="007605A5"/>
    <w:rsid w:val="00760C50"/>
    <w:rsid w:val="00760EEC"/>
    <w:rsid w:val="00761A38"/>
    <w:rsid w:val="00761F85"/>
    <w:rsid w:val="00763A7A"/>
    <w:rsid w:val="00764195"/>
    <w:rsid w:val="0076492B"/>
    <w:rsid w:val="00764F34"/>
    <w:rsid w:val="007658D6"/>
    <w:rsid w:val="00765CBB"/>
    <w:rsid w:val="0076610B"/>
    <w:rsid w:val="0076759B"/>
    <w:rsid w:val="0076761A"/>
    <w:rsid w:val="007707F8"/>
    <w:rsid w:val="00770A60"/>
    <w:rsid w:val="00770ACB"/>
    <w:rsid w:val="00771A55"/>
    <w:rsid w:val="00771F31"/>
    <w:rsid w:val="007725AA"/>
    <w:rsid w:val="00772736"/>
    <w:rsid w:val="007737D2"/>
    <w:rsid w:val="007737DB"/>
    <w:rsid w:val="007739C5"/>
    <w:rsid w:val="00773B54"/>
    <w:rsid w:val="00773E36"/>
    <w:rsid w:val="00774132"/>
    <w:rsid w:val="00774225"/>
    <w:rsid w:val="00774563"/>
    <w:rsid w:val="0077486F"/>
    <w:rsid w:val="00774BD4"/>
    <w:rsid w:val="00775492"/>
    <w:rsid w:val="00775A0E"/>
    <w:rsid w:val="00775CF5"/>
    <w:rsid w:val="0077689B"/>
    <w:rsid w:val="00776989"/>
    <w:rsid w:val="00776BBB"/>
    <w:rsid w:val="00776DBF"/>
    <w:rsid w:val="0077722E"/>
    <w:rsid w:val="007774AA"/>
    <w:rsid w:val="00777784"/>
    <w:rsid w:val="00780288"/>
    <w:rsid w:val="007807A0"/>
    <w:rsid w:val="007808DD"/>
    <w:rsid w:val="00780B9D"/>
    <w:rsid w:val="00781954"/>
    <w:rsid w:val="00782899"/>
    <w:rsid w:val="00782FA7"/>
    <w:rsid w:val="00783849"/>
    <w:rsid w:val="00783955"/>
    <w:rsid w:val="00783F77"/>
    <w:rsid w:val="00783F82"/>
    <w:rsid w:val="007841BF"/>
    <w:rsid w:val="007849B1"/>
    <w:rsid w:val="00784F52"/>
    <w:rsid w:val="00785D29"/>
    <w:rsid w:val="007862AC"/>
    <w:rsid w:val="00786B65"/>
    <w:rsid w:val="007872AA"/>
    <w:rsid w:val="0078779B"/>
    <w:rsid w:val="0079133C"/>
    <w:rsid w:val="007913FC"/>
    <w:rsid w:val="00791A4C"/>
    <w:rsid w:val="00791C02"/>
    <w:rsid w:val="007926F7"/>
    <w:rsid w:val="00792F56"/>
    <w:rsid w:val="00793924"/>
    <w:rsid w:val="00793B94"/>
    <w:rsid w:val="00794195"/>
    <w:rsid w:val="00794EA5"/>
    <w:rsid w:val="00794F4D"/>
    <w:rsid w:val="007953B1"/>
    <w:rsid w:val="00795C72"/>
    <w:rsid w:val="0079641D"/>
    <w:rsid w:val="00796C31"/>
    <w:rsid w:val="007970F6"/>
    <w:rsid w:val="00797487"/>
    <w:rsid w:val="00797AAF"/>
    <w:rsid w:val="007A02C6"/>
    <w:rsid w:val="007A09AF"/>
    <w:rsid w:val="007A09E7"/>
    <w:rsid w:val="007A0AE8"/>
    <w:rsid w:val="007A0C48"/>
    <w:rsid w:val="007A0EBD"/>
    <w:rsid w:val="007A0EDC"/>
    <w:rsid w:val="007A151C"/>
    <w:rsid w:val="007A1683"/>
    <w:rsid w:val="007A180B"/>
    <w:rsid w:val="007A30B1"/>
    <w:rsid w:val="007A3A3C"/>
    <w:rsid w:val="007A42EA"/>
    <w:rsid w:val="007A4D5E"/>
    <w:rsid w:val="007A5221"/>
    <w:rsid w:val="007A5786"/>
    <w:rsid w:val="007A578F"/>
    <w:rsid w:val="007A5837"/>
    <w:rsid w:val="007A6625"/>
    <w:rsid w:val="007A667C"/>
    <w:rsid w:val="007A6A68"/>
    <w:rsid w:val="007A6D07"/>
    <w:rsid w:val="007A757A"/>
    <w:rsid w:val="007A75F3"/>
    <w:rsid w:val="007A761D"/>
    <w:rsid w:val="007A77CD"/>
    <w:rsid w:val="007A7806"/>
    <w:rsid w:val="007A7830"/>
    <w:rsid w:val="007A7B41"/>
    <w:rsid w:val="007A7BD7"/>
    <w:rsid w:val="007B01CD"/>
    <w:rsid w:val="007B0B46"/>
    <w:rsid w:val="007B1503"/>
    <w:rsid w:val="007B1C74"/>
    <w:rsid w:val="007B1FDA"/>
    <w:rsid w:val="007B2578"/>
    <w:rsid w:val="007B284E"/>
    <w:rsid w:val="007B29D9"/>
    <w:rsid w:val="007B3BB7"/>
    <w:rsid w:val="007B43E3"/>
    <w:rsid w:val="007B5BC1"/>
    <w:rsid w:val="007B6508"/>
    <w:rsid w:val="007B6C91"/>
    <w:rsid w:val="007B6E08"/>
    <w:rsid w:val="007B769F"/>
    <w:rsid w:val="007B7B85"/>
    <w:rsid w:val="007C0108"/>
    <w:rsid w:val="007C0594"/>
    <w:rsid w:val="007C0D7E"/>
    <w:rsid w:val="007C13D3"/>
    <w:rsid w:val="007C1493"/>
    <w:rsid w:val="007C189A"/>
    <w:rsid w:val="007C1BC4"/>
    <w:rsid w:val="007C1CBC"/>
    <w:rsid w:val="007C224A"/>
    <w:rsid w:val="007C3A8C"/>
    <w:rsid w:val="007C63DD"/>
    <w:rsid w:val="007C6BC8"/>
    <w:rsid w:val="007C782C"/>
    <w:rsid w:val="007C7CE9"/>
    <w:rsid w:val="007C7F64"/>
    <w:rsid w:val="007D0254"/>
    <w:rsid w:val="007D0483"/>
    <w:rsid w:val="007D054C"/>
    <w:rsid w:val="007D0D17"/>
    <w:rsid w:val="007D10F9"/>
    <w:rsid w:val="007D120B"/>
    <w:rsid w:val="007D13C5"/>
    <w:rsid w:val="007D1C63"/>
    <w:rsid w:val="007D2A03"/>
    <w:rsid w:val="007D2BDA"/>
    <w:rsid w:val="007D331F"/>
    <w:rsid w:val="007D34EC"/>
    <w:rsid w:val="007D3991"/>
    <w:rsid w:val="007D40D5"/>
    <w:rsid w:val="007D42E5"/>
    <w:rsid w:val="007D460D"/>
    <w:rsid w:val="007D49A2"/>
    <w:rsid w:val="007D4BE0"/>
    <w:rsid w:val="007D530F"/>
    <w:rsid w:val="007D5621"/>
    <w:rsid w:val="007D5895"/>
    <w:rsid w:val="007D6AC5"/>
    <w:rsid w:val="007D7F38"/>
    <w:rsid w:val="007E09C4"/>
    <w:rsid w:val="007E233D"/>
    <w:rsid w:val="007E282F"/>
    <w:rsid w:val="007E3497"/>
    <w:rsid w:val="007E3A07"/>
    <w:rsid w:val="007E3CF0"/>
    <w:rsid w:val="007E40E1"/>
    <w:rsid w:val="007E44E5"/>
    <w:rsid w:val="007E45F5"/>
    <w:rsid w:val="007E4690"/>
    <w:rsid w:val="007E4A7B"/>
    <w:rsid w:val="007E4B1C"/>
    <w:rsid w:val="007E4F12"/>
    <w:rsid w:val="007E5D6D"/>
    <w:rsid w:val="007E5ECE"/>
    <w:rsid w:val="007E6845"/>
    <w:rsid w:val="007E6B01"/>
    <w:rsid w:val="007E7A10"/>
    <w:rsid w:val="007E7ADA"/>
    <w:rsid w:val="007E7B57"/>
    <w:rsid w:val="007E7DB1"/>
    <w:rsid w:val="007F08FC"/>
    <w:rsid w:val="007F0A6D"/>
    <w:rsid w:val="007F1FE0"/>
    <w:rsid w:val="007F2012"/>
    <w:rsid w:val="007F2E73"/>
    <w:rsid w:val="007F3172"/>
    <w:rsid w:val="007F45AA"/>
    <w:rsid w:val="007F4C79"/>
    <w:rsid w:val="007F581A"/>
    <w:rsid w:val="007F61B8"/>
    <w:rsid w:val="007F6553"/>
    <w:rsid w:val="007F6AB4"/>
    <w:rsid w:val="007F6B35"/>
    <w:rsid w:val="007F6F4B"/>
    <w:rsid w:val="007F74B0"/>
    <w:rsid w:val="007F7587"/>
    <w:rsid w:val="007F7807"/>
    <w:rsid w:val="00800073"/>
    <w:rsid w:val="008012BB"/>
    <w:rsid w:val="00801EAB"/>
    <w:rsid w:val="008022B2"/>
    <w:rsid w:val="00802857"/>
    <w:rsid w:val="00802E80"/>
    <w:rsid w:val="00803F1A"/>
    <w:rsid w:val="008047B7"/>
    <w:rsid w:val="00804A18"/>
    <w:rsid w:val="00805230"/>
    <w:rsid w:val="008053F1"/>
    <w:rsid w:val="00805C39"/>
    <w:rsid w:val="00806592"/>
    <w:rsid w:val="00806776"/>
    <w:rsid w:val="00806DE0"/>
    <w:rsid w:val="00807076"/>
    <w:rsid w:val="0080734F"/>
    <w:rsid w:val="00807840"/>
    <w:rsid w:val="008100B6"/>
    <w:rsid w:val="00810CF1"/>
    <w:rsid w:val="00811B1C"/>
    <w:rsid w:val="008120AF"/>
    <w:rsid w:val="00812498"/>
    <w:rsid w:val="00813408"/>
    <w:rsid w:val="00813749"/>
    <w:rsid w:val="00814695"/>
    <w:rsid w:val="00814D7A"/>
    <w:rsid w:val="008158EE"/>
    <w:rsid w:val="00815E3C"/>
    <w:rsid w:val="00817061"/>
    <w:rsid w:val="008176CA"/>
    <w:rsid w:val="00817B8D"/>
    <w:rsid w:val="00820939"/>
    <w:rsid w:val="008209C7"/>
    <w:rsid w:val="00821A04"/>
    <w:rsid w:val="00821B90"/>
    <w:rsid w:val="0082246E"/>
    <w:rsid w:val="008225C6"/>
    <w:rsid w:val="0082273C"/>
    <w:rsid w:val="008227C4"/>
    <w:rsid w:val="008231CB"/>
    <w:rsid w:val="00823D9B"/>
    <w:rsid w:val="00825274"/>
    <w:rsid w:val="0082541B"/>
    <w:rsid w:val="00825D19"/>
    <w:rsid w:val="00826642"/>
    <w:rsid w:val="00826949"/>
    <w:rsid w:val="00826EB9"/>
    <w:rsid w:val="008271EC"/>
    <w:rsid w:val="008276C5"/>
    <w:rsid w:val="00830C90"/>
    <w:rsid w:val="008314C7"/>
    <w:rsid w:val="008316CF"/>
    <w:rsid w:val="00831738"/>
    <w:rsid w:val="00832052"/>
    <w:rsid w:val="008320C2"/>
    <w:rsid w:val="00832136"/>
    <w:rsid w:val="00832931"/>
    <w:rsid w:val="00832D74"/>
    <w:rsid w:val="00833AAF"/>
    <w:rsid w:val="00833F44"/>
    <w:rsid w:val="0083471C"/>
    <w:rsid w:val="008348AA"/>
    <w:rsid w:val="00834F65"/>
    <w:rsid w:val="00835721"/>
    <w:rsid w:val="008362EF"/>
    <w:rsid w:val="00836B27"/>
    <w:rsid w:val="00836DE6"/>
    <w:rsid w:val="0083725D"/>
    <w:rsid w:val="00837400"/>
    <w:rsid w:val="00840133"/>
    <w:rsid w:val="00841E20"/>
    <w:rsid w:val="00841E9A"/>
    <w:rsid w:val="0084286B"/>
    <w:rsid w:val="00842EC8"/>
    <w:rsid w:val="0084353D"/>
    <w:rsid w:val="008435A6"/>
    <w:rsid w:val="008447FF"/>
    <w:rsid w:val="0084487C"/>
    <w:rsid w:val="00844B32"/>
    <w:rsid w:val="00844E5E"/>
    <w:rsid w:val="00845361"/>
    <w:rsid w:val="008453CF"/>
    <w:rsid w:val="0084550B"/>
    <w:rsid w:val="00845D58"/>
    <w:rsid w:val="008461A3"/>
    <w:rsid w:val="00846583"/>
    <w:rsid w:val="00847A9C"/>
    <w:rsid w:val="00847D4C"/>
    <w:rsid w:val="008516CB"/>
    <w:rsid w:val="00852046"/>
    <w:rsid w:val="00852102"/>
    <w:rsid w:val="00852907"/>
    <w:rsid w:val="008530D2"/>
    <w:rsid w:val="008534D9"/>
    <w:rsid w:val="00853569"/>
    <w:rsid w:val="00853B17"/>
    <w:rsid w:val="00853F17"/>
    <w:rsid w:val="00854041"/>
    <w:rsid w:val="00856BFF"/>
    <w:rsid w:val="00856E66"/>
    <w:rsid w:val="00857ECB"/>
    <w:rsid w:val="0086058D"/>
    <w:rsid w:val="00860A80"/>
    <w:rsid w:val="00860FC3"/>
    <w:rsid w:val="0086162A"/>
    <w:rsid w:val="00861630"/>
    <w:rsid w:val="008616F0"/>
    <w:rsid w:val="00861D25"/>
    <w:rsid w:val="008621C0"/>
    <w:rsid w:val="00862C68"/>
    <w:rsid w:val="008631BE"/>
    <w:rsid w:val="00863B36"/>
    <w:rsid w:val="00863E79"/>
    <w:rsid w:val="00863F5B"/>
    <w:rsid w:val="00864668"/>
    <w:rsid w:val="00864DF8"/>
    <w:rsid w:val="00864EAA"/>
    <w:rsid w:val="0086530B"/>
    <w:rsid w:val="0086676C"/>
    <w:rsid w:val="00866A10"/>
    <w:rsid w:val="00867F98"/>
    <w:rsid w:val="00870539"/>
    <w:rsid w:val="0087071C"/>
    <w:rsid w:val="0087151B"/>
    <w:rsid w:val="00871FD4"/>
    <w:rsid w:val="00872328"/>
    <w:rsid w:val="008725C5"/>
    <w:rsid w:val="0087296B"/>
    <w:rsid w:val="00872FF7"/>
    <w:rsid w:val="00873130"/>
    <w:rsid w:val="00873B05"/>
    <w:rsid w:val="00874048"/>
    <w:rsid w:val="008746AC"/>
    <w:rsid w:val="00875316"/>
    <w:rsid w:val="008757DC"/>
    <w:rsid w:val="008760F5"/>
    <w:rsid w:val="0087617B"/>
    <w:rsid w:val="008763E1"/>
    <w:rsid w:val="0087693F"/>
    <w:rsid w:val="00877853"/>
    <w:rsid w:val="00877952"/>
    <w:rsid w:val="00877ACE"/>
    <w:rsid w:val="00877F22"/>
    <w:rsid w:val="00877FBA"/>
    <w:rsid w:val="0088224B"/>
    <w:rsid w:val="00882D7E"/>
    <w:rsid w:val="00884044"/>
    <w:rsid w:val="008844F8"/>
    <w:rsid w:val="008844FC"/>
    <w:rsid w:val="00884821"/>
    <w:rsid w:val="00884FD9"/>
    <w:rsid w:val="008851F9"/>
    <w:rsid w:val="008857B2"/>
    <w:rsid w:val="00887514"/>
    <w:rsid w:val="008905C6"/>
    <w:rsid w:val="00891071"/>
    <w:rsid w:val="00891366"/>
    <w:rsid w:val="0089165A"/>
    <w:rsid w:val="0089314A"/>
    <w:rsid w:val="008932CF"/>
    <w:rsid w:val="00893659"/>
    <w:rsid w:val="008938B9"/>
    <w:rsid w:val="00893E11"/>
    <w:rsid w:val="008941BA"/>
    <w:rsid w:val="008943BF"/>
    <w:rsid w:val="00894B7A"/>
    <w:rsid w:val="00895447"/>
    <w:rsid w:val="00895812"/>
    <w:rsid w:val="008959B9"/>
    <w:rsid w:val="008962D1"/>
    <w:rsid w:val="008964DF"/>
    <w:rsid w:val="00896D36"/>
    <w:rsid w:val="0089703D"/>
    <w:rsid w:val="008971FA"/>
    <w:rsid w:val="008972BC"/>
    <w:rsid w:val="0089732D"/>
    <w:rsid w:val="00897497"/>
    <w:rsid w:val="00897A02"/>
    <w:rsid w:val="00897A7E"/>
    <w:rsid w:val="00897ACF"/>
    <w:rsid w:val="00897E13"/>
    <w:rsid w:val="008A0061"/>
    <w:rsid w:val="008A083F"/>
    <w:rsid w:val="008A0853"/>
    <w:rsid w:val="008A0AA9"/>
    <w:rsid w:val="008A0EC7"/>
    <w:rsid w:val="008A1B33"/>
    <w:rsid w:val="008A215C"/>
    <w:rsid w:val="008A2F29"/>
    <w:rsid w:val="008A3B9C"/>
    <w:rsid w:val="008A42E1"/>
    <w:rsid w:val="008A43E6"/>
    <w:rsid w:val="008A4B98"/>
    <w:rsid w:val="008A5814"/>
    <w:rsid w:val="008A6448"/>
    <w:rsid w:val="008A664E"/>
    <w:rsid w:val="008A665E"/>
    <w:rsid w:val="008A7B64"/>
    <w:rsid w:val="008B00F1"/>
    <w:rsid w:val="008B0E3A"/>
    <w:rsid w:val="008B15FA"/>
    <w:rsid w:val="008B189E"/>
    <w:rsid w:val="008B18CC"/>
    <w:rsid w:val="008B231F"/>
    <w:rsid w:val="008B2A14"/>
    <w:rsid w:val="008B3BB5"/>
    <w:rsid w:val="008B3BE8"/>
    <w:rsid w:val="008B3DD7"/>
    <w:rsid w:val="008B4B3C"/>
    <w:rsid w:val="008B5793"/>
    <w:rsid w:val="008B591F"/>
    <w:rsid w:val="008B61FD"/>
    <w:rsid w:val="008B7AC8"/>
    <w:rsid w:val="008B7AF4"/>
    <w:rsid w:val="008B7CC4"/>
    <w:rsid w:val="008C0F49"/>
    <w:rsid w:val="008C18F3"/>
    <w:rsid w:val="008C1B76"/>
    <w:rsid w:val="008C26A4"/>
    <w:rsid w:val="008C3EBD"/>
    <w:rsid w:val="008C4764"/>
    <w:rsid w:val="008C4884"/>
    <w:rsid w:val="008C4C85"/>
    <w:rsid w:val="008C4E92"/>
    <w:rsid w:val="008C544C"/>
    <w:rsid w:val="008C5912"/>
    <w:rsid w:val="008C5A81"/>
    <w:rsid w:val="008C5FEE"/>
    <w:rsid w:val="008C70BB"/>
    <w:rsid w:val="008C7D91"/>
    <w:rsid w:val="008D04CF"/>
    <w:rsid w:val="008D18D7"/>
    <w:rsid w:val="008D1EEF"/>
    <w:rsid w:val="008D4303"/>
    <w:rsid w:val="008D4542"/>
    <w:rsid w:val="008D59A4"/>
    <w:rsid w:val="008D5A82"/>
    <w:rsid w:val="008D6B2E"/>
    <w:rsid w:val="008D7908"/>
    <w:rsid w:val="008D7B05"/>
    <w:rsid w:val="008D7E4F"/>
    <w:rsid w:val="008E06A5"/>
    <w:rsid w:val="008E0C73"/>
    <w:rsid w:val="008E0CC5"/>
    <w:rsid w:val="008E1A2F"/>
    <w:rsid w:val="008E2DAE"/>
    <w:rsid w:val="008E3140"/>
    <w:rsid w:val="008E3592"/>
    <w:rsid w:val="008E4272"/>
    <w:rsid w:val="008E4BB2"/>
    <w:rsid w:val="008E557A"/>
    <w:rsid w:val="008E5E35"/>
    <w:rsid w:val="008E6667"/>
    <w:rsid w:val="008E6AED"/>
    <w:rsid w:val="008E6B55"/>
    <w:rsid w:val="008E6DC8"/>
    <w:rsid w:val="008E6F2B"/>
    <w:rsid w:val="008E7401"/>
    <w:rsid w:val="008E7FF2"/>
    <w:rsid w:val="008F0ED8"/>
    <w:rsid w:val="008F10BE"/>
    <w:rsid w:val="008F118B"/>
    <w:rsid w:val="008F15BA"/>
    <w:rsid w:val="008F187A"/>
    <w:rsid w:val="008F3191"/>
    <w:rsid w:val="008F3460"/>
    <w:rsid w:val="008F37E4"/>
    <w:rsid w:val="008F41CB"/>
    <w:rsid w:val="008F5992"/>
    <w:rsid w:val="008F625A"/>
    <w:rsid w:val="008F6325"/>
    <w:rsid w:val="008F66EF"/>
    <w:rsid w:val="008F6E64"/>
    <w:rsid w:val="008F7A22"/>
    <w:rsid w:val="008F7B73"/>
    <w:rsid w:val="008F7C00"/>
    <w:rsid w:val="009003C1"/>
    <w:rsid w:val="0090065B"/>
    <w:rsid w:val="0090077A"/>
    <w:rsid w:val="009008B8"/>
    <w:rsid w:val="00900B48"/>
    <w:rsid w:val="009013FD"/>
    <w:rsid w:val="00901E21"/>
    <w:rsid w:val="00902287"/>
    <w:rsid w:val="009023EE"/>
    <w:rsid w:val="009030F3"/>
    <w:rsid w:val="00903697"/>
    <w:rsid w:val="009043FB"/>
    <w:rsid w:val="009045FB"/>
    <w:rsid w:val="00904B4C"/>
    <w:rsid w:val="00904B8F"/>
    <w:rsid w:val="0090538C"/>
    <w:rsid w:val="009059CE"/>
    <w:rsid w:val="00906401"/>
    <w:rsid w:val="00906A3A"/>
    <w:rsid w:val="00906D30"/>
    <w:rsid w:val="0090717C"/>
    <w:rsid w:val="00910261"/>
    <w:rsid w:val="009113F8"/>
    <w:rsid w:val="00912444"/>
    <w:rsid w:val="00912CAA"/>
    <w:rsid w:val="009130BD"/>
    <w:rsid w:val="00913D29"/>
    <w:rsid w:val="009141B7"/>
    <w:rsid w:val="00915897"/>
    <w:rsid w:val="00915C96"/>
    <w:rsid w:val="009175EC"/>
    <w:rsid w:val="00917B7E"/>
    <w:rsid w:val="00917F7D"/>
    <w:rsid w:val="009201FB"/>
    <w:rsid w:val="0092049A"/>
    <w:rsid w:val="00920814"/>
    <w:rsid w:val="00920DA7"/>
    <w:rsid w:val="00921562"/>
    <w:rsid w:val="009215BA"/>
    <w:rsid w:val="009224A1"/>
    <w:rsid w:val="009224F4"/>
    <w:rsid w:val="00922946"/>
    <w:rsid w:val="00923A5F"/>
    <w:rsid w:val="00923BBA"/>
    <w:rsid w:val="00924437"/>
    <w:rsid w:val="00924648"/>
    <w:rsid w:val="00925AC3"/>
    <w:rsid w:val="00926014"/>
    <w:rsid w:val="00926077"/>
    <w:rsid w:val="00927045"/>
    <w:rsid w:val="00927253"/>
    <w:rsid w:val="00927E39"/>
    <w:rsid w:val="00927E40"/>
    <w:rsid w:val="00927F5F"/>
    <w:rsid w:val="0093061A"/>
    <w:rsid w:val="00930709"/>
    <w:rsid w:val="00931240"/>
    <w:rsid w:val="009313E6"/>
    <w:rsid w:val="00932A3D"/>
    <w:rsid w:val="0093388F"/>
    <w:rsid w:val="00933C44"/>
    <w:rsid w:val="00935790"/>
    <w:rsid w:val="00936113"/>
    <w:rsid w:val="0093613C"/>
    <w:rsid w:val="00936261"/>
    <w:rsid w:val="00936808"/>
    <w:rsid w:val="00936FC2"/>
    <w:rsid w:val="00936FC4"/>
    <w:rsid w:val="009375C6"/>
    <w:rsid w:val="00937DBE"/>
    <w:rsid w:val="00940357"/>
    <w:rsid w:val="009403DA"/>
    <w:rsid w:val="00940543"/>
    <w:rsid w:val="00940B14"/>
    <w:rsid w:val="00940FFB"/>
    <w:rsid w:val="0094104E"/>
    <w:rsid w:val="009412E4"/>
    <w:rsid w:val="0094146A"/>
    <w:rsid w:val="0094199F"/>
    <w:rsid w:val="00941F4D"/>
    <w:rsid w:val="009429AC"/>
    <w:rsid w:val="00942BA2"/>
    <w:rsid w:val="00942C13"/>
    <w:rsid w:val="00943AC3"/>
    <w:rsid w:val="00943B8D"/>
    <w:rsid w:val="00943CD9"/>
    <w:rsid w:val="00944AC2"/>
    <w:rsid w:val="00944D36"/>
    <w:rsid w:val="00946638"/>
    <w:rsid w:val="00946662"/>
    <w:rsid w:val="009468E2"/>
    <w:rsid w:val="00947000"/>
    <w:rsid w:val="00947293"/>
    <w:rsid w:val="009473A8"/>
    <w:rsid w:val="009479FA"/>
    <w:rsid w:val="00947AB8"/>
    <w:rsid w:val="00947DD6"/>
    <w:rsid w:val="009505F7"/>
    <w:rsid w:val="0095063F"/>
    <w:rsid w:val="00950E67"/>
    <w:rsid w:val="009511D7"/>
    <w:rsid w:val="00951933"/>
    <w:rsid w:val="00952431"/>
    <w:rsid w:val="00952627"/>
    <w:rsid w:val="009529ED"/>
    <w:rsid w:val="0095330F"/>
    <w:rsid w:val="00954353"/>
    <w:rsid w:val="009545FB"/>
    <w:rsid w:val="00954B5E"/>
    <w:rsid w:val="00954C9D"/>
    <w:rsid w:val="009555EE"/>
    <w:rsid w:val="00955672"/>
    <w:rsid w:val="009558F1"/>
    <w:rsid w:val="00955ACA"/>
    <w:rsid w:val="00956066"/>
    <w:rsid w:val="009563EE"/>
    <w:rsid w:val="00956536"/>
    <w:rsid w:val="00956654"/>
    <w:rsid w:val="00956727"/>
    <w:rsid w:val="0095726B"/>
    <w:rsid w:val="009603CE"/>
    <w:rsid w:val="00960581"/>
    <w:rsid w:val="00960DA3"/>
    <w:rsid w:val="009617C6"/>
    <w:rsid w:val="00961D02"/>
    <w:rsid w:val="00961D46"/>
    <w:rsid w:val="00961D85"/>
    <w:rsid w:val="00962792"/>
    <w:rsid w:val="00962C95"/>
    <w:rsid w:val="00963973"/>
    <w:rsid w:val="00963ED3"/>
    <w:rsid w:val="00964870"/>
    <w:rsid w:val="009648FF"/>
    <w:rsid w:val="00965DBF"/>
    <w:rsid w:val="0096666F"/>
    <w:rsid w:val="00966C69"/>
    <w:rsid w:val="00966D44"/>
    <w:rsid w:val="00966DFA"/>
    <w:rsid w:val="00966ECC"/>
    <w:rsid w:val="00966F0D"/>
    <w:rsid w:val="009674AD"/>
    <w:rsid w:val="009676FE"/>
    <w:rsid w:val="009678D5"/>
    <w:rsid w:val="009679CE"/>
    <w:rsid w:val="00967BB6"/>
    <w:rsid w:val="00970075"/>
    <w:rsid w:val="00970105"/>
    <w:rsid w:val="00970684"/>
    <w:rsid w:val="00970A7B"/>
    <w:rsid w:val="00971201"/>
    <w:rsid w:val="0097127D"/>
    <w:rsid w:val="00971BFE"/>
    <w:rsid w:val="009723B2"/>
    <w:rsid w:val="00972677"/>
    <w:rsid w:val="0097284E"/>
    <w:rsid w:val="00972864"/>
    <w:rsid w:val="0097357F"/>
    <w:rsid w:val="009742C4"/>
    <w:rsid w:val="00974A24"/>
    <w:rsid w:val="00975B41"/>
    <w:rsid w:val="00975BA7"/>
    <w:rsid w:val="009760FE"/>
    <w:rsid w:val="009762EF"/>
    <w:rsid w:val="0097741C"/>
    <w:rsid w:val="00977591"/>
    <w:rsid w:val="009775CB"/>
    <w:rsid w:val="009801D8"/>
    <w:rsid w:val="00980488"/>
    <w:rsid w:val="00980FDA"/>
    <w:rsid w:val="009818B2"/>
    <w:rsid w:val="009818B6"/>
    <w:rsid w:val="00981CF7"/>
    <w:rsid w:val="00982A2D"/>
    <w:rsid w:val="00983AF6"/>
    <w:rsid w:val="00984C05"/>
    <w:rsid w:val="00984E09"/>
    <w:rsid w:val="00984ED3"/>
    <w:rsid w:val="0098511B"/>
    <w:rsid w:val="0098519C"/>
    <w:rsid w:val="0098596D"/>
    <w:rsid w:val="00985FFE"/>
    <w:rsid w:val="00986282"/>
    <w:rsid w:val="009862F5"/>
    <w:rsid w:val="009866FE"/>
    <w:rsid w:val="009868D6"/>
    <w:rsid w:val="00986A04"/>
    <w:rsid w:val="00987570"/>
    <w:rsid w:val="00991B68"/>
    <w:rsid w:val="00991DFA"/>
    <w:rsid w:val="009927A5"/>
    <w:rsid w:val="00993919"/>
    <w:rsid w:val="00994299"/>
    <w:rsid w:val="00995734"/>
    <w:rsid w:val="00995C32"/>
    <w:rsid w:val="00995D2C"/>
    <w:rsid w:val="009978D1"/>
    <w:rsid w:val="00997931"/>
    <w:rsid w:val="00997B40"/>
    <w:rsid w:val="00997C30"/>
    <w:rsid w:val="009A0144"/>
    <w:rsid w:val="009A0A4E"/>
    <w:rsid w:val="009A0BDC"/>
    <w:rsid w:val="009A0ECD"/>
    <w:rsid w:val="009A1B37"/>
    <w:rsid w:val="009A1B65"/>
    <w:rsid w:val="009A1E00"/>
    <w:rsid w:val="009A2136"/>
    <w:rsid w:val="009A268F"/>
    <w:rsid w:val="009A2FAA"/>
    <w:rsid w:val="009A3995"/>
    <w:rsid w:val="009A431E"/>
    <w:rsid w:val="009A4A2D"/>
    <w:rsid w:val="009A4A47"/>
    <w:rsid w:val="009A4FFB"/>
    <w:rsid w:val="009A54E5"/>
    <w:rsid w:val="009A67B7"/>
    <w:rsid w:val="009A6ED1"/>
    <w:rsid w:val="009A7012"/>
    <w:rsid w:val="009A7338"/>
    <w:rsid w:val="009A739F"/>
    <w:rsid w:val="009A7A27"/>
    <w:rsid w:val="009B0268"/>
    <w:rsid w:val="009B03B9"/>
    <w:rsid w:val="009B1879"/>
    <w:rsid w:val="009B1C44"/>
    <w:rsid w:val="009B234D"/>
    <w:rsid w:val="009B2393"/>
    <w:rsid w:val="009B23F5"/>
    <w:rsid w:val="009B269E"/>
    <w:rsid w:val="009B2F83"/>
    <w:rsid w:val="009B2FA0"/>
    <w:rsid w:val="009B2FAC"/>
    <w:rsid w:val="009B3C30"/>
    <w:rsid w:val="009B3D59"/>
    <w:rsid w:val="009B4E37"/>
    <w:rsid w:val="009B6391"/>
    <w:rsid w:val="009B63F5"/>
    <w:rsid w:val="009B64CE"/>
    <w:rsid w:val="009B6BDD"/>
    <w:rsid w:val="009B74C5"/>
    <w:rsid w:val="009B7D49"/>
    <w:rsid w:val="009C010C"/>
    <w:rsid w:val="009C1295"/>
    <w:rsid w:val="009C13C5"/>
    <w:rsid w:val="009C17D0"/>
    <w:rsid w:val="009C1A38"/>
    <w:rsid w:val="009C1ACA"/>
    <w:rsid w:val="009C228A"/>
    <w:rsid w:val="009C2A73"/>
    <w:rsid w:val="009C2EE7"/>
    <w:rsid w:val="009C37E0"/>
    <w:rsid w:val="009C3A7F"/>
    <w:rsid w:val="009C4771"/>
    <w:rsid w:val="009C4900"/>
    <w:rsid w:val="009C64AF"/>
    <w:rsid w:val="009C6753"/>
    <w:rsid w:val="009C69BE"/>
    <w:rsid w:val="009C6ABE"/>
    <w:rsid w:val="009C6F10"/>
    <w:rsid w:val="009C6F33"/>
    <w:rsid w:val="009C7541"/>
    <w:rsid w:val="009C7830"/>
    <w:rsid w:val="009C7C09"/>
    <w:rsid w:val="009D003B"/>
    <w:rsid w:val="009D00EB"/>
    <w:rsid w:val="009D02D6"/>
    <w:rsid w:val="009D0464"/>
    <w:rsid w:val="009D0782"/>
    <w:rsid w:val="009D1004"/>
    <w:rsid w:val="009D1213"/>
    <w:rsid w:val="009D15CC"/>
    <w:rsid w:val="009D1D3D"/>
    <w:rsid w:val="009D1FAF"/>
    <w:rsid w:val="009D2252"/>
    <w:rsid w:val="009D2731"/>
    <w:rsid w:val="009D2DF1"/>
    <w:rsid w:val="009D36ED"/>
    <w:rsid w:val="009D43A5"/>
    <w:rsid w:val="009D45C8"/>
    <w:rsid w:val="009D47B8"/>
    <w:rsid w:val="009D4CC4"/>
    <w:rsid w:val="009D53EE"/>
    <w:rsid w:val="009D5999"/>
    <w:rsid w:val="009D5A99"/>
    <w:rsid w:val="009D6048"/>
    <w:rsid w:val="009D6261"/>
    <w:rsid w:val="009D67E5"/>
    <w:rsid w:val="009D693F"/>
    <w:rsid w:val="009D6D91"/>
    <w:rsid w:val="009D6E92"/>
    <w:rsid w:val="009D7711"/>
    <w:rsid w:val="009D785C"/>
    <w:rsid w:val="009D7B5F"/>
    <w:rsid w:val="009E021D"/>
    <w:rsid w:val="009E0281"/>
    <w:rsid w:val="009E0400"/>
    <w:rsid w:val="009E0AC1"/>
    <w:rsid w:val="009E0D2F"/>
    <w:rsid w:val="009E14C7"/>
    <w:rsid w:val="009E1D55"/>
    <w:rsid w:val="009E29B3"/>
    <w:rsid w:val="009E2E3B"/>
    <w:rsid w:val="009E3533"/>
    <w:rsid w:val="009E4189"/>
    <w:rsid w:val="009E51E3"/>
    <w:rsid w:val="009E548A"/>
    <w:rsid w:val="009E581B"/>
    <w:rsid w:val="009E59ED"/>
    <w:rsid w:val="009E64BA"/>
    <w:rsid w:val="009E74F9"/>
    <w:rsid w:val="009E79FC"/>
    <w:rsid w:val="009F025B"/>
    <w:rsid w:val="009F0469"/>
    <w:rsid w:val="009F04BA"/>
    <w:rsid w:val="009F06EF"/>
    <w:rsid w:val="009F1320"/>
    <w:rsid w:val="009F19BC"/>
    <w:rsid w:val="009F1D2F"/>
    <w:rsid w:val="009F213B"/>
    <w:rsid w:val="009F2DBE"/>
    <w:rsid w:val="009F374C"/>
    <w:rsid w:val="009F3A54"/>
    <w:rsid w:val="009F3F5C"/>
    <w:rsid w:val="009F4262"/>
    <w:rsid w:val="009F4747"/>
    <w:rsid w:val="009F4C61"/>
    <w:rsid w:val="009F52AA"/>
    <w:rsid w:val="009F5E11"/>
    <w:rsid w:val="009F6150"/>
    <w:rsid w:val="009F65ED"/>
    <w:rsid w:val="009F68F4"/>
    <w:rsid w:val="009F72E9"/>
    <w:rsid w:val="009F7B1D"/>
    <w:rsid w:val="009F7C3D"/>
    <w:rsid w:val="00A00BB8"/>
    <w:rsid w:val="00A00F06"/>
    <w:rsid w:val="00A00FAB"/>
    <w:rsid w:val="00A0141C"/>
    <w:rsid w:val="00A01E1A"/>
    <w:rsid w:val="00A0204F"/>
    <w:rsid w:val="00A024EA"/>
    <w:rsid w:val="00A03590"/>
    <w:rsid w:val="00A0376A"/>
    <w:rsid w:val="00A0385B"/>
    <w:rsid w:val="00A03C93"/>
    <w:rsid w:val="00A0496D"/>
    <w:rsid w:val="00A04E05"/>
    <w:rsid w:val="00A04FC6"/>
    <w:rsid w:val="00A050DE"/>
    <w:rsid w:val="00A05310"/>
    <w:rsid w:val="00A055B9"/>
    <w:rsid w:val="00A05AD2"/>
    <w:rsid w:val="00A05DD8"/>
    <w:rsid w:val="00A06037"/>
    <w:rsid w:val="00A069FC"/>
    <w:rsid w:val="00A074DD"/>
    <w:rsid w:val="00A07EA2"/>
    <w:rsid w:val="00A1012B"/>
    <w:rsid w:val="00A101DD"/>
    <w:rsid w:val="00A1029C"/>
    <w:rsid w:val="00A1054A"/>
    <w:rsid w:val="00A10DC9"/>
    <w:rsid w:val="00A1116C"/>
    <w:rsid w:val="00A11B00"/>
    <w:rsid w:val="00A11B7D"/>
    <w:rsid w:val="00A1214D"/>
    <w:rsid w:val="00A12AB0"/>
    <w:rsid w:val="00A1355B"/>
    <w:rsid w:val="00A138E7"/>
    <w:rsid w:val="00A13B4F"/>
    <w:rsid w:val="00A13D53"/>
    <w:rsid w:val="00A13DB7"/>
    <w:rsid w:val="00A14858"/>
    <w:rsid w:val="00A14950"/>
    <w:rsid w:val="00A14E92"/>
    <w:rsid w:val="00A15360"/>
    <w:rsid w:val="00A15F6F"/>
    <w:rsid w:val="00A161A0"/>
    <w:rsid w:val="00A16DCD"/>
    <w:rsid w:val="00A17913"/>
    <w:rsid w:val="00A17C10"/>
    <w:rsid w:val="00A17F03"/>
    <w:rsid w:val="00A20587"/>
    <w:rsid w:val="00A20B64"/>
    <w:rsid w:val="00A20FE4"/>
    <w:rsid w:val="00A21069"/>
    <w:rsid w:val="00A21163"/>
    <w:rsid w:val="00A21A13"/>
    <w:rsid w:val="00A2222C"/>
    <w:rsid w:val="00A225A6"/>
    <w:rsid w:val="00A23938"/>
    <w:rsid w:val="00A23CAA"/>
    <w:rsid w:val="00A251DD"/>
    <w:rsid w:val="00A2579C"/>
    <w:rsid w:val="00A25895"/>
    <w:rsid w:val="00A25D7A"/>
    <w:rsid w:val="00A262D8"/>
    <w:rsid w:val="00A26638"/>
    <w:rsid w:val="00A26C77"/>
    <w:rsid w:val="00A272C1"/>
    <w:rsid w:val="00A2790F"/>
    <w:rsid w:val="00A27ADE"/>
    <w:rsid w:val="00A27E71"/>
    <w:rsid w:val="00A301BE"/>
    <w:rsid w:val="00A308B6"/>
    <w:rsid w:val="00A3097A"/>
    <w:rsid w:val="00A31503"/>
    <w:rsid w:val="00A31C09"/>
    <w:rsid w:val="00A326E8"/>
    <w:rsid w:val="00A333CA"/>
    <w:rsid w:val="00A335C5"/>
    <w:rsid w:val="00A33872"/>
    <w:rsid w:val="00A33E72"/>
    <w:rsid w:val="00A33F66"/>
    <w:rsid w:val="00A34176"/>
    <w:rsid w:val="00A34A84"/>
    <w:rsid w:val="00A3560C"/>
    <w:rsid w:val="00A3598C"/>
    <w:rsid w:val="00A35A1D"/>
    <w:rsid w:val="00A36037"/>
    <w:rsid w:val="00A36B31"/>
    <w:rsid w:val="00A36B7C"/>
    <w:rsid w:val="00A373AE"/>
    <w:rsid w:val="00A40259"/>
    <w:rsid w:val="00A409E2"/>
    <w:rsid w:val="00A409FD"/>
    <w:rsid w:val="00A411F0"/>
    <w:rsid w:val="00A41222"/>
    <w:rsid w:val="00A41685"/>
    <w:rsid w:val="00A42638"/>
    <w:rsid w:val="00A427C6"/>
    <w:rsid w:val="00A42E9B"/>
    <w:rsid w:val="00A42F4A"/>
    <w:rsid w:val="00A43062"/>
    <w:rsid w:val="00A43C81"/>
    <w:rsid w:val="00A43CEE"/>
    <w:rsid w:val="00A43FAD"/>
    <w:rsid w:val="00A447CD"/>
    <w:rsid w:val="00A44877"/>
    <w:rsid w:val="00A45FD9"/>
    <w:rsid w:val="00A4628B"/>
    <w:rsid w:val="00A46606"/>
    <w:rsid w:val="00A468C6"/>
    <w:rsid w:val="00A46A42"/>
    <w:rsid w:val="00A471CB"/>
    <w:rsid w:val="00A47A0D"/>
    <w:rsid w:val="00A47AA3"/>
    <w:rsid w:val="00A50035"/>
    <w:rsid w:val="00A501A8"/>
    <w:rsid w:val="00A51188"/>
    <w:rsid w:val="00A51DC2"/>
    <w:rsid w:val="00A52D63"/>
    <w:rsid w:val="00A5311A"/>
    <w:rsid w:val="00A5331C"/>
    <w:rsid w:val="00A53A6E"/>
    <w:rsid w:val="00A53DDB"/>
    <w:rsid w:val="00A5428C"/>
    <w:rsid w:val="00A550AA"/>
    <w:rsid w:val="00A56B59"/>
    <w:rsid w:val="00A56D69"/>
    <w:rsid w:val="00A5737F"/>
    <w:rsid w:val="00A60888"/>
    <w:rsid w:val="00A608B4"/>
    <w:rsid w:val="00A610CC"/>
    <w:rsid w:val="00A6119A"/>
    <w:rsid w:val="00A61369"/>
    <w:rsid w:val="00A613F1"/>
    <w:rsid w:val="00A618F9"/>
    <w:rsid w:val="00A62952"/>
    <w:rsid w:val="00A6363C"/>
    <w:rsid w:val="00A636E6"/>
    <w:rsid w:val="00A63C68"/>
    <w:rsid w:val="00A63E52"/>
    <w:rsid w:val="00A64AF8"/>
    <w:rsid w:val="00A64D38"/>
    <w:rsid w:val="00A65C07"/>
    <w:rsid w:val="00A6722E"/>
    <w:rsid w:val="00A6729D"/>
    <w:rsid w:val="00A672AD"/>
    <w:rsid w:val="00A6784C"/>
    <w:rsid w:val="00A704E3"/>
    <w:rsid w:val="00A70510"/>
    <w:rsid w:val="00A70579"/>
    <w:rsid w:val="00A70C1B"/>
    <w:rsid w:val="00A71216"/>
    <w:rsid w:val="00A71658"/>
    <w:rsid w:val="00A717AF"/>
    <w:rsid w:val="00A71F30"/>
    <w:rsid w:val="00A71FCC"/>
    <w:rsid w:val="00A734A0"/>
    <w:rsid w:val="00A73745"/>
    <w:rsid w:val="00A73E3B"/>
    <w:rsid w:val="00A747D2"/>
    <w:rsid w:val="00A74F97"/>
    <w:rsid w:val="00A7520A"/>
    <w:rsid w:val="00A757F0"/>
    <w:rsid w:val="00A75A9E"/>
    <w:rsid w:val="00A7627C"/>
    <w:rsid w:val="00A7699A"/>
    <w:rsid w:val="00A76F0A"/>
    <w:rsid w:val="00A77242"/>
    <w:rsid w:val="00A774BE"/>
    <w:rsid w:val="00A774CF"/>
    <w:rsid w:val="00A774F8"/>
    <w:rsid w:val="00A778CC"/>
    <w:rsid w:val="00A77B4B"/>
    <w:rsid w:val="00A8056E"/>
    <w:rsid w:val="00A80EDC"/>
    <w:rsid w:val="00A8169D"/>
    <w:rsid w:val="00A8197E"/>
    <w:rsid w:val="00A81DDF"/>
    <w:rsid w:val="00A81F18"/>
    <w:rsid w:val="00A82211"/>
    <w:rsid w:val="00A82388"/>
    <w:rsid w:val="00A83D79"/>
    <w:rsid w:val="00A845F9"/>
    <w:rsid w:val="00A847B5"/>
    <w:rsid w:val="00A84829"/>
    <w:rsid w:val="00A84A86"/>
    <w:rsid w:val="00A84EC8"/>
    <w:rsid w:val="00A851CB"/>
    <w:rsid w:val="00A85234"/>
    <w:rsid w:val="00A865DD"/>
    <w:rsid w:val="00A86EF5"/>
    <w:rsid w:val="00A86F16"/>
    <w:rsid w:val="00A87128"/>
    <w:rsid w:val="00A87830"/>
    <w:rsid w:val="00A879A8"/>
    <w:rsid w:val="00A87E38"/>
    <w:rsid w:val="00A9051D"/>
    <w:rsid w:val="00A906C2"/>
    <w:rsid w:val="00A9089D"/>
    <w:rsid w:val="00A90BC1"/>
    <w:rsid w:val="00A90CCE"/>
    <w:rsid w:val="00A91276"/>
    <w:rsid w:val="00A91F58"/>
    <w:rsid w:val="00A92558"/>
    <w:rsid w:val="00A92FF1"/>
    <w:rsid w:val="00A93024"/>
    <w:rsid w:val="00A9392A"/>
    <w:rsid w:val="00A93DC0"/>
    <w:rsid w:val="00A93FAA"/>
    <w:rsid w:val="00A94D30"/>
    <w:rsid w:val="00A94F41"/>
    <w:rsid w:val="00A96B35"/>
    <w:rsid w:val="00A96EED"/>
    <w:rsid w:val="00AA00A2"/>
    <w:rsid w:val="00AA09C5"/>
    <w:rsid w:val="00AA18AA"/>
    <w:rsid w:val="00AA1EBA"/>
    <w:rsid w:val="00AA2ACB"/>
    <w:rsid w:val="00AA2B57"/>
    <w:rsid w:val="00AA30F7"/>
    <w:rsid w:val="00AA34EE"/>
    <w:rsid w:val="00AA4DC8"/>
    <w:rsid w:val="00AA525D"/>
    <w:rsid w:val="00AA536A"/>
    <w:rsid w:val="00AA5E44"/>
    <w:rsid w:val="00AA61BB"/>
    <w:rsid w:val="00AA6771"/>
    <w:rsid w:val="00AA6A64"/>
    <w:rsid w:val="00AA6D00"/>
    <w:rsid w:val="00AA6E2E"/>
    <w:rsid w:val="00AA705D"/>
    <w:rsid w:val="00AA75AB"/>
    <w:rsid w:val="00AA7ED5"/>
    <w:rsid w:val="00AB0361"/>
    <w:rsid w:val="00AB078E"/>
    <w:rsid w:val="00AB25B6"/>
    <w:rsid w:val="00AB35AE"/>
    <w:rsid w:val="00AB3F25"/>
    <w:rsid w:val="00AB58FB"/>
    <w:rsid w:val="00AB6767"/>
    <w:rsid w:val="00AB68DB"/>
    <w:rsid w:val="00AB69F7"/>
    <w:rsid w:val="00AB7468"/>
    <w:rsid w:val="00AB7822"/>
    <w:rsid w:val="00AB7870"/>
    <w:rsid w:val="00AC0254"/>
    <w:rsid w:val="00AC057F"/>
    <w:rsid w:val="00AC0DBA"/>
    <w:rsid w:val="00AC0DD2"/>
    <w:rsid w:val="00AC108D"/>
    <w:rsid w:val="00AC135A"/>
    <w:rsid w:val="00AC135B"/>
    <w:rsid w:val="00AC1584"/>
    <w:rsid w:val="00AC2400"/>
    <w:rsid w:val="00AC2776"/>
    <w:rsid w:val="00AC4DC7"/>
    <w:rsid w:val="00AC50E3"/>
    <w:rsid w:val="00AC5545"/>
    <w:rsid w:val="00AC64C2"/>
    <w:rsid w:val="00AC652C"/>
    <w:rsid w:val="00AC6676"/>
    <w:rsid w:val="00AC6D4E"/>
    <w:rsid w:val="00AC7049"/>
    <w:rsid w:val="00AC73AD"/>
    <w:rsid w:val="00AC74EE"/>
    <w:rsid w:val="00AC7660"/>
    <w:rsid w:val="00AC7868"/>
    <w:rsid w:val="00AC7C33"/>
    <w:rsid w:val="00AC7F15"/>
    <w:rsid w:val="00AD0C74"/>
    <w:rsid w:val="00AD0F4C"/>
    <w:rsid w:val="00AD180F"/>
    <w:rsid w:val="00AD1AC7"/>
    <w:rsid w:val="00AD22F2"/>
    <w:rsid w:val="00AD2641"/>
    <w:rsid w:val="00AD2E49"/>
    <w:rsid w:val="00AD2FAA"/>
    <w:rsid w:val="00AD37B3"/>
    <w:rsid w:val="00AD3A7E"/>
    <w:rsid w:val="00AD3C60"/>
    <w:rsid w:val="00AD442F"/>
    <w:rsid w:val="00AD4D15"/>
    <w:rsid w:val="00AD51FA"/>
    <w:rsid w:val="00AD5B93"/>
    <w:rsid w:val="00AD5BCA"/>
    <w:rsid w:val="00AD62A4"/>
    <w:rsid w:val="00AD645F"/>
    <w:rsid w:val="00AD6820"/>
    <w:rsid w:val="00AD6D87"/>
    <w:rsid w:val="00AD6E51"/>
    <w:rsid w:val="00AD7D2A"/>
    <w:rsid w:val="00AD7E1C"/>
    <w:rsid w:val="00AD7FA6"/>
    <w:rsid w:val="00AE08F0"/>
    <w:rsid w:val="00AE0A2C"/>
    <w:rsid w:val="00AE0B79"/>
    <w:rsid w:val="00AE0C2B"/>
    <w:rsid w:val="00AE1349"/>
    <w:rsid w:val="00AE1A13"/>
    <w:rsid w:val="00AE2120"/>
    <w:rsid w:val="00AE2D61"/>
    <w:rsid w:val="00AE2EDB"/>
    <w:rsid w:val="00AE342A"/>
    <w:rsid w:val="00AE3D8B"/>
    <w:rsid w:val="00AE4D05"/>
    <w:rsid w:val="00AE5870"/>
    <w:rsid w:val="00AE5B3E"/>
    <w:rsid w:val="00AE64AC"/>
    <w:rsid w:val="00AE65DE"/>
    <w:rsid w:val="00AE66DF"/>
    <w:rsid w:val="00AE6888"/>
    <w:rsid w:val="00AE69C2"/>
    <w:rsid w:val="00AE6C4A"/>
    <w:rsid w:val="00AE6D4A"/>
    <w:rsid w:val="00AE74D9"/>
    <w:rsid w:val="00AF1198"/>
    <w:rsid w:val="00AF1409"/>
    <w:rsid w:val="00AF15AB"/>
    <w:rsid w:val="00AF1D53"/>
    <w:rsid w:val="00AF2D81"/>
    <w:rsid w:val="00AF300D"/>
    <w:rsid w:val="00AF30F6"/>
    <w:rsid w:val="00AF31A5"/>
    <w:rsid w:val="00AF3757"/>
    <w:rsid w:val="00AF39A8"/>
    <w:rsid w:val="00AF4A0C"/>
    <w:rsid w:val="00AF4D61"/>
    <w:rsid w:val="00AF4F8E"/>
    <w:rsid w:val="00AF5616"/>
    <w:rsid w:val="00AF5D91"/>
    <w:rsid w:val="00AF7B88"/>
    <w:rsid w:val="00B00103"/>
    <w:rsid w:val="00B0041E"/>
    <w:rsid w:val="00B00ECD"/>
    <w:rsid w:val="00B02201"/>
    <w:rsid w:val="00B0241F"/>
    <w:rsid w:val="00B0333E"/>
    <w:rsid w:val="00B04298"/>
    <w:rsid w:val="00B04BB1"/>
    <w:rsid w:val="00B050E6"/>
    <w:rsid w:val="00B05F79"/>
    <w:rsid w:val="00B0688D"/>
    <w:rsid w:val="00B06B01"/>
    <w:rsid w:val="00B06E62"/>
    <w:rsid w:val="00B070D1"/>
    <w:rsid w:val="00B07388"/>
    <w:rsid w:val="00B077C9"/>
    <w:rsid w:val="00B07CC9"/>
    <w:rsid w:val="00B10028"/>
    <w:rsid w:val="00B100B4"/>
    <w:rsid w:val="00B11703"/>
    <w:rsid w:val="00B11B4C"/>
    <w:rsid w:val="00B11EE4"/>
    <w:rsid w:val="00B1213F"/>
    <w:rsid w:val="00B121E6"/>
    <w:rsid w:val="00B1274C"/>
    <w:rsid w:val="00B128C3"/>
    <w:rsid w:val="00B12BD7"/>
    <w:rsid w:val="00B12D7A"/>
    <w:rsid w:val="00B12E09"/>
    <w:rsid w:val="00B13057"/>
    <w:rsid w:val="00B131A1"/>
    <w:rsid w:val="00B14AD6"/>
    <w:rsid w:val="00B15ADB"/>
    <w:rsid w:val="00B16A8D"/>
    <w:rsid w:val="00B17516"/>
    <w:rsid w:val="00B177A1"/>
    <w:rsid w:val="00B17D58"/>
    <w:rsid w:val="00B17EA7"/>
    <w:rsid w:val="00B205E4"/>
    <w:rsid w:val="00B20CBA"/>
    <w:rsid w:val="00B2207B"/>
    <w:rsid w:val="00B22420"/>
    <w:rsid w:val="00B22867"/>
    <w:rsid w:val="00B23703"/>
    <w:rsid w:val="00B238A4"/>
    <w:rsid w:val="00B2416E"/>
    <w:rsid w:val="00B2479D"/>
    <w:rsid w:val="00B24C53"/>
    <w:rsid w:val="00B25001"/>
    <w:rsid w:val="00B25FF7"/>
    <w:rsid w:val="00B26066"/>
    <w:rsid w:val="00B306CB"/>
    <w:rsid w:val="00B308E9"/>
    <w:rsid w:val="00B31504"/>
    <w:rsid w:val="00B315E6"/>
    <w:rsid w:val="00B31D22"/>
    <w:rsid w:val="00B322A2"/>
    <w:rsid w:val="00B3255F"/>
    <w:rsid w:val="00B33284"/>
    <w:rsid w:val="00B33A35"/>
    <w:rsid w:val="00B343D0"/>
    <w:rsid w:val="00B34747"/>
    <w:rsid w:val="00B349FC"/>
    <w:rsid w:val="00B3503B"/>
    <w:rsid w:val="00B3543D"/>
    <w:rsid w:val="00B356CE"/>
    <w:rsid w:val="00B358A1"/>
    <w:rsid w:val="00B35A80"/>
    <w:rsid w:val="00B35C8D"/>
    <w:rsid w:val="00B3660E"/>
    <w:rsid w:val="00B36817"/>
    <w:rsid w:val="00B36A6C"/>
    <w:rsid w:val="00B37182"/>
    <w:rsid w:val="00B40051"/>
    <w:rsid w:val="00B40227"/>
    <w:rsid w:val="00B40714"/>
    <w:rsid w:val="00B410BB"/>
    <w:rsid w:val="00B419FE"/>
    <w:rsid w:val="00B42D20"/>
    <w:rsid w:val="00B430AC"/>
    <w:rsid w:val="00B43492"/>
    <w:rsid w:val="00B436A3"/>
    <w:rsid w:val="00B43753"/>
    <w:rsid w:val="00B43D0E"/>
    <w:rsid w:val="00B43F20"/>
    <w:rsid w:val="00B45EF5"/>
    <w:rsid w:val="00B477A8"/>
    <w:rsid w:val="00B47CCD"/>
    <w:rsid w:val="00B50053"/>
    <w:rsid w:val="00B50B1A"/>
    <w:rsid w:val="00B50B33"/>
    <w:rsid w:val="00B50BD3"/>
    <w:rsid w:val="00B50CD8"/>
    <w:rsid w:val="00B50F4E"/>
    <w:rsid w:val="00B51363"/>
    <w:rsid w:val="00B519D8"/>
    <w:rsid w:val="00B519E4"/>
    <w:rsid w:val="00B52412"/>
    <w:rsid w:val="00B5281A"/>
    <w:rsid w:val="00B52F30"/>
    <w:rsid w:val="00B54BE6"/>
    <w:rsid w:val="00B551FA"/>
    <w:rsid w:val="00B56452"/>
    <w:rsid w:val="00B565D1"/>
    <w:rsid w:val="00B56D10"/>
    <w:rsid w:val="00B56E97"/>
    <w:rsid w:val="00B56F7C"/>
    <w:rsid w:val="00B575F8"/>
    <w:rsid w:val="00B605B9"/>
    <w:rsid w:val="00B61617"/>
    <w:rsid w:val="00B617E5"/>
    <w:rsid w:val="00B62D1A"/>
    <w:rsid w:val="00B6301F"/>
    <w:rsid w:val="00B63636"/>
    <w:rsid w:val="00B636DB"/>
    <w:rsid w:val="00B63E6A"/>
    <w:rsid w:val="00B6438F"/>
    <w:rsid w:val="00B64D59"/>
    <w:rsid w:val="00B65211"/>
    <w:rsid w:val="00B664D8"/>
    <w:rsid w:val="00B6679A"/>
    <w:rsid w:val="00B667A6"/>
    <w:rsid w:val="00B66B1F"/>
    <w:rsid w:val="00B66C79"/>
    <w:rsid w:val="00B66DF0"/>
    <w:rsid w:val="00B66FC6"/>
    <w:rsid w:val="00B67494"/>
    <w:rsid w:val="00B7003C"/>
    <w:rsid w:val="00B70837"/>
    <w:rsid w:val="00B70E3C"/>
    <w:rsid w:val="00B71867"/>
    <w:rsid w:val="00B7186E"/>
    <w:rsid w:val="00B71912"/>
    <w:rsid w:val="00B71C0E"/>
    <w:rsid w:val="00B71E33"/>
    <w:rsid w:val="00B72138"/>
    <w:rsid w:val="00B72238"/>
    <w:rsid w:val="00B7451F"/>
    <w:rsid w:val="00B7494F"/>
    <w:rsid w:val="00B74FF8"/>
    <w:rsid w:val="00B75562"/>
    <w:rsid w:val="00B755AF"/>
    <w:rsid w:val="00B760A9"/>
    <w:rsid w:val="00B76700"/>
    <w:rsid w:val="00B77323"/>
    <w:rsid w:val="00B77C38"/>
    <w:rsid w:val="00B77DE1"/>
    <w:rsid w:val="00B8028E"/>
    <w:rsid w:val="00B803AE"/>
    <w:rsid w:val="00B80CD1"/>
    <w:rsid w:val="00B811D9"/>
    <w:rsid w:val="00B81259"/>
    <w:rsid w:val="00B82046"/>
    <w:rsid w:val="00B82857"/>
    <w:rsid w:val="00B833AD"/>
    <w:rsid w:val="00B835C0"/>
    <w:rsid w:val="00B835FF"/>
    <w:rsid w:val="00B83F80"/>
    <w:rsid w:val="00B84385"/>
    <w:rsid w:val="00B8449E"/>
    <w:rsid w:val="00B8466B"/>
    <w:rsid w:val="00B84837"/>
    <w:rsid w:val="00B848CC"/>
    <w:rsid w:val="00B85015"/>
    <w:rsid w:val="00B85437"/>
    <w:rsid w:val="00B85718"/>
    <w:rsid w:val="00B859C7"/>
    <w:rsid w:val="00B876F6"/>
    <w:rsid w:val="00B87B1B"/>
    <w:rsid w:val="00B906E3"/>
    <w:rsid w:val="00B90D7E"/>
    <w:rsid w:val="00B90E7D"/>
    <w:rsid w:val="00B91005"/>
    <w:rsid w:val="00B92313"/>
    <w:rsid w:val="00B9231A"/>
    <w:rsid w:val="00B9337A"/>
    <w:rsid w:val="00B93708"/>
    <w:rsid w:val="00B937A6"/>
    <w:rsid w:val="00B9389F"/>
    <w:rsid w:val="00B9393F"/>
    <w:rsid w:val="00B943E5"/>
    <w:rsid w:val="00B9465B"/>
    <w:rsid w:val="00B94FAE"/>
    <w:rsid w:val="00B95179"/>
    <w:rsid w:val="00B954C2"/>
    <w:rsid w:val="00B9568F"/>
    <w:rsid w:val="00B95700"/>
    <w:rsid w:val="00B96151"/>
    <w:rsid w:val="00B971CC"/>
    <w:rsid w:val="00B977B0"/>
    <w:rsid w:val="00B97908"/>
    <w:rsid w:val="00B97D08"/>
    <w:rsid w:val="00BA0784"/>
    <w:rsid w:val="00BA0FEC"/>
    <w:rsid w:val="00BA1944"/>
    <w:rsid w:val="00BA1CF8"/>
    <w:rsid w:val="00BA259A"/>
    <w:rsid w:val="00BA2DB7"/>
    <w:rsid w:val="00BA3B1A"/>
    <w:rsid w:val="00BA4363"/>
    <w:rsid w:val="00BA46C9"/>
    <w:rsid w:val="00BA52D2"/>
    <w:rsid w:val="00BA555E"/>
    <w:rsid w:val="00BA5A41"/>
    <w:rsid w:val="00BA5A9C"/>
    <w:rsid w:val="00BA6C98"/>
    <w:rsid w:val="00BA7739"/>
    <w:rsid w:val="00BB0074"/>
    <w:rsid w:val="00BB07FA"/>
    <w:rsid w:val="00BB1679"/>
    <w:rsid w:val="00BB19F7"/>
    <w:rsid w:val="00BB1DFD"/>
    <w:rsid w:val="00BB6229"/>
    <w:rsid w:val="00BB650D"/>
    <w:rsid w:val="00BB695D"/>
    <w:rsid w:val="00BB6A13"/>
    <w:rsid w:val="00BB6CAC"/>
    <w:rsid w:val="00BB7477"/>
    <w:rsid w:val="00BC1392"/>
    <w:rsid w:val="00BC1B08"/>
    <w:rsid w:val="00BC1DEE"/>
    <w:rsid w:val="00BC28C3"/>
    <w:rsid w:val="00BC3098"/>
    <w:rsid w:val="00BC325C"/>
    <w:rsid w:val="00BC3927"/>
    <w:rsid w:val="00BC3AD6"/>
    <w:rsid w:val="00BC4AFB"/>
    <w:rsid w:val="00BC4F6E"/>
    <w:rsid w:val="00BC50C1"/>
    <w:rsid w:val="00BC51C2"/>
    <w:rsid w:val="00BC5558"/>
    <w:rsid w:val="00BC592B"/>
    <w:rsid w:val="00BC5D90"/>
    <w:rsid w:val="00BC5F15"/>
    <w:rsid w:val="00BC622C"/>
    <w:rsid w:val="00BC6890"/>
    <w:rsid w:val="00BC69C5"/>
    <w:rsid w:val="00BC6D42"/>
    <w:rsid w:val="00BC7676"/>
    <w:rsid w:val="00BC7A86"/>
    <w:rsid w:val="00BC7D7A"/>
    <w:rsid w:val="00BC7FFE"/>
    <w:rsid w:val="00BD04CE"/>
    <w:rsid w:val="00BD0E0F"/>
    <w:rsid w:val="00BD1CF6"/>
    <w:rsid w:val="00BD23B7"/>
    <w:rsid w:val="00BD29A8"/>
    <w:rsid w:val="00BD2A3D"/>
    <w:rsid w:val="00BD3192"/>
    <w:rsid w:val="00BD3A6C"/>
    <w:rsid w:val="00BD3D6F"/>
    <w:rsid w:val="00BD3E2F"/>
    <w:rsid w:val="00BD4090"/>
    <w:rsid w:val="00BD43FE"/>
    <w:rsid w:val="00BD4A16"/>
    <w:rsid w:val="00BD527D"/>
    <w:rsid w:val="00BD5A29"/>
    <w:rsid w:val="00BD5A89"/>
    <w:rsid w:val="00BD5F4D"/>
    <w:rsid w:val="00BD6029"/>
    <w:rsid w:val="00BD64B7"/>
    <w:rsid w:val="00BD66AD"/>
    <w:rsid w:val="00BD7137"/>
    <w:rsid w:val="00BE05DE"/>
    <w:rsid w:val="00BE0723"/>
    <w:rsid w:val="00BE0DBF"/>
    <w:rsid w:val="00BE118D"/>
    <w:rsid w:val="00BE11A4"/>
    <w:rsid w:val="00BE12B1"/>
    <w:rsid w:val="00BE13E6"/>
    <w:rsid w:val="00BE26B7"/>
    <w:rsid w:val="00BE2A06"/>
    <w:rsid w:val="00BE2D1D"/>
    <w:rsid w:val="00BE4801"/>
    <w:rsid w:val="00BE48F5"/>
    <w:rsid w:val="00BE5856"/>
    <w:rsid w:val="00BE5DE6"/>
    <w:rsid w:val="00BE602D"/>
    <w:rsid w:val="00BE6742"/>
    <w:rsid w:val="00BE6A7B"/>
    <w:rsid w:val="00BE6D92"/>
    <w:rsid w:val="00BE6D9E"/>
    <w:rsid w:val="00BE6F42"/>
    <w:rsid w:val="00BE7783"/>
    <w:rsid w:val="00BE7991"/>
    <w:rsid w:val="00BF048E"/>
    <w:rsid w:val="00BF0FEA"/>
    <w:rsid w:val="00BF1500"/>
    <w:rsid w:val="00BF1AC3"/>
    <w:rsid w:val="00BF1E6B"/>
    <w:rsid w:val="00BF1E76"/>
    <w:rsid w:val="00BF2F1F"/>
    <w:rsid w:val="00BF30C0"/>
    <w:rsid w:val="00BF33F7"/>
    <w:rsid w:val="00BF3501"/>
    <w:rsid w:val="00BF357F"/>
    <w:rsid w:val="00BF43D5"/>
    <w:rsid w:val="00BF4937"/>
    <w:rsid w:val="00BF590B"/>
    <w:rsid w:val="00BF59BE"/>
    <w:rsid w:val="00BF609A"/>
    <w:rsid w:val="00BF61EF"/>
    <w:rsid w:val="00BF6480"/>
    <w:rsid w:val="00BF6623"/>
    <w:rsid w:val="00BF67EB"/>
    <w:rsid w:val="00BF6EBF"/>
    <w:rsid w:val="00C00474"/>
    <w:rsid w:val="00C01680"/>
    <w:rsid w:val="00C01E5F"/>
    <w:rsid w:val="00C020AC"/>
    <w:rsid w:val="00C021D2"/>
    <w:rsid w:val="00C02357"/>
    <w:rsid w:val="00C023B7"/>
    <w:rsid w:val="00C027F8"/>
    <w:rsid w:val="00C02891"/>
    <w:rsid w:val="00C02980"/>
    <w:rsid w:val="00C029E8"/>
    <w:rsid w:val="00C03686"/>
    <w:rsid w:val="00C03789"/>
    <w:rsid w:val="00C04891"/>
    <w:rsid w:val="00C05807"/>
    <w:rsid w:val="00C05B6D"/>
    <w:rsid w:val="00C05CD5"/>
    <w:rsid w:val="00C05E9A"/>
    <w:rsid w:val="00C0674C"/>
    <w:rsid w:val="00C0710D"/>
    <w:rsid w:val="00C07176"/>
    <w:rsid w:val="00C071C0"/>
    <w:rsid w:val="00C073E5"/>
    <w:rsid w:val="00C10155"/>
    <w:rsid w:val="00C105F9"/>
    <w:rsid w:val="00C10BFC"/>
    <w:rsid w:val="00C11440"/>
    <w:rsid w:val="00C1209D"/>
    <w:rsid w:val="00C1236D"/>
    <w:rsid w:val="00C13103"/>
    <w:rsid w:val="00C13492"/>
    <w:rsid w:val="00C13B89"/>
    <w:rsid w:val="00C13EED"/>
    <w:rsid w:val="00C141B5"/>
    <w:rsid w:val="00C14451"/>
    <w:rsid w:val="00C149E0"/>
    <w:rsid w:val="00C14A3C"/>
    <w:rsid w:val="00C14A78"/>
    <w:rsid w:val="00C14BA9"/>
    <w:rsid w:val="00C154DC"/>
    <w:rsid w:val="00C15B6D"/>
    <w:rsid w:val="00C16297"/>
    <w:rsid w:val="00C16334"/>
    <w:rsid w:val="00C16D95"/>
    <w:rsid w:val="00C17033"/>
    <w:rsid w:val="00C17E30"/>
    <w:rsid w:val="00C17E33"/>
    <w:rsid w:val="00C2071F"/>
    <w:rsid w:val="00C20777"/>
    <w:rsid w:val="00C20A6E"/>
    <w:rsid w:val="00C2119C"/>
    <w:rsid w:val="00C21973"/>
    <w:rsid w:val="00C2284C"/>
    <w:rsid w:val="00C2287F"/>
    <w:rsid w:val="00C2291A"/>
    <w:rsid w:val="00C22A39"/>
    <w:rsid w:val="00C22DE4"/>
    <w:rsid w:val="00C22E4D"/>
    <w:rsid w:val="00C2343F"/>
    <w:rsid w:val="00C2429E"/>
    <w:rsid w:val="00C252FB"/>
    <w:rsid w:val="00C25D0C"/>
    <w:rsid w:val="00C2650E"/>
    <w:rsid w:val="00C265EE"/>
    <w:rsid w:val="00C26732"/>
    <w:rsid w:val="00C26CBE"/>
    <w:rsid w:val="00C2704C"/>
    <w:rsid w:val="00C27545"/>
    <w:rsid w:val="00C27942"/>
    <w:rsid w:val="00C27D4D"/>
    <w:rsid w:val="00C307C8"/>
    <w:rsid w:val="00C30EFC"/>
    <w:rsid w:val="00C30FB6"/>
    <w:rsid w:val="00C31FFB"/>
    <w:rsid w:val="00C3218A"/>
    <w:rsid w:val="00C323D0"/>
    <w:rsid w:val="00C32626"/>
    <w:rsid w:val="00C32D19"/>
    <w:rsid w:val="00C331AC"/>
    <w:rsid w:val="00C336EB"/>
    <w:rsid w:val="00C33D94"/>
    <w:rsid w:val="00C34484"/>
    <w:rsid w:val="00C346D7"/>
    <w:rsid w:val="00C354C5"/>
    <w:rsid w:val="00C354D0"/>
    <w:rsid w:val="00C36014"/>
    <w:rsid w:val="00C36056"/>
    <w:rsid w:val="00C362E8"/>
    <w:rsid w:val="00C36B34"/>
    <w:rsid w:val="00C37457"/>
    <w:rsid w:val="00C3753A"/>
    <w:rsid w:val="00C37841"/>
    <w:rsid w:val="00C37C43"/>
    <w:rsid w:val="00C40828"/>
    <w:rsid w:val="00C40C78"/>
    <w:rsid w:val="00C40EAE"/>
    <w:rsid w:val="00C41DAE"/>
    <w:rsid w:val="00C42E62"/>
    <w:rsid w:val="00C437BD"/>
    <w:rsid w:val="00C43921"/>
    <w:rsid w:val="00C44199"/>
    <w:rsid w:val="00C44232"/>
    <w:rsid w:val="00C45933"/>
    <w:rsid w:val="00C459AF"/>
    <w:rsid w:val="00C462FB"/>
    <w:rsid w:val="00C46DF8"/>
    <w:rsid w:val="00C4733D"/>
    <w:rsid w:val="00C47BEB"/>
    <w:rsid w:val="00C47BF2"/>
    <w:rsid w:val="00C47D04"/>
    <w:rsid w:val="00C51C3F"/>
    <w:rsid w:val="00C51F12"/>
    <w:rsid w:val="00C51F3A"/>
    <w:rsid w:val="00C52A4B"/>
    <w:rsid w:val="00C52C83"/>
    <w:rsid w:val="00C52F61"/>
    <w:rsid w:val="00C5338F"/>
    <w:rsid w:val="00C53B17"/>
    <w:rsid w:val="00C53BA1"/>
    <w:rsid w:val="00C53D3C"/>
    <w:rsid w:val="00C53DB0"/>
    <w:rsid w:val="00C53F07"/>
    <w:rsid w:val="00C54DFB"/>
    <w:rsid w:val="00C54F14"/>
    <w:rsid w:val="00C55332"/>
    <w:rsid w:val="00C55608"/>
    <w:rsid w:val="00C55EDC"/>
    <w:rsid w:val="00C565CD"/>
    <w:rsid w:val="00C56945"/>
    <w:rsid w:val="00C56EA8"/>
    <w:rsid w:val="00C570C9"/>
    <w:rsid w:val="00C601FB"/>
    <w:rsid w:val="00C60C09"/>
    <w:rsid w:val="00C61984"/>
    <w:rsid w:val="00C620E1"/>
    <w:rsid w:val="00C627CD"/>
    <w:rsid w:val="00C62817"/>
    <w:rsid w:val="00C634BC"/>
    <w:rsid w:val="00C63592"/>
    <w:rsid w:val="00C63FA6"/>
    <w:rsid w:val="00C63FE0"/>
    <w:rsid w:val="00C64B4F"/>
    <w:rsid w:val="00C655B6"/>
    <w:rsid w:val="00C65C8A"/>
    <w:rsid w:val="00C70252"/>
    <w:rsid w:val="00C708FC"/>
    <w:rsid w:val="00C70B95"/>
    <w:rsid w:val="00C7130F"/>
    <w:rsid w:val="00C71546"/>
    <w:rsid w:val="00C71FE1"/>
    <w:rsid w:val="00C7299A"/>
    <w:rsid w:val="00C72CCA"/>
    <w:rsid w:val="00C7338E"/>
    <w:rsid w:val="00C73768"/>
    <w:rsid w:val="00C737E7"/>
    <w:rsid w:val="00C7420B"/>
    <w:rsid w:val="00C74406"/>
    <w:rsid w:val="00C74FD8"/>
    <w:rsid w:val="00C751EC"/>
    <w:rsid w:val="00C75404"/>
    <w:rsid w:val="00C75560"/>
    <w:rsid w:val="00C75951"/>
    <w:rsid w:val="00C759E8"/>
    <w:rsid w:val="00C75A93"/>
    <w:rsid w:val="00C75ECB"/>
    <w:rsid w:val="00C7652D"/>
    <w:rsid w:val="00C76630"/>
    <w:rsid w:val="00C769F2"/>
    <w:rsid w:val="00C770BA"/>
    <w:rsid w:val="00C810CE"/>
    <w:rsid w:val="00C816C7"/>
    <w:rsid w:val="00C81C2A"/>
    <w:rsid w:val="00C82089"/>
    <w:rsid w:val="00C82B05"/>
    <w:rsid w:val="00C82E03"/>
    <w:rsid w:val="00C82FB9"/>
    <w:rsid w:val="00C830C1"/>
    <w:rsid w:val="00C833C1"/>
    <w:rsid w:val="00C83D37"/>
    <w:rsid w:val="00C851A8"/>
    <w:rsid w:val="00C85419"/>
    <w:rsid w:val="00C86DD9"/>
    <w:rsid w:val="00C86F5C"/>
    <w:rsid w:val="00C877D2"/>
    <w:rsid w:val="00C878C9"/>
    <w:rsid w:val="00C8792C"/>
    <w:rsid w:val="00C9080B"/>
    <w:rsid w:val="00C909C0"/>
    <w:rsid w:val="00C91145"/>
    <w:rsid w:val="00C91A20"/>
    <w:rsid w:val="00C92406"/>
    <w:rsid w:val="00C931C6"/>
    <w:rsid w:val="00C9392C"/>
    <w:rsid w:val="00C93C5B"/>
    <w:rsid w:val="00C93EBF"/>
    <w:rsid w:val="00C94337"/>
    <w:rsid w:val="00C943C9"/>
    <w:rsid w:val="00C94AAB"/>
    <w:rsid w:val="00C95A66"/>
    <w:rsid w:val="00C95E13"/>
    <w:rsid w:val="00C9628D"/>
    <w:rsid w:val="00C96391"/>
    <w:rsid w:val="00C96A89"/>
    <w:rsid w:val="00C97011"/>
    <w:rsid w:val="00C9793A"/>
    <w:rsid w:val="00C97CBC"/>
    <w:rsid w:val="00CA046C"/>
    <w:rsid w:val="00CA0D23"/>
    <w:rsid w:val="00CA0DFF"/>
    <w:rsid w:val="00CA120D"/>
    <w:rsid w:val="00CA1324"/>
    <w:rsid w:val="00CA296C"/>
    <w:rsid w:val="00CA2AA6"/>
    <w:rsid w:val="00CA3887"/>
    <w:rsid w:val="00CA4285"/>
    <w:rsid w:val="00CA4646"/>
    <w:rsid w:val="00CA466F"/>
    <w:rsid w:val="00CA4704"/>
    <w:rsid w:val="00CA49E6"/>
    <w:rsid w:val="00CA4AF8"/>
    <w:rsid w:val="00CA4F08"/>
    <w:rsid w:val="00CA565B"/>
    <w:rsid w:val="00CA5676"/>
    <w:rsid w:val="00CA5883"/>
    <w:rsid w:val="00CA630A"/>
    <w:rsid w:val="00CA6896"/>
    <w:rsid w:val="00CA73CA"/>
    <w:rsid w:val="00CA778C"/>
    <w:rsid w:val="00CA7DF5"/>
    <w:rsid w:val="00CB0429"/>
    <w:rsid w:val="00CB0F27"/>
    <w:rsid w:val="00CB173D"/>
    <w:rsid w:val="00CB18F6"/>
    <w:rsid w:val="00CB1F42"/>
    <w:rsid w:val="00CB309A"/>
    <w:rsid w:val="00CB3878"/>
    <w:rsid w:val="00CB3B2B"/>
    <w:rsid w:val="00CB40C9"/>
    <w:rsid w:val="00CB4E33"/>
    <w:rsid w:val="00CB4FC7"/>
    <w:rsid w:val="00CB508B"/>
    <w:rsid w:val="00CB53A3"/>
    <w:rsid w:val="00CB546A"/>
    <w:rsid w:val="00CB5FD3"/>
    <w:rsid w:val="00CB652C"/>
    <w:rsid w:val="00CB65D0"/>
    <w:rsid w:val="00CB6701"/>
    <w:rsid w:val="00CB69DA"/>
    <w:rsid w:val="00CB6E11"/>
    <w:rsid w:val="00CB7354"/>
    <w:rsid w:val="00CC04D5"/>
    <w:rsid w:val="00CC10F2"/>
    <w:rsid w:val="00CC26CD"/>
    <w:rsid w:val="00CC2C52"/>
    <w:rsid w:val="00CC3180"/>
    <w:rsid w:val="00CC3651"/>
    <w:rsid w:val="00CC5B3E"/>
    <w:rsid w:val="00CC5F83"/>
    <w:rsid w:val="00CC6014"/>
    <w:rsid w:val="00CC62F4"/>
    <w:rsid w:val="00CC6912"/>
    <w:rsid w:val="00CC6E0A"/>
    <w:rsid w:val="00CD0368"/>
    <w:rsid w:val="00CD085C"/>
    <w:rsid w:val="00CD1418"/>
    <w:rsid w:val="00CD1577"/>
    <w:rsid w:val="00CD1846"/>
    <w:rsid w:val="00CD1A91"/>
    <w:rsid w:val="00CD221C"/>
    <w:rsid w:val="00CD28E7"/>
    <w:rsid w:val="00CD3174"/>
    <w:rsid w:val="00CD3A1E"/>
    <w:rsid w:val="00CD3E9E"/>
    <w:rsid w:val="00CD42B7"/>
    <w:rsid w:val="00CD45FA"/>
    <w:rsid w:val="00CD5683"/>
    <w:rsid w:val="00CD574B"/>
    <w:rsid w:val="00CD64C1"/>
    <w:rsid w:val="00CD7158"/>
    <w:rsid w:val="00CD75A6"/>
    <w:rsid w:val="00CD777B"/>
    <w:rsid w:val="00CD7998"/>
    <w:rsid w:val="00CD7B7D"/>
    <w:rsid w:val="00CE0605"/>
    <w:rsid w:val="00CE174C"/>
    <w:rsid w:val="00CE2245"/>
    <w:rsid w:val="00CE2B61"/>
    <w:rsid w:val="00CE2C9D"/>
    <w:rsid w:val="00CE32A2"/>
    <w:rsid w:val="00CE3640"/>
    <w:rsid w:val="00CE3A1E"/>
    <w:rsid w:val="00CE3D32"/>
    <w:rsid w:val="00CE3D39"/>
    <w:rsid w:val="00CE3DFB"/>
    <w:rsid w:val="00CE3FBD"/>
    <w:rsid w:val="00CE432B"/>
    <w:rsid w:val="00CE4854"/>
    <w:rsid w:val="00CE4F36"/>
    <w:rsid w:val="00CE5775"/>
    <w:rsid w:val="00CE595A"/>
    <w:rsid w:val="00CE5DFE"/>
    <w:rsid w:val="00CE5FC3"/>
    <w:rsid w:val="00CE63D0"/>
    <w:rsid w:val="00CE6EE5"/>
    <w:rsid w:val="00CE6EFC"/>
    <w:rsid w:val="00CE7D7B"/>
    <w:rsid w:val="00CF012C"/>
    <w:rsid w:val="00CF050D"/>
    <w:rsid w:val="00CF0AB5"/>
    <w:rsid w:val="00CF0D6C"/>
    <w:rsid w:val="00CF101B"/>
    <w:rsid w:val="00CF129A"/>
    <w:rsid w:val="00CF166A"/>
    <w:rsid w:val="00CF174D"/>
    <w:rsid w:val="00CF2731"/>
    <w:rsid w:val="00CF28DF"/>
    <w:rsid w:val="00CF3128"/>
    <w:rsid w:val="00CF3140"/>
    <w:rsid w:val="00CF345C"/>
    <w:rsid w:val="00CF408E"/>
    <w:rsid w:val="00CF4E22"/>
    <w:rsid w:val="00CF5603"/>
    <w:rsid w:val="00CF7736"/>
    <w:rsid w:val="00D00005"/>
    <w:rsid w:val="00D000FC"/>
    <w:rsid w:val="00D0018B"/>
    <w:rsid w:val="00D0036B"/>
    <w:rsid w:val="00D00565"/>
    <w:rsid w:val="00D00A20"/>
    <w:rsid w:val="00D00FE4"/>
    <w:rsid w:val="00D01AA2"/>
    <w:rsid w:val="00D01DB8"/>
    <w:rsid w:val="00D02076"/>
    <w:rsid w:val="00D02151"/>
    <w:rsid w:val="00D02479"/>
    <w:rsid w:val="00D02508"/>
    <w:rsid w:val="00D028C8"/>
    <w:rsid w:val="00D02AF1"/>
    <w:rsid w:val="00D02D5B"/>
    <w:rsid w:val="00D03AD5"/>
    <w:rsid w:val="00D0495C"/>
    <w:rsid w:val="00D054C1"/>
    <w:rsid w:val="00D056FE"/>
    <w:rsid w:val="00D0615F"/>
    <w:rsid w:val="00D064E1"/>
    <w:rsid w:val="00D0724F"/>
    <w:rsid w:val="00D07595"/>
    <w:rsid w:val="00D079A3"/>
    <w:rsid w:val="00D10A88"/>
    <w:rsid w:val="00D1134F"/>
    <w:rsid w:val="00D11931"/>
    <w:rsid w:val="00D11EA6"/>
    <w:rsid w:val="00D11FDB"/>
    <w:rsid w:val="00D11FED"/>
    <w:rsid w:val="00D123A9"/>
    <w:rsid w:val="00D12A56"/>
    <w:rsid w:val="00D1317D"/>
    <w:rsid w:val="00D141E0"/>
    <w:rsid w:val="00D148C3"/>
    <w:rsid w:val="00D14EC5"/>
    <w:rsid w:val="00D1509D"/>
    <w:rsid w:val="00D159E5"/>
    <w:rsid w:val="00D15BB2"/>
    <w:rsid w:val="00D15D97"/>
    <w:rsid w:val="00D16010"/>
    <w:rsid w:val="00D173B7"/>
    <w:rsid w:val="00D175E0"/>
    <w:rsid w:val="00D17BC2"/>
    <w:rsid w:val="00D20294"/>
    <w:rsid w:val="00D2080A"/>
    <w:rsid w:val="00D223BB"/>
    <w:rsid w:val="00D227F7"/>
    <w:rsid w:val="00D22949"/>
    <w:rsid w:val="00D2361D"/>
    <w:rsid w:val="00D23A12"/>
    <w:rsid w:val="00D23CA0"/>
    <w:rsid w:val="00D23EF5"/>
    <w:rsid w:val="00D24707"/>
    <w:rsid w:val="00D2473A"/>
    <w:rsid w:val="00D247C4"/>
    <w:rsid w:val="00D24AEF"/>
    <w:rsid w:val="00D24F73"/>
    <w:rsid w:val="00D250DF"/>
    <w:rsid w:val="00D2583E"/>
    <w:rsid w:val="00D25A9F"/>
    <w:rsid w:val="00D26693"/>
    <w:rsid w:val="00D268ED"/>
    <w:rsid w:val="00D274D1"/>
    <w:rsid w:val="00D27CA6"/>
    <w:rsid w:val="00D302FB"/>
    <w:rsid w:val="00D30DC0"/>
    <w:rsid w:val="00D30E36"/>
    <w:rsid w:val="00D30EC6"/>
    <w:rsid w:val="00D3130F"/>
    <w:rsid w:val="00D31310"/>
    <w:rsid w:val="00D31603"/>
    <w:rsid w:val="00D31EDF"/>
    <w:rsid w:val="00D321DA"/>
    <w:rsid w:val="00D324CC"/>
    <w:rsid w:val="00D329C5"/>
    <w:rsid w:val="00D33F04"/>
    <w:rsid w:val="00D34128"/>
    <w:rsid w:val="00D3476E"/>
    <w:rsid w:val="00D34B07"/>
    <w:rsid w:val="00D35634"/>
    <w:rsid w:val="00D358EB"/>
    <w:rsid w:val="00D368A7"/>
    <w:rsid w:val="00D3704D"/>
    <w:rsid w:val="00D370E8"/>
    <w:rsid w:val="00D3715B"/>
    <w:rsid w:val="00D37654"/>
    <w:rsid w:val="00D37AC1"/>
    <w:rsid w:val="00D4023E"/>
    <w:rsid w:val="00D40574"/>
    <w:rsid w:val="00D40B70"/>
    <w:rsid w:val="00D40C71"/>
    <w:rsid w:val="00D40CD0"/>
    <w:rsid w:val="00D40E3E"/>
    <w:rsid w:val="00D40F6E"/>
    <w:rsid w:val="00D41547"/>
    <w:rsid w:val="00D416EA"/>
    <w:rsid w:val="00D41853"/>
    <w:rsid w:val="00D41A2A"/>
    <w:rsid w:val="00D41A43"/>
    <w:rsid w:val="00D435D1"/>
    <w:rsid w:val="00D43622"/>
    <w:rsid w:val="00D43670"/>
    <w:rsid w:val="00D439DA"/>
    <w:rsid w:val="00D439E1"/>
    <w:rsid w:val="00D43A6C"/>
    <w:rsid w:val="00D44442"/>
    <w:rsid w:val="00D4450B"/>
    <w:rsid w:val="00D449ED"/>
    <w:rsid w:val="00D44E9C"/>
    <w:rsid w:val="00D450FF"/>
    <w:rsid w:val="00D45A9C"/>
    <w:rsid w:val="00D46016"/>
    <w:rsid w:val="00D4605C"/>
    <w:rsid w:val="00D46638"/>
    <w:rsid w:val="00D46EC1"/>
    <w:rsid w:val="00D50ED6"/>
    <w:rsid w:val="00D513D0"/>
    <w:rsid w:val="00D51A51"/>
    <w:rsid w:val="00D51DB4"/>
    <w:rsid w:val="00D51E96"/>
    <w:rsid w:val="00D523CA"/>
    <w:rsid w:val="00D5432A"/>
    <w:rsid w:val="00D54A5F"/>
    <w:rsid w:val="00D55895"/>
    <w:rsid w:val="00D567BB"/>
    <w:rsid w:val="00D56AE7"/>
    <w:rsid w:val="00D5711D"/>
    <w:rsid w:val="00D574C1"/>
    <w:rsid w:val="00D60016"/>
    <w:rsid w:val="00D6092D"/>
    <w:rsid w:val="00D60AC8"/>
    <w:rsid w:val="00D60EB9"/>
    <w:rsid w:val="00D616FF"/>
    <w:rsid w:val="00D618FF"/>
    <w:rsid w:val="00D61A1A"/>
    <w:rsid w:val="00D62D88"/>
    <w:rsid w:val="00D631A9"/>
    <w:rsid w:val="00D634E9"/>
    <w:rsid w:val="00D6450C"/>
    <w:rsid w:val="00D648A0"/>
    <w:rsid w:val="00D65202"/>
    <w:rsid w:val="00D65483"/>
    <w:rsid w:val="00D654E9"/>
    <w:rsid w:val="00D665E6"/>
    <w:rsid w:val="00D667A7"/>
    <w:rsid w:val="00D66D4B"/>
    <w:rsid w:val="00D67C4B"/>
    <w:rsid w:val="00D67FD9"/>
    <w:rsid w:val="00D706E4"/>
    <w:rsid w:val="00D707F5"/>
    <w:rsid w:val="00D72786"/>
    <w:rsid w:val="00D729EE"/>
    <w:rsid w:val="00D72C6F"/>
    <w:rsid w:val="00D72D87"/>
    <w:rsid w:val="00D7385A"/>
    <w:rsid w:val="00D749E4"/>
    <w:rsid w:val="00D74C51"/>
    <w:rsid w:val="00D7550E"/>
    <w:rsid w:val="00D756BC"/>
    <w:rsid w:val="00D7577D"/>
    <w:rsid w:val="00D75958"/>
    <w:rsid w:val="00D76E1D"/>
    <w:rsid w:val="00D77616"/>
    <w:rsid w:val="00D77A03"/>
    <w:rsid w:val="00D77C14"/>
    <w:rsid w:val="00D803F8"/>
    <w:rsid w:val="00D8180E"/>
    <w:rsid w:val="00D828D0"/>
    <w:rsid w:val="00D83010"/>
    <w:rsid w:val="00D8314B"/>
    <w:rsid w:val="00D8460C"/>
    <w:rsid w:val="00D84610"/>
    <w:rsid w:val="00D84A52"/>
    <w:rsid w:val="00D84FB2"/>
    <w:rsid w:val="00D860EB"/>
    <w:rsid w:val="00D864AC"/>
    <w:rsid w:val="00D87595"/>
    <w:rsid w:val="00D907C0"/>
    <w:rsid w:val="00D909A4"/>
    <w:rsid w:val="00D91618"/>
    <w:rsid w:val="00D91E85"/>
    <w:rsid w:val="00D92C9F"/>
    <w:rsid w:val="00D92E04"/>
    <w:rsid w:val="00D92EE3"/>
    <w:rsid w:val="00D932DE"/>
    <w:rsid w:val="00D9374B"/>
    <w:rsid w:val="00D940A1"/>
    <w:rsid w:val="00D94296"/>
    <w:rsid w:val="00D94482"/>
    <w:rsid w:val="00D94B79"/>
    <w:rsid w:val="00D95ECD"/>
    <w:rsid w:val="00D960CA"/>
    <w:rsid w:val="00D96201"/>
    <w:rsid w:val="00D96916"/>
    <w:rsid w:val="00D96A14"/>
    <w:rsid w:val="00D97E00"/>
    <w:rsid w:val="00DA0F56"/>
    <w:rsid w:val="00DA11F3"/>
    <w:rsid w:val="00DA1A03"/>
    <w:rsid w:val="00DA294F"/>
    <w:rsid w:val="00DA2987"/>
    <w:rsid w:val="00DA328F"/>
    <w:rsid w:val="00DA3507"/>
    <w:rsid w:val="00DA3697"/>
    <w:rsid w:val="00DA3C84"/>
    <w:rsid w:val="00DA4471"/>
    <w:rsid w:val="00DA4C9D"/>
    <w:rsid w:val="00DA4D68"/>
    <w:rsid w:val="00DA4F1E"/>
    <w:rsid w:val="00DA56F5"/>
    <w:rsid w:val="00DA6782"/>
    <w:rsid w:val="00DA6DC7"/>
    <w:rsid w:val="00DA72F9"/>
    <w:rsid w:val="00DA7430"/>
    <w:rsid w:val="00DA7D8C"/>
    <w:rsid w:val="00DB04F0"/>
    <w:rsid w:val="00DB0A40"/>
    <w:rsid w:val="00DB1568"/>
    <w:rsid w:val="00DB1AB3"/>
    <w:rsid w:val="00DB1FF3"/>
    <w:rsid w:val="00DB29F0"/>
    <w:rsid w:val="00DB32AC"/>
    <w:rsid w:val="00DB367E"/>
    <w:rsid w:val="00DB37DC"/>
    <w:rsid w:val="00DB3BA7"/>
    <w:rsid w:val="00DB4336"/>
    <w:rsid w:val="00DB445C"/>
    <w:rsid w:val="00DB4585"/>
    <w:rsid w:val="00DB4C46"/>
    <w:rsid w:val="00DB50CE"/>
    <w:rsid w:val="00DB579B"/>
    <w:rsid w:val="00DB581F"/>
    <w:rsid w:val="00DB58B8"/>
    <w:rsid w:val="00DB5E8B"/>
    <w:rsid w:val="00DB6992"/>
    <w:rsid w:val="00DB6D8A"/>
    <w:rsid w:val="00DB7616"/>
    <w:rsid w:val="00DB765F"/>
    <w:rsid w:val="00DC0691"/>
    <w:rsid w:val="00DC0966"/>
    <w:rsid w:val="00DC0E05"/>
    <w:rsid w:val="00DC1176"/>
    <w:rsid w:val="00DC2238"/>
    <w:rsid w:val="00DC2717"/>
    <w:rsid w:val="00DC2795"/>
    <w:rsid w:val="00DC317D"/>
    <w:rsid w:val="00DC43AF"/>
    <w:rsid w:val="00DC43D8"/>
    <w:rsid w:val="00DC4BAC"/>
    <w:rsid w:val="00DC5A10"/>
    <w:rsid w:val="00DC5BD1"/>
    <w:rsid w:val="00DC619F"/>
    <w:rsid w:val="00DC6229"/>
    <w:rsid w:val="00DC671E"/>
    <w:rsid w:val="00DC6E63"/>
    <w:rsid w:val="00DC7B0D"/>
    <w:rsid w:val="00DD000E"/>
    <w:rsid w:val="00DD10CA"/>
    <w:rsid w:val="00DD18B7"/>
    <w:rsid w:val="00DD18E5"/>
    <w:rsid w:val="00DD29D4"/>
    <w:rsid w:val="00DD3366"/>
    <w:rsid w:val="00DD35E5"/>
    <w:rsid w:val="00DD38C2"/>
    <w:rsid w:val="00DD4BD5"/>
    <w:rsid w:val="00DD5E21"/>
    <w:rsid w:val="00DD6754"/>
    <w:rsid w:val="00DD67E8"/>
    <w:rsid w:val="00DD70AA"/>
    <w:rsid w:val="00DE1635"/>
    <w:rsid w:val="00DE1B33"/>
    <w:rsid w:val="00DE1BC5"/>
    <w:rsid w:val="00DE1C5F"/>
    <w:rsid w:val="00DE24BA"/>
    <w:rsid w:val="00DE3766"/>
    <w:rsid w:val="00DE3CC9"/>
    <w:rsid w:val="00DE46CB"/>
    <w:rsid w:val="00DE4DA0"/>
    <w:rsid w:val="00DE5A5A"/>
    <w:rsid w:val="00DE5ECB"/>
    <w:rsid w:val="00DE647E"/>
    <w:rsid w:val="00DE76D5"/>
    <w:rsid w:val="00DE79CA"/>
    <w:rsid w:val="00DE7B0D"/>
    <w:rsid w:val="00DF081C"/>
    <w:rsid w:val="00DF0CC0"/>
    <w:rsid w:val="00DF0D3D"/>
    <w:rsid w:val="00DF1341"/>
    <w:rsid w:val="00DF1734"/>
    <w:rsid w:val="00DF229A"/>
    <w:rsid w:val="00DF23F5"/>
    <w:rsid w:val="00DF2549"/>
    <w:rsid w:val="00DF2947"/>
    <w:rsid w:val="00DF2A3A"/>
    <w:rsid w:val="00DF2E19"/>
    <w:rsid w:val="00DF3344"/>
    <w:rsid w:val="00DF345A"/>
    <w:rsid w:val="00DF37FA"/>
    <w:rsid w:val="00DF3DD9"/>
    <w:rsid w:val="00DF4344"/>
    <w:rsid w:val="00DF46D4"/>
    <w:rsid w:val="00DF4D92"/>
    <w:rsid w:val="00DF5021"/>
    <w:rsid w:val="00DF50FD"/>
    <w:rsid w:val="00DF5474"/>
    <w:rsid w:val="00DF58AB"/>
    <w:rsid w:val="00DF5AA3"/>
    <w:rsid w:val="00DF6BAB"/>
    <w:rsid w:val="00DF7459"/>
    <w:rsid w:val="00E00D55"/>
    <w:rsid w:val="00E01126"/>
    <w:rsid w:val="00E013E0"/>
    <w:rsid w:val="00E01A77"/>
    <w:rsid w:val="00E02477"/>
    <w:rsid w:val="00E0260A"/>
    <w:rsid w:val="00E0302C"/>
    <w:rsid w:val="00E0373B"/>
    <w:rsid w:val="00E04295"/>
    <w:rsid w:val="00E042F3"/>
    <w:rsid w:val="00E0441C"/>
    <w:rsid w:val="00E04E14"/>
    <w:rsid w:val="00E05120"/>
    <w:rsid w:val="00E056E2"/>
    <w:rsid w:val="00E05869"/>
    <w:rsid w:val="00E0620D"/>
    <w:rsid w:val="00E06AD8"/>
    <w:rsid w:val="00E06EFF"/>
    <w:rsid w:val="00E077BF"/>
    <w:rsid w:val="00E07F2B"/>
    <w:rsid w:val="00E10003"/>
    <w:rsid w:val="00E101C5"/>
    <w:rsid w:val="00E103DA"/>
    <w:rsid w:val="00E10467"/>
    <w:rsid w:val="00E1238D"/>
    <w:rsid w:val="00E12650"/>
    <w:rsid w:val="00E12B67"/>
    <w:rsid w:val="00E13018"/>
    <w:rsid w:val="00E13882"/>
    <w:rsid w:val="00E13C0A"/>
    <w:rsid w:val="00E13E13"/>
    <w:rsid w:val="00E13FBF"/>
    <w:rsid w:val="00E141B9"/>
    <w:rsid w:val="00E143E6"/>
    <w:rsid w:val="00E149FC"/>
    <w:rsid w:val="00E1506A"/>
    <w:rsid w:val="00E15199"/>
    <w:rsid w:val="00E154F7"/>
    <w:rsid w:val="00E15804"/>
    <w:rsid w:val="00E1668B"/>
    <w:rsid w:val="00E166D1"/>
    <w:rsid w:val="00E170AB"/>
    <w:rsid w:val="00E17340"/>
    <w:rsid w:val="00E17718"/>
    <w:rsid w:val="00E206D6"/>
    <w:rsid w:val="00E209A2"/>
    <w:rsid w:val="00E20A58"/>
    <w:rsid w:val="00E21347"/>
    <w:rsid w:val="00E2170E"/>
    <w:rsid w:val="00E2178A"/>
    <w:rsid w:val="00E21D4C"/>
    <w:rsid w:val="00E21FCA"/>
    <w:rsid w:val="00E22992"/>
    <w:rsid w:val="00E229CF"/>
    <w:rsid w:val="00E22A51"/>
    <w:rsid w:val="00E22CF3"/>
    <w:rsid w:val="00E233AC"/>
    <w:rsid w:val="00E238DB"/>
    <w:rsid w:val="00E2434B"/>
    <w:rsid w:val="00E245BE"/>
    <w:rsid w:val="00E249B9"/>
    <w:rsid w:val="00E24BC8"/>
    <w:rsid w:val="00E25C42"/>
    <w:rsid w:val="00E263FC"/>
    <w:rsid w:val="00E26B79"/>
    <w:rsid w:val="00E27B15"/>
    <w:rsid w:val="00E27BDE"/>
    <w:rsid w:val="00E27D9B"/>
    <w:rsid w:val="00E3007C"/>
    <w:rsid w:val="00E300C4"/>
    <w:rsid w:val="00E31185"/>
    <w:rsid w:val="00E31C0A"/>
    <w:rsid w:val="00E322D9"/>
    <w:rsid w:val="00E325C6"/>
    <w:rsid w:val="00E32906"/>
    <w:rsid w:val="00E32A85"/>
    <w:rsid w:val="00E333F3"/>
    <w:rsid w:val="00E335D1"/>
    <w:rsid w:val="00E33938"/>
    <w:rsid w:val="00E3462E"/>
    <w:rsid w:val="00E34866"/>
    <w:rsid w:val="00E34BAB"/>
    <w:rsid w:val="00E34E69"/>
    <w:rsid w:val="00E35533"/>
    <w:rsid w:val="00E35995"/>
    <w:rsid w:val="00E359CC"/>
    <w:rsid w:val="00E359E3"/>
    <w:rsid w:val="00E35B22"/>
    <w:rsid w:val="00E35D9B"/>
    <w:rsid w:val="00E365ED"/>
    <w:rsid w:val="00E368F4"/>
    <w:rsid w:val="00E36F44"/>
    <w:rsid w:val="00E37001"/>
    <w:rsid w:val="00E37271"/>
    <w:rsid w:val="00E40064"/>
    <w:rsid w:val="00E40383"/>
    <w:rsid w:val="00E4068E"/>
    <w:rsid w:val="00E40DBE"/>
    <w:rsid w:val="00E411B0"/>
    <w:rsid w:val="00E41646"/>
    <w:rsid w:val="00E41A13"/>
    <w:rsid w:val="00E41F2D"/>
    <w:rsid w:val="00E42553"/>
    <w:rsid w:val="00E427A5"/>
    <w:rsid w:val="00E42E90"/>
    <w:rsid w:val="00E43030"/>
    <w:rsid w:val="00E43034"/>
    <w:rsid w:val="00E430B3"/>
    <w:rsid w:val="00E43477"/>
    <w:rsid w:val="00E439EB"/>
    <w:rsid w:val="00E43DE3"/>
    <w:rsid w:val="00E44122"/>
    <w:rsid w:val="00E446F3"/>
    <w:rsid w:val="00E44BE7"/>
    <w:rsid w:val="00E4554E"/>
    <w:rsid w:val="00E45C1E"/>
    <w:rsid w:val="00E45EBA"/>
    <w:rsid w:val="00E461D8"/>
    <w:rsid w:val="00E46683"/>
    <w:rsid w:val="00E46CE4"/>
    <w:rsid w:val="00E46E55"/>
    <w:rsid w:val="00E46F24"/>
    <w:rsid w:val="00E47463"/>
    <w:rsid w:val="00E47506"/>
    <w:rsid w:val="00E47C35"/>
    <w:rsid w:val="00E47CB8"/>
    <w:rsid w:val="00E50005"/>
    <w:rsid w:val="00E5049D"/>
    <w:rsid w:val="00E504E8"/>
    <w:rsid w:val="00E5099F"/>
    <w:rsid w:val="00E50A6F"/>
    <w:rsid w:val="00E511EB"/>
    <w:rsid w:val="00E517B5"/>
    <w:rsid w:val="00E51D7F"/>
    <w:rsid w:val="00E523B4"/>
    <w:rsid w:val="00E527AC"/>
    <w:rsid w:val="00E52CEC"/>
    <w:rsid w:val="00E532AD"/>
    <w:rsid w:val="00E5340E"/>
    <w:rsid w:val="00E5350A"/>
    <w:rsid w:val="00E54012"/>
    <w:rsid w:val="00E54045"/>
    <w:rsid w:val="00E541A9"/>
    <w:rsid w:val="00E544D0"/>
    <w:rsid w:val="00E54C00"/>
    <w:rsid w:val="00E54DC4"/>
    <w:rsid w:val="00E5690A"/>
    <w:rsid w:val="00E5791C"/>
    <w:rsid w:val="00E57EB8"/>
    <w:rsid w:val="00E60326"/>
    <w:rsid w:val="00E605EC"/>
    <w:rsid w:val="00E609E8"/>
    <w:rsid w:val="00E60C76"/>
    <w:rsid w:val="00E6100C"/>
    <w:rsid w:val="00E610E8"/>
    <w:rsid w:val="00E627E8"/>
    <w:rsid w:val="00E628AE"/>
    <w:rsid w:val="00E6392D"/>
    <w:rsid w:val="00E64148"/>
    <w:rsid w:val="00E647B3"/>
    <w:rsid w:val="00E64915"/>
    <w:rsid w:val="00E65980"/>
    <w:rsid w:val="00E659AB"/>
    <w:rsid w:val="00E65C7F"/>
    <w:rsid w:val="00E66567"/>
    <w:rsid w:val="00E6695B"/>
    <w:rsid w:val="00E66AB6"/>
    <w:rsid w:val="00E66C7D"/>
    <w:rsid w:val="00E66F0C"/>
    <w:rsid w:val="00E6700C"/>
    <w:rsid w:val="00E67902"/>
    <w:rsid w:val="00E679CD"/>
    <w:rsid w:val="00E70528"/>
    <w:rsid w:val="00E71173"/>
    <w:rsid w:val="00E7131C"/>
    <w:rsid w:val="00E7164D"/>
    <w:rsid w:val="00E7185E"/>
    <w:rsid w:val="00E724B7"/>
    <w:rsid w:val="00E7268E"/>
    <w:rsid w:val="00E727AB"/>
    <w:rsid w:val="00E73389"/>
    <w:rsid w:val="00E73EC6"/>
    <w:rsid w:val="00E74C3B"/>
    <w:rsid w:val="00E7566C"/>
    <w:rsid w:val="00E75DBF"/>
    <w:rsid w:val="00E75E6F"/>
    <w:rsid w:val="00E76429"/>
    <w:rsid w:val="00E76882"/>
    <w:rsid w:val="00E76F24"/>
    <w:rsid w:val="00E77084"/>
    <w:rsid w:val="00E7718F"/>
    <w:rsid w:val="00E80305"/>
    <w:rsid w:val="00E809F6"/>
    <w:rsid w:val="00E81BB8"/>
    <w:rsid w:val="00E81F12"/>
    <w:rsid w:val="00E82686"/>
    <w:rsid w:val="00E828AC"/>
    <w:rsid w:val="00E83F18"/>
    <w:rsid w:val="00E84C87"/>
    <w:rsid w:val="00E84D74"/>
    <w:rsid w:val="00E8555D"/>
    <w:rsid w:val="00E8557A"/>
    <w:rsid w:val="00E85825"/>
    <w:rsid w:val="00E85830"/>
    <w:rsid w:val="00E85833"/>
    <w:rsid w:val="00E859D1"/>
    <w:rsid w:val="00E85AB8"/>
    <w:rsid w:val="00E86128"/>
    <w:rsid w:val="00E86919"/>
    <w:rsid w:val="00E871F1"/>
    <w:rsid w:val="00E87327"/>
    <w:rsid w:val="00E8735A"/>
    <w:rsid w:val="00E87373"/>
    <w:rsid w:val="00E87E84"/>
    <w:rsid w:val="00E90465"/>
    <w:rsid w:val="00E91652"/>
    <w:rsid w:val="00E91757"/>
    <w:rsid w:val="00E919E0"/>
    <w:rsid w:val="00E91DB8"/>
    <w:rsid w:val="00E91EE6"/>
    <w:rsid w:val="00E91F5F"/>
    <w:rsid w:val="00E92646"/>
    <w:rsid w:val="00E92B5F"/>
    <w:rsid w:val="00E92CF0"/>
    <w:rsid w:val="00E936B2"/>
    <w:rsid w:val="00E93B3D"/>
    <w:rsid w:val="00E943F3"/>
    <w:rsid w:val="00E94404"/>
    <w:rsid w:val="00E95908"/>
    <w:rsid w:val="00E95E02"/>
    <w:rsid w:val="00E96A05"/>
    <w:rsid w:val="00E96A1D"/>
    <w:rsid w:val="00E96B8C"/>
    <w:rsid w:val="00E96C3C"/>
    <w:rsid w:val="00E97513"/>
    <w:rsid w:val="00E977C3"/>
    <w:rsid w:val="00EA0CB0"/>
    <w:rsid w:val="00EA1D7B"/>
    <w:rsid w:val="00EA21B6"/>
    <w:rsid w:val="00EA21C4"/>
    <w:rsid w:val="00EA28A5"/>
    <w:rsid w:val="00EA4327"/>
    <w:rsid w:val="00EA44A7"/>
    <w:rsid w:val="00EA457E"/>
    <w:rsid w:val="00EA478E"/>
    <w:rsid w:val="00EA47F2"/>
    <w:rsid w:val="00EA4C17"/>
    <w:rsid w:val="00EA5005"/>
    <w:rsid w:val="00EA50E8"/>
    <w:rsid w:val="00EA56E4"/>
    <w:rsid w:val="00EA5A26"/>
    <w:rsid w:val="00EA5CB2"/>
    <w:rsid w:val="00EA6141"/>
    <w:rsid w:val="00EA7067"/>
    <w:rsid w:val="00EA7ACE"/>
    <w:rsid w:val="00EA7E0C"/>
    <w:rsid w:val="00EB0275"/>
    <w:rsid w:val="00EB037F"/>
    <w:rsid w:val="00EB0476"/>
    <w:rsid w:val="00EB135E"/>
    <w:rsid w:val="00EB16AE"/>
    <w:rsid w:val="00EB1A7A"/>
    <w:rsid w:val="00EB1B27"/>
    <w:rsid w:val="00EB235E"/>
    <w:rsid w:val="00EB2FE5"/>
    <w:rsid w:val="00EB3459"/>
    <w:rsid w:val="00EB35C3"/>
    <w:rsid w:val="00EB3B5C"/>
    <w:rsid w:val="00EB53C4"/>
    <w:rsid w:val="00EB690E"/>
    <w:rsid w:val="00EB6E3B"/>
    <w:rsid w:val="00EB70A6"/>
    <w:rsid w:val="00EC01F2"/>
    <w:rsid w:val="00EC06B4"/>
    <w:rsid w:val="00EC0AEB"/>
    <w:rsid w:val="00EC0E00"/>
    <w:rsid w:val="00EC13B6"/>
    <w:rsid w:val="00EC184A"/>
    <w:rsid w:val="00EC22DE"/>
    <w:rsid w:val="00EC2D4D"/>
    <w:rsid w:val="00EC3242"/>
    <w:rsid w:val="00EC3289"/>
    <w:rsid w:val="00EC34F5"/>
    <w:rsid w:val="00EC3B5F"/>
    <w:rsid w:val="00EC4D26"/>
    <w:rsid w:val="00EC52CF"/>
    <w:rsid w:val="00EC5363"/>
    <w:rsid w:val="00EC54F3"/>
    <w:rsid w:val="00EC57F9"/>
    <w:rsid w:val="00EC6D97"/>
    <w:rsid w:val="00EC6EEF"/>
    <w:rsid w:val="00EC73C7"/>
    <w:rsid w:val="00EC742E"/>
    <w:rsid w:val="00EC7962"/>
    <w:rsid w:val="00ED044A"/>
    <w:rsid w:val="00ED0BA6"/>
    <w:rsid w:val="00ED0CF9"/>
    <w:rsid w:val="00ED0CFA"/>
    <w:rsid w:val="00ED12D9"/>
    <w:rsid w:val="00ED1F91"/>
    <w:rsid w:val="00ED2F4C"/>
    <w:rsid w:val="00ED3406"/>
    <w:rsid w:val="00ED3C51"/>
    <w:rsid w:val="00ED4379"/>
    <w:rsid w:val="00ED556A"/>
    <w:rsid w:val="00ED5B0E"/>
    <w:rsid w:val="00ED666C"/>
    <w:rsid w:val="00ED6C23"/>
    <w:rsid w:val="00ED7335"/>
    <w:rsid w:val="00ED7378"/>
    <w:rsid w:val="00ED76E2"/>
    <w:rsid w:val="00ED79FA"/>
    <w:rsid w:val="00ED7FF6"/>
    <w:rsid w:val="00EE02B1"/>
    <w:rsid w:val="00EE03E0"/>
    <w:rsid w:val="00EE079A"/>
    <w:rsid w:val="00EE0993"/>
    <w:rsid w:val="00EE09AC"/>
    <w:rsid w:val="00EE19DA"/>
    <w:rsid w:val="00EE1C29"/>
    <w:rsid w:val="00EE213C"/>
    <w:rsid w:val="00EE301A"/>
    <w:rsid w:val="00EE3423"/>
    <w:rsid w:val="00EE3E07"/>
    <w:rsid w:val="00EE4FA4"/>
    <w:rsid w:val="00EE502D"/>
    <w:rsid w:val="00EE5DEE"/>
    <w:rsid w:val="00EE6562"/>
    <w:rsid w:val="00EE67CE"/>
    <w:rsid w:val="00EE68E7"/>
    <w:rsid w:val="00EE79FB"/>
    <w:rsid w:val="00EE7AA4"/>
    <w:rsid w:val="00EE7EDD"/>
    <w:rsid w:val="00EF1517"/>
    <w:rsid w:val="00EF2045"/>
    <w:rsid w:val="00EF20DC"/>
    <w:rsid w:val="00EF224E"/>
    <w:rsid w:val="00EF2D1C"/>
    <w:rsid w:val="00EF2E6B"/>
    <w:rsid w:val="00EF35F6"/>
    <w:rsid w:val="00EF38BF"/>
    <w:rsid w:val="00EF3E6A"/>
    <w:rsid w:val="00EF3F64"/>
    <w:rsid w:val="00EF419D"/>
    <w:rsid w:val="00EF4559"/>
    <w:rsid w:val="00EF5140"/>
    <w:rsid w:val="00EF5973"/>
    <w:rsid w:val="00EF5A0D"/>
    <w:rsid w:val="00EF5C8C"/>
    <w:rsid w:val="00EF5D4C"/>
    <w:rsid w:val="00EF6EBC"/>
    <w:rsid w:val="00F00518"/>
    <w:rsid w:val="00F00703"/>
    <w:rsid w:val="00F00AEF"/>
    <w:rsid w:val="00F00DF4"/>
    <w:rsid w:val="00F011F2"/>
    <w:rsid w:val="00F012E3"/>
    <w:rsid w:val="00F01430"/>
    <w:rsid w:val="00F01466"/>
    <w:rsid w:val="00F017F5"/>
    <w:rsid w:val="00F0213F"/>
    <w:rsid w:val="00F0310B"/>
    <w:rsid w:val="00F03315"/>
    <w:rsid w:val="00F03D78"/>
    <w:rsid w:val="00F03F78"/>
    <w:rsid w:val="00F0421B"/>
    <w:rsid w:val="00F04473"/>
    <w:rsid w:val="00F04F1E"/>
    <w:rsid w:val="00F04FAD"/>
    <w:rsid w:val="00F05C0D"/>
    <w:rsid w:val="00F066F7"/>
    <w:rsid w:val="00F066FB"/>
    <w:rsid w:val="00F072BC"/>
    <w:rsid w:val="00F07542"/>
    <w:rsid w:val="00F10056"/>
    <w:rsid w:val="00F10350"/>
    <w:rsid w:val="00F11014"/>
    <w:rsid w:val="00F1174C"/>
    <w:rsid w:val="00F11F33"/>
    <w:rsid w:val="00F11F4A"/>
    <w:rsid w:val="00F1215B"/>
    <w:rsid w:val="00F1264E"/>
    <w:rsid w:val="00F12E59"/>
    <w:rsid w:val="00F12F86"/>
    <w:rsid w:val="00F13485"/>
    <w:rsid w:val="00F137E2"/>
    <w:rsid w:val="00F139C1"/>
    <w:rsid w:val="00F1471B"/>
    <w:rsid w:val="00F153BC"/>
    <w:rsid w:val="00F15ACE"/>
    <w:rsid w:val="00F167DB"/>
    <w:rsid w:val="00F17AAD"/>
    <w:rsid w:val="00F17DDC"/>
    <w:rsid w:val="00F20465"/>
    <w:rsid w:val="00F21735"/>
    <w:rsid w:val="00F219E4"/>
    <w:rsid w:val="00F21AAB"/>
    <w:rsid w:val="00F21F50"/>
    <w:rsid w:val="00F2249B"/>
    <w:rsid w:val="00F2253F"/>
    <w:rsid w:val="00F2270E"/>
    <w:rsid w:val="00F22D29"/>
    <w:rsid w:val="00F2302A"/>
    <w:rsid w:val="00F23E28"/>
    <w:rsid w:val="00F23EB8"/>
    <w:rsid w:val="00F2477D"/>
    <w:rsid w:val="00F24ABC"/>
    <w:rsid w:val="00F2551A"/>
    <w:rsid w:val="00F25695"/>
    <w:rsid w:val="00F2574C"/>
    <w:rsid w:val="00F25C7A"/>
    <w:rsid w:val="00F25CBB"/>
    <w:rsid w:val="00F25D00"/>
    <w:rsid w:val="00F26BCD"/>
    <w:rsid w:val="00F270D3"/>
    <w:rsid w:val="00F270E1"/>
    <w:rsid w:val="00F27422"/>
    <w:rsid w:val="00F27712"/>
    <w:rsid w:val="00F27C83"/>
    <w:rsid w:val="00F27EAE"/>
    <w:rsid w:val="00F30652"/>
    <w:rsid w:val="00F30945"/>
    <w:rsid w:val="00F30F8D"/>
    <w:rsid w:val="00F31E29"/>
    <w:rsid w:val="00F33C0B"/>
    <w:rsid w:val="00F33CC5"/>
    <w:rsid w:val="00F33EEE"/>
    <w:rsid w:val="00F33F37"/>
    <w:rsid w:val="00F3411F"/>
    <w:rsid w:val="00F34728"/>
    <w:rsid w:val="00F3531E"/>
    <w:rsid w:val="00F35C04"/>
    <w:rsid w:val="00F360CC"/>
    <w:rsid w:val="00F361CE"/>
    <w:rsid w:val="00F361E3"/>
    <w:rsid w:val="00F371E9"/>
    <w:rsid w:val="00F37330"/>
    <w:rsid w:val="00F374B0"/>
    <w:rsid w:val="00F37FB6"/>
    <w:rsid w:val="00F40928"/>
    <w:rsid w:val="00F40D56"/>
    <w:rsid w:val="00F41228"/>
    <w:rsid w:val="00F41563"/>
    <w:rsid w:val="00F415DC"/>
    <w:rsid w:val="00F41E30"/>
    <w:rsid w:val="00F41E45"/>
    <w:rsid w:val="00F421E0"/>
    <w:rsid w:val="00F424A7"/>
    <w:rsid w:val="00F4304C"/>
    <w:rsid w:val="00F43CBB"/>
    <w:rsid w:val="00F43F3C"/>
    <w:rsid w:val="00F44052"/>
    <w:rsid w:val="00F44D34"/>
    <w:rsid w:val="00F45163"/>
    <w:rsid w:val="00F45178"/>
    <w:rsid w:val="00F45787"/>
    <w:rsid w:val="00F45AAA"/>
    <w:rsid w:val="00F46DB1"/>
    <w:rsid w:val="00F47508"/>
    <w:rsid w:val="00F47B95"/>
    <w:rsid w:val="00F47DDC"/>
    <w:rsid w:val="00F515CF"/>
    <w:rsid w:val="00F521EF"/>
    <w:rsid w:val="00F521FB"/>
    <w:rsid w:val="00F5262F"/>
    <w:rsid w:val="00F53265"/>
    <w:rsid w:val="00F53681"/>
    <w:rsid w:val="00F54376"/>
    <w:rsid w:val="00F54DE2"/>
    <w:rsid w:val="00F54F45"/>
    <w:rsid w:val="00F5569E"/>
    <w:rsid w:val="00F56641"/>
    <w:rsid w:val="00F56794"/>
    <w:rsid w:val="00F575AE"/>
    <w:rsid w:val="00F577DA"/>
    <w:rsid w:val="00F603A5"/>
    <w:rsid w:val="00F60C02"/>
    <w:rsid w:val="00F61A2B"/>
    <w:rsid w:val="00F6260A"/>
    <w:rsid w:val="00F62827"/>
    <w:rsid w:val="00F63DED"/>
    <w:rsid w:val="00F64143"/>
    <w:rsid w:val="00F646BA"/>
    <w:rsid w:val="00F64AA1"/>
    <w:rsid w:val="00F64E74"/>
    <w:rsid w:val="00F6514A"/>
    <w:rsid w:val="00F654E1"/>
    <w:rsid w:val="00F655E2"/>
    <w:rsid w:val="00F65776"/>
    <w:rsid w:val="00F65F62"/>
    <w:rsid w:val="00F66E36"/>
    <w:rsid w:val="00F67417"/>
    <w:rsid w:val="00F71BB7"/>
    <w:rsid w:val="00F727C2"/>
    <w:rsid w:val="00F72996"/>
    <w:rsid w:val="00F729FC"/>
    <w:rsid w:val="00F72A66"/>
    <w:rsid w:val="00F75F07"/>
    <w:rsid w:val="00F7699A"/>
    <w:rsid w:val="00F7714A"/>
    <w:rsid w:val="00F77471"/>
    <w:rsid w:val="00F77728"/>
    <w:rsid w:val="00F77D37"/>
    <w:rsid w:val="00F77F41"/>
    <w:rsid w:val="00F803CF"/>
    <w:rsid w:val="00F80711"/>
    <w:rsid w:val="00F8184E"/>
    <w:rsid w:val="00F8210D"/>
    <w:rsid w:val="00F824C6"/>
    <w:rsid w:val="00F82EF0"/>
    <w:rsid w:val="00F83356"/>
    <w:rsid w:val="00F835CA"/>
    <w:rsid w:val="00F83B7C"/>
    <w:rsid w:val="00F83F45"/>
    <w:rsid w:val="00F846AD"/>
    <w:rsid w:val="00F84E5F"/>
    <w:rsid w:val="00F85480"/>
    <w:rsid w:val="00F85AD8"/>
    <w:rsid w:val="00F86581"/>
    <w:rsid w:val="00F872B6"/>
    <w:rsid w:val="00F87418"/>
    <w:rsid w:val="00F87D71"/>
    <w:rsid w:val="00F90647"/>
    <w:rsid w:val="00F90E37"/>
    <w:rsid w:val="00F91B29"/>
    <w:rsid w:val="00F92B14"/>
    <w:rsid w:val="00F93273"/>
    <w:rsid w:val="00F9475B"/>
    <w:rsid w:val="00F948DF"/>
    <w:rsid w:val="00F95738"/>
    <w:rsid w:val="00F963B4"/>
    <w:rsid w:val="00F967D9"/>
    <w:rsid w:val="00F96CC6"/>
    <w:rsid w:val="00F9703C"/>
    <w:rsid w:val="00F97091"/>
    <w:rsid w:val="00F9715B"/>
    <w:rsid w:val="00F9759B"/>
    <w:rsid w:val="00F9772A"/>
    <w:rsid w:val="00F97B58"/>
    <w:rsid w:val="00FA0075"/>
    <w:rsid w:val="00FA046F"/>
    <w:rsid w:val="00FA0533"/>
    <w:rsid w:val="00FA2ED7"/>
    <w:rsid w:val="00FA4733"/>
    <w:rsid w:val="00FA4AFF"/>
    <w:rsid w:val="00FA5155"/>
    <w:rsid w:val="00FA54D7"/>
    <w:rsid w:val="00FA5914"/>
    <w:rsid w:val="00FA675B"/>
    <w:rsid w:val="00FA6761"/>
    <w:rsid w:val="00FA764D"/>
    <w:rsid w:val="00FA7836"/>
    <w:rsid w:val="00FA7DA9"/>
    <w:rsid w:val="00FB037C"/>
    <w:rsid w:val="00FB0685"/>
    <w:rsid w:val="00FB068A"/>
    <w:rsid w:val="00FB0F13"/>
    <w:rsid w:val="00FB0FD4"/>
    <w:rsid w:val="00FB105B"/>
    <w:rsid w:val="00FB1949"/>
    <w:rsid w:val="00FB1B8A"/>
    <w:rsid w:val="00FB1D39"/>
    <w:rsid w:val="00FB1DCE"/>
    <w:rsid w:val="00FB1F09"/>
    <w:rsid w:val="00FB3666"/>
    <w:rsid w:val="00FB3B33"/>
    <w:rsid w:val="00FB3D3C"/>
    <w:rsid w:val="00FB4128"/>
    <w:rsid w:val="00FB48CB"/>
    <w:rsid w:val="00FB49BD"/>
    <w:rsid w:val="00FB516D"/>
    <w:rsid w:val="00FB5725"/>
    <w:rsid w:val="00FB6295"/>
    <w:rsid w:val="00FB67EF"/>
    <w:rsid w:val="00FB7CDF"/>
    <w:rsid w:val="00FC0375"/>
    <w:rsid w:val="00FC07FB"/>
    <w:rsid w:val="00FC0B92"/>
    <w:rsid w:val="00FC0F35"/>
    <w:rsid w:val="00FC1234"/>
    <w:rsid w:val="00FC140A"/>
    <w:rsid w:val="00FC1685"/>
    <w:rsid w:val="00FC2E5A"/>
    <w:rsid w:val="00FC3A9B"/>
    <w:rsid w:val="00FC43F7"/>
    <w:rsid w:val="00FC5631"/>
    <w:rsid w:val="00FC5C60"/>
    <w:rsid w:val="00FC760B"/>
    <w:rsid w:val="00FC7935"/>
    <w:rsid w:val="00FC7A3B"/>
    <w:rsid w:val="00FD0234"/>
    <w:rsid w:val="00FD0CFA"/>
    <w:rsid w:val="00FD13E9"/>
    <w:rsid w:val="00FD1D0D"/>
    <w:rsid w:val="00FD2089"/>
    <w:rsid w:val="00FD22AC"/>
    <w:rsid w:val="00FD28E1"/>
    <w:rsid w:val="00FD2C7E"/>
    <w:rsid w:val="00FD313B"/>
    <w:rsid w:val="00FD388C"/>
    <w:rsid w:val="00FD3BF5"/>
    <w:rsid w:val="00FD4076"/>
    <w:rsid w:val="00FD58F9"/>
    <w:rsid w:val="00FD5B80"/>
    <w:rsid w:val="00FD7030"/>
    <w:rsid w:val="00FD70D9"/>
    <w:rsid w:val="00FE0596"/>
    <w:rsid w:val="00FE0711"/>
    <w:rsid w:val="00FE0EB3"/>
    <w:rsid w:val="00FE11E4"/>
    <w:rsid w:val="00FE13B1"/>
    <w:rsid w:val="00FE14D4"/>
    <w:rsid w:val="00FE183B"/>
    <w:rsid w:val="00FE223C"/>
    <w:rsid w:val="00FE2D83"/>
    <w:rsid w:val="00FE331B"/>
    <w:rsid w:val="00FE3871"/>
    <w:rsid w:val="00FE5402"/>
    <w:rsid w:val="00FE592B"/>
    <w:rsid w:val="00FE5FE3"/>
    <w:rsid w:val="00FE69E7"/>
    <w:rsid w:val="00FE6C8F"/>
    <w:rsid w:val="00FE6EE6"/>
    <w:rsid w:val="00FE7FE8"/>
    <w:rsid w:val="00FF031B"/>
    <w:rsid w:val="00FF06C1"/>
    <w:rsid w:val="00FF0982"/>
    <w:rsid w:val="00FF0AC7"/>
    <w:rsid w:val="00FF0F80"/>
    <w:rsid w:val="00FF0FCA"/>
    <w:rsid w:val="00FF1AF9"/>
    <w:rsid w:val="00FF1BD6"/>
    <w:rsid w:val="00FF1D60"/>
    <w:rsid w:val="00FF201B"/>
    <w:rsid w:val="00FF24A2"/>
    <w:rsid w:val="00FF3626"/>
    <w:rsid w:val="00FF3AF9"/>
    <w:rsid w:val="00FF412A"/>
    <w:rsid w:val="00FF430C"/>
    <w:rsid w:val="00FF4818"/>
    <w:rsid w:val="00FF4E4F"/>
    <w:rsid w:val="00FF548E"/>
    <w:rsid w:val="00FF5805"/>
    <w:rsid w:val="00FF5CC2"/>
    <w:rsid w:val="00FF5CE3"/>
    <w:rsid w:val="00FF5E6C"/>
    <w:rsid w:val="00FF614A"/>
    <w:rsid w:val="00FF61B2"/>
    <w:rsid w:val="00FF65E9"/>
    <w:rsid w:val="00FF689B"/>
    <w:rsid w:val="00FF6A99"/>
    <w:rsid w:val="00FF6BDD"/>
    <w:rsid w:val="00FF732A"/>
    <w:rsid w:val="00FF7CB8"/>
    <w:rsid w:val="00FF7E1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D7D908"/>
  <w15:docId w15:val="{6E763448-E0F7-4D81-AA61-C008BEB278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7CB8"/>
    <w:pPr>
      <w:spacing w:line="360" w:lineRule="auto"/>
      <w:jc w:val="both"/>
    </w:pPr>
    <w:rPr>
      <w:rFonts w:ascii="Times New Roman" w:hAnsi="Times New Roman"/>
      <w:color w:val="0D0D0D" w:themeColor="text1" w:themeTint="F2"/>
      <w:sz w:val="24"/>
    </w:rPr>
  </w:style>
  <w:style w:type="paragraph" w:styleId="Heading1">
    <w:name w:val="heading 1"/>
    <w:aliases w:val="APA Level 0"/>
    <w:basedOn w:val="Normal"/>
    <w:next w:val="Normal"/>
    <w:link w:val="Heading1Char"/>
    <w:uiPriority w:val="9"/>
    <w:qFormat/>
    <w:rsid w:val="0049179D"/>
    <w:pPr>
      <w:keepNext/>
      <w:keepLines/>
      <w:spacing w:before="240" w:after="240"/>
      <w:jc w:val="center"/>
      <w:outlineLvl w:val="0"/>
    </w:pPr>
    <w:rPr>
      <w:rFonts w:eastAsiaTheme="majorEastAsia" w:cs="Times New Roman"/>
      <w:b/>
      <w:bCs/>
      <w:sz w:val="32"/>
      <w:szCs w:val="32"/>
    </w:rPr>
  </w:style>
  <w:style w:type="paragraph" w:styleId="Heading2">
    <w:name w:val="heading 2"/>
    <w:aliases w:val="APA Level 1"/>
    <w:basedOn w:val="Normal"/>
    <w:next w:val="Normal"/>
    <w:link w:val="Heading2Char"/>
    <w:uiPriority w:val="9"/>
    <w:unhideWhenUsed/>
    <w:qFormat/>
    <w:rsid w:val="00533385"/>
    <w:pPr>
      <w:keepNext/>
      <w:keepLines/>
      <w:spacing w:before="40" w:after="240"/>
      <w:jc w:val="center"/>
      <w:outlineLvl w:val="1"/>
    </w:pPr>
    <w:rPr>
      <w:rFonts w:eastAsiaTheme="majorEastAsia" w:cs="Times New Roman"/>
      <w:b/>
      <w:bCs/>
      <w:sz w:val="32"/>
      <w:szCs w:val="32"/>
    </w:rPr>
  </w:style>
  <w:style w:type="paragraph" w:styleId="Heading3">
    <w:name w:val="heading 3"/>
    <w:aliases w:val="APA LEVEL 2"/>
    <w:basedOn w:val="Normal"/>
    <w:next w:val="Normal"/>
    <w:link w:val="Heading3Char"/>
    <w:uiPriority w:val="9"/>
    <w:unhideWhenUsed/>
    <w:qFormat/>
    <w:rsid w:val="007E3497"/>
    <w:pPr>
      <w:ind w:firstLine="720"/>
      <w:jc w:val="left"/>
      <w:outlineLvl w:val="2"/>
    </w:pPr>
    <w:rPr>
      <w:b/>
    </w:rPr>
  </w:style>
  <w:style w:type="paragraph" w:styleId="Heading4">
    <w:name w:val="heading 4"/>
    <w:aliases w:val="APA Level 3"/>
    <w:basedOn w:val="Normal"/>
    <w:link w:val="Heading4Char"/>
    <w:uiPriority w:val="9"/>
    <w:qFormat/>
    <w:rsid w:val="00D91618"/>
    <w:pPr>
      <w:ind w:firstLine="720"/>
      <w:outlineLvl w:val="3"/>
    </w:pPr>
    <w:rPr>
      <w:b/>
      <w:bCs/>
    </w:rPr>
  </w:style>
  <w:style w:type="paragraph" w:styleId="Heading5">
    <w:name w:val="heading 5"/>
    <w:aliases w:val="APA LEvel 4"/>
    <w:basedOn w:val="Normal"/>
    <w:next w:val="Normal"/>
    <w:link w:val="Heading5Char"/>
    <w:uiPriority w:val="9"/>
    <w:unhideWhenUsed/>
    <w:qFormat/>
    <w:rsid w:val="00605090"/>
    <w:pPr>
      <w:ind w:firstLine="720"/>
      <w:outlineLvl w:val="4"/>
    </w:pPr>
    <w:rPr>
      <w:b/>
      <w:bCs/>
      <w:i/>
      <w:iCs/>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D70819"/>
    <w:pPr>
      <w:widowControl w:val="0"/>
      <w:autoSpaceDE w:val="0"/>
      <w:autoSpaceDN w:val="0"/>
      <w:spacing w:after="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aliases w:val="APA Level 0 Char"/>
    <w:basedOn w:val="DefaultParagraphFont"/>
    <w:link w:val="Heading1"/>
    <w:uiPriority w:val="9"/>
    <w:rsid w:val="0049179D"/>
    <w:rPr>
      <w:rFonts w:ascii="Times New Roman" w:eastAsiaTheme="majorEastAsia" w:hAnsi="Times New Roman" w:cs="Times New Roman"/>
      <w:b/>
      <w:bCs/>
      <w:color w:val="0D0D0D" w:themeColor="text1" w:themeTint="F2"/>
      <w:sz w:val="32"/>
      <w:szCs w:val="32"/>
    </w:rPr>
  </w:style>
  <w:style w:type="character" w:customStyle="1" w:styleId="Heading2Char">
    <w:name w:val="Heading 2 Char"/>
    <w:aliases w:val="APA Level 1 Char"/>
    <w:basedOn w:val="DefaultParagraphFont"/>
    <w:link w:val="Heading2"/>
    <w:uiPriority w:val="9"/>
    <w:rsid w:val="00533385"/>
    <w:rPr>
      <w:rFonts w:ascii="Times New Roman" w:eastAsiaTheme="majorEastAsia" w:hAnsi="Times New Roman" w:cs="Times New Roman"/>
      <w:b/>
      <w:bCs/>
      <w:color w:val="0D0D0D" w:themeColor="text1" w:themeTint="F2"/>
      <w:sz w:val="32"/>
      <w:szCs w:val="32"/>
    </w:rPr>
  </w:style>
  <w:style w:type="character" w:customStyle="1" w:styleId="Heading3Char">
    <w:name w:val="Heading 3 Char"/>
    <w:aliases w:val="APA LEVEL 2 Char"/>
    <w:basedOn w:val="DefaultParagraphFont"/>
    <w:link w:val="Heading3"/>
    <w:uiPriority w:val="9"/>
    <w:rsid w:val="007E3497"/>
    <w:rPr>
      <w:rFonts w:ascii="Times New Roman" w:hAnsi="Times New Roman"/>
      <w:b/>
      <w:color w:val="0D0D0D" w:themeColor="text1" w:themeTint="F2"/>
      <w:sz w:val="24"/>
    </w:rPr>
  </w:style>
  <w:style w:type="character" w:customStyle="1" w:styleId="Heading4Char">
    <w:name w:val="Heading 4 Char"/>
    <w:aliases w:val="APA Level 3 Char"/>
    <w:basedOn w:val="DefaultParagraphFont"/>
    <w:link w:val="Heading4"/>
    <w:uiPriority w:val="9"/>
    <w:rsid w:val="00D91618"/>
    <w:rPr>
      <w:rFonts w:ascii="Times New Roman" w:hAnsi="Times New Roman"/>
      <w:b/>
      <w:bCs/>
      <w:color w:val="0D0D0D" w:themeColor="text1" w:themeTint="F2"/>
      <w:sz w:val="24"/>
    </w:rPr>
  </w:style>
  <w:style w:type="character" w:customStyle="1" w:styleId="Heading5Char">
    <w:name w:val="Heading 5 Char"/>
    <w:aliases w:val="APA LEvel 4 Char"/>
    <w:basedOn w:val="DefaultParagraphFont"/>
    <w:link w:val="Heading5"/>
    <w:uiPriority w:val="9"/>
    <w:rsid w:val="00605090"/>
    <w:rPr>
      <w:rFonts w:ascii="Times New Roman" w:hAnsi="Times New Roman"/>
      <w:b/>
      <w:bCs/>
      <w:i/>
      <w:iCs/>
      <w:color w:val="0D0D0D" w:themeColor="text1" w:themeTint="F2"/>
      <w:sz w:val="24"/>
    </w:rPr>
  </w:style>
  <w:style w:type="paragraph" w:styleId="ListParagraph">
    <w:name w:val="List Paragraph"/>
    <w:basedOn w:val="Normal"/>
    <w:uiPriority w:val="34"/>
    <w:qFormat/>
    <w:rsid w:val="00D70819"/>
    <w:pPr>
      <w:ind w:left="720"/>
      <w:contextualSpacing/>
    </w:pPr>
  </w:style>
  <w:style w:type="paragraph" w:styleId="Header">
    <w:name w:val="header"/>
    <w:basedOn w:val="Normal"/>
    <w:link w:val="HeaderChar"/>
    <w:uiPriority w:val="99"/>
    <w:unhideWhenUsed/>
    <w:qFormat/>
    <w:rsid w:val="00D708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70819"/>
  </w:style>
  <w:style w:type="paragraph" w:styleId="Footer">
    <w:name w:val="footer"/>
    <w:basedOn w:val="Normal"/>
    <w:link w:val="FooterChar"/>
    <w:uiPriority w:val="99"/>
    <w:unhideWhenUsed/>
    <w:rsid w:val="00D708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70819"/>
  </w:style>
  <w:style w:type="character" w:styleId="Hyperlink">
    <w:name w:val="Hyperlink"/>
    <w:basedOn w:val="DefaultParagraphFont"/>
    <w:uiPriority w:val="99"/>
    <w:unhideWhenUsed/>
    <w:rsid w:val="00D70819"/>
    <w:rPr>
      <w:color w:val="0000FF"/>
      <w:u w:val="single"/>
    </w:rPr>
  </w:style>
  <w:style w:type="paragraph" w:styleId="FootnoteText">
    <w:name w:val="footnote text"/>
    <w:basedOn w:val="Normal"/>
    <w:link w:val="FootnoteTextChar"/>
    <w:uiPriority w:val="99"/>
    <w:unhideWhenUsed/>
    <w:rsid w:val="00D70819"/>
    <w:pPr>
      <w:spacing w:after="0" w:line="240" w:lineRule="auto"/>
    </w:pPr>
    <w:rPr>
      <w:rFonts w:cs="Times New Roman"/>
      <w:sz w:val="20"/>
      <w:szCs w:val="20"/>
    </w:rPr>
  </w:style>
  <w:style w:type="character" w:customStyle="1" w:styleId="FootnoteTextChar">
    <w:name w:val="Footnote Text Char"/>
    <w:basedOn w:val="DefaultParagraphFont"/>
    <w:link w:val="FootnoteText"/>
    <w:uiPriority w:val="99"/>
    <w:rsid w:val="00D70819"/>
    <w:rPr>
      <w:rFonts w:ascii="Calibri" w:eastAsia="Calibri" w:hAnsi="Calibri" w:cs="Times New Roman"/>
      <w:sz w:val="20"/>
      <w:szCs w:val="20"/>
    </w:rPr>
  </w:style>
  <w:style w:type="character" w:styleId="FootnoteReference">
    <w:name w:val="footnote reference"/>
    <w:uiPriority w:val="99"/>
    <w:unhideWhenUsed/>
    <w:rsid w:val="00D70819"/>
    <w:rPr>
      <w:vertAlign w:val="superscript"/>
    </w:rPr>
  </w:style>
  <w:style w:type="paragraph" w:styleId="NormalWeb">
    <w:name w:val="Normal (Web)"/>
    <w:basedOn w:val="Normal"/>
    <w:uiPriority w:val="99"/>
    <w:unhideWhenUsed/>
    <w:rsid w:val="00D70819"/>
    <w:pPr>
      <w:spacing w:before="100" w:beforeAutospacing="1" w:after="100" w:afterAutospacing="1" w:line="240" w:lineRule="auto"/>
    </w:pPr>
    <w:rPr>
      <w:rFonts w:eastAsia="Times New Roman" w:cs="Times New Roman"/>
      <w:szCs w:val="24"/>
    </w:rPr>
  </w:style>
  <w:style w:type="paragraph" w:styleId="Caption">
    <w:name w:val="caption"/>
    <w:basedOn w:val="Normal"/>
    <w:next w:val="Normal"/>
    <w:unhideWhenUsed/>
    <w:qFormat/>
    <w:rsid w:val="003B6D08"/>
    <w:pPr>
      <w:spacing w:after="200"/>
      <w:jc w:val="left"/>
    </w:pPr>
    <w:rPr>
      <w:b/>
      <w:i/>
      <w:iCs/>
      <w:color w:val="000000" w:themeColor="text1"/>
      <w:szCs w:val="18"/>
    </w:rPr>
  </w:style>
  <w:style w:type="paragraph" w:customStyle="1" w:styleId="rtejustify">
    <w:name w:val="rtejustify"/>
    <w:basedOn w:val="Normal"/>
    <w:rsid w:val="00D70819"/>
    <w:pPr>
      <w:spacing w:before="100" w:beforeAutospacing="1" w:after="100" w:afterAutospacing="1" w:line="240" w:lineRule="auto"/>
    </w:pPr>
    <w:rPr>
      <w:rFonts w:eastAsia="Times New Roman" w:cs="Times New Roman"/>
      <w:szCs w:val="24"/>
    </w:rPr>
  </w:style>
  <w:style w:type="table" w:customStyle="1" w:styleId="GridTable5Dark-Accent21">
    <w:name w:val="Grid Table 5 Dark - Accent 21"/>
    <w:basedOn w:val="TableNormal"/>
    <w:uiPriority w:val="50"/>
    <w:rsid w:val="00D7081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character" w:customStyle="1" w:styleId="reference-text">
    <w:name w:val="reference-text"/>
    <w:basedOn w:val="DefaultParagraphFont"/>
    <w:rsid w:val="00D70819"/>
  </w:style>
  <w:style w:type="table" w:styleId="TableGrid">
    <w:name w:val="Table Grid"/>
    <w:basedOn w:val="TableNormal"/>
    <w:uiPriority w:val="39"/>
    <w:rsid w:val="00D708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D70819"/>
    <w:rPr>
      <w:b/>
      <w:bCs/>
    </w:rPr>
  </w:style>
  <w:style w:type="paragraph" w:customStyle="1" w:styleId="Default">
    <w:name w:val="Default"/>
    <w:rsid w:val="00D70819"/>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GridTable5Dark-Accent41">
    <w:name w:val="Grid Table 5 Dark - Accent 41"/>
    <w:basedOn w:val="TableNormal"/>
    <w:uiPriority w:val="50"/>
    <w:rsid w:val="00D7081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character" w:customStyle="1" w:styleId="BalloonTextChar">
    <w:name w:val="Balloon Text Char"/>
    <w:basedOn w:val="DefaultParagraphFont"/>
    <w:link w:val="BalloonText"/>
    <w:uiPriority w:val="99"/>
    <w:semiHidden/>
    <w:rsid w:val="00D70819"/>
    <w:rPr>
      <w:rFonts w:ascii="Segoe UI" w:hAnsi="Segoe UI" w:cs="Segoe UI"/>
      <w:sz w:val="18"/>
      <w:szCs w:val="18"/>
    </w:rPr>
  </w:style>
  <w:style w:type="paragraph" w:styleId="BalloonText">
    <w:name w:val="Balloon Text"/>
    <w:basedOn w:val="Normal"/>
    <w:link w:val="BalloonTextChar"/>
    <w:uiPriority w:val="99"/>
    <w:semiHidden/>
    <w:unhideWhenUsed/>
    <w:rsid w:val="00D70819"/>
    <w:pPr>
      <w:spacing w:after="0" w:line="240" w:lineRule="auto"/>
    </w:pPr>
    <w:rPr>
      <w:rFonts w:ascii="Segoe UI" w:hAnsi="Segoe UI" w:cs="Segoe UI"/>
      <w:sz w:val="18"/>
      <w:szCs w:val="18"/>
    </w:rPr>
  </w:style>
  <w:style w:type="character" w:customStyle="1" w:styleId="BalloonTextChar1">
    <w:name w:val="Balloon Text Char1"/>
    <w:basedOn w:val="DefaultParagraphFont"/>
    <w:uiPriority w:val="99"/>
    <w:semiHidden/>
    <w:rsid w:val="00D70819"/>
    <w:rPr>
      <w:rFonts w:ascii="Segoe UI" w:hAnsi="Segoe UI" w:cs="Segoe UI"/>
      <w:sz w:val="18"/>
      <w:szCs w:val="18"/>
    </w:rPr>
  </w:style>
  <w:style w:type="character" w:styleId="Emphasis">
    <w:name w:val="Emphasis"/>
    <w:basedOn w:val="DefaultParagraphFont"/>
    <w:uiPriority w:val="20"/>
    <w:qFormat/>
    <w:rsid w:val="00D70819"/>
    <w:rPr>
      <w:i/>
      <w:iCs/>
    </w:rPr>
  </w:style>
  <w:style w:type="character" w:customStyle="1" w:styleId="value">
    <w:name w:val="value"/>
    <w:basedOn w:val="DefaultParagraphFont"/>
    <w:rsid w:val="00D70819"/>
  </w:style>
  <w:style w:type="character" w:customStyle="1" w:styleId="a">
    <w:name w:val="_"/>
    <w:basedOn w:val="DefaultParagraphFont"/>
    <w:rsid w:val="00D70819"/>
  </w:style>
  <w:style w:type="paragraph" w:customStyle="1" w:styleId="legend">
    <w:name w:val="legend"/>
    <w:basedOn w:val="Normal"/>
    <w:uiPriority w:val="99"/>
    <w:rsid w:val="00D70819"/>
    <w:pPr>
      <w:spacing w:before="100" w:beforeAutospacing="1" w:after="100" w:afterAutospacing="1" w:line="240" w:lineRule="auto"/>
    </w:pPr>
    <w:rPr>
      <w:rFonts w:eastAsia="Times New Roman" w:cs="Times New Roman"/>
      <w:szCs w:val="24"/>
    </w:rPr>
  </w:style>
  <w:style w:type="paragraph" w:customStyle="1" w:styleId="text-indent-1">
    <w:name w:val="text-indent-1"/>
    <w:basedOn w:val="Normal"/>
    <w:uiPriority w:val="99"/>
    <w:rsid w:val="00D70819"/>
    <w:pPr>
      <w:spacing w:before="100" w:beforeAutospacing="1" w:after="100" w:afterAutospacing="1" w:line="240" w:lineRule="auto"/>
    </w:pPr>
    <w:rPr>
      <w:rFonts w:eastAsia="Times New Roman" w:cs="Times New Roman"/>
      <w:szCs w:val="24"/>
    </w:rPr>
  </w:style>
  <w:style w:type="character" w:customStyle="1" w:styleId="level-num">
    <w:name w:val="level-num"/>
    <w:basedOn w:val="DefaultParagraphFont"/>
    <w:rsid w:val="00D70819"/>
  </w:style>
  <w:style w:type="paragraph" w:customStyle="1" w:styleId="text-indent-2">
    <w:name w:val="text-indent-2"/>
    <w:basedOn w:val="Normal"/>
    <w:uiPriority w:val="99"/>
    <w:rsid w:val="00D70819"/>
    <w:pPr>
      <w:spacing w:before="100" w:beforeAutospacing="1" w:after="100" w:afterAutospacing="1" w:line="240" w:lineRule="auto"/>
    </w:pPr>
    <w:rPr>
      <w:rFonts w:eastAsia="Times New Roman" w:cs="Times New Roman"/>
      <w:szCs w:val="24"/>
    </w:rPr>
  </w:style>
  <w:style w:type="paragraph" w:customStyle="1" w:styleId="text-indent-3">
    <w:name w:val="text-indent-3"/>
    <w:basedOn w:val="Normal"/>
    <w:rsid w:val="00D70819"/>
    <w:pPr>
      <w:spacing w:before="100" w:beforeAutospacing="1" w:after="100" w:afterAutospacing="1" w:line="240" w:lineRule="auto"/>
    </w:pPr>
    <w:rPr>
      <w:rFonts w:eastAsia="Times New Roman" w:cs="Times New Roman"/>
      <w:szCs w:val="24"/>
    </w:rPr>
  </w:style>
  <w:style w:type="character" w:customStyle="1" w:styleId="title-text">
    <w:name w:val="title-text"/>
    <w:basedOn w:val="DefaultParagraphFont"/>
    <w:rsid w:val="00D70819"/>
  </w:style>
  <w:style w:type="character" w:customStyle="1" w:styleId="iemphasis">
    <w:name w:val="iemphasis"/>
    <w:basedOn w:val="DefaultParagraphFont"/>
    <w:rsid w:val="00D70819"/>
  </w:style>
  <w:style w:type="character" w:customStyle="1" w:styleId="sr-only">
    <w:name w:val="sr-only"/>
    <w:basedOn w:val="DefaultParagraphFont"/>
    <w:rsid w:val="00D70819"/>
  </w:style>
  <w:style w:type="character" w:customStyle="1" w:styleId="UnresolvedMention1">
    <w:name w:val="Unresolved Mention1"/>
    <w:basedOn w:val="DefaultParagraphFont"/>
    <w:uiPriority w:val="99"/>
    <w:semiHidden/>
    <w:unhideWhenUsed/>
    <w:rsid w:val="00D70819"/>
    <w:rPr>
      <w:color w:val="605E5C"/>
      <w:shd w:val="clear" w:color="auto" w:fill="E1DFDD"/>
    </w:rPr>
  </w:style>
  <w:style w:type="character" w:styleId="FollowedHyperlink">
    <w:name w:val="FollowedHyperlink"/>
    <w:basedOn w:val="DefaultParagraphFont"/>
    <w:uiPriority w:val="99"/>
    <w:semiHidden/>
    <w:unhideWhenUsed/>
    <w:rsid w:val="00D70819"/>
    <w:rPr>
      <w:color w:val="954F72" w:themeColor="followedHyperlink"/>
      <w:u w:val="single"/>
    </w:rPr>
  </w:style>
  <w:style w:type="paragraph" w:customStyle="1" w:styleId="msonormal0">
    <w:name w:val="msonormal"/>
    <w:basedOn w:val="Normal"/>
    <w:uiPriority w:val="99"/>
    <w:semiHidden/>
    <w:rsid w:val="00D70819"/>
    <w:pPr>
      <w:spacing w:before="100" w:beforeAutospacing="1" w:after="100" w:afterAutospacing="1" w:line="240" w:lineRule="auto"/>
    </w:pPr>
    <w:rPr>
      <w:rFonts w:eastAsia="Times New Roman" w:cs="Times New Roman"/>
      <w:szCs w:val="24"/>
    </w:rPr>
  </w:style>
  <w:style w:type="paragraph" w:styleId="CommentText">
    <w:name w:val="annotation text"/>
    <w:basedOn w:val="Normal"/>
    <w:link w:val="CommentTextChar"/>
    <w:uiPriority w:val="99"/>
    <w:semiHidden/>
    <w:unhideWhenUsed/>
    <w:rsid w:val="00D70819"/>
    <w:pPr>
      <w:spacing w:line="240" w:lineRule="auto"/>
    </w:pPr>
    <w:rPr>
      <w:sz w:val="20"/>
      <w:szCs w:val="20"/>
    </w:rPr>
  </w:style>
  <w:style w:type="character" w:customStyle="1" w:styleId="CommentTextChar">
    <w:name w:val="Comment Text Char"/>
    <w:basedOn w:val="DefaultParagraphFont"/>
    <w:link w:val="CommentText"/>
    <w:uiPriority w:val="99"/>
    <w:semiHidden/>
    <w:rsid w:val="00D70819"/>
    <w:rPr>
      <w:sz w:val="20"/>
      <w:szCs w:val="20"/>
    </w:rPr>
  </w:style>
  <w:style w:type="paragraph" w:styleId="Subtitle">
    <w:name w:val="Subtitle"/>
    <w:basedOn w:val="Normal"/>
    <w:next w:val="Normal"/>
    <w:link w:val="SubtitleChar"/>
    <w:pPr>
      <w:keepNext/>
      <w:keepLines/>
      <w:spacing w:after="320" w:line="252" w:lineRule="auto"/>
    </w:pPr>
    <w:rPr>
      <w:rFonts w:ascii="Arial" w:eastAsia="Arial" w:hAnsi="Arial" w:cs="Arial"/>
      <w:color w:val="666666"/>
      <w:sz w:val="30"/>
      <w:szCs w:val="30"/>
    </w:rPr>
  </w:style>
  <w:style w:type="character" w:customStyle="1" w:styleId="SubtitleChar">
    <w:name w:val="Subtitle Char"/>
    <w:basedOn w:val="DefaultParagraphFont"/>
    <w:link w:val="Subtitle"/>
    <w:uiPriority w:val="11"/>
    <w:rsid w:val="00D70819"/>
    <w:rPr>
      <w:rFonts w:ascii="Arial" w:eastAsia="Arial" w:hAnsi="Arial" w:cs="Arial"/>
      <w:color w:val="666666"/>
      <w:sz w:val="30"/>
      <w:szCs w:val="30"/>
      <w:lang w:val="en"/>
    </w:rPr>
  </w:style>
  <w:style w:type="paragraph" w:styleId="CommentSubject">
    <w:name w:val="annotation subject"/>
    <w:basedOn w:val="CommentText"/>
    <w:next w:val="CommentText"/>
    <w:link w:val="CommentSubjectChar"/>
    <w:uiPriority w:val="99"/>
    <w:semiHidden/>
    <w:unhideWhenUsed/>
    <w:rsid w:val="00D70819"/>
    <w:rPr>
      <w:b/>
      <w:bCs/>
    </w:rPr>
  </w:style>
  <w:style w:type="character" w:customStyle="1" w:styleId="CommentSubjectChar">
    <w:name w:val="Comment Subject Char"/>
    <w:basedOn w:val="CommentTextChar"/>
    <w:link w:val="CommentSubject"/>
    <w:uiPriority w:val="99"/>
    <w:semiHidden/>
    <w:rsid w:val="00D70819"/>
    <w:rPr>
      <w:b/>
      <w:bCs/>
      <w:sz w:val="20"/>
      <w:szCs w:val="20"/>
    </w:rPr>
  </w:style>
  <w:style w:type="paragraph" w:customStyle="1" w:styleId="counter-paragraph">
    <w:name w:val="counter-paragraph"/>
    <w:basedOn w:val="Normal"/>
    <w:uiPriority w:val="99"/>
    <w:semiHidden/>
    <w:rsid w:val="00D70819"/>
    <w:pPr>
      <w:spacing w:before="100" w:beforeAutospacing="1" w:after="100" w:afterAutospacing="1" w:line="240" w:lineRule="auto"/>
    </w:pPr>
    <w:rPr>
      <w:rFonts w:eastAsia="Times New Roman" w:cs="Times New Roman"/>
      <w:szCs w:val="24"/>
    </w:rPr>
  </w:style>
  <w:style w:type="paragraph" w:customStyle="1" w:styleId="body-paragraph">
    <w:name w:val="body-paragraph"/>
    <w:basedOn w:val="Normal"/>
    <w:uiPriority w:val="99"/>
    <w:semiHidden/>
    <w:rsid w:val="00D70819"/>
    <w:pPr>
      <w:spacing w:before="100" w:beforeAutospacing="1" w:after="100" w:afterAutospacing="1" w:line="240" w:lineRule="auto"/>
    </w:pPr>
    <w:rPr>
      <w:rFonts w:eastAsia="Times New Roman" w:cs="Times New Roman"/>
      <w:szCs w:val="24"/>
    </w:rPr>
  </w:style>
  <w:style w:type="paragraph" w:customStyle="1" w:styleId="m-806338300357526280msolistparagraph">
    <w:name w:val="m_-806338300357526280msolistparagraph"/>
    <w:basedOn w:val="Normal"/>
    <w:uiPriority w:val="99"/>
    <w:semiHidden/>
    <w:rsid w:val="00D70819"/>
    <w:pPr>
      <w:spacing w:before="100" w:beforeAutospacing="1" w:after="100" w:afterAutospacing="1" w:line="240" w:lineRule="auto"/>
    </w:pPr>
    <w:rPr>
      <w:rFonts w:eastAsia="Times New Roman" w:cs="Times New Roman"/>
      <w:szCs w:val="24"/>
    </w:rPr>
  </w:style>
  <w:style w:type="paragraph" w:customStyle="1" w:styleId="m-806338300357526280msofootnotetext">
    <w:name w:val="m_-806338300357526280msofootnotetext"/>
    <w:basedOn w:val="Normal"/>
    <w:uiPriority w:val="99"/>
    <w:semiHidden/>
    <w:rsid w:val="00D70819"/>
    <w:pPr>
      <w:spacing w:before="100" w:beforeAutospacing="1" w:after="100" w:afterAutospacing="1" w:line="240" w:lineRule="auto"/>
    </w:pPr>
    <w:rPr>
      <w:rFonts w:eastAsia="Times New Roman" w:cs="Times New Roman"/>
      <w:szCs w:val="24"/>
    </w:rPr>
  </w:style>
  <w:style w:type="paragraph" w:customStyle="1" w:styleId="m-8128929262606695689msolistparagraph">
    <w:name w:val="m_-8128929262606695689msolistparagraph"/>
    <w:basedOn w:val="Normal"/>
    <w:uiPriority w:val="99"/>
    <w:semiHidden/>
    <w:rsid w:val="00D70819"/>
    <w:pPr>
      <w:spacing w:before="100" w:beforeAutospacing="1" w:after="100" w:afterAutospacing="1" w:line="240" w:lineRule="auto"/>
    </w:pPr>
    <w:rPr>
      <w:rFonts w:eastAsia="Times New Roman" w:cs="Times New Roman"/>
      <w:szCs w:val="24"/>
    </w:rPr>
  </w:style>
  <w:style w:type="character" w:styleId="CommentReference">
    <w:name w:val="annotation reference"/>
    <w:basedOn w:val="DefaultParagraphFont"/>
    <w:uiPriority w:val="99"/>
    <w:semiHidden/>
    <w:unhideWhenUsed/>
    <w:rsid w:val="00D70819"/>
    <w:rPr>
      <w:sz w:val="16"/>
      <w:szCs w:val="16"/>
    </w:rPr>
  </w:style>
  <w:style w:type="character" w:customStyle="1" w:styleId="e24kjd">
    <w:name w:val="e24kjd"/>
    <w:basedOn w:val="DefaultParagraphFont"/>
    <w:rsid w:val="00D70819"/>
  </w:style>
  <w:style w:type="character" w:customStyle="1" w:styleId="m-4033100278484752794expandable-author">
    <w:name w:val="m_-4033100278484752794expandable-author"/>
    <w:basedOn w:val="DefaultParagraphFont"/>
    <w:rsid w:val="00D70819"/>
  </w:style>
  <w:style w:type="character" w:customStyle="1" w:styleId="m-4033100278484752794contribdegrees">
    <w:name w:val="m_-4033100278484752794contribdegrees"/>
    <w:basedOn w:val="DefaultParagraphFont"/>
    <w:rsid w:val="00D70819"/>
  </w:style>
  <w:style w:type="character" w:customStyle="1" w:styleId="m-4033100278484752794more-than">
    <w:name w:val="m_-4033100278484752794more-than"/>
    <w:basedOn w:val="DefaultParagraphFont"/>
    <w:rsid w:val="00D70819"/>
  </w:style>
  <w:style w:type="character" w:customStyle="1" w:styleId="m-4033100278484752794publicationcontentepubdate">
    <w:name w:val="m_-4033100278484752794publicationcontentepubdate"/>
    <w:basedOn w:val="DefaultParagraphFont"/>
    <w:rsid w:val="00D70819"/>
  </w:style>
  <w:style w:type="character" w:customStyle="1" w:styleId="m-4033100278484752794articletype">
    <w:name w:val="m_-4033100278484752794articletype"/>
    <w:basedOn w:val="DefaultParagraphFont"/>
    <w:rsid w:val="00D70819"/>
  </w:style>
  <w:style w:type="character" w:customStyle="1" w:styleId="m-806338300357526280msofootnotereference">
    <w:name w:val="m_-806338300357526280msofootnotereference"/>
    <w:basedOn w:val="DefaultParagraphFont"/>
    <w:rsid w:val="00D70819"/>
  </w:style>
  <w:style w:type="table" w:styleId="TableWeb3">
    <w:name w:val="Table Web 3"/>
    <w:basedOn w:val="TableNormal"/>
    <w:uiPriority w:val="99"/>
    <w:unhideWhenUsed/>
    <w:rsid w:val="00D70819"/>
    <w:pPr>
      <w:spacing w:line="254" w:lineRule="auto"/>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PlainTable11">
    <w:name w:val="Plain Table 11"/>
    <w:basedOn w:val="TableNormal"/>
    <w:uiPriority w:val="41"/>
    <w:rsid w:val="00D7081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41">
    <w:name w:val="Grid Table 41"/>
    <w:basedOn w:val="TableNormal"/>
    <w:uiPriority w:val="49"/>
    <w:rsid w:val="00D70819"/>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4-Accent21">
    <w:name w:val="Grid Table 4 - Accent 21"/>
    <w:basedOn w:val="TableNormal"/>
    <w:uiPriority w:val="49"/>
    <w:rsid w:val="00D70819"/>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6Colorful-Accent21">
    <w:name w:val="Grid Table 6 Colorful - Accent 21"/>
    <w:basedOn w:val="TableNormal"/>
    <w:uiPriority w:val="51"/>
    <w:rsid w:val="00D70819"/>
    <w:pPr>
      <w:spacing w:after="0" w:line="240" w:lineRule="auto"/>
    </w:pPr>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4-Accent41">
    <w:name w:val="Grid Table 4 - Accent 41"/>
    <w:basedOn w:val="TableNormal"/>
    <w:uiPriority w:val="49"/>
    <w:rsid w:val="00D70819"/>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5Dark-Accent51">
    <w:name w:val="Grid Table 5 Dark - Accent 51"/>
    <w:basedOn w:val="TableNormal"/>
    <w:uiPriority w:val="50"/>
    <w:rsid w:val="00D7081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customStyle="1" w:styleId="GridTable4-Accent61">
    <w:name w:val="Grid Table 4 - Accent 61"/>
    <w:basedOn w:val="TableNormal"/>
    <w:uiPriority w:val="49"/>
    <w:rsid w:val="00D70819"/>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5Dark-Accent61">
    <w:name w:val="Grid Table 5 Dark - Accent 61"/>
    <w:basedOn w:val="TableNormal"/>
    <w:uiPriority w:val="50"/>
    <w:rsid w:val="00D7081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paragraph" w:customStyle="1" w:styleId="DefaultText">
    <w:name w:val="Default Text"/>
    <w:rsid w:val="00D70819"/>
    <w:pPr>
      <w:widowControl w:val="0"/>
      <w:spacing w:after="0" w:line="240" w:lineRule="auto"/>
    </w:pPr>
    <w:rPr>
      <w:rFonts w:ascii="Times New Roman" w:eastAsia="Times New Roman" w:hAnsi="Times New Roman" w:cs="Times New Roman"/>
      <w:color w:val="000000"/>
      <w:sz w:val="24"/>
      <w:szCs w:val="24"/>
    </w:rPr>
  </w:style>
  <w:style w:type="paragraph" w:styleId="Quote">
    <w:name w:val="Quote"/>
    <w:basedOn w:val="Normal"/>
    <w:next w:val="Normal"/>
    <w:link w:val="QuoteChar"/>
    <w:uiPriority w:val="29"/>
    <w:qFormat/>
    <w:rsid w:val="00D70819"/>
    <w:pPr>
      <w:spacing w:after="0" w:line="240" w:lineRule="auto"/>
    </w:pPr>
    <w:rPr>
      <w:rFonts w:asciiTheme="majorHAnsi" w:eastAsia="Times New Roman" w:hAnsiTheme="majorHAnsi" w:cs="Arial"/>
      <w:i/>
      <w:iCs/>
      <w:kern w:val="24"/>
      <w:szCs w:val="16"/>
    </w:rPr>
  </w:style>
  <w:style w:type="character" w:customStyle="1" w:styleId="QuoteChar">
    <w:name w:val="Quote Char"/>
    <w:basedOn w:val="DefaultParagraphFont"/>
    <w:link w:val="Quote"/>
    <w:uiPriority w:val="29"/>
    <w:rsid w:val="00D70819"/>
    <w:rPr>
      <w:rFonts w:asciiTheme="majorHAnsi" w:eastAsia="Times New Roman" w:hAnsiTheme="majorHAnsi" w:cs="Arial"/>
      <w:i/>
      <w:iCs/>
      <w:kern w:val="24"/>
      <w:szCs w:val="16"/>
    </w:rPr>
  </w:style>
  <w:style w:type="paragraph" w:styleId="BodyText">
    <w:name w:val="Body Text"/>
    <w:aliases w:val="APA level 0"/>
    <w:basedOn w:val="Normal"/>
    <w:link w:val="BodyTextChar"/>
    <w:uiPriority w:val="1"/>
    <w:rsid w:val="0049179D"/>
    <w:pPr>
      <w:widowControl w:val="0"/>
      <w:autoSpaceDE w:val="0"/>
      <w:autoSpaceDN w:val="0"/>
      <w:spacing w:before="240" w:after="240"/>
      <w:jc w:val="center"/>
    </w:pPr>
    <w:rPr>
      <w:rFonts w:eastAsia="Times New Roman" w:cs="Times New Roman"/>
      <w:b/>
      <w:bCs/>
      <w:sz w:val="32"/>
      <w:szCs w:val="32"/>
    </w:rPr>
  </w:style>
  <w:style w:type="character" w:customStyle="1" w:styleId="BodyTextChar">
    <w:name w:val="Body Text Char"/>
    <w:aliases w:val="APA level 0 Char"/>
    <w:basedOn w:val="DefaultParagraphFont"/>
    <w:link w:val="BodyText"/>
    <w:uiPriority w:val="1"/>
    <w:rsid w:val="0049179D"/>
    <w:rPr>
      <w:rFonts w:ascii="Times New Roman" w:eastAsia="Times New Roman" w:hAnsi="Times New Roman" w:cs="Times New Roman"/>
      <w:b/>
      <w:bCs/>
      <w:color w:val="0D0D0D" w:themeColor="text1" w:themeTint="F2"/>
      <w:sz w:val="32"/>
      <w:szCs w:val="32"/>
    </w:rPr>
  </w:style>
  <w:style w:type="character" w:customStyle="1" w:styleId="TitleChar">
    <w:name w:val="Title Char"/>
    <w:basedOn w:val="DefaultParagraphFont"/>
    <w:link w:val="Title"/>
    <w:uiPriority w:val="10"/>
    <w:rsid w:val="00D70819"/>
    <w:rPr>
      <w:rFonts w:asciiTheme="majorHAnsi" w:eastAsiaTheme="majorEastAsia" w:hAnsiTheme="majorHAnsi" w:cstheme="majorBidi"/>
      <w:spacing w:val="-10"/>
      <w:kern w:val="28"/>
      <w:sz w:val="56"/>
      <w:szCs w:val="56"/>
    </w:rPr>
  </w:style>
  <w:style w:type="character" w:customStyle="1" w:styleId="name">
    <w:name w:val="name"/>
    <w:basedOn w:val="DefaultParagraphFont"/>
    <w:rsid w:val="00D70819"/>
  </w:style>
  <w:style w:type="paragraph" w:customStyle="1" w:styleId="Level3">
    <w:name w:val="Level 3"/>
    <w:basedOn w:val="TOC3"/>
    <w:link w:val="Level3CharChar"/>
    <w:rsid w:val="00D70819"/>
    <w:pPr>
      <w:tabs>
        <w:tab w:val="right" w:leader="dot" w:pos="8630"/>
      </w:tabs>
      <w:spacing w:after="0" w:line="240" w:lineRule="auto"/>
      <w:ind w:left="400"/>
    </w:pPr>
    <w:rPr>
      <w:rFonts w:asciiTheme="majorHAnsi" w:eastAsia="Times New Roman" w:hAnsiTheme="majorHAnsi" w:cs="Times New Roman"/>
      <w:i/>
      <w:iCs/>
      <w:sz w:val="20"/>
      <w:szCs w:val="20"/>
    </w:rPr>
  </w:style>
  <w:style w:type="paragraph" w:customStyle="1" w:styleId="TOCTitle">
    <w:name w:val="TOC Title"/>
    <w:basedOn w:val="Normal"/>
    <w:qFormat/>
    <w:rsid w:val="00897E13"/>
    <w:pPr>
      <w:spacing w:after="240" w:line="240" w:lineRule="auto"/>
      <w:jc w:val="left"/>
    </w:pPr>
    <w:rPr>
      <w:rFonts w:asciiTheme="majorBidi" w:eastAsia="Times New Roman" w:hAnsiTheme="majorBidi" w:cstheme="majorBidi"/>
      <w:b/>
      <w:szCs w:val="24"/>
    </w:rPr>
  </w:style>
  <w:style w:type="character" w:customStyle="1" w:styleId="Level3CharChar">
    <w:name w:val="Level 3 Char Char"/>
    <w:basedOn w:val="DefaultParagraphFont"/>
    <w:link w:val="Level3"/>
    <w:rsid w:val="00D70819"/>
    <w:rPr>
      <w:rFonts w:asciiTheme="majorHAnsi" w:eastAsia="Times New Roman" w:hAnsiTheme="majorHAnsi" w:cs="Times New Roman"/>
      <w:i/>
      <w:iCs/>
      <w:sz w:val="20"/>
      <w:szCs w:val="20"/>
    </w:rPr>
  </w:style>
  <w:style w:type="paragraph" w:customStyle="1" w:styleId="Level1">
    <w:name w:val="Level 1"/>
    <w:basedOn w:val="TOC1"/>
    <w:link w:val="Level1Char"/>
    <w:rsid w:val="00D70819"/>
    <w:pPr>
      <w:tabs>
        <w:tab w:val="right" w:leader="dot" w:pos="8630"/>
      </w:tabs>
      <w:spacing w:before="120" w:after="120" w:line="240" w:lineRule="auto"/>
    </w:pPr>
    <w:rPr>
      <w:rFonts w:asciiTheme="majorHAnsi" w:eastAsia="Times New Roman" w:hAnsiTheme="majorHAnsi" w:cs="Times New Roman"/>
      <w:b/>
      <w:bCs/>
      <w:caps/>
      <w:sz w:val="20"/>
      <w:szCs w:val="20"/>
    </w:rPr>
  </w:style>
  <w:style w:type="character" w:customStyle="1" w:styleId="Level1Char">
    <w:name w:val="Level 1 Char"/>
    <w:basedOn w:val="DefaultParagraphFont"/>
    <w:link w:val="Level1"/>
    <w:rsid w:val="00D70819"/>
    <w:rPr>
      <w:rFonts w:asciiTheme="majorHAnsi" w:eastAsia="Times New Roman" w:hAnsiTheme="majorHAnsi" w:cs="Times New Roman"/>
      <w:b/>
      <w:bCs/>
      <w:caps/>
      <w:sz w:val="20"/>
      <w:szCs w:val="20"/>
    </w:rPr>
  </w:style>
  <w:style w:type="paragraph" w:customStyle="1" w:styleId="Level2">
    <w:name w:val="Level 2"/>
    <w:basedOn w:val="TOC2"/>
    <w:link w:val="Level2Char"/>
    <w:rsid w:val="00D70819"/>
    <w:pPr>
      <w:tabs>
        <w:tab w:val="right" w:leader="dot" w:pos="8630"/>
      </w:tabs>
      <w:spacing w:after="0" w:line="240" w:lineRule="auto"/>
      <w:ind w:left="200"/>
    </w:pPr>
    <w:rPr>
      <w:rFonts w:asciiTheme="majorHAnsi" w:eastAsia="Times New Roman" w:hAnsiTheme="majorHAnsi" w:cs="Times New Roman"/>
      <w:smallCaps/>
      <w:color w:val="000000"/>
      <w:sz w:val="20"/>
      <w:szCs w:val="20"/>
    </w:rPr>
  </w:style>
  <w:style w:type="character" w:customStyle="1" w:styleId="Level2Char">
    <w:name w:val="Level 2 Char"/>
    <w:basedOn w:val="DefaultParagraphFont"/>
    <w:link w:val="Level2"/>
    <w:rsid w:val="00D70819"/>
    <w:rPr>
      <w:rFonts w:asciiTheme="majorHAnsi" w:eastAsia="Times New Roman" w:hAnsiTheme="majorHAnsi" w:cs="Times New Roman"/>
      <w:smallCaps/>
      <w:color w:val="000000"/>
      <w:sz w:val="20"/>
      <w:szCs w:val="20"/>
    </w:rPr>
  </w:style>
  <w:style w:type="paragraph" w:styleId="TOC3">
    <w:name w:val="toc 3"/>
    <w:basedOn w:val="Normal"/>
    <w:next w:val="Normal"/>
    <w:autoRedefine/>
    <w:uiPriority w:val="39"/>
    <w:unhideWhenUsed/>
    <w:rsid w:val="00D70819"/>
    <w:pPr>
      <w:spacing w:after="100"/>
      <w:ind w:left="440"/>
    </w:pPr>
  </w:style>
  <w:style w:type="paragraph" w:styleId="TOC1">
    <w:name w:val="toc 1"/>
    <w:basedOn w:val="Normal"/>
    <w:next w:val="Normal"/>
    <w:autoRedefine/>
    <w:uiPriority w:val="39"/>
    <w:unhideWhenUsed/>
    <w:rsid w:val="00D70819"/>
    <w:pPr>
      <w:spacing w:after="100"/>
    </w:pPr>
  </w:style>
  <w:style w:type="paragraph" w:styleId="TOC2">
    <w:name w:val="toc 2"/>
    <w:basedOn w:val="Normal"/>
    <w:next w:val="Normal"/>
    <w:autoRedefine/>
    <w:uiPriority w:val="39"/>
    <w:unhideWhenUsed/>
    <w:rsid w:val="00D70819"/>
    <w:pPr>
      <w:spacing w:after="100"/>
      <w:ind w:left="220"/>
    </w:pPr>
  </w:style>
  <w:style w:type="character" w:customStyle="1" w:styleId="UnresolvedMention2">
    <w:name w:val="Unresolved Mention2"/>
    <w:basedOn w:val="DefaultParagraphFont"/>
    <w:uiPriority w:val="99"/>
    <w:rsid w:val="00D70819"/>
    <w:rPr>
      <w:color w:val="605E5C"/>
      <w:shd w:val="clear" w:color="auto" w:fill="E1DFDD"/>
    </w:rPr>
  </w:style>
  <w:style w:type="paragraph" w:customStyle="1" w:styleId="ql-indent-1">
    <w:name w:val="ql-indent-1"/>
    <w:basedOn w:val="Normal"/>
    <w:rsid w:val="00D70819"/>
    <w:pPr>
      <w:spacing w:before="100" w:beforeAutospacing="1" w:after="100" w:afterAutospacing="1" w:line="240" w:lineRule="auto"/>
    </w:pPr>
    <w:rPr>
      <w:rFonts w:eastAsia="Times New Roman" w:cs="Times New Roman"/>
      <w:szCs w:val="24"/>
    </w:rPr>
  </w:style>
  <w:style w:type="paragraph" w:customStyle="1" w:styleId="ql-indent-2">
    <w:name w:val="ql-indent-2"/>
    <w:basedOn w:val="Normal"/>
    <w:rsid w:val="00D70819"/>
    <w:pPr>
      <w:spacing w:before="100" w:beforeAutospacing="1" w:after="100" w:afterAutospacing="1" w:line="240" w:lineRule="auto"/>
    </w:pPr>
    <w:rPr>
      <w:rFonts w:eastAsia="Times New Roman" w:cs="Times New Roman"/>
      <w:szCs w:val="24"/>
    </w:rPr>
  </w:style>
  <w:style w:type="paragraph" w:styleId="Revision">
    <w:name w:val="Revision"/>
    <w:hidden/>
    <w:uiPriority w:val="99"/>
    <w:semiHidden/>
    <w:rsid w:val="001E7A0D"/>
    <w:pPr>
      <w:spacing w:after="0" w:line="240" w:lineRule="auto"/>
    </w:pPr>
  </w:style>
  <w:style w:type="character" w:styleId="PlaceholderText">
    <w:name w:val="Placeholder Text"/>
    <w:basedOn w:val="DefaultParagraphFont"/>
    <w:uiPriority w:val="99"/>
    <w:semiHidden/>
    <w:rsid w:val="0074441C"/>
    <w:rPr>
      <w:color w:val="808080"/>
    </w:rPr>
  </w:style>
  <w:style w:type="table" w:customStyle="1" w:styleId="a0">
    <w:basedOn w:val="TableNormal"/>
    <w:pPr>
      <w:spacing w:after="0" w:line="240" w:lineRule="auto"/>
    </w:pPr>
    <w:rPr>
      <w:color w:val="C55911"/>
    </w:rPr>
    <w:tblPr>
      <w:tblStyleRowBandSize w:val="1"/>
      <w:tblStyleColBandSize w:val="1"/>
      <w:tblCellMar>
        <w:left w:w="115" w:type="dxa"/>
        <w:right w:w="115" w:type="dxa"/>
      </w:tblCellMar>
    </w:tblPr>
    <w:tcPr>
      <w:shd w:val="clear" w:color="auto" w:fill="E2EFD9"/>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FFC000"/>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FFC000"/>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FFC000"/>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FFC000"/>
      </w:tcPr>
    </w:tblStylePr>
    <w:tblStylePr w:type="band1Vert">
      <w:tblPr/>
      <w:tcPr>
        <w:shd w:val="clear" w:color="auto" w:fill="FFE599"/>
      </w:tcPr>
    </w:tblStylePr>
    <w:tblStylePr w:type="band1Horz">
      <w:tblPr/>
      <w:tcPr>
        <w:shd w:val="clear" w:color="auto" w:fill="FFE599"/>
      </w:tcPr>
    </w:tblStylePr>
  </w:style>
  <w:style w:type="table" w:customStyle="1" w:styleId="a1">
    <w:basedOn w:val="TableNormal"/>
    <w:pPr>
      <w:spacing w:after="0" w:line="240" w:lineRule="auto"/>
    </w:pPr>
    <w:rPr>
      <w:color w:val="C55911"/>
    </w:rPr>
    <w:tblPr>
      <w:tblStyleRowBandSize w:val="1"/>
      <w:tblStyleColBandSize w:val="1"/>
      <w:tblCellMar>
        <w:left w:w="115" w:type="dxa"/>
        <w:right w:w="115" w:type="dxa"/>
      </w:tblCellMar>
    </w:tblPr>
    <w:tcPr>
      <w:shd w:val="clear" w:color="auto" w:fill="E2EFD9"/>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7EE"/>
      </w:tcPr>
    </w:tblStylePr>
    <w:tblStylePr w:type="band1Horz">
      <w:tblPr/>
      <w:tcPr>
        <w:shd w:val="clear" w:color="auto" w:fill="BDD7EE"/>
      </w:tcPr>
    </w:tblStylePr>
  </w:style>
  <w:style w:type="table" w:customStyle="1" w:styleId="a2">
    <w:basedOn w:val="TableNormal"/>
    <w:pPr>
      <w:spacing w:after="0" w:line="240" w:lineRule="auto"/>
    </w:pPr>
    <w:rPr>
      <w:color w:val="C55911"/>
    </w:rPr>
    <w:tblPr>
      <w:tblStyleRowBandSize w:val="1"/>
      <w:tblStyleColBandSize w:val="1"/>
      <w:tblCellMar>
        <w:left w:w="115" w:type="dxa"/>
        <w:right w:w="115" w:type="dxa"/>
      </w:tblCellMar>
    </w:tblPr>
    <w:tcPr>
      <w:shd w:val="clear" w:color="auto" w:fill="E2EFD9"/>
    </w:tcPr>
    <w:tblStylePr w:type="firstRow">
      <w:rPr>
        <w:b/>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rPr>
      <w:tblPr/>
      <w:tcPr>
        <w:tcBorders>
          <w:top w:val="single" w:sz="4" w:space="0" w:color="FFC000"/>
        </w:tcBorders>
      </w:tcPr>
    </w:tblStylePr>
    <w:tblStylePr w:type="firstCol">
      <w:rPr>
        <w:b/>
      </w:rPr>
    </w:tblStylePr>
    <w:tblStylePr w:type="lastCol">
      <w:rPr>
        <w:b/>
      </w:rPr>
    </w:tblStylePr>
    <w:tblStylePr w:type="band1Vert">
      <w:tblPr/>
      <w:tcPr>
        <w:shd w:val="clear" w:color="auto" w:fill="FFF2CC"/>
      </w:tcPr>
    </w:tblStylePr>
    <w:tblStylePr w:type="band1Horz">
      <w:tblPr/>
      <w:tcPr>
        <w:shd w:val="clear" w:color="auto" w:fill="FFF2CC"/>
      </w:tcPr>
    </w:tblStylePr>
  </w:style>
  <w:style w:type="table" w:customStyle="1" w:styleId="a3">
    <w:basedOn w:val="TableNormal"/>
    <w:pPr>
      <w:spacing w:after="0" w:line="240" w:lineRule="auto"/>
    </w:pPr>
    <w:rPr>
      <w:color w:val="C55911"/>
    </w:rPr>
    <w:tblPr>
      <w:tblStyleRowBandSize w:val="1"/>
      <w:tblStyleColBandSize w:val="1"/>
      <w:tblCellMar>
        <w:left w:w="115" w:type="dxa"/>
        <w:right w:w="115" w:type="dxa"/>
      </w:tblCellMar>
    </w:tblPr>
    <w:tcPr>
      <w:shd w:val="clear" w:color="auto" w:fill="E2EFD9"/>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ED7D31"/>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ED7D31"/>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ED7D31"/>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ED7D31"/>
      </w:tcPr>
    </w:tblStylePr>
    <w:tblStylePr w:type="band1Vert">
      <w:tblPr/>
      <w:tcPr>
        <w:shd w:val="clear" w:color="auto" w:fill="F7CBAC"/>
      </w:tcPr>
    </w:tblStylePr>
    <w:tblStylePr w:type="band1Horz">
      <w:tblPr/>
      <w:tcPr>
        <w:shd w:val="clear" w:color="auto" w:fill="F7CBAC"/>
      </w:tcPr>
    </w:tblStyle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pPr>
      <w:spacing w:after="0" w:line="240" w:lineRule="auto"/>
    </w:pPr>
    <w:rPr>
      <w:color w:val="C55911"/>
    </w:rPr>
    <w:tblPr>
      <w:tblStyleRowBandSize w:val="1"/>
      <w:tblStyleColBandSize w:val="1"/>
      <w:tblCellMar>
        <w:left w:w="115" w:type="dxa"/>
        <w:right w:w="115" w:type="dxa"/>
      </w:tblCellMar>
    </w:tblPr>
    <w:tcPr>
      <w:shd w:val="clear" w:color="auto" w:fill="E2EFD9"/>
    </w:tcPr>
    <w:tblStylePr w:type="firstRow">
      <w:rPr>
        <w:b/>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rPr>
      <w:tblPr/>
      <w:tcPr>
        <w:tcBorders>
          <w:top w:val="single" w:sz="4" w:space="0" w:color="ED7D31"/>
        </w:tcBorders>
      </w:tcPr>
    </w:tblStylePr>
    <w:tblStylePr w:type="firstCol">
      <w:rPr>
        <w:b/>
      </w:rPr>
    </w:tblStylePr>
    <w:tblStylePr w:type="lastCol">
      <w:rPr>
        <w:b/>
      </w:rPr>
    </w:tblStylePr>
    <w:tblStylePr w:type="band1Vert">
      <w:tblPr/>
      <w:tcPr>
        <w:shd w:val="clear" w:color="auto" w:fill="FBE5D5"/>
      </w:tcPr>
    </w:tblStylePr>
    <w:tblStylePr w:type="band1Horz">
      <w:tblPr/>
      <w:tcPr>
        <w:shd w:val="clear" w:color="auto" w:fill="FBE5D5"/>
      </w:tcPr>
    </w:tblStyle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pPr>
      <w:spacing w:after="0" w:line="240" w:lineRule="auto"/>
    </w:pPr>
    <w:rPr>
      <w:color w:val="C55911"/>
    </w:rPr>
    <w:tblPr>
      <w:tblStyleRowBandSize w:val="1"/>
      <w:tblStyleColBandSize w:val="1"/>
      <w:tblCellMar>
        <w:left w:w="115" w:type="dxa"/>
        <w:right w:w="115" w:type="dxa"/>
      </w:tblCellMar>
    </w:tblPr>
    <w:tcPr>
      <w:shd w:val="clear" w:color="auto" w:fill="E2EFD9"/>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FFC000"/>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FFC000"/>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FFC000"/>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FFC000"/>
      </w:tcPr>
    </w:tblStylePr>
    <w:tblStylePr w:type="band1Vert">
      <w:tblPr/>
      <w:tcPr>
        <w:shd w:val="clear" w:color="auto" w:fill="FFE599"/>
      </w:tcPr>
    </w:tblStylePr>
    <w:tblStylePr w:type="band1Horz">
      <w:tblPr/>
      <w:tcPr>
        <w:shd w:val="clear" w:color="auto" w:fill="FFE599"/>
      </w:tcPr>
    </w:tblStylePr>
  </w:style>
  <w:style w:type="table" w:customStyle="1" w:styleId="a9">
    <w:basedOn w:val="TableNormal"/>
    <w:pPr>
      <w:spacing w:after="0" w:line="240" w:lineRule="auto"/>
    </w:pPr>
    <w:rPr>
      <w:color w:val="C55911"/>
    </w:rPr>
    <w:tblPr>
      <w:tblStyleRowBandSize w:val="1"/>
      <w:tblStyleColBandSize w:val="1"/>
      <w:tblCellMar>
        <w:left w:w="115" w:type="dxa"/>
        <w:right w:w="115" w:type="dxa"/>
      </w:tblCellMar>
    </w:tblPr>
    <w:tcPr>
      <w:shd w:val="clear" w:color="auto" w:fill="E2EFD9"/>
    </w:tcPr>
    <w:tblStylePr w:type="firstRow">
      <w:rPr>
        <w:b/>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rPr>
      <w:tblPr/>
      <w:tcPr>
        <w:tcBorders>
          <w:top w:val="single" w:sz="4" w:space="0" w:color="FFC000"/>
        </w:tcBorders>
      </w:tcPr>
    </w:tblStylePr>
    <w:tblStylePr w:type="firstCol">
      <w:rPr>
        <w:b/>
      </w:rPr>
    </w:tblStylePr>
    <w:tblStylePr w:type="lastCol">
      <w:rPr>
        <w:b/>
      </w:rPr>
    </w:tblStylePr>
    <w:tblStylePr w:type="band1Vert">
      <w:tblPr/>
      <w:tcPr>
        <w:shd w:val="clear" w:color="auto" w:fill="FFF2CC"/>
      </w:tcPr>
    </w:tblStylePr>
    <w:tblStylePr w:type="band1Horz">
      <w:tblPr/>
      <w:tcPr>
        <w:shd w:val="clear" w:color="auto" w:fill="FFF2CC"/>
      </w:tcPr>
    </w:tblStylePr>
  </w:style>
  <w:style w:type="table" w:customStyle="1" w:styleId="aa">
    <w:basedOn w:val="TableNormal"/>
    <w:pPr>
      <w:spacing w:after="0" w:line="240" w:lineRule="auto"/>
    </w:pPr>
    <w:rPr>
      <w:color w:val="C55911"/>
    </w:rPr>
    <w:tblPr>
      <w:tblStyleRowBandSize w:val="1"/>
      <w:tblStyleColBandSize w:val="1"/>
      <w:tblCellMar>
        <w:left w:w="115" w:type="dxa"/>
        <w:right w:w="115" w:type="dxa"/>
      </w:tblCellMar>
    </w:tblPr>
    <w:tcPr>
      <w:shd w:val="clear" w:color="auto" w:fill="E2EFD9"/>
    </w:tcPr>
    <w:tblStylePr w:type="firstRow">
      <w:rPr>
        <w:b/>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rPr>
      <w:tblPr/>
      <w:tcPr>
        <w:tcBorders>
          <w:top w:val="single" w:sz="4" w:space="0" w:color="70AD47"/>
        </w:tcBorders>
      </w:tcPr>
    </w:tblStylePr>
    <w:tblStylePr w:type="firstCol">
      <w:rPr>
        <w:b/>
      </w:rPr>
    </w:tblStylePr>
    <w:tblStylePr w:type="lastCol">
      <w:rPr>
        <w:b/>
      </w:rPr>
    </w:tblStylePr>
    <w:tblStylePr w:type="band1Vert">
      <w:tblPr/>
      <w:tcPr>
        <w:shd w:val="clear" w:color="auto" w:fill="E2EFD9"/>
      </w:tcPr>
    </w:tblStylePr>
    <w:tblStylePr w:type="band1Horz">
      <w:tblPr/>
      <w:tcPr>
        <w:shd w:val="clear" w:color="auto" w:fill="E2EFD9"/>
      </w:tcPr>
    </w:tblStyle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pPr>
      <w:spacing w:after="0" w:line="240" w:lineRule="auto"/>
    </w:pPr>
    <w:rPr>
      <w:color w:val="C55911"/>
    </w:rPr>
    <w:tblPr>
      <w:tblStyleRowBandSize w:val="1"/>
      <w:tblStyleColBandSize w:val="1"/>
      <w:tblCellMar>
        <w:left w:w="115" w:type="dxa"/>
        <w:right w:w="115" w:type="dxa"/>
      </w:tblCellMar>
    </w:tblPr>
    <w:tcPr>
      <w:shd w:val="clear" w:color="auto" w:fill="E2EFD9"/>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7EE"/>
      </w:tcPr>
    </w:tblStylePr>
    <w:tblStylePr w:type="band1Horz">
      <w:tblPr/>
      <w:tcPr>
        <w:shd w:val="clear" w:color="auto" w:fill="BDD7EE"/>
      </w:tcPr>
    </w:tblStyle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pPr>
      <w:spacing w:after="0" w:line="240" w:lineRule="auto"/>
    </w:pPr>
    <w:rPr>
      <w:color w:val="C55911"/>
    </w:rPr>
    <w:tblPr>
      <w:tblStyleRowBandSize w:val="1"/>
      <w:tblStyleColBandSize w:val="1"/>
      <w:tblCellMar>
        <w:left w:w="115" w:type="dxa"/>
        <w:right w:w="115" w:type="dxa"/>
      </w:tblCellMar>
    </w:tblPr>
    <w:tcPr>
      <w:shd w:val="clear" w:color="auto" w:fill="E2EFD9"/>
    </w:tcPr>
    <w:tblStylePr w:type="firstRow">
      <w:rPr>
        <w:b/>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rPr>
      <w:tblPr/>
      <w:tcPr>
        <w:tcBorders>
          <w:top w:val="single" w:sz="4" w:space="0" w:color="FFC000"/>
        </w:tcBorders>
      </w:tcPr>
    </w:tblStylePr>
    <w:tblStylePr w:type="firstCol">
      <w:rPr>
        <w:b/>
      </w:rPr>
    </w:tblStylePr>
    <w:tblStylePr w:type="lastCol">
      <w:rPr>
        <w:b/>
      </w:rPr>
    </w:tblStylePr>
    <w:tblStylePr w:type="band1Vert">
      <w:tblPr/>
      <w:tcPr>
        <w:shd w:val="clear" w:color="auto" w:fill="FFF2CC"/>
      </w:tcPr>
    </w:tblStylePr>
    <w:tblStylePr w:type="band1Horz">
      <w:tblPr/>
      <w:tcPr>
        <w:shd w:val="clear" w:color="auto" w:fill="FFF2CC"/>
      </w:tcPr>
    </w:tblStylePr>
  </w:style>
  <w:style w:type="table" w:customStyle="1" w:styleId="af">
    <w:basedOn w:val="TableNormal"/>
    <w:pPr>
      <w:spacing w:after="0" w:line="240" w:lineRule="auto"/>
    </w:pPr>
    <w:rPr>
      <w:color w:val="C55911"/>
    </w:rPr>
    <w:tblPr>
      <w:tblStyleRowBandSize w:val="1"/>
      <w:tblStyleColBandSize w:val="1"/>
      <w:tblCellMar>
        <w:left w:w="115" w:type="dxa"/>
        <w:right w:w="115" w:type="dxa"/>
      </w:tblCellMar>
    </w:tblPr>
    <w:tcPr>
      <w:shd w:val="clear" w:color="auto" w:fill="E2EFD9"/>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FFC000"/>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FFC000"/>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FFC000"/>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FFC000"/>
      </w:tcPr>
    </w:tblStylePr>
    <w:tblStylePr w:type="band1Vert">
      <w:tblPr/>
      <w:tcPr>
        <w:shd w:val="clear" w:color="auto" w:fill="FFE599"/>
      </w:tcPr>
    </w:tblStylePr>
    <w:tblStylePr w:type="band1Horz">
      <w:tblPr/>
      <w:tcPr>
        <w:shd w:val="clear" w:color="auto" w:fill="FFE599"/>
      </w:tcPr>
    </w:tblStyle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pPr>
      <w:spacing w:after="0" w:line="240" w:lineRule="auto"/>
    </w:pPr>
    <w:rPr>
      <w:color w:val="C55911"/>
    </w:rPr>
    <w:tblPr>
      <w:tblStyleRowBandSize w:val="1"/>
      <w:tblStyleColBandSize w:val="1"/>
      <w:tblCellMar>
        <w:left w:w="115" w:type="dxa"/>
        <w:right w:w="115" w:type="dxa"/>
      </w:tblCellMar>
    </w:tblPr>
    <w:tcPr>
      <w:shd w:val="clear" w:color="auto" w:fill="E2EFD9"/>
    </w:tcPr>
    <w:tblStylePr w:type="firstRow">
      <w:rPr>
        <w:b/>
      </w:rPr>
      <w:tblPr/>
      <w:tcPr>
        <w:tcBorders>
          <w:bottom w:val="single" w:sz="12" w:space="0" w:color="F4B083"/>
        </w:tcBorders>
      </w:tcPr>
    </w:tblStylePr>
    <w:tblStylePr w:type="lastRow">
      <w:rPr>
        <w:b/>
      </w:rPr>
      <w:tblPr/>
      <w:tcPr>
        <w:tcBorders>
          <w:top w:val="single" w:sz="4" w:space="0" w:color="F4B083"/>
        </w:tcBorders>
      </w:tcPr>
    </w:tblStylePr>
    <w:tblStylePr w:type="firstCol">
      <w:rPr>
        <w:b/>
      </w:rPr>
    </w:tblStylePr>
    <w:tblStylePr w:type="lastCol">
      <w:rPr>
        <w:b/>
      </w:rPr>
    </w:tblStylePr>
    <w:tblStylePr w:type="band1Vert">
      <w:tblPr/>
      <w:tcPr>
        <w:shd w:val="clear" w:color="auto" w:fill="FBE5D5"/>
      </w:tcPr>
    </w:tblStylePr>
    <w:tblStylePr w:type="band1Horz">
      <w:tblPr/>
      <w:tcPr>
        <w:shd w:val="clear" w:color="auto" w:fill="FBE5D5"/>
      </w:tcPr>
    </w:tblStylePr>
  </w:style>
  <w:style w:type="table" w:customStyle="1" w:styleId="af2">
    <w:basedOn w:val="TableNormal"/>
    <w:tblPr>
      <w:tblStyleRowBandSize w:val="1"/>
      <w:tblStyleColBandSize w:val="1"/>
      <w:tblCellMar>
        <w:left w:w="115" w:type="dxa"/>
        <w:right w:w="115" w:type="dxa"/>
      </w:tblCellMar>
    </w:tblPr>
  </w:style>
  <w:style w:type="table" w:customStyle="1" w:styleId="af3">
    <w:basedOn w:val="TableNormal"/>
    <w:tblPr>
      <w:tblStyleRowBandSize w:val="1"/>
      <w:tblStyleColBandSize w:val="1"/>
      <w:tblCellMar>
        <w:left w:w="0" w:type="dxa"/>
        <w:right w:w="0" w:type="dxa"/>
      </w:tblCellMar>
    </w:tblPr>
  </w:style>
  <w:style w:type="table" w:customStyle="1" w:styleId="af4">
    <w:basedOn w:val="TableNormal"/>
    <w:pPr>
      <w:spacing w:after="0" w:line="240" w:lineRule="auto"/>
    </w:pPr>
    <w:rPr>
      <w:color w:val="C55911"/>
    </w:rPr>
    <w:tblPr>
      <w:tblStyleRowBandSize w:val="1"/>
      <w:tblStyleColBandSize w:val="1"/>
      <w:tblCellMar>
        <w:left w:w="115" w:type="dxa"/>
        <w:right w:w="115" w:type="dxa"/>
      </w:tblCellMar>
    </w:tblPr>
    <w:tcPr>
      <w:shd w:val="clear" w:color="auto" w:fill="E2EFD9"/>
    </w:tcPr>
    <w:tblStylePr w:type="firstRow">
      <w:rPr>
        <w:b/>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rPr>
      <w:tblPr/>
      <w:tcPr>
        <w:tcBorders>
          <w:top w:val="single" w:sz="4" w:space="0" w:color="70AD47"/>
        </w:tcBorders>
      </w:tcPr>
    </w:tblStylePr>
    <w:tblStylePr w:type="firstCol">
      <w:rPr>
        <w:b/>
      </w:rPr>
    </w:tblStylePr>
    <w:tblStylePr w:type="lastCol">
      <w:rPr>
        <w:b/>
      </w:rPr>
    </w:tblStylePr>
    <w:tblStylePr w:type="band1Vert">
      <w:tblPr/>
      <w:tcPr>
        <w:shd w:val="clear" w:color="auto" w:fill="E2EFD9"/>
      </w:tcPr>
    </w:tblStylePr>
    <w:tblStylePr w:type="band1Horz">
      <w:tblPr/>
      <w:tcPr>
        <w:shd w:val="clear" w:color="auto" w:fill="E2EFD9"/>
      </w:tcPr>
    </w:tblStylePr>
  </w:style>
  <w:style w:type="table" w:customStyle="1" w:styleId="af5">
    <w:basedOn w:val="TableNormal"/>
    <w:tblPr>
      <w:tblStyleRowBandSize w:val="1"/>
      <w:tblStyleColBandSize w:val="1"/>
      <w:tblCellMar>
        <w:top w:w="72" w:type="dxa"/>
        <w:left w:w="144" w:type="dxa"/>
        <w:bottom w:w="72" w:type="dxa"/>
        <w:right w:w="144" w:type="dxa"/>
      </w:tblCellMar>
    </w:tblPr>
  </w:style>
  <w:style w:type="table" w:customStyle="1" w:styleId="af6">
    <w:basedOn w:val="TableNormal"/>
    <w:pPr>
      <w:spacing w:after="0" w:line="240" w:lineRule="auto"/>
    </w:pPr>
    <w:rPr>
      <w:color w:val="C55911"/>
    </w:rPr>
    <w:tblPr>
      <w:tblStyleRowBandSize w:val="1"/>
      <w:tblStyleColBandSize w:val="1"/>
      <w:tblCellMar>
        <w:left w:w="115" w:type="dxa"/>
        <w:right w:w="115" w:type="dxa"/>
      </w:tblCellMar>
    </w:tblPr>
    <w:tcPr>
      <w:shd w:val="clear" w:color="auto" w:fill="E2EFD9"/>
    </w:tcPr>
  </w:style>
  <w:style w:type="table" w:customStyle="1" w:styleId="af7">
    <w:basedOn w:val="TableNormal"/>
    <w:pPr>
      <w:spacing w:after="0" w:line="240" w:lineRule="auto"/>
    </w:pPr>
    <w:rPr>
      <w:color w:val="C55911"/>
    </w:rPr>
    <w:tblPr>
      <w:tblStyleRowBandSize w:val="1"/>
      <w:tblStyleColBandSize w:val="1"/>
      <w:tblCellMar>
        <w:left w:w="115" w:type="dxa"/>
        <w:right w:w="115" w:type="dxa"/>
      </w:tblCellMar>
    </w:tblPr>
    <w:tcPr>
      <w:shd w:val="clear" w:color="auto" w:fill="E2EFD9"/>
    </w:tcPr>
  </w:style>
  <w:style w:type="table" w:customStyle="1" w:styleId="af8">
    <w:basedOn w:val="TableNormal"/>
    <w:pPr>
      <w:spacing w:after="0" w:line="240" w:lineRule="auto"/>
    </w:pPr>
    <w:rPr>
      <w:color w:val="C55911"/>
    </w:rPr>
    <w:tblPr>
      <w:tblStyleRowBandSize w:val="1"/>
      <w:tblStyleColBandSize w:val="1"/>
      <w:tblCellMar>
        <w:left w:w="115" w:type="dxa"/>
        <w:right w:w="115" w:type="dxa"/>
      </w:tblCellMar>
    </w:tblPr>
    <w:tcPr>
      <w:shd w:val="clear" w:color="auto" w:fill="E2EFD9"/>
    </w:tcPr>
  </w:style>
  <w:style w:type="table" w:customStyle="1" w:styleId="af9">
    <w:basedOn w:val="TableNormal"/>
    <w:pPr>
      <w:spacing w:after="0" w:line="240" w:lineRule="auto"/>
    </w:pPr>
    <w:rPr>
      <w:color w:val="C55911"/>
    </w:rPr>
    <w:tblPr>
      <w:tblStyleRowBandSize w:val="1"/>
      <w:tblStyleColBandSize w:val="1"/>
      <w:tblCellMar>
        <w:left w:w="115" w:type="dxa"/>
        <w:right w:w="115" w:type="dxa"/>
      </w:tblCellMar>
    </w:tblPr>
    <w:tcPr>
      <w:shd w:val="clear" w:color="auto" w:fill="E2EFD9"/>
    </w:tcPr>
  </w:style>
  <w:style w:type="paragraph" w:styleId="NoSpacing">
    <w:name w:val="No Spacing"/>
    <w:uiPriority w:val="1"/>
    <w:rsid w:val="00FB3666"/>
    <w:pPr>
      <w:spacing w:after="0" w:line="240" w:lineRule="auto"/>
      <w:jc w:val="both"/>
    </w:pPr>
    <w:rPr>
      <w:rFonts w:ascii="Times New Roman" w:hAnsi="Times New Roman"/>
      <w:color w:val="0D0D0D" w:themeColor="text1" w:themeTint="F2"/>
      <w:sz w:val="24"/>
    </w:rPr>
  </w:style>
  <w:style w:type="paragraph" w:styleId="TableofFigures">
    <w:name w:val="table of figures"/>
    <w:basedOn w:val="Normal"/>
    <w:next w:val="Normal"/>
    <w:uiPriority w:val="99"/>
    <w:qFormat/>
    <w:rsid w:val="003B6D08"/>
    <w:pPr>
      <w:autoSpaceDE w:val="0"/>
      <w:autoSpaceDN w:val="0"/>
      <w:adjustRightInd w:val="0"/>
      <w:snapToGrid w:val="0"/>
      <w:spacing w:after="0" w:line="480" w:lineRule="auto"/>
      <w:ind w:left="475" w:hanging="475"/>
      <w:jc w:val="left"/>
    </w:pPr>
    <w:rPr>
      <w:rFonts w:eastAsia="Times New Roman" w:cs="Times New Roman"/>
      <w:b/>
      <w:color w:val="000000" w:themeColor="text1"/>
      <w:szCs w:val="24"/>
    </w:rPr>
  </w:style>
  <w:style w:type="paragraph" w:styleId="TOC4">
    <w:name w:val="toc 4"/>
    <w:basedOn w:val="Normal"/>
    <w:next w:val="Normal"/>
    <w:autoRedefine/>
    <w:uiPriority w:val="39"/>
    <w:unhideWhenUsed/>
    <w:rsid w:val="002A7FF7"/>
    <w:pPr>
      <w:tabs>
        <w:tab w:val="right" w:leader="dot" w:pos="8630"/>
      </w:tabs>
      <w:spacing w:after="100"/>
      <w:ind w:left="450"/>
    </w:pPr>
  </w:style>
  <w:style w:type="paragraph" w:styleId="TOC5">
    <w:name w:val="toc 5"/>
    <w:basedOn w:val="Normal"/>
    <w:next w:val="Normal"/>
    <w:autoRedefine/>
    <w:uiPriority w:val="39"/>
    <w:unhideWhenUsed/>
    <w:rsid w:val="00DA11F3"/>
    <w:pPr>
      <w:spacing w:after="100" w:line="276" w:lineRule="auto"/>
      <w:ind w:left="880"/>
      <w:jc w:val="left"/>
    </w:pPr>
    <w:rPr>
      <w:rFonts w:asciiTheme="minorHAnsi" w:eastAsiaTheme="minorEastAsia" w:hAnsiTheme="minorHAnsi" w:cstheme="minorBidi"/>
      <w:color w:val="auto"/>
      <w:sz w:val="22"/>
    </w:rPr>
  </w:style>
  <w:style w:type="paragraph" w:styleId="TOC6">
    <w:name w:val="toc 6"/>
    <w:basedOn w:val="Normal"/>
    <w:next w:val="Normal"/>
    <w:autoRedefine/>
    <w:uiPriority w:val="39"/>
    <w:unhideWhenUsed/>
    <w:rsid w:val="00DA11F3"/>
    <w:pPr>
      <w:spacing w:after="100" w:line="276" w:lineRule="auto"/>
      <w:ind w:left="1100"/>
      <w:jc w:val="left"/>
    </w:pPr>
    <w:rPr>
      <w:rFonts w:asciiTheme="minorHAnsi" w:eastAsiaTheme="minorEastAsia" w:hAnsiTheme="minorHAnsi" w:cstheme="minorBidi"/>
      <w:color w:val="auto"/>
      <w:sz w:val="22"/>
    </w:rPr>
  </w:style>
  <w:style w:type="paragraph" w:styleId="TOC7">
    <w:name w:val="toc 7"/>
    <w:basedOn w:val="Normal"/>
    <w:next w:val="Normal"/>
    <w:autoRedefine/>
    <w:uiPriority w:val="39"/>
    <w:unhideWhenUsed/>
    <w:rsid w:val="00DA11F3"/>
    <w:pPr>
      <w:spacing w:after="100" w:line="276" w:lineRule="auto"/>
      <w:ind w:left="1320"/>
      <w:jc w:val="left"/>
    </w:pPr>
    <w:rPr>
      <w:rFonts w:asciiTheme="minorHAnsi" w:eastAsiaTheme="minorEastAsia" w:hAnsiTheme="minorHAnsi" w:cstheme="minorBidi"/>
      <w:color w:val="auto"/>
      <w:sz w:val="22"/>
    </w:rPr>
  </w:style>
  <w:style w:type="paragraph" w:styleId="TOC8">
    <w:name w:val="toc 8"/>
    <w:basedOn w:val="Normal"/>
    <w:next w:val="Normal"/>
    <w:autoRedefine/>
    <w:uiPriority w:val="39"/>
    <w:unhideWhenUsed/>
    <w:rsid w:val="00DA11F3"/>
    <w:pPr>
      <w:spacing w:after="100" w:line="276" w:lineRule="auto"/>
      <w:ind w:left="1540"/>
      <w:jc w:val="left"/>
    </w:pPr>
    <w:rPr>
      <w:rFonts w:asciiTheme="minorHAnsi" w:eastAsiaTheme="minorEastAsia" w:hAnsiTheme="minorHAnsi" w:cstheme="minorBidi"/>
      <w:color w:val="auto"/>
      <w:sz w:val="22"/>
    </w:rPr>
  </w:style>
  <w:style w:type="paragraph" w:styleId="TOC9">
    <w:name w:val="toc 9"/>
    <w:basedOn w:val="Normal"/>
    <w:next w:val="Normal"/>
    <w:autoRedefine/>
    <w:uiPriority w:val="39"/>
    <w:unhideWhenUsed/>
    <w:rsid w:val="00DA11F3"/>
    <w:pPr>
      <w:spacing w:after="100" w:line="276" w:lineRule="auto"/>
      <w:ind w:left="1760"/>
      <w:jc w:val="left"/>
    </w:pPr>
    <w:rPr>
      <w:rFonts w:asciiTheme="minorHAnsi" w:eastAsiaTheme="minorEastAsia" w:hAnsiTheme="minorHAnsi" w:cstheme="minorBidi"/>
      <w:color w:val="auto"/>
      <w:sz w:val="22"/>
    </w:rPr>
  </w:style>
  <w:style w:type="character" w:customStyle="1" w:styleId="Hyperlink0">
    <w:name w:val="Hyperlink.0"/>
    <w:basedOn w:val="DefaultParagraphFont"/>
    <w:rsid w:val="00F41228"/>
    <w:rPr>
      <w:rFonts w:ascii="Times New Roman" w:eastAsia="Times New Roman" w:hAnsi="Times New Roman" w:cs="Times New Roman"/>
      <w:color w:val="0000FF"/>
      <w:sz w:val="16"/>
      <w:szCs w:val="16"/>
      <w:u w:val="single" w:color="0000FF"/>
      <w14:textOutline w14:w="0" w14:cap="rnd" w14:cmpd="sng" w14:algn="ctr">
        <w14:noFill/>
        <w14:prstDash w14:val="solid"/>
        <w14:bevel/>
      </w14:textOutline>
    </w:rPr>
  </w:style>
  <w:style w:type="paragraph" w:customStyle="1" w:styleId="Body">
    <w:name w:val="Body"/>
    <w:rsid w:val="00722451"/>
    <w:pPr>
      <w:pBdr>
        <w:top w:val="nil"/>
        <w:left w:val="nil"/>
        <w:bottom w:val="nil"/>
        <w:right w:val="nil"/>
        <w:between w:val="nil"/>
        <w:bar w:val="nil"/>
      </w:pBdr>
    </w:pPr>
    <w:rPr>
      <w:rFonts w:eastAsia="Arial Unicode MS" w:cs="Arial Unicode MS"/>
      <w:color w:val="000000"/>
      <w:u w:color="000000"/>
      <w:bdr w:val="nil"/>
      <w14:textOutline w14:w="0" w14:cap="flat" w14:cmpd="sng" w14:algn="ctr">
        <w14:noFill/>
        <w14:prstDash w14:val="solid"/>
        <w14:bevel/>
      </w14:textOutline>
    </w:rPr>
  </w:style>
  <w:style w:type="character" w:customStyle="1" w:styleId="UnresolvedMention3">
    <w:name w:val="Unresolved Mention3"/>
    <w:basedOn w:val="DefaultParagraphFont"/>
    <w:uiPriority w:val="99"/>
    <w:semiHidden/>
    <w:unhideWhenUsed/>
    <w:rsid w:val="00396D04"/>
    <w:rPr>
      <w:color w:val="605E5C"/>
      <w:shd w:val="clear" w:color="auto" w:fill="E1DFDD"/>
    </w:rPr>
  </w:style>
  <w:style w:type="character" w:customStyle="1" w:styleId="UnresolvedMention4">
    <w:name w:val="Unresolved Mention4"/>
    <w:basedOn w:val="DefaultParagraphFont"/>
    <w:uiPriority w:val="99"/>
    <w:semiHidden/>
    <w:unhideWhenUsed/>
    <w:rsid w:val="00F03F78"/>
    <w:rPr>
      <w:color w:val="605E5C"/>
      <w:shd w:val="clear" w:color="auto" w:fill="E1DFDD"/>
    </w:rPr>
  </w:style>
  <w:style w:type="character" w:customStyle="1" w:styleId="UnresolvedMention5">
    <w:name w:val="Unresolved Mention5"/>
    <w:basedOn w:val="DefaultParagraphFont"/>
    <w:uiPriority w:val="99"/>
    <w:semiHidden/>
    <w:unhideWhenUsed/>
    <w:rsid w:val="009F7B1D"/>
    <w:rPr>
      <w:color w:val="605E5C"/>
      <w:shd w:val="clear" w:color="auto" w:fill="E1DFDD"/>
    </w:rPr>
  </w:style>
  <w:style w:type="table" w:customStyle="1" w:styleId="PlainTable51">
    <w:name w:val="Plain Table 51"/>
    <w:basedOn w:val="TableNormal"/>
    <w:uiPriority w:val="45"/>
    <w:rsid w:val="00671AEB"/>
    <w:pPr>
      <w:spacing w:after="0" w:line="240" w:lineRule="auto"/>
    </w:pPr>
    <w:rPr>
      <w:rFonts w:asciiTheme="minorHAnsi" w:eastAsiaTheme="minorHAnsi" w:hAnsiTheme="minorHAnsi" w:cstheme="minorBidi"/>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UnresolvedMention6">
    <w:name w:val="Unresolved Mention6"/>
    <w:basedOn w:val="DefaultParagraphFont"/>
    <w:uiPriority w:val="99"/>
    <w:semiHidden/>
    <w:unhideWhenUsed/>
    <w:rsid w:val="00E527AC"/>
    <w:rPr>
      <w:color w:val="605E5C"/>
      <w:shd w:val="clear" w:color="auto" w:fill="E1DFDD"/>
    </w:rPr>
  </w:style>
  <w:style w:type="character" w:styleId="HTMLCite">
    <w:name w:val="HTML Cite"/>
    <w:basedOn w:val="DefaultParagraphFont"/>
    <w:uiPriority w:val="99"/>
    <w:semiHidden/>
    <w:unhideWhenUsed/>
    <w:rsid w:val="00C830C1"/>
    <w:rPr>
      <w:i/>
      <w:iCs/>
    </w:rPr>
  </w:style>
  <w:style w:type="character" w:customStyle="1" w:styleId="UnresolvedMention">
    <w:name w:val="Unresolved Mention"/>
    <w:basedOn w:val="DefaultParagraphFont"/>
    <w:uiPriority w:val="99"/>
    <w:semiHidden/>
    <w:unhideWhenUsed/>
    <w:rsid w:val="006F1C8E"/>
    <w:rPr>
      <w:color w:val="605E5C"/>
      <w:shd w:val="clear" w:color="auto" w:fill="E1DFDD"/>
    </w:rPr>
  </w:style>
  <w:style w:type="character" w:customStyle="1" w:styleId="agencies">
    <w:name w:val="agencies"/>
    <w:basedOn w:val="DefaultParagraphFont"/>
    <w:rsid w:val="00A035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40612">
      <w:bodyDiv w:val="1"/>
      <w:marLeft w:val="0"/>
      <w:marRight w:val="0"/>
      <w:marTop w:val="0"/>
      <w:marBottom w:val="0"/>
      <w:divBdr>
        <w:top w:val="none" w:sz="0" w:space="0" w:color="auto"/>
        <w:left w:val="none" w:sz="0" w:space="0" w:color="auto"/>
        <w:bottom w:val="none" w:sz="0" w:space="0" w:color="auto"/>
        <w:right w:val="none" w:sz="0" w:space="0" w:color="auto"/>
      </w:divBdr>
    </w:div>
    <w:div w:id="52781574">
      <w:bodyDiv w:val="1"/>
      <w:marLeft w:val="0"/>
      <w:marRight w:val="0"/>
      <w:marTop w:val="0"/>
      <w:marBottom w:val="0"/>
      <w:divBdr>
        <w:top w:val="none" w:sz="0" w:space="0" w:color="auto"/>
        <w:left w:val="none" w:sz="0" w:space="0" w:color="auto"/>
        <w:bottom w:val="none" w:sz="0" w:space="0" w:color="auto"/>
        <w:right w:val="none" w:sz="0" w:space="0" w:color="auto"/>
      </w:divBdr>
    </w:div>
    <w:div w:id="69737812">
      <w:bodyDiv w:val="1"/>
      <w:marLeft w:val="0"/>
      <w:marRight w:val="0"/>
      <w:marTop w:val="0"/>
      <w:marBottom w:val="0"/>
      <w:divBdr>
        <w:top w:val="none" w:sz="0" w:space="0" w:color="auto"/>
        <w:left w:val="none" w:sz="0" w:space="0" w:color="auto"/>
        <w:bottom w:val="none" w:sz="0" w:space="0" w:color="auto"/>
        <w:right w:val="none" w:sz="0" w:space="0" w:color="auto"/>
      </w:divBdr>
    </w:div>
    <w:div w:id="73013738">
      <w:bodyDiv w:val="1"/>
      <w:marLeft w:val="0"/>
      <w:marRight w:val="0"/>
      <w:marTop w:val="0"/>
      <w:marBottom w:val="0"/>
      <w:divBdr>
        <w:top w:val="none" w:sz="0" w:space="0" w:color="auto"/>
        <w:left w:val="none" w:sz="0" w:space="0" w:color="auto"/>
        <w:bottom w:val="none" w:sz="0" w:space="0" w:color="auto"/>
        <w:right w:val="none" w:sz="0" w:space="0" w:color="auto"/>
      </w:divBdr>
    </w:div>
    <w:div w:id="145165527">
      <w:bodyDiv w:val="1"/>
      <w:marLeft w:val="0"/>
      <w:marRight w:val="0"/>
      <w:marTop w:val="0"/>
      <w:marBottom w:val="0"/>
      <w:divBdr>
        <w:top w:val="none" w:sz="0" w:space="0" w:color="auto"/>
        <w:left w:val="none" w:sz="0" w:space="0" w:color="auto"/>
        <w:bottom w:val="none" w:sz="0" w:space="0" w:color="auto"/>
        <w:right w:val="none" w:sz="0" w:space="0" w:color="auto"/>
      </w:divBdr>
    </w:div>
    <w:div w:id="161745789">
      <w:bodyDiv w:val="1"/>
      <w:marLeft w:val="0"/>
      <w:marRight w:val="0"/>
      <w:marTop w:val="0"/>
      <w:marBottom w:val="0"/>
      <w:divBdr>
        <w:top w:val="none" w:sz="0" w:space="0" w:color="auto"/>
        <w:left w:val="none" w:sz="0" w:space="0" w:color="auto"/>
        <w:bottom w:val="none" w:sz="0" w:space="0" w:color="auto"/>
        <w:right w:val="none" w:sz="0" w:space="0" w:color="auto"/>
      </w:divBdr>
    </w:div>
    <w:div w:id="168067033">
      <w:bodyDiv w:val="1"/>
      <w:marLeft w:val="0"/>
      <w:marRight w:val="0"/>
      <w:marTop w:val="0"/>
      <w:marBottom w:val="0"/>
      <w:divBdr>
        <w:top w:val="none" w:sz="0" w:space="0" w:color="auto"/>
        <w:left w:val="none" w:sz="0" w:space="0" w:color="auto"/>
        <w:bottom w:val="none" w:sz="0" w:space="0" w:color="auto"/>
        <w:right w:val="none" w:sz="0" w:space="0" w:color="auto"/>
      </w:divBdr>
    </w:div>
    <w:div w:id="185532769">
      <w:bodyDiv w:val="1"/>
      <w:marLeft w:val="0"/>
      <w:marRight w:val="0"/>
      <w:marTop w:val="0"/>
      <w:marBottom w:val="0"/>
      <w:divBdr>
        <w:top w:val="none" w:sz="0" w:space="0" w:color="auto"/>
        <w:left w:val="none" w:sz="0" w:space="0" w:color="auto"/>
        <w:bottom w:val="none" w:sz="0" w:space="0" w:color="auto"/>
        <w:right w:val="none" w:sz="0" w:space="0" w:color="auto"/>
      </w:divBdr>
    </w:div>
    <w:div w:id="207769418">
      <w:bodyDiv w:val="1"/>
      <w:marLeft w:val="0"/>
      <w:marRight w:val="0"/>
      <w:marTop w:val="0"/>
      <w:marBottom w:val="0"/>
      <w:divBdr>
        <w:top w:val="none" w:sz="0" w:space="0" w:color="auto"/>
        <w:left w:val="none" w:sz="0" w:space="0" w:color="auto"/>
        <w:bottom w:val="none" w:sz="0" w:space="0" w:color="auto"/>
        <w:right w:val="none" w:sz="0" w:space="0" w:color="auto"/>
      </w:divBdr>
    </w:div>
    <w:div w:id="240800151">
      <w:bodyDiv w:val="1"/>
      <w:marLeft w:val="0"/>
      <w:marRight w:val="0"/>
      <w:marTop w:val="0"/>
      <w:marBottom w:val="0"/>
      <w:divBdr>
        <w:top w:val="none" w:sz="0" w:space="0" w:color="auto"/>
        <w:left w:val="none" w:sz="0" w:space="0" w:color="auto"/>
        <w:bottom w:val="none" w:sz="0" w:space="0" w:color="auto"/>
        <w:right w:val="none" w:sz="0" w:space="0" w:color="auto"/>
      </w:divBdr>
    </w:div>
    <w:div w:id="275644797">
      <w:bodyDiv w:val="1"/>
      <w:marLeft w:val="0"/>
      <w:marRight w:val="0"/>
      <w:marTop w:val="0"/>
      <w:marBottom w:val="0"/>
      <w:divBdr>
        <w:top w:val="none" w:sz="0" w:space="0" w:color="auto"/>
        <w:left w:val="none" w:sz="0" w:space="0" w:color="auto"/>
        <w:bottom w:val="none" w:sz="0" w:space="0" w:color="auto"/>
        <w:right w:val="none" w:sz="0" w:space="0" w:color="auto"/>
      </w:divBdr>
    </w:div>
    <w:div w:id="281232599">
      <w:bodyDiv w:val="1"/>
      <w:marLeft w:val="0"/>
      <w:marRight w:val="0"/>
      <w:marTop w:val="0"/>
      <w:marBottom w:val="0"/>
      <w:divBdr>
        <w:top w:val="none" w:sz="0" w:space="0" w:color="auto"/>
        <w:left w:val="none" w:sz="0" w:space="0" w:color="auto"/>
        <w:bottom w:val="none" w:sz="0" w:space="0" w:color="auto"/>
        <w:right w:val="none" w:sz="0" w:space="0" w:color="auto"/>
      </w:divBdr>
    </w:div>
    <w:div w:id="284315090">
      <w:bodyDiv w:val="1"/>
      <w:marLeft w:val="0"/>
      <w:marRight w:val="0"/>
      <w:marTop w:val="0"/>
      <w:marBottom w:val="0"/>
      <w:divBdr>
        <w:top w:val="none" w:sz="0" w:space="0" w:color="auto"/>
        <w:left w:val="none" w:sz="0" w:space="0" w:color="auto"/>
        <w:bottom w:val="none" w:sz="0" w:space="0" w:color="auto"/>
        <w:right w:val="none" w:sz="0" w:space="0" w:color="auto"/>
      </w:divBdr>
      <w:divsChild>
        <w:div w:id="130637564">
          <w:marLeft w:val="-225"/>
          <w:marRight w:val="0"/>
          <w:marTop w:val="0"/>
          <w:marBottom w:val="0"/>
          <w:divBdr>
            <w:top w:val="none" w:sz="0" w:space="0" w:color="auto"/>
            <w:left w:val="none" w:sz="0" w:space="0" w:color="auto"/>
            <w:bottom w:val="none" w:sz="0" w:space="0" w:color="auto"/>
            <w:right w:val="none" w:sz="0" w:space="0" w:color="auto"/>
          </w:divBdr>
          <w:divsChild>
            <w:div w:id="1750078355">
              <w:marLeft w:val="-570"/>
              <w:marRight w:val="0"/>
              <w:marTop w:val="0"/>
              <w:marBottom w:val="30"/>
              <w:divBdr>
                <w:top w:val="none" w:sz="0" w:space="0" w:color="auto"/>
                <w:left w:val="none" w:sz="0" w:space="0" w:color="auto"/>
                <w:bottom w:val="none" w:sz="0" w:space="0" w:color="auto"/>
                <w:right w:val="none" w:sz="0" w:space="0" w:color="auto"/>
              </w:divBdr>
            </w:div>
          </w:divsChild>
        </w:div>
      </w:divsChild>
    </w:div>
    <w:div w:id="335424596">
      <w:bodyDiv w:val="1"/>
      <w:marLeft w:val="0"/>
      <w:marRight w:val="0"/>
      <w:marTop w:val="0"/>
      <w:marBottom w:val="0"/>
      <w:divBdr>
        <w:top w:val="none" w:sz="0" w:space="0" w:color="auto"/>
        <w:left w:val="none" w:sz="0" w:space="0" w:color="auto"/>
        <w:bottom w:val="none" w:sz="0" w:space="0" w:color="auto"/>
        <w:right w:val="none" w:sz="0" w:space="0" w:color="auto"/>
      </w:divBdr>
    </w:div>
    <w:div w:id="370956665">
      <w:bodyDiv w:val="1"/>
      <w:marLeft w:val="0"/>
      <w:marRight w:val="0"/>
      <w:marTop w:val="0"/>
      <w:marBottom w:val="0"/>
      <w:divBdr>
        <w:top w:val="none" w:sz="0" w:space="0" w:color="auto"/>
        <w:left w:val="none" w:sz="0" w:space="0" w:color="auto"/>
        <w:bottom w:val="none" w:sz="0" w:space="0" w:color="auto"/>
        <w:right w:val="none" w:sz="0" w:space="0" w:color="auto"/>
      </w:divBdr>
    </w:div>
    <w:div w:id="410466339">
      <w:bodyDiv w:val="1"/>
      <w:marLeft w:val="0"/>
      <w:marRight w:val="0"/>
      <w:marTop w:val="0"/>
      <w:marBottom w:val="0"/>
      <w:divBdr>
        <w:top w:val="none" w:sz="0" w:space="0" w:color="auto"/>
        <w:left w:val="none" w:sz="0" w:space="0" w:color="auto"/>
        <w:bottom w:val="none" w:sz="0" w:space="0" w:color="auto"/>
        <w:right w:val="none" w:sz="0" w:space="0" w:color="auto"/>
      </w:divBdr>
    </w:div>
    <w:div w:id="422603759">
      <w:bodyDiv w:val="1"/>
      <w:marLeft w:val="0"/>
      <w:marRight w:val="0"/>
      <w:marTop w:val="0"/>
      <w:marBottom w:val="0"/>
      <w:divBdr>
        <w:top w:val="none" w:sz="0" w:space="0" w:color="auto"/>
        <w:left w:val="none" w:sz="0" w:space="0" w:color="auto"/>
        <w:bottom w:val="none" w:sz="0" w:space="0" w:color="auto"/>
        <w:right w:val="none" w:sz="0" w:space="0" w:color="auto"/>
      </w:divBdr>
    </w:div>
    <w:div w:id="446237469">
      <w:bodyDiv w:val="1"/>
      <w:marLeft w:val="0"/>
      <w:marRight w:val="0"/>
      <w:marTop w:val="0"/>
      <w:marBottom w:val="0"/>
      <w:divBdr>
        <w:top w:val="none" w:sz="0" w:space="0" w:color="auto"/>
        <w:left w:val="none" w:sz="0" w:space="0" w:color="auto"/>
        <w:bottom w:val="none" w:sz="0" w:space="0" w:color="auto"/>
        <w:right w:val="none" w:sz="0" w:space="0" w:color="auto"/>
      </w:divBdr>
    </w:div>
    <w:div w:id="447505228">
      <w:bodyDiv w:val="1"/>
      <w:marLeft w:val="0"/>
      <w:marRight w:val="0"/>
      <w:marTop w:val="0"/>
      <w:marBottom w:val="0"/>
      <w:divBdr>
        <w:top w:val="none" w:sz="0" w:space="0" w:color="auto"/>
        <w:left w:val="none" w:sz="0" w:space="0" w:color="auto"/>
        <w:bottom w:val="none" w:sz="0" w:space="0" w:color="auto"/>
        <w:right w:val="none" w:sz="0" w:space="0" w:color="auto"/>
      </w:divBdr>
    </w:div>
    <w:div w:id="521625747">
      <w:bodyDiv w:val="1"/>
      <w:marLeft w:val="0"/>
      <w:marRight w:val="0"/>
      <w:marTop w:val="0"/>
      <w:marBottom w:val="0"/>
      <w:divBdr>
        <w:top w:val="none" w:sz="0" w:space="0" w:color="auto"/>
        <w:left w:val="none" w:sz="0" w:space="0" w:color="auto"/>
        <w:bottom w:val="none" w:sz="0" w:space="0" w:color="auto"/>
        <w:right w:val="none" w:sz="0" w:space="0" w:color="auto"/>
      </w:divBdr>
    </w:div>
    <w:div w:id="542912691">
      <w:bodyDiv w:val="1"/>
      <w:marLeft w:val="0"/>
      <w:marRight w:val="0"/>
      <w:marTop w:val="0"/>
      <w:marBottom w:val="0"/>
      <w:divBdr>
        <w:top w:val="none" w:sz="0" w:space="0" w:color="auto"/>
        <w:left w:val="none" w:sz="0" w:space="0" w:color="auto"/>
        <w:bottom w:val="none" w:sz="0" w:space="0" w:color="auto"/>
        <w:right w:val="none" w:sz="0" w:space="0" w:color="auto"/>
      </w:divBdr>
    </w:div>
    <w:div w:id="557861589">
      <w:bodyDiv w:val="1"/>
      <w:marLeft w:val="0"/>
      <w:marRight w:val="0"/>
      <w:marTop w:val="0"/>
      <w:marBottom w:val="0"/>
      <w:divBdr>
        <w:top w:val="none" w:sz="0" w:space="0" w:color="auto"/>
        <w:left w:val="none" w:sz="0" w:space="0" w:color="auto"/>
        <w:bottom w:val="none" w:sz="0" w:space="0" w:color="auto"/>
        <w:right w:val="none" w:sz="0" w:space="0" w:color="auto"/>
      </w:divBdr>
    </w:div>
    <w:div w:id="583684019">
      <w:bodyDiv w:val="1"/>
      <w:marLeft w:val="0"/>
      <w:marRight w:val="0"/>
      <w:marTop w:val="0"/>
      <w:marBottom w:val="0"/>
      <w:divBdr>
        <w:top w:val="none" w:sz="0" w:space="0" w:color="auto"/>
        <w:left w:val="none" w:sz="0" w:space="0" w:color="auto"/>
        <w:bottom w:val="none" w:sz="0" w:space="0" w:color="auto"/>
        <w:right w:val="none" w:sz="0" w:space="0" w:color="auto"/>
      </w:divBdr>
    </w:div>
    <w:div w:id="585069980">
      <w:bodyDiv w:val="1"/>
      <w:marLeft w:val="0"/>
      <w:marRight w:val="0"/>
      <w:marTop w:val="0"/>
      <w:marBottom w:val="0"/>
      <w:divBdr>
        <w:top w:val="none" w:sz="0" w:space="0" w:color="auto"/>
        <w:left w:val="none" w:sz="0" w:space="0" w:color="auto"/>
        <w:bottom w:val="none" w:sz="0" w:space="0" w:color="auto"/>
        <w:right w:val="none" w:sz="0" w:space="0" w:color="auto"/>
      </w:divBdr>
    </w:div>
    <w:div w:id="610284678">
      <w:bodyDiv w:val="1"/>
      <w:marLeft w:val="0"/>
      <w:marRight w:val="0"/>
      <w:marTop w:val="0"/>
      <w:marBottom w:val="0"/>
      <w:divBdr>
        <w:top w:val="none" w:sz="0" w:space="0" w:color="auto"/>
        <w:left w:val="none" w:sz="0" w:space="0" w:color="auto"/>
        <w:bottom w:val="none" w:sz="0" w:space="0" w:color="auto"/>
        <w:right w:val="none" w:sz="0" w:space="0" w:color="auto"/>
      </w:divBdr>
    </w:div>
    <w:div w:id="630136165">
      <w:bodyDiv w:val="1"/>
      <w:marLeft w:val="0"/>
      <w:marRight w:val="0"/>
      <w:marTop w:val="0"/>
      <w:marBottom w:val="0"/>
      <w:divBdr>
        <w:top w:val="none" w:sz="0" w:space="0" w:color="auto"/>
        <w:left w:val="none" w:sz="0" w:space="0" w:color="auto"/>
        <w:bottom w:val="none" w:sz="0" w:space="0" w:color="auto"/>
        <w:right w:val="none" w:sz="0" w:space="0" w:color="auto"/>
      </w:divBdr>
    </w:div>
    <w:div w:id="640109810">
      <w:bodyDiv w:val="1"/>
      <w:marLeft w:val="0"/>
      <w:marRight w:val="0"/>
      <w:marTop w:val="0"/>
      <w:marBottom w:val="0"/>
      <w:divBdr>
        <w:top w:val="none" w:sz="0" w:space="0" w:color="auto"/>
        <w:left w:val="none" w:sz="0" w:space="0" w:color="auto"/>
        <w:bottom w:val="none" w:sz="0" w:space="0" w:color="auto"/>
        <w:right w:val="none" w:sz="0" w:space="0" w:color="auto"/>
      </w:divBdr>
    </w:div>
    <w:div w:id="645008434">
      <w:bodyDiv w:val="1"/>
      <w:marLeft w:val="0"/>
      <w:marRight w:val="0"/>
      <w:marTop w:val="0"/>
      <w:marBottom w:val="0"/>
      <w:divBdr>
        <w:top w:val="none" w:sz="0" w:space="0" w:color="auto"/>
        <w:left w:val="none" w:sz="0" w:space="0" w:color="auto"/>
        <w:bottom w:val="none" w:sz="0" w:space="0" w:color="auto"/>
        <w:right w:val="none" w:sz="0" w:space="0" w:color="auto"/>
      </w:divBdr>
    </w:div>
    <w:div w:id="649406759">
      <w:bodyDiv w:val="1"/>
      <w:marLeft w:val="0"/>
      <w:marRight w:val="0"/>
      <w:marTop w:val="0"/>
      <w:marBottom w:val="0"/>
      <w:divBdr>
        <w:top w:val="none" w:sz="0" w:space="0" w:color="auto"/>
        <w:left w:val="none" w:sz="0" w:space="0" w:color="auto"/>
        <w:bottom w:val="none" w:sz="0" w:space="0" w:color="auto"/>
        <w:right w:val="none" w:sz="0" w:space="0" w:color="auto"/>
      </w:divBdr>
    </w:div>
    <w:div w:id="703605154">
      <w:bodyDiv w:val="1"/>
      <w:marLeft w:val="0"/>
      <w:marRight w:val="0"/>
      <w:marTop w:val="0"/>
      <w:marBottom w:val="0"/>
      <w:divBdr>
        <w:top w:val="none" w:sz="0" w:space="0" w:color="auto"/>
        <w:left w:val="none" w:sz="0" w:space="0" w:color="auto"/>
        <w:bottom w:val="none" w:sz="0" w:space="0" w:color="auto"/>
        <w:right w:val="none" w:sz="0" w:space="0" w:color="auto"/>
      </w:divBdr>
    </w:div>
    <w:div w:id="766391766">
      <w:bodyDiv w:val="1"/>
      <w:marLeft w:val="0"/>
      <w:marRight w:val="0"/>
      <w:marTop w:val="0"/>
      <w:marBottom w:val="0"/>
      <w:divBdr>
        <w:top w:val="none" w:sz="0" w:space="0" w:color="auto"/>
        <w:left w:val="none" w:sz="0" w:space="0" w:color="auto"/>
        <w:bottom w:val="none" w:sz="0" w:space="0" w:color="auto"/>
        <w:right w:val="none" w:sz="0" w:space="0" w:color="auto"/>
      </w:divBdr>
    </w:div>
    <w:div w:id="769161592">
      <w:bodyDiv w:val="1"/>
      <w:marLeft w:val="0"/>
      <w:marRight w:val="0"/>
      <w:marTop w:val="0"/>
      <w:marBottom w:val="0"/>
      <w:divBdr>
        <w:top w:val="none" w:sz="0" w:space="0" w:color="auto"/>
        <w:left w:val="none" w:sz="0" w:space="0" w:color="auto"/>
        <w:bottom w:val="none" w:sz="0" w:space="0" w:color="auto"/>
        <w:right w:val="none" w:sz="0" w:space="0" w:color="auto"/>
      </w:divBdr>
    </w:div>
    <w:div w:id="771097197">
      <w:bodyDiv w:val="1"/>
      <w:marLeft w:val="0"/>
      <w:marRight w:val="0"/>
      <w:marTop w:val="0"/>
      <w:marBottom w:val="0"/>
      <w:divBdr>
        <w:top w:val="none" w:sz="0" w:space="0" w:color="auto"/>
        <w:left w:val="none" w:sz="0" w:space="0" w:color="auto"/>
        <w:bottom w:val="none" w:sz="0" w:space="0" w:color="auto"/>
        <w:right w:val="none" w:sz="0" w:space="0" w:color="auto"/>
      </w:divBdr>
    </w:div>
    <w:div w:id="779883152">
      <w:bodyDiv w:val="1"/>
      <w:marLeft w:val="0"/>
      <w:marRight w:val="0"/>
      <w:marTop w:val="0"/>
      <w:marBottom w:val="0"/>
      <w:divBdr>
        <w:top w:val="none" w:sz="0" w:space="0" w:color="auto"/>
        <w:left w:val="none" w:sz="0" w:space="0" w:color="auto"/>
        <w:bottom w:val="none" w:sz="0" w:space="0" w:color="auto"/>
        <w:right w:val="none" w:sz="0" w:space="0" w:color="auto"/>
      </w:divBdr>
    </w:div>
    <w:div w:id="787775453">
      <w:bodyDiv w:val="1"/>
      <w:marLeft w:val="0"/>
      <w:marRight w:val="0"/>
      <w:marTop w:val="0"/>
      <w:marBottom w:val="0"/>
      <w:divBdr>
        <w:top w:val="none" w:sz="0" w:space="0" w:color="auto"/>
        <w:left w:val="none" w:sz="0" w:space="0" w:color="auto"/>
        <w:bottom w:val="none" w:sz="0" w:space="0" w:color="auto"/>
        <w:right w:val="none" w:sz="0" w:space="0" w:color="auto"/>
      </w:divBdr>
    </w:div>
    <w:div w:id="806706646">
      <w:bodyDiv w:val="1"/>
      <w:marLeft w:val="0"/>
      <w:marRight w:val="0"/>
      <w:marTop w:val="0"/>
      <w:marBottom w:val="0"/>
      <w:divBdr>
        <w:top w:val="none" w:sz="0" w:space="0" w:color="auto"/>
        <w:left w:val="none" w:sz="0" w:space="0" w:color="auto"/>
        <w:bottom w:val="none" w:sz="0" w:space="0" w:color="auto"/>
        <w:right w:val="none" w:sz="0" w:space="0" w:color="auto"/>
      </w:divBdr>
    </w:div>
    <w:div w:id="817498224">
      <w:bodyDiv w:val="1"/>
      <w:marLeft w:val="0"/>
      <w:marRight w:val="0"/>
      <w:marTop w:val="0"/>
      <w:marBottom w:val="0"/>
      <w:divBdr>
        <w:top w:val="none" w:sz="0" w:space="0" w:color="auto"/>
        <w:left w:val="none" w:sz="0" w:space="0" w:color="auto"/>
        <w:bottom w:val="none" w:sz="0" w:space="0" w:color="auto"/>
        <w:right w:val="none" w:sz="0" w:space="0" w:color="auto"/>
      </w:divBdr>
    </w:div>
    <w:div w:id="832917811">
      <w:bodyDiv w:val="1"/>
      <w:marLeft w:val="0"/>
      <w:marRight w:val="0"/>
      <w:marTop w:val="0"/>
      <w:marBottom w:val="0"/>
      <w:divBdr>
        <w:top w:val="none" w:sz="0" w:space="0" w:color="auto"/>
        <w:left w:val="none" w:sz="0" w:space="0" w:color="auto"/>
        <w:bottom w:val="none" w:sz="0" w:space="0" w:color="auto"/>
        <w:right w:val="none" w:sz="0" w:space="0" w:color="auto"/>
      </w:divBdr>
    </w:div>
    <w:div w:id="862403045">
      <w:bodyDiv w:val="1"/>
      <w:marLeft w:val="0"/>
      <w:marRight w:val="0"/>
      <w:marTop w:val="0"/>
      <w:marBottom w:val="0"/>
      <w:divBdr>
        <w:top w:val="none" w:sz="0" w:space="0" w:color="auto"/>
        <w:left w:val="none" w:sz="0" w:space="0" w:color="auto"/>
        <w:bottom w:val="none" w:sz="0" w:space="0" w:color="auto"/>
        <w:right w:val="none" w:sz="0" w:space="0" w:color="auto"/>
      </w:divBdr>
    </w:div>
    <w:div w:id="869874067">
      <w:bodyDiv w:val="1"/>
      <w:marLeft w:val="0"/>
      <w:marRight w:val="0"/>
      <w:marTop w:val="0"/>
      <w:marBottom w:val="0"/>
      <w:divBdr>
        <w:top w:val="none" w:sz="0" w:space="0" w:color="auto"/>
        <w:left w:val="none" w:sz="0" w:space="0" w:color="auto"/>
        <w:bottom w:val="none" w:sz="0" w:space="0" w:color="auto"/>
        <w:right w:val="none" w:sz="0" w:space="0" w:color="auto"/>
      </w:divBdr>
    </w:div>
    <w:div w:id="922489338">
      <w:bodyDiv w:val="1"/>
      <w:marLeft w:val="0"/>
      <w:marRight w:val="0"/>
      <w:marTop w:val="0"/>
      <w:marBottom w:val="0"/>
      <w:divBdr>
        <w:top w:val="none" w:sz="0" w:space="0" w:color="auto"/>
        <w:left w:val="none" w:sz="0" w:space="0" w:color="auto"/>
        <w:bottom w:val="none" w:sz="0" w:space="0" w:color="auto"/>
        <w:right w:val="none" w:sz="0" w:space="0" w:color="auto"/>
      </w:divBdr>
      <w:divsChild>
        <w:div w:id="1256094067">
          <w:marLeft w:val="0"/>
          <w:marRight w:val="30"/>
          <w:marTop w:val="0"/>
          <w:marBottom w:val="0"/>
          <w:divBdr>
            <w:top w:val="none" w:sz="0" w:space="0" w:color="auto"/>
            <w:left w:val="none" w:sz="0" w:space="0" w:color="auto"/>
            <w:bottom w:val="none" w:sz="0" w:space="0" w:color="auto"/>
            <w:right w:val="none" w:sz="0" w:space="0" w:color="auto"/>
          </w:divBdr>
        </w:div>
        <w:div w:id="1312490968">
          <w:marLeft w:val="0"/>
          <w:marRight w:val="30"/>
          <w:marTop w:val="0"/>
          <w:marBottom w:val="0"/>
          <w:divBdr>
            <w:top w:val="none" w:sz="0" w:space="0" w:color="auto"/>
            <w:left w:val="none" w:sz="0" w:space="0" w:color="auto"/>
            <w:bottom w:val="none" w:sz="0" w:space="0" w:color="auto"/>
            <w:right w:val="none" w:sz="0" w:space="0" w:color="auto"/>
          </w:divBdr>
        </w:div>
      </w:divsChild>
    </w:div>
    <w:div w:id="941765697">
      <w:bodyDiv w:val="1"/>
      <w:marLeft w:val="0"/>
      <w:marRight w:val="0"/>
      <w:marTop w:val="0"/>
      <w:marBottom w:val="0"/>
      <w:divBdr>
        <w:top w:val="none" w:sz="0" w:space="0" w:color="auto"/>
        <w:left w:val="none" w:sz="0" w:space="0" w:color="auto"/>
        <w:bottom w:val="none" w:sz="0" w:space="0" w:color="auto"/>
        <w:right w:val="none" w:sz="0" w:space="0" w:color="auto"/>
      </w:divBdr>
    </w:div>
    <w:div w:id="960038825">
      <w:bodyDiv w:val="1"/>
      <w:marLeft w:val="0"/>
      <w:marRight w:val="0"/>
      <w:marTop w:val="0"/>
      <w:marBottom w:val="0"/>
      <w:divBdr>
        <w:top w:val="none" w:sz="0" w:space="0" w:color="auto"/>
        <w:left w:val="none" w:sz="0" w:space="0" w:color="auto"/>
        <w:bottom w:val="none" w:sz="0" w:space="0" w:color="auto"/>
        <w:right w:val="none" w:sz="0" w:space="0" w:color="auto"/>
      </w:divBdr>
    </w:div>
    <w:div w:id="961350661">
      <w:bodyDiv w:val="1"/>
      <w:marLeft w:val="0"/>
      <w:marRight w:val="0"/>
      <w:marTop w:val="0"/>
      <w:marBottom w:val="0"/>
      <w:divBdr>
        <w:top w:val="none" w:sz="0" w:space="0" w:color="auto"/>
        <w:left w:val="none" w:sz="0" w:space="0" w:color="auto"/>
        <w:bottom w:val="none" w:sz="0" w:space="0" w:color="auto"/>
        <w:right w:val="none" w:sz="0" w:space="0" w:color="auto"/>
      </w:divBdr>
    </w:div>
    <w:div w:id="965546800">
      <w:bodyDiv w:val="1"/>
      <w:marLeft w:val="0"/>
      <w:marRight w:val="0"/>
      <w:marTop w:val="0"/>
      <w:marBottom w:val="0"/>
      <w:divBdr>
        <w:top w:val="none" w:sz="0" w:space="0" w:color="auto"/>
        <w:left w:val="none" w:sz="0" w:space="0" w:color="auto"/>
        <w:bottom w:val="none" w:sz="0" w:space="0" w:color="auto"/>
        <w:right w:val="none" w:sz="0" w:space="0" w:color="auto"/>
      </w:divBdr>
    </w:div>
    <w:div w:id="966006849">
      <w:bodyDiv w:val="1"/>
      <w:marLeft w:val="0"/>
      <w:marRight w:val="0"/>
      <w:marTop w:val="0"/>
      <w:marBottom w:val="0"/>
      <w:divBdr>
        <w:top w:val="none" w:sz="0" w:space="0" w:color="auto"/>
        <w:left w:val="none" w:sz="0" w:space="0" w:color="auto"/>
        <w:bottom w:val="none" w:sz="0" w:space="0" w:color="auto"/>
        <w:right w:val="none" w:sz="0" w:space="0" w:color="auto"/>
      </w:divBdr>
      <w:divsChild>
        <w:div w:id="372771628">
          <w:marLeft w:val="1080"/>
          <w:marRight w:val="0"/>
          <w:marTop w:val="100"/>
          <w:marBottom w:val="0"/>
          <w:divBdr>
            <w:top w:val="none" w:sz="0" w:space="0" w:color="auto"/>
            <w:left w:val="none" w:sz="0" w:space="0" w:color="auto"/>
            <w:bottom w:val="none" w:sz="0" w:space="0" w:color="auto"/>
            <w:right w:val="none" w:sz="0" w:space="0" w:color="auto"/>
          </w:divBdr>
        </w:div>
        <w:div w:id="608003307">
          <w:marLeft w:val="1080"/>
          <w:marRight w:val="0"/>
          <w:marTop w:val="100"/>
          <w:marBottom w:val="0"/>
          <w:divBdr>
            <w:top w:val="none" w:sz="0" w:space="0" w:color="auto"/>
            <w:left w:val="none" w:sz="0" w:space="0" w:color="auto"/>
            <w:bottom w:val="none" w:sz="0" w:space="0" w:color="auto"/>
            <w:right w:val="none" w:sz="0" w:space="0" w:color="auto"/>
          </w:divBdr>
        </w:div>
      </w:divsChild>
    </w:div>
    <w:div w:id="975060885">
      <w:bodyDiv w:val="1"/>
      <w:marLeft w:val="0"/>
      <w:marRight w:val="0"/>
      <w:marTop w:val="0"/>
      <w:marBottom w:val="0"/>
      <w:divBdr>
        <w:top w:val="none" w:sz="0" w:space="0" w:color="auto"/>
        <w:left w:val="none" w:sz="0" w:space="0" w:color="auto"/>
        <w:bottom w:val="none" w:sz="0" w:space="0" w:color="auto"/>
        <w:right w:val="none" w:sz="0" w:space="0" w:color="auto"/>
      </w:divBdr>
    </w:div>
    <w:div w:id="977103834">
      <w:bodyDiv w:val="1"/>
      <w:marLeft w:val="0"/>
      <w:marRight w:val="0"/>
      <w:marTop w:val="0"/>
      <w:marBottom w:val="0"/>
      <w:divBdr>
        <w:top w:val="none" w:sz="0" w:space="0" w:color="auto"/>
        <w:left w:val="none" w:sz="0" w:space="0" w:color="auto"/>
        <w:bottom w:val="none" w:sz="0" w:space="0" w:color="auto"/>
        <w:right w:val="none" w:sz="0" w:space="0" w:color="auto"/>
      </w:divBdr>
    </w:div>
    <w:div w:id="983699964">
      <w:bodyDiv w:val="1"/>
      <w:marLeft w:val="0"/>
      <w:marRight w:val="0"/>
      <w:marTop w:val="0"/>
      <w:marBottom w:val="0"/>
      <w:divBdr>
        <w:top w:val="none" w:sz="0" w:space="0" w:color="auto"/>
        <w:left w:val="none" w:sz="0" w:space="0" w:color="auto"/>
        <w:bottom w:val="none" w:sz="0" w:space="0" w:color="auto"/>
        <w:right w:val="none" w:sz="0" w:space="0" w:color="auto"/>
      </w:divBdr>
    </w:div>
    <w:div w:id="986011828">
      <w:bodyDiv w:val="1"/>
      <w:marLeft w:val="0"/>
      <w:marRight w:val="0"/>
      <w:marTop w:val="0"/>
      <w:marBottom w:val="0"/>
      <w:divBdr>
        <w:top w:val="none" w:sz="0" w:space="0" w:color="auto"/>
        <w:left w:val="none" w:sz="0" w:space="0" w:color="auto"/>
        <w:bottom w:val="none" w:sz="0" w:space="0" w:color="auto"/>
        <w:right w:val="none" w:sz="0" w:space="0" w:color="auto"/>
      </w:divBdr>
    </w:div>
    <w:div w:id="990868498">
      <w:bodyDiv w:val="1"/>
      <w:marLeft w:val="0"/>
      <w:marRight w:val="0"/>
      <w:marTop w:val="0"/>
      <w:marBottom w:val="0"/>
      <w:divBdr>
        <w:top w:val="none" w:sz="0" w:space="0" w:color="auto"/>
        <w:left w:val="none" w:sz="0" w:space="0" w:color="auto"/>
        <w:bottom w:val="none" w:sz="0" w:space="0" w:color="auto"/>
        <w:right w:val="none" w:sz="0" w:space="0" w:color="auto"/>
      </w:divBdr>
    </w:div>
    <w:div w:id="1005010563">
      <w:bodyDiv w:val="1"/>
      <w:marLeft w:val="0"/>
      <w:marRight w:val="0"/>
      <w:marTop w:val="0"/>
      <w:marBottom w:val="0"/>
      <w:divBdr>
        <w:top w:val="none" w:sz="0" w:space="0" w:color="auto"/>
        <w:left w:val="none" w:sz="0" w:space="0" w:color="auto"/>
        <w:bottom w:val="none" w:sz="0" w:space="0" w:color="auto"/>
        <w:right w:val="none" w:sz="0" w:space="0" w:color="auto"/>
      </w:divBdr>
    </w:div>
    <w:div w:id="1017925605">
      <w:bodyDiv w:val="1"/>
      <w:marLeft w:val="0"/>
      <w:marRight w:val="0"/>
      <w:marTop w:val="0"/>
      <w:marBottom w:val="0"/>
      <w:divBdr>
        <w:top w:val="none" w:sz="0" w:space="0" w:color="auto"/>
        <w:left w:val="none" w:sz="0" w:space="0" w:color="auto"/>
        <w:bottom w:val="none" w:sz="0" w:space="0" w:color="auto"/>
        <w:right w:val="none" w:sz="0" w:space="0" w:color="auto"/>
      </w:divBdr>
    </w:div>
    <w:div w:id="1055852417">
      <w:bodyDiv w:val="1"/>
      <w:marLeft w:val="0"/>
      <w:marRight w:val="0"/>
      <w:marTop w:val="0"/>
      <w:marBottom w:val="0"/>
      <w:divBdr>
        <w:top w:val="none" w:sz="0" w:space="0" w:color="auto"/>
        <w:left w:val="none" w:sz="0" w:space="0" w:color="auto"/>
        <w:bottom w:val="none" w:sz="0" w:space="0" w:color="auto"/>
        <w:right w:val="none" w:sz="0" w:space="0" w:color="auto"/>
      </w:divBdr>
    </w:div>
    <w:div w:id="1057776095">
      <w:bodyDiv w:val="1"/>
      <w:marLeft w:val="0"/>
      <w:marRight w:val="0"/>
      <w:marTop w:val="0"/>
      <w:marBottom w:val="0"/>
      <w:divBdr>
        <w:top w:val="none" w:sz="0" w:space="0" w:color="auto"/>
        <w:left w:val="none" w:sz="0" w:space="0" w:color="auto"/>
        <w:bottom w:val="none" w:sz="0" w:space="0" w:color="auto"/>
        <w:right w:val="none" w:sz="0" w:space="0" w:color="auto"/>
      </w:divBdr>
    </w:div>
    <w:div w:id="1084305874">
      <w:bodyDiv w:val="1"/>
      <w:marLeft w:val="0"/>
      <w:marRight w:val="0"/>
      <w:marTop w:val="0"/>
      <w:marBottom w:val="0"/>
      <w:divBdr>
        <w:top w:val="none" w:sz="0" w:space="0" w:color="auto"/>
        <w:left w:val="none" w:sz="0" w:space="0" w:color="auto"/>
        <w:bottom w:val="none" w:sz="0" w:space="0" w:color="auto"/>
        <w:right w:val="none" w:sz="0" w:space="0" w:color="auto"/>
      </w:divBdr>
    </w:div>
    <w:div w:id="1088581934">
      <w:bodyDiv w:val="1"/>
      <w:marLeft w:val="0"/>
      <w:marRight w:val="0"/>
      <w:marTop w:val="0"/>
      <w:marBottom w:val="0"/>
      <w:divBdr>
        <w:top w:val="none" w:sz="0" w:space="0" w:color="auto"/>
        <w:left w:val="none" w:sz="0" w:space="0" w:color="auto"/>
        <w:bottom w:val="none" w:sz="0" w:space="0" w:color="auto"/>
        <w:right w:val="none" w:sz="0" w:space="0" w:color="auto"/>
      </w:divBdr>
    </w:div>
    <w:div w:id="1089502030">
      <w:bodyDiv w:val="1"/>
      <w:marLeft w:val="0"/>
      <w:marRight w:val="0"/>
      <w:marTop w:val="0"/>
      <w:marBottom w:val="0"/>
      <w:divBdr>
        <w:top w:val="none" w:sz="0" w:space="0" w:color="auto"/>
        <w:left w:val="none" w:sz="0" w:space="0" w:color="auto"/>
        <w:bottom w:val="none" w:sz="0" w:space="0" w:color="auto"/>
        <w:right w:val="none" w:sz="0" w:space="0" w:color="auto"/>
      </w:divBdr>
    </w:div>
    <w:div w:id="1106384519">
      <w:bodyDiv w:val="1"/>
      <w:marLeft w:val="0"/>
      <w:marRight w:val="0"/>
      <w:marTop w:val="0"/>
      <w:marBottom w:val="0"/>
      <w:divBdr>
        <w:top w:val="none" w:sz="0" w:space="0" w:color="auto"/>
        <w:left w:val="none" w:sz="0" w:space="0" w:color="auto"/>
        <w:bottom w:val="none" w:sz="0" w:space="0" w:color="auto"/>
        <w:right w:val="none" w:sz="0" w:space="0" w:color="auto"/>
      </w:divBdr>
    </w:div>
    <w:div w:id="1166165160">
      <w:bodyDiv w:val="1"/>
      <w:marLeft w:val="0"/>
      <w:marRight w:val="0"/>
      <w:marTop w:val="0"/>
      <w:marBottom w:val="0"/>
      <w:divBdr>
        <w:top w:val="none" w:sz="0" w:space="0" w:color="auto"/>
        <w:left w:val="none" w:sz="0" w:space="0" w:color="auto"/>
        <w:bottom w:val="none" w:sz="0" w:space="0" w:color="auto"/>
        <w:right w:val="none" w:sz="0" w:space="0" w:color="auto"/>
      </w:divBdr>
    </w:div>
    <w:div w:id="1174028721">
      <w:bodyDiv w:val="1"/>
      <w:marLeft w:val="0"/>
      <w:marRight w:val="0"/>
      <w:marTop w:val="0"/>
      <w:marBottom w:val="0"/>
      <w:divBdr>
        <w:top w:val="none" w:sz="0" w:space="0" w:color="auto"/>
        <w:left w:val="none" w:sz="0" w:space="0" w:color="auto"/>
        <w:bottom w:val="none" w:sz="0" w:space="0" w:color="auto"/>
        <w:right w:val="none" w:sz="0" w:space="0" w:color="auto"/>
      </w:divBdr>
    </w:div>
    <w:div w:id="1176072047">
      <w:bodyDiv w:val="1"/>
      <w:marLeft w:val="0"/>
      <w:marRight w:val="0"/>
      <w:marTop w:val="0"/>
      <w:marBottom w:val="0"/>
      <w:divBdr>
        <w:top w:val="none" w:sz="0" w:space="0" w:color="auto"/>
        <w:left w:val="none" w:sz="0" w:space="0" w:color="auto"/>
        <w:bottom w:val="none" w:sz="0" w:space="0" w:color="auto"/>
        <w:right w:val="none" w:sz="0" w:space="0" w:color="auto"/>
      </w:divBdr>
    </w:div>
    <w:div w:id="1180780473">
      <w:bodyDiv w:val="1"/>
      <w:marLeft w:val="0"/>
      <w:marRight w:val="0"/>
      <w:marTop w:val="0"/>
      <w:marBottom w:val="0"/>
      <w:divBdr>
        <w:top w:val="none" w:sz="0" w:space="0" w:color="auto"/>
        <w:left w:val="none" w:sz="0" w:space="0" w:color="auto"/>
        <w:bottom w:val="none" w:sz="0" w:space="0" w:color="auto"/>
        <w:right w:val="none" w:sz="0" w:space="0" w:color="auto"/>
      </w:divBdr>
    </w:div>
    <w:div w:id="1208109813">
      <w:bodyDiv w:val="1"/>
      <w:marLeft w:val="0"/>
      <w:marRight w:val="0"/>
      <w:marTop w:val="0"/>
      <w:marBottom w:val="0"/>
      <w:divBdr>
        <w:top w:val="none" w:sz="0" w:space="0" w:color="auto"/>
        <w:left w:val="none" w:sz="0" w:space="0" w:color="auto"/>
        <w:bottom w:val="none" w:sz="0" w:space="0" w:color="auto"/>
        <w:right w:val="none" w:sz="0" w:space="0" w:color="auto"/>
      </w:divBdr>
      <w:divsChild>
        <w:div w:id="1481342530">
          <w:blockQuote w:val="1"/>
          <w:marLeft w:val="0"/>
          <w:marRight w:val="0"/>
          <w:marTop w:val="480"/>
          <w:marBottom w:val="480"/>
          <w:divBdr>
            <w:top w:val="none" w:sz="0" w:space="0" w:color="auto"/>
            <w:left w:val="single" w:sz="6" w:space="24" w:color="auto"/>
            <w:bottom w:val="none" w:sz="0" w:space="0" w:color="auto"/>
            <w:right w:val="none" w:sz="0" w:space="0" w:color="auto"/>
          </w:divBdr>
        </w:div>
      </w:divsChild>
    </w:div>
    <w:div w:id="1218126348">
      <w:bodyDiv w:val="1"/>
      <w:marLeft w:val="0"/>
      <w:marRight w:val="0"/>
      <w:marTop w:val="0"/>
      <w:marBottom w:val="0"/>
      <w:divBdr>
        <w:top w:val="none" w:sz="0" w:space="0" w:color="auto"/>
        <w:left w:val="none" w:sz="0" w:space="0" w:color="auto"/>
        <w:bottom w:val="none" w:sz="0" w:space="0" w:color="auto"/>
        <w:right w:val="none" w:sz="0" w:space="0" w:color="auto"/>
      </w:divBdr>
    </w:div>
    <w:div w:id="1223711008">
      <w:bodyDiv w:val="1"/>
      <w:marLeft w:val="0"/>
      <w:marRight w:val="0"/>
      <w:marTop w:val="0"/>
      <w:marBottom w:val="0"/>
      <w:divBdr>
        <w:top w:val="none" w:sz="0" w:space="0" w:color="auto"/>
        <w:left w:val="none" w:sz="0" w:space="0" w:color="auto"/>
        <w:bottom w:val="none" w:sz="0" w:space="0" w:color="auto"/>
        <w:right w:val="none" w:sz="0" w:space="0" w:color="auto"/>
      </w:divBdr>
    </w:div>
    <w:div w:id="1260337563">
      <w:bodyDiv w:val="1"/>
      <w:marLeft w:val="0"/>
      <w:marRight w:val="0"/>
      <w:marTop w:val="0"/>
      <w:marBottom w:val="0"/>
      <w:divBdr>
        <w:top w:val="none" w:sz="0" w:space="0" w:color="auto"/>
        <w:left w:val="none" w:sz="0" w:space="0" w:color="auto"/>
        <w:bottom w:val="none" w:sz="0" w:space="0" w:color="auto"/>
        <w:right w:val="none" w:sz="0" w:space="0" w:color="auto"/>
      </w:divBdr>
    </w:div>
    <w:div w:id="1264338642">
      <w:bodyDiv w:val="1"/>
      <w:marLeft w:val="0"/>
      <w:marRight w:val="0"/>
      <w:marTop w:val="0"/>
      <w:marBottom w:val="0"/>
      <w:divBdr>
        <w:top w:val="none" w:sz="0" w:space="0" w:color="auto"/>
        <w:left w:val="none" w:sz="0" w:space="0" w:color="auto"/>
        <w:bottom w:val="none" w:sz="0" w:space="0" w:color="auto"/>
        <w:right w:val="none" w:sz="0" w:space="0" w:color="auto"/>
      </w:divBdr>
      <w:divsChild>
        <w:div w:id="2135783301">
          <w:marLeft w:val="0"/>
          <w:marRight w:val="0"/>
          <w:marTop w:val="0"/>
          <w:marBottom w:val="0"/>
          <w:divBdr>
            <w:top w:val="none" w:sz="0" w:space="0" w:color="auto"/>
            <w:left w:val="none" w:sz="0" w:space="0" w:color="auto"/>
            <w:bottom w:val="none" w:sz="0" w:space="0" w:color="auto"/>
            <w:right w:val="none" w:sz="0" w:space="0" w:color="auto"/>
          </w:divBdr>
          <w:divsChild>
            <w:div w:id="2052027720">
              <w:marLeft w:val="0"/>
              <w:marRight w:val="0"/>
              <w:marTop w:val="0"/>
              <w:marBottom w:val="0"/>
              <w:divBdr>
                <w:top w:val="none" w:sz="0" w:space="0" w:color="auto"/>
                <w:left w:val="none" w:sz="0" w:space="0" w:color="auto"/>
                <w:bottom w:val="none" w:sz="0" w:space="0" w:color="auto"/>
                <w:right w:val="none" w:sz="0" w:space="0" w:color="auto"/>
              </w:divBdr>
              <w:divsChild>
                <w:div w:id="908343430">
                  <w:marLeft w:val="0"/>
                  <w:marRight w:val="0"/>
                  <w:marTop w:val="120"/>
                  <w:marBottom w:val="0"/>
                  <w:divBdr>
                    <w:top w:val="none" w:sz="0" w:space="0" w:color="auto"/>
                    <w:left w:val="none" w:sz="0" w:space="0" w:color="auto"/>
                    <w:bottom w:val="none" w:sz="0" w:space="0" w:color="auto"/>
                    <w:right w:val="none" w:sz="0" w:space="0" w:color="auto"/>
                  </w:divBdr>
                  <w:divsChild>
                    <w:div w:id="2084645378">
                      <w:marLeft w:val="0"/>
                      <w:marRight w:val="0"/>
                      <w:marTop w:val="0"/>
                      <w:marBottom w:val="0"/>
                      <w:divBdr>
                        <w:top w:val="none" w:sz="0" w:space="0" w:color="auto"/>
                        <w:left w:val="none" w:sz="0" w:space="0" w:color="auto"/>
                        <w:bottom w:val="none" w:sz="0" w:space="0" w:color="auto"/>
                        <w:right w:val="none" w:sz="0" w:space="0" w:color="auto"/>
                      </w:divBdr>
                      <w:divsChild>
                        <w:div w:id="1864857054">
                          <w:marLeft w:val="0"/>
                          <w:marRight w:val="0"/>
                          <w:marTop w:val="0"/>
                          <w:marBottom w:val="0"/>
                          <w:divBdr>
                            <w:top w:val="none" w:sz="0" w:space="0" w:color="auto"/>
                            <w:left w:val="none" w:sz="0" w:space="0" w:color="auto"/>
                            <w:bottom w:val="none" w:sz="0" w:space="0" w:color="auto"/>
                            <w:right w:val="none" w:sz="0" w:space="0" w:color="auto"/>
                          </w:divBdr>
                          <w:divsChild>
                            <w:div w:id="1547721544">
                              <w:marLeft w:val="0"/>
                              <w:marRight w:val="0"/>
                              <w:marTop w:val="0"/>
                              <w:marBottom w:val="0"/>
                              <w:divBdr>
                                <w:top w:val="none" w:sz="0" w:space="0" w:color="auto"/>
                                <w:left w:val="none" w:sz="0" w:space="0" w:color="auto"/>
                                <w:bottom w:val="none" w:sz="0" w:space="0" w:color="auto"/>
                                <w:right w:val="none" w:sz="0" w:space="0" w:color="auto"/>
                              </w:divBdr>
                            </w:div>
                            <w:div w:id="2073042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5700084">
      <w:bodyDiv w:val="1"/>
      <w:marLeft w:val="0"/>
      <w:marRight w:val="0"/>
      <w:marTop w:val="0"/>
      <w:marBottom w:val="0"/>
      <w:divBdr>
        <w:top w:val="none" w:sz="0" w:space="0" w:color="auto"/>
        <w:left w:val="none" w:sz="0" w:space="0" w:color="auto"/>
        <w:bottom w:val="none" w:sz="0" w:space="0" w:color="auto"/>
        <w:right w:val="none" w:sz="0" w:space="0" w:color="auto"/>
      </w:divBdr>
    </w:div>
    <w:div w:id="1295910803">
      <w:bodyDiv w:val="1"/>
      <w:marLeft w:val="0"/>
      <w:marRight w:val="0"/>
      <w:marTop w:val="0"/>
      <w:marBottom w:val="0"/>
      <w:divBdr>
        <w:top w:val="none" w:sz="0" w:space="0" w:color="auto"/>
        <w:left w:val="none" w:sz="0" w:space="0" w:color="auto"/>
        <w:bottom w:val="none" w:sz="0" w:space="0" w:color="auto"/>
        <w:right w:val="none" w:sz="0" w:space="0" w:color="auto"/>
      </w:divBdr>
    </w:div>
    <w:div w:id="1321347994">
      <w:bodyDiv w:val="1"/>
      <w:marLeft w:val="0"/>
      <w:marRight w:val="0"/>
      <w:marTop w:val="0"/>
      <w:marBottom w:val="0"/>
      <w:divBdr>
        <w:top w:val="none" w:sz="0" w:space="0" w:color="auto"/>
        <w:left w:val="none" w:sz="0" w:space="0" w:color="auto"/>
        <w:bottom w:val="none" w:sz="0" w:space="0" w:color="auto"/>
        <w:right w:val="none" w:sz="0" w:space="0" w:color="auto"/>
      </w:divBdr>
    </w:div>
    <w:div w:id="1361542404">
      <w:bodyDiv w:val="1"/>
      <w:marLeft w:val="0"/>
      <w:marRight w:val="0"/>
      <w:marTop w:val="0"/>
      <w:marBottom w:val="0"/>
      <w:divBdr>
        <w:top w:val="none" w:sz="0" w:space="0" w:color="auto"/>
        <w:left w:val="none" w:sz="0" w:space="0" w:color="auto"/>
        <w:bottom w:val="none" w:sz="0" w:space="0" w:color="auto"/>
        <w:right w:val="none" w:sz="0" w:space="0" w:color="auto"/>
      </w:divBdr>
    </w:div>
    <w:div w:id="1411463495">
      <w:bodyDiv w:val="1"/>
      <w:marLeft w:val="0"/>
      <w:marRight w:val="0"/>
      <w:marTop w:val="0"/>
      <w:marBottom w:val="0"/>
      <w:divBdr>
        <w:top w:val="none" w:sz="0" w:space="0" w:color="auto"/>
        <w:left w:val="none" w:sz="0" w:space="0" w:color="auto"/>
        <w:bottom w:val="none" w:sz="0" w:space="0" w:color="auto"/>
        <w:right w:val="none" w:sz="0" w:space="0" w:color="auto"/>
      </w:divBdr>
    </w:div>
    <w:div w:id="1426725267">
      <w:bodyDiv w:val="1"/>
      <w:marLeft w:val="0"/>
      <w:marRight w:val="0"/>
      <w:marTop w:val="0"/>
      <w:marBottom w:val="0"/>
      <w:divBdr>
        <w:top w:val="none" w:sz="0" w:space="0" w:color="auto"/>
        <w:left w:val="none" w:sz="0" w:space="0" w:color="auto"/>
        <w:bottom w:val="none" w:sz="0" w:space="0" w:color="auto"/>
        <w:right w:val="none" w:sz="0" w:space="0" w:color="auto"/>
      </w:divBdr>
    </w:div>
    <w:div w:id="1435705613">
      <w:bodyDiv w:val="1"/>
      <w:marLeft w:val="0"/>
      <w:marRight w:val="0"/>
      <w:marTop w:val="0"/>
      <w:marBottom w:val="0"/>
      <w:divBdr>
        <w:top w:val="none" w:sz="0" w:space="0" w:color="auto"/>
        <w:left w:val="none" w:sz="0" w:space="0" w:color="auto"/>
        <w:bottom w:val="none" w:sz="0" w:space="0" w:color="auto"/>
        <w:right w:val="none" w:sz="0" w:space="0" w:color="auto"/>
      </w:divBdr>
    </w:div>
    <w:div w:id="1462381452">
      <w:bodyDiv w:val="1"/>
      <w:marLeft w:val="0"/>
      <w:marRight w:val="0"/>
      <w:marTop w:val="0"/>
      <w:marBottom w:val="0"/>
      <w:divBdr>
        <w:top w:val="none" w:sz="0" w:space="0" w:color="auto"/>
        <w:left w:val="none" w:sz="0" w:space="0" w:color="auto"/>
        <w:bottom w:val="none" w:sz="0" w:space="0" w:color="auto"/>
        <w:right w:val="none" w:sz="0" w:space="0" w:color="auto"/>
      </w:divBdr>
    </w:div>
    <w:div w:id="1511945934">
      <w:bodyDiv w:val="1"/>
      <w:marLeft w:val="0"/>
      <w:marRight w:val="0"/>
      <w:marTop w:val="0"/>
      <w:marBottom w:val="0"/>
      <w:divBdr>
        <w:top w:val="none" w:sz="0" w:space="0" w:color="auto"/>
        <w:left w:val="none" w:sz="0" w:space="0" w:color="auto"/>
        <w:bottom w:val="none" w:sz="0" w:space="0" w:color="auto"/>
        <w:right w:val="none" w:sz="0" w:space="0" w:color="auto"/>
      </w:divBdr>
      <w:divsChild>
        <w:div w:id="1539314138">
          <w:marLeft w:val="0"/>
          <w:marRight w:val="0"/>
          <w:marTop w:val="0"/>
          <w:marBottom w:val="0"/>
          <w:divBdr>
            <w:top w:val="none" w:sz="0" w:space="0" w:color="auto"/>
            <w:left w:val="none" w:sz="0" w:space="0" w:color="auto"/>
            <w:bottom w:val="none" w:sz="0" w:space="0" w:color="auto"/>
            <w:right w:val="none" w:sz="0" w:space="0" w:color="auto"/>
          </w:divBdr>
          <w:divsChild>
            <w:div w:id="188798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553410">
      <w:bodyDiv w:val="1"/>
      <w:marLeft w:val="0"/>
      <w:marRight w:val="0"/>
      <w:marTop w:val="0"/>
      <w:marBottom w:val="0"/>
      <w:divBdr>
        <w:top w:val="none" w:sz="0" w:space="0" w:color="auto"/>
        <w:left w:val="none" w:sz="0" w:space="0" w:color="auto"/>
        <w:bottom w:val="none" w:sz="0" w:space="0" w:color="auto"/>
        <w:right w:val="none" w:sz="0" w:space="0" w:color="auto"/>
      </w:divBdr>
    </w:div>
    <w:div w:id="1535651085">
      <w:bodyDiv w:val="1"/>
      <w:marLeft w:val="0"/>
      <w:marRight w:val="0"/>
      <w:marTop w:val="0"/>
      <w:marBottom w:val="0"/>
      <w:divBdr>
        <w:top w:val="none" w:sz="0" w:space="0" w:color="auto"/>
        <w:left w:val="none" w:sz="0" w:space="0" w:color="auto"/>
        <w:bottom w:val="none" w:sz="0" w:space="0" w:color="auto"/>
        <w:right w:val="none" w:sz="0" w:space="0" w:color="auto"/>
      </w:divBdr>
    </w:div>
    <w:div w:id="1539472607">
      <w:bodyDiv w:val="1"/>
      <w:marLeft w:val="0"/>
      <w:marRight w:val="0"/>
      <w:marTop w:val="0"/>
      <w:marBottom w:val="0"/>
      <w:divBdr>
        <w:top w:val="none" w:sz="0" w:space="0" w:color="auto"/>
        <w:left w:val="none" w:sz="0" w:space="0" w:color="auto"/>
        <w:bottom w:val="none" w:sz="0" w:space="0" w:color="auto"/>
        <w:right w:val="none" w:sz="0" w:space="0" w:color="auto"/>
      </w:divBdr>
    </w:div>
    <w:div w:id="1556769297">
      <w:bodyDiv w:val="1"/>
      <w:marLeft w:val="0"/>
      <w:marRight w:val="0"/>
      <w:marTop w:val="0"/>
      <w:marBottom w:val="0"/>
      <w:divBdr>
        <w:top w:val="none" w:sz="0" w:space="0" w:color="auto"/>
        <w:left w:val="none" w:sz="0" w:space="0" w:color="auto"/>
        <w:bottom w:val="none" w:sz="0" w:space="0" w:color="auto"/>
        <w:right w:val="none" w:sz="0" w:space="0" w:color="auto"/>
      </w:divBdr>
    </w:div>
    <w:div w:id="1581333712">
      <w:bodyDiv w:val="1"/>
      <w:marLeft w:val="0"/>
      <w:marRight w:val="0"/>
      <w:marTop w:val="0"/>
      <w:marBottom w:val="0"/>
      <w:divBdr>
        <w:top w:val="none" w:sz="0" w:space="0" w:color="auto"/>
        <w:left w:val="none" w:sz="0" w:space="0" w:color="auto"/>
        <w:bottom w:val="none" w:sz="0" w:space="0" w:color="auto"/>
        <w:right w:val="none" w:sz="0" w:space="0" w:color="auto"/>
      </w:divBdr>
      <w:divsChild>
        <w:div w:id="1624382225">
          <w:marLeft w:val="0"/>
          <w:marRight w:val="0"/>
          <w:marTop w:val="0"/>
          <w:marBottom w:val="150"/>
          <w:divBdr>
            <w:top w:val="none" w:sz="0" w:space="0" w:color="auto"/>
            <w:left w:val="none" w:sz="0" w:space="0" w:color="auto"/>
            <w:bottom w:val="none" w:sz="0" w:space="0" w:color="auto"/>
            <w:right w:val="none" w:sz="0" w:space="0" w:color="auto"/>
          </w:divBdr>
        </w:div>
        <w:div w:id="856771138">
          <w:marLeft w:val="0"/>
          <w:marRight w:val="0"/>
          <w:marTop w:val="0"/>
          <w:marBottom w:val="300"/>
          <w:divBdr>
            <w:top w:val="none" w:sz="0" w:space="0" w:color="auto"/>
            <w:left w:val="none" w:sz="0" w:space="0" w:color="auto"/>
            <w:bottom w:val="none" w:sz="0" w:space="0" w:color="auto"/>
            <w:right w:val="none" w:sz="0" w:space="0" w:color="auto"/>
          </w:divBdr>
          <w:divsChild>
            <w:div w:id="1941257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808895">
      <w:bodyDiv w:val="1"/>
      <w:marLeft w:val="0"/>
      <w:marRight w:val="0"/>
      <w:marTop w:val="0"/>
      <w:marBottom w:val="0"/>
      <w:divBdr>
        <w:top w:val="none" w:sz="0" w:space="0" w:color="auto"/>
        <w:left w:val="none" w:sz="0" w:space="0" w:color="auto"/>
        <w:bottom w:val="none" w:sz="0" w:space="0" w:color="auto"/>
        <w:right w:val="none" w:sz="0" w:space="0" w:color="auto"/>
      </w:divBdr>
    </w:div>
    <w:div w:id="1606690622">
      <w:bodyDiv w:val="1"/>
      <w:marLeft w:val="0"/>
      <w:marRight w:val="0"/>
      <w:marTop w:val="0"/>
      <w:marBottom w:val="0"/>
      <w:divBdr>
        <w:top w:val="none" w:sz="0" w:space="0" w:color="auto"/>
        <w:left w:val="none" w:sz="0" w:space="0" w:color="auto"/>
        <w:bottom w:val="none" w:sz="0" w:space="0" w:color="auto"/>
        <w:right w:val="none" w:sz="0" w:space="0" w:color="auto"/>
      </w:divBdr>
    </w:div>
    <w:div w:id="1629241433">
      <w:bodyDiv w:val="1"/>
      <w:marLeft w:val="0"/>
      <w:marRight w:val="0"/>
      <w:marTop w:val="0"/>
      <w:marBottom w:val="0"/>
      <w:divBdr>
        <w:top w:val="none" w:sz="0" w:space="0" w:color="auto"/>
        <w:left w:val="none" w:sz="0" w:space="0" w:color="auto"/>
        <w:bottom w:val="none" w:sz="0" w:space="0" w:color="auto"/>
        <w:right w:val="none" w:sz="0" w:space="0" w:color="auto"/>
      </w:divBdr>
    </w:div>
    <w:div w:id="1663463904">
      <w:bodyDiv w:val="1"/>
      <w:marLeft w:val="0"/>
      <w:marRight w:val="0"/>
      <w:marTop w:val="0"/>
      <w:marBottom w:val="0"/>
      <w:divBdr>
        <w:top w:val="none" w:sz="0" w:space="0" w:color="auto"/>
        <w:left w:val="none" w:sz="0" w:space="0" w:color="auto"/>
        <w:bottom w:val="none" w:sz="0" w:space="0" w:color="auto"/>
        <w:right w:val="none" w:sz="0" w:space="0" w:color="auto"/>
      </w:divBdr>
    </w:div>
    <w:div w:id="1671178130">
      <w:bodyDiv w:val="1"/>
      <w:marLeft w:val="0"/>
      <w:marRight w:val="0"/>
      <w:marTop w:val="0"/>
      <w:marBottom w:val="0"/>
      <w:divBdr>
        <w:top w:val="none" w:sz="0" w:space="0" w:color="auto"/>
        <w:left w:val="none" w:sz="0" w:space="0" w:color="auto"/>
        <w:bottom w:val="none" w:sz="0" w:space="0" w:color="auto"/>
        <w:right w:val="none" w:sz="0" w:space="0" w:color="auto"/>
      </w:divBdr>
    </w:div>
    <w:div w:id="1673755237">
      <w:bodyDiv w:val="1"/>
      <w:marLeft w:val="0"/>
      <w:marRight w:val="0"/>
      <w:marTop w:val="0"/>
      <w:marBottom w:val="0"/>
      <w:divBdr>
        <w:top w:val="none" w:sz="0" w:space="0" w:color="auto"/>
        <w:left w:val="none" w:sz="0" w:space="0" w:color="auto"/>
        <w:bottom w:val="none" w:sz="0" w:space="0" w:color="auto"/>
        <w:right w:val="none" w:sz="0" w:space="0" w:color="auto"/>
      </w:divBdr>
    </w:div>
    <w:div w:id="1684355816">
      <w:bodyDiv w:val="1"/>
      <w:marLeft w:val="0"/>
      <w:marRight w:val="0"/>
      <w:marTop w:val="0"/>
      <w:marBottom w:val="0"/>
      <w:divBdr>
        <w:top w:val="none" w:sz="0" w:space="0" w:color="auto"/>
        <w:left w:val="none" w:sz="0" w:space="0" w:color="auto"/>
        <w:bottom w:val="none" w:sz="0" w:space="0" w:color="auto"/>
        <w:right w:val="none" w:sz="0" w:space="0" w:color="auto"/>
      </w:divBdr>
    </w:div>
    <w:div w:id="1752459406">
      <w:bodyDiv w:val="1"/>
      <w:marLeft w:val="0"/>
      <w:marRight w:val="0"/>
      <w:marTop w:val="0"/>
      <w:marBottom w:val="0"/>
      <w:divBdr>
        <w:top w:val="none" w:sz="0" w:space="0" w:color="auto"/>
        <w:left w:val="none" w:sz="0" w:space="0" w:color="auto"/>
        <w:bottom w:val="none" w:sz="0" w:space="0" w:color="auto"/>
        <w:right w:val="none" w:sz="0" w:space="0" w:color="auto"/>
      </w:divBdr>
    </w:div>
    <w:div w:id="1761681043">
      <w:bodyDiv w:val="1"/>
      <w:marLeft w:val="0"/>
      <w:marRight w:val="0"/>
      <w:marTop w:val="0"/>
      <w:marBottom w:val="0"/>
      <w:divBdr>
        <w:top w:val="none" w:sz="0" w:space="0" w:color="auto"/>
        <w:left w:val="none" w:sz="0" w:space="0" w:color="auto"/>
        <w:bottom w:val="none" w:sz="0" w:space="0" w:color="auto"/>
        <w:right w:val="none" w:sz="0" w:space="0" w:color="auto"/>
      </w:divBdr>
    </w:div>
    <w:div w:id="1788088433">
      <w:bodyDiv w:val="1"/>
      <w:marLeft w:val="0"/>
      <w:marRight w:val="0"/>
      <w:marTop w:val="0"/>
      <w:marBottom w:val="0"/>
      <w:divBdr>
        <w:top w:val="none" w:sz="0" w:space="0" w:color="auto"/>
        <w:left w:val="none" w:sz="0" w:space="0" w:color="auto"/>
        <w:bottom w:val="none" w:sz="0" w:space="0" w:color="auto"/>
        <w:right w:val="none" w:sz="0" w:space="0" w:color="auto"/>
      </w:divBdr>
    </w:div>
    <w:div w:id="1796606366">
      <w:bodyDiv w:val="1"/>
      <w:marLeft w:val="0"/>
      <w:marRight w:val="0"/>
      <w:marTop w:val="0"/>
      <w:marBottom w:val="0"/>
      <w:divBdr>
        <w:top w:val="none" w:sz="0" w:space="0" w:color="auto"/>
        <w:left w:val="none" w:sz="0" w:space="0" w:color="auto"/>
        <w:bottom w:val="none" w:sz="0" w:space="0" w:color="auto"/>
        <w:right w:val="none" w:sz="0" w:space="0" w:color="auto"/>
      </w:divBdr>
    </w:div>
    <w:div w:id="1807701967">
      <w:bodyDiv w:val="1"/>
      <w:marLeft w:val="0"/>
      <w:marRight w:val="0"/>
      <w:marTop w:val="0"/>
      <w:marBottom w:val="0"/>
      <w:divBdr>
        <w:top w:val="none" w:sz="0" w:space="0" w:color="auto"/>
        <w:left w:val="none" w:sz="0" w:space="0" w:color="auto"/>
        <w:bottom w:val="none" w:sz="0" w:space="0" w:color="auto"/>
        <w:right w:val="none" w:sz="0" w:space="0" w:color="auto"/>
      </w:divBdr>
    </w:div>
    <w:div w:id="1824854018">
      <w:bodyDiv w:val="1"/>
      <w:marLeft w:val="0"/>
      <w:marRight w:val="0"/>
      <w:marTop w:val="0"/>
      <w:marBottom w:val="0"/>
      <w:divBdr>
        <w:top w:val="none" w:sz="0" w:space="0" w:color="auto"/>
        <w:left w:val="none" w:sz="0" w:space="0" w:color="auto"/>
        <w:bottom w:val="none" w:sz="0" w:space="0" w:color="auto"/>
        <w:right w:val="none" w:sz="0" w:space="0" w:color="auto"/>
      </w:divBdr>
    </w:div>
    <w:div w:id="1839955035">
      <w:bodyDiv w:val="1"/>
      <w:marLeft w:val="0"/>
      <w:marRight w:val="0"/>
      <w:marTop w:val="0"/>
      <w:marBottom w:val="0"/>
      <w:divBdr>
        <w:top w:val="none" w:sz="0" w:space="0" w:color="auto"/>
        <w:left w:val="none" w:sz="0" w:space="0" w:color="auto"/>
        <w:bottom w:val="none" w:sz="0" w:space="0" w:color="auto"/>
        <w:right w:val="none" w:sz="0" w:space="0" w:color="auto"/>
      </w:divBdr>
    </w:div>
    <w:div w:id="1854029147">
      <w:bodyDiv w:val="1"/>
      <w:marLeft w:val="0"/>
      <w:marRight w:val="0"/>
      <w:marTop w:val="0"/>
      <w:marBottom w:val="0"/>
      <w:divBdr>
        <w:top w:val="none" w:sz="0" w:space="0" w:color="auto"/>
        <w:left w:val="none" w:sz="0" w:space="0" w:color="auto"/>
        <w:bottom w:val="none" w:sz="0" w:space="0" w:color="auto"/>
        <w:right w:val="none" w:sz="0" w:space="0" w:color="auto"/>
      </w:divBdr>
    </w:div>
    <w:div w:id="1857890500">
      <w:bodyDiv w:val="1"/>
      <w:marLeft w:val="0"/>
      <w:marRight w:val="0"/>
      <w:marTop w:val="0"/>
      <w:marBottom w:val="0"/>
      <w:divBdr>
        <w:top w:val="none" w:sz="0" w:space="0" w:color="auto"/>
        <w:left w:val="none" w:sz="0" w:space="0" w:color="auto"/>
        <w:bottom w:val="none" w:sz="0" w:space="0" w:color="auto"/>
        <w:right w:val="none" w:sz="0" w:space="0" w:color="auto"/>
      </w:divBdr>
    </w:div>
    <w:div w:id="1861893746">
      <w:bodyDiv w:val="1"/>
      <w:marLeft w:val="0"/>
      <w:marRight w:val="0"/>
      <w:marTop w:val="0"/>
      <w:marBottom w:val="0"/>
      <w:divBdr>
        <w:top w:val="none" w:sz="0" w:space="0" w:color="auto"/>
        <w:left w:val="none" w:sz="0" w:space="0" w:color="auto"/>
        <w:bottom w:val="none" w:sz="0" w:space="0" w:color="auto"/>
        <w:right w:val="none" w:sz="0" w:space="0" w:color="auto"/>
      </w:divBdr>
    </w:div>
    <w:div w:id="1863932682">
      <w:bodyDiv w:val="1"/>
      <w:marLeft w:val="0"/>
      <w:marRight w:val="0"/>
      <w:marTop w:val="0"/>
      <w:marBottom w:val="0"/>
      <w:divBdr>
        <w:top w:val="none" w:sz="0" w:space="0" w:color="auto"/>
        <w:left w:val="none" w:sz="0" w:space="0" w:color="auto"/>
        <w:bottom w:val="none" w:sz="0" w:space="0" w:color="auto"/>
        <w:right w:val="none" w:sz="0" w:space="0" w:color="auto"/>
      </w:divBdr>
    </w:div>
    <w:div w:id="1879971406">
      <w:bodyDiv w:val="1"/>
      <w:marLeft w:val="0"/>
      <w:marRight w:val="0"/>
      <w:marTop w:val="0"/>
      <w:marBottom w:val="0"/>
      <w:divBdr>
        <w:top w:val="none" w:sz="0" w:space="0" w:color="auto"/>
        <w:left w:val="none" w:sz="0" w:space="0" w:color="auto"/>
        <w:bottom w:val="none" w:sz="0" w:space="0" w:color="auto"/>
        <w:right w:val="none" w:sz="0" w:space="0" w:color="auto"/>
      </w:divBdr>
    </w:div>
    <w:div w:id="1886333054">
      <w:bodyDiv w:val="1"/>
      <w:marLeft w:val="0"/>
      <w:marRight w:val="0"/>
      <w:marTop w:val="0"/>
      <w:marBottom w:val="0"/>
      <w:divBdr>
        <w:top w:val="none" w:sz="0" w:space="0" w:color="auto"/>
        <w:left w:val="none" w:sz="0" w:space="0" w:color="auto"/>
        <w:bottom w:val="none" w:sz="0" w:space="0" w:color="auto"/>
        <w:right w:val="none" w:sz="0" w:space="0" w:color="auto"/>
      </w:divBdr>
    </w:div>
    <w:div w:id="1900894728">
      <w:bodyDiv w:val="1"/>
      <w:marLeft w:val="0"/>
      <w:marRight w:val="0"/>
      <w:marTop w:val="0"/>
      <w:marBottom w:val="0"/>
      <w:divBdr>
        <w:top w:val="none" w:sz="0" w:space="0" w:color="auto"/>
        <w:left w:val="none" w:sz="0" w:space="0" w:color="auto"/>
        <w:bottom w:val="none" w:sz="0" w:space="0" w:color="auto"/>
        <w:right w:val="none" w:sz="0" w:space="0" w:color="auto"/>
      </w:divBdr>
    </w:div>
    <w:div w:id="1918635626">
      <w:bodyDiv w:val="1"/>
      <w:marLeft w:val="0"/>
      <w:marRight w:val="0"/>
      <w:marTop w:val="0"/>
      <w:marBottom w:val="0"/>
      <w:divBdr>
        <w:top w:val="none" w:sz="0" w:space="0" w:color="auto"/>
        <w:left w:val="none" w:sz="0" w:space="0" w:color="auto"/>
        <w:bottom w:val="none" w:sz="0" w:space="0" w:color="auto"/>
        <w:right w:val="none" w:sz="0" w:space="0" w:color="auto"/>
      </w:divBdr>
    </w:div>
    <w:div w:id="1935942879">
      <w:bodyDiv w:val="1"/>
      <w:marLeft w:val="0"/>
      <w:marRight w:val="0"/>
      <w:marTop w:val="0"/>
      <w:marBottom w:val="0"/>
      <w:divBdr>
        <w:top w:val="none" w:sz="0" w:space="0" w:color="auto"/>
        <w:left w:val="none" w:sz="0" w:space="0" w:color="auto"/>
        <w:bottom w:val="none" w:sz="0" w:space="0" w:color="auto"/>
        <w:right w:val="none" w:sz="0" w:space="0" w:color="auto"/>
      </w:divBdr>
    </w:div>
    <w:div w:id="1946423425">
      <w:bodyDiv w:val="1"/>
      <w:marLeft w:val="0"/>
      <w:marRight w:val="0"/>
      <w:marTop w:val="0"/>
      <w:marBottom w:val="0"/>
      <w:divBdr>
        <w:top w:val="none" w:sz="0" w:space="0" w:color="auto"/>
        <w:left w:val="none" w:sz="0" w:space="0" w:color="auto"/>
        <w:bottom w:val="none" w:sz="0" w:space="0" w:color="auto"/>
        <w:right w:val="none" w:sz="0" w:space="0" w:color="auto"/>
      </w:divBdr>
    </w:div>
    <w:div w:id="1957521519">
      <w:bodyDiv w:val="1"/>
      <w:marLeft w:val="0"/>
      <w:marRight w:val="0"/>
      <w:marTop w:val="0"/>
      <w:marBottom w:val="0"/>
      <w:divBdr>
        <w:top w:val="none" w:sz="0" w:space="0" w:color="auto"/>
        <w:left w:val="none" w:sz="0" w:space="0" w:color="auto"/>
        <w:bottom w:val="none" w:sz="0" w:space="0" w:color="auto"/>
        <w:right w:val="none" w:sz="0" w:space="0" w:color="auto"/>
      </w:divBdr>
    </w:div>
    <w:div w:id="2015063973">
      <w:bodyDiv w:val="1"/>
      <w:marLeft w:val="0"/>
      <w:marRight w:val="0"/>
      <w:marTop w:val="0"/>
      <w:marBottom w:val="0"/>
      <w:divBdr>
        <w:top w:val="none" w:sz="0" w:space="0" w:color="auto"/>
        <w:left w:val="none" w:sz="0" w:space="0" w:color="auto"/>
        <w:bottom w:val="none" w:sz="0" w:space="0" w:color="auto"/>
        <w:right w:val="none" w:sz="0" w:space="0" w:color="auto"/>
      </w:divBdr>
    </w:div>
    <w:div w:id="2047441334">
      <w:bodyDiv w:val="1"/>
      <w:marLeft w:val="0"/>
      <w:marRight w:val="0"/>
      <w:marTop w:val="0"/>
      <w:marBottom w:val="0"/>
      <w:divBdr>
        <w:top w:val="none" w:sz="0" w:space="0" w:color="auto"/>
        <w:left w:val="none" w:sz="0" w:space="0" w:color="auto"/>
        <w:bottom w:val="none" w:sz="0" w:space="0" w:color="auto"/>
        <w:right w:val="none" w:sz="0" w:space="0" w:color="auto"/>
      </w:divBdr>
    </w:div>
    <w:div w:id="2085296103">
      <w:bodyDiv w:val="1"/>
      <w:marLeft w:val="0"/>
      <w:marRight w:val="0"/>
      <w:marTop w:val="0"/>
      <w:marBottom w:val="0"/>
      <w:divBdr>
        <w:top w:val="none" w:sz="0" w:space="0" w:color="auto"/>
        <w:left w:val="none" w:sz="0" w:space="0" w:color="auto"/>
        <w:bottom w:val="none" w:sz="0" w:space="0" w:color="auto"/>
        <w:right w:val="none" w:sz="0" w:space="0" w:color="auto"/>
      </w:divBdr>
    </w:div>
    <w:div w:id="2090225653">
      <w:bodyDiv w:val="1"/>
      <w:marLeft w:val="0"/>
      <w:marRight w:val="0"/>
      <w:marTop w:val="0"/>
      <w:marBottom w:val="0"/>
      <w:divBdr>
        <w:top w:val="none" w:sz="0" w:space="0" w:color="auto"/>
        <w:left w:val="none" w:sz="0" w:space="0" w:color="auto"/>
        <w:bottom w:val="none" w:sz="0" w:space="0" w:color="auto"/>
        <w:right w:val="none" w:sz="0" w:space="0" w:color="auto"/>
      </w:divBdr>
      <w:divsChild>
        <w:div w:id="914050337">
          <w:marLeft w:val="0"/>
          <w:marRight w:val="0"/>
          <w:marTop w:val="0"/>
          <w:marBottom w:val="0"/>
          <w:divBdr>
            <w:top w:val="none" w:sz="0" w:space="0" w:color="auto"/>
            <w:left w:val="none" w:sz="0" w:space="0" w:color="auto"/>
            <w:bottom w:val="none" w:sz="0" w:space="0" w:color="auto"/>
            <w:right w:val="none" w:sz="0" w:space="0" w:color="auto"/>
          </w:divBdr>
          <w:divsChild>
            <w:div w:id="727386027">
              <w:marLeft w:val="0"/>
              <w:marRight w:val="0"/>
              <w:marTop w:val="0"/>
              <w:marBottom w:val="0"/>
              <w:divBdr>
                <w:top w:val="none" w:sz="0" w:space="0" w:color="auto"/>
                <w:left w:val="none" w:sz="0" w:space="0" w:color="auto"/>
                <w:bottom w:val="none" w:sz="0" w:space="0" w:color="auto"/>
                <w:right w:val="none" w:sz="0" w:space="0" w:color="auto"/>
              </w:divBdr>
              <w:divsChild>
                <w:div w:id="217208629">
                  <w:marLeft w:val="0"/>
                  <w:marRight w:val="0"/>
                  <w:marTop w:val="120"/>
                  <w:marBottom w:val="0"/>
                  <w:divBdr>
                    <w:top w:val="none" w:sz="0" w:space="0" w:color="auto"/>
                    <w:left w:val="none" w:sz="0" w:space="0" w:color="auto"/>
                    <w:bottom w:val="none" w:sz="0" w:space="0" w:color="auto"/>
                    <w:right w:val="none" w:sz="0" w:space="0" w:color="auto"/>
                  </w:divBdr>
                  <w:divsChild>
                    <w:div w:id="164439063">
                      <w:marLeft w:val="0"/>
                      <w:marRight w:val="0"/>
                      <w:marTop w:val="0"/>
                      <w:marBottom w:val="0"/>
                      <w:divBdr>
                        <w:top w:val="none" w:sz="0" w:space="0" w:color="auto"/>
                        <w:left w:val="none" w:sz="0" w:space="0" w:color="auto"/>
                        <w:bottom w:val="none" w:sz="0" w:space="0" w:color="auto"/>
                        <w:right w:val="none" w:sz="0" w:space="0" w:color="auto"/>
                      </w:divBdr>
                      <w:divsChild>
                        <w:div w:id="1536114175">
                          <w:marLeft w:val="0"/>
                          <w:marRight w:val="0"/>
                          <w:marTop w:val="0"/>
                          <w:marBottom w:val="0"/>
                          <w:divBdr>
                            <w:top w:val="none" w:sz="0" w:space="0" w:color="auto"/>
                            <w:left w:val="none" w:sz="0" w:space="0" w:color="auto"/>
                            <w:bottom w:val="none" w:sz="0" w:space="0" w:color="auto"/>
                            <w:right w:val="none" w:sz="0" w:space="0" w:color="auto"/>
                          </w:divBdr>
                          <w:divsChild>
                            <w:div w:id="617682223">
                              <w:marLeft w:val="0"/>
                              <w:marRight w:val="0"/>
                              <w:marTop w:val="0"/>
                              <w:marBottom w:val="0"/>
                              <w:divBdr>
                                <w:top w:val="none" w:sz="0" w:space="0" w:color="auto"/>
                                <w:left w:val="none" w:sz="0" w:space="0" w:color="auto"/>
                                <w:bottom w:val="none" w:sz="0" w:space="0" w:color="auto"/>
                                <w:right w:val="none" w:sz="0" w:space="0" w:color="auto"/>
                              </w:divBdr>
                              <w:divsChild>
                                <w:div w:id="1973055959">
                                  <w:marLeft w:val="0"/>
                                  <w:marRight w:val="0"/>
                                  <w:marTop w:val="0"/>
                                  <w:marBottom w:val="0"/>
                                  <w:divBdr>
                                    <w:top w:val="none" w:sz="0" w:space="0" w:color="auto"/>
                                    <w:left w:val="none" w:sz="0" w:space="0" w:color="auto"/>
                                    <w:bottom w:val="none" w:sz="0" w:space="0" w:color="auto"/>
                                    <w:right w:val="none" w:sz="0" w:space="0" w:color="auto"/>
                                  </w:divBdr>
                                </w:div>
                                <w:div w:id="1918588130">
                                  <w:marLeft w:val="0"/>
                                  <w:marRight w:val="0"/>
                                  <w:marTop w:val="0"/>
                                  <w:marBottom w:val="0"/>
                                  <w:divBdr>
                                    <w:top w:val="none" w:sz="0" w:space="0" w:color="auto"/>
                                    <w:left w:val="none" w:sz="0" w:space="0" w:color="auto"/>
                                    <w:bottom w:val="none" w:sz="0" w:space="0" w:color="auto"/>
                                    <w:right w:val="none" w:sz="0" w:space="0" w:color="auto"/>
                                  </w:divBdr>
                                </w:div>
                                <w:div w:id="233198912">
                                  <w:marLeft w:val="0"/>
                                  <w:marRight w:val="0"/>
                                  <w:marTop w:val="0"/>
                                  <w:marBottom w:val="0"/>
                                  <w:divBdr>
                                    <w:top w:val="none" w:sz="0" w:space="0" w:color="auto"/>
                                    <w:left w:val="none" w:sz="0" w:space="0" w:color="auto"/>
                                    <w:bottom w:val="none" w:sz="0" w:space="0" w:color="auto"/>
                                    <w:right w:val="none" w:sz="0" w:space="0" w:color="auto"/>
                                  </w:divBdr>
                                </w:div>
                                <w:div w:id="379791123">
                                  <w:marLeft w:val="0"/>
                                  <w:marRight w:val="0"/>
                                  <w:marTop w:val="0"/>
                                  <w:marBottom w:val="0"/>
                                  <w:divBdr>
                                    <w:top w:val="none" w:sz="0" w:space="0" w:color="auto"/>
                                    <w:left w:val="none" w:sz="0" w:space="0" w:color="auto"/>
                                    <w:bottom w:val="none" w:sz="0" w:space="0" w:color="auto"/>
                                    <w:right w:val="none" w:sz="0" w:space="0" w:color="auto"/>
                                  </w:divBdr>
                                </w:div>
                                <w:div w:id="607347113">
                                  <w:marLeft w:val="0"/>
                                  <w:marRight w:val="0"/>
                                  <w:marTop w:val="0"/>
                                  <w:marBottom w:val="0"/>
                                  <w:divBdr>
                                    <w:top w:val="none" w:sz="0" w:space="0" w:color="auto"/>
                                    <w:left w:val="none" w:sz="0" w:space="0" w:color="auto"/>
                                    <w:bottom w:val="none" w:sz="0" w:space="0" w:color="auto"/>
                                    <w:right w:val="none" w:sz="0" w:space="0" w:color="auto"/>
                                  </w:divBdr>
                                </w:div>
                                <w:div w:id="1190610873">
                                  <w:marLeft w:val="0"/>
                                  <w:marRight w:val="0"/>
                                  <w:marTop w:val="0"/>
                                  <w:marBottom w:val="0"/>
                                  <w:divBdr>
                                    <w:top w:val="none" w:sz="0" w:space="0" w:color="auto"/>
                                    <w:left w:val="none" w:sz="0" w:space="0" w:color="auto"/>
                                    <w:bottom w:val="none" w:sz="0" w:space="0" w:color="auto"/>
                                    <w:right w:val="none" w:sz="0" w:space="0" w:color="auto"/>
                                  </w:divBdr>
                                </w:div>
                                <w:div w:id="411197795">
                                  <w:marLeft w:val="0"/>
                                  <w:marRight w:val="0"/>
                                  <w:marTop w:val="0"/>
                                  <w:marBottom w:val="0"/>
                                  <w:divBdr>
                                    <w:top w:val="none" w:sz="0" w:space="0" w:color="auto"/>
                                    <w:left w:val="none" w:sz="0" w:space="0" w:color="auto"/>
                                    <w:bottom w:val="none" w:sz="0" w:space="0" w:color="auto"/>
                                    <w:right w:val="none" w:sz="0" w:space="0" w:color="auto"/>
                                  </w:divBdr>
                                </w:div>
                                <w:div w:id="1108546800">
                                  <w:marLeft w:val="0"/>
                                  <w:marRight w:val="0"/>
                                  <w:marTop w:val="0"/>
                                  <w:marBottom w:val="0"/>
                                  <w:divBdr>
                                    <w:top w:val="none" w:sz="0" w:space="0" w:color="auto"/>
                                    <w:left w:val="none" w:sz="0" w:space="0" w:color="auto"/>
                                    <w:bottom w:val="none" w:sz="0" w:space="0" w:color="auto"/>
                                    <w:right w:val="none" w:sz="0" w:space="0" w:color="auto"/>
                                  </w:divBdr>
                                </w:div>
                                <w:div w:id="1365057309">
                                  <w:marLeft w:val="0"/>
                                  <w:marRight w:val="0"/>
                                  <w:marTop w:val="0"/>
                                  <w:marBottom w:val="0"/>
                                  <w:divBdr>
                                    <w:top w:val="none" w:sz="0" w:space="0" w:color="auto"/>
                                    <w:left w:val="none" w:sz="0" w:space="0" w:color="auto"/>
                                    <w:bottom w:val="none" w:sz="0" w:space="0" w:color="auto"/>
                                    <w:right w:val="none" w:sz="0" w:space="0" w:color="auto"/>
                                  </w:divBdr>
                                </w:div>
                                <w:div w:id="682781622">
                                  <w:marLeft w:val="0"/>
                                  <w:marRight w:val="0"/>
                                  <w:marTop w:val="0"/>
                                  <w:marBottom w:val="0"/>
                                  <w:divBdr>
                                    <w:top w:val="none" w:sz="0" w:space="0" w:color="auto"/>
                                    <w:left w:val="none" w:sz="0" w:space="0" w:color="auto"/>
                                    <w:bottom w:val="none" w:sz="0" w:space="0" w:color="auto"/>
                                    <w:right w:val="none" w:sz="0" w:space="0" w:color="auto"/>
                                  </w:divBdr>
                                </w:div>
                                <w:div w:id="1393574380">
                                  <w:marLeft w:val="0"/>
                                  <w:marRight w:val="0"/>
                                  <w:marTop w:val="0"/>
                                  <w:marBottom w:val="0"/>
                                  <w:divBdr>
                                    <w:top w:val="none" w:sz="0" w:space="0" w:color="auto"/>
                                    <w:left w:val="none" w:sz="0" w:space="0" w:color="auto"/>
                                    <w:bottom w:val="none" w:sz="0" w:space="0" w:color="auto"/>
                                    <w:right w:val="none" w:sz="0" w:space="0" w:color="auto"/>
                                  </w:divBdr>
                                </w:div>
                                <w:div w:id="398528164">
                                  <w:marLeft w:val="0"/>
                                  <w:marRight w:val="0"/>
                                  <w:marTop w:val="0"/>
                                  <w:marBottom w:val="0"/>
                                  <w:divBdr>
                                    <w:top w:val="none" w:sz="0" w:space="0" w:color="auto"/>
                                    <w:left w:val="none" w:sz="0" w:space="0" w:color="auto"/>
                                    <w:bottom w:val="none" w:sz="0" w:space="0" w:color="auto"/>
                                    <w:right w:val="none" w:sz="0" w:space="0" w:color="auto"/>
                                  </w:divBdr>
                                </w:div>
                                <w:div w:id="1206211913">
                                  <w:marLeft w:val="0"/>
                                  <w:marRight w:val="0"/>
                                  <w:marTop w:val="0"/>
                                  <w:marBottom w:val="0"/>
                                  <w:divBdr>
                                    <w:top w:val="none" w:sz="0" w:space="0" w:color="auto"/>
                                    <w:left w:val="none" w:sz="0" w:space="0" w:color="auto"/>
                                    <w:bottom w:val="none" w:sz="0" w:space="0" w:color="auto"/>
                                    <w:right w:val="none" w:sz="0" w:space="0" w:color="auto"/>
                                  </w:divBdr>
                                </w:div>
                                <w:div w:id="2113699633">
                                  <w:marLeft w:val="0"/>
                                  <w:marRight w:val="0"/>
                                  <w:marTop w:val="0"/>
                                  <w:marBottom w:val="0"/>
                                  <w:divBdr>
                                    <w:top w:val="none" w:sz="0" w:space="0" w:color="auto"/>
                                    <w:left w:val="none" w:sz="0" w:space="0" w:color="auto"/>
                                    <w:bottom w:val="none" w:sz="0" w:space="0" w:color="auto"/>
                                    <w:right w:val="none" w:sz="0" w:space="0" w:color="auto"/>
                                  </w:divBdr>
                                </w:div>
                                <w:div w:id="688062961">
                                  <w:marLeft w:val="0"/>
                                  <w:marRight w:val="0"/>
                                  <w:marTop w:val="0"/>
                                  <w:marBottom w:val="0"/>
                                  <w:divBdr>
                                    <w:top w:val="none" w:sz="0" w:space="0" w:color="auto"/>
                                    <w:left w:val="none" w:sz="0" w:space="0" w:color="auto"/>
                                    <w:bottom w:val="none" w:sz="0" w:space="0" w:color="auto"/>
                                    <w:right w:val="none" w:sz="0" w:space="0" w:color="auto"/>
                                  </w:divBdr>
                                </w:div>
                                <w:div w:id="2173712">
                                  <w:marLeft w:val="0"/>
                                  <w:marRight w:val="0"/>
                                  <w:marTop w:val="0"/>
                                  <w:marBottom w:val="0"/>
                                  <w:divBdr>
                                    <w:top w:val="none" w:sz="0" w:space="0" w:color="auto"/>
                                    <w:left w:val="none" w:sz="0" w:space="0" w:color="auto"/>
                                    <w:bottom w:val="none" w:sz="0" w:space="0" w:color="auto"/>
                                    <w:right w:val="none" w:sz="0" w:space="0" w:color="auto"/>
                                  </w:divBdr>
                                </w:div>
                                <w:div w:id="330765533">
                                  <w:marLeft w:val="0"/>
                                  <w:marRight w:val="0"/>
                                  <w:marTop w:val="0"/>
                                  <w:marBottom w:val="0"/>
                                  <w:divBdr>
                                    <w:top w:val="none" w:sz="0" w:space="0" w:color="auto"/>
                                    <w:left w:val="none" w:sz="0" w:space="0" w:color="auto"/>
                                    <w:bottom w:val="none" w:sz="0" w:space="0" w:color="auto"/>
                                    <w:right w:val="none" w:sz="0" w:space="0" w:color="auto"/>
                                  </w:divBdr>
                                </w:div>
                                <w:div w:id="1794053168">
                                  <w:marLeft w:val="0"/>
                                  <w:marRight w:val="0"/>
                                  <w:marTop w:val="0"/>
                                  <w:marBottom w:val="0"/>
                                  <w:divBdr>
                                    <w:top w:val="none" w:sz="0" w:space="0" w:color="auto"/>
                                    <w:left w:val="none" w:sz="0" w:space="0" w:color="auto"/>
                                    <w:bottom w:val="none" w:sz="0" w:space="0" w:color="auto"/>
                                    <w:right w:val="none" w:sz="0" w:space="0" w:color="auto"/>
                                  </w:divBdr>
                                </w:div>
                                <w:div w:id="2056004330">
                                  <w:marLeft w:val="0"/>
                                  <w:marRight w:val="0"/>
                                  <w:marTop w:val="0"/>
                                  <w:marBottom w:val="0"/>
                                  <w:divBdr>
                                    <w:top w:val="none" w:sz="0" w:space="0" w:color="auto"/>
                                    <w:left w:val="none" w:sz="0" w:space="0" w:color="auto"/>
                                    <w:bottom w:val="none" w:sz="0" w:space="0" w:color="auto"/>
                                    <w:right w:val="none" w:sz="0" w:space="0" w:color="auto"/>
                                  </w:divBdr>
                                </w:div>
                                <w:div w:id="20516389">
                                  <w:marLeft w:val="0"/>
                                  <w:marRight w:val="0"/>
                                  <w:marTop w:val="0"/>
                                  <w:marBottom w:val="0"/>
                                  <w:divBdr>
                                    <w:top w:val="none" w:sz="0" w:space="0" w:color="auto"/>
                                    <w:left w:val="none" w:sz="0" w:space="0" w:color="auto"/>
                                    <w:bottom w:val="none" w:sz="0" w:space="0" w:color="auto"/>
                                    <w:right w:val="none" w:sz="0" w:space="0" w:color="auto"/>
                                  </w:divBdr>
                                </w:div>
                              </w:divsChild>
                            </w:div>
                            <w:div w:id="714694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bea.gov/sites/default/files/2018-04/GDP-Education-by-BEA.pdf" TargetMode="External"/><Relationship Id="rId21" Type="http://schemas.openxmlformats.org/officeDocument/2006/relationships/image" Target="media/image12.png"/><Relationship Id="rId63" Type="http://schemas.openxmlformats.org/officeDocument/2006/relationships/diagramData" Target="diagrams/data1.xml"/><Relationship Id="rId159" Type="http://schemas.openxmlformats.org/officeDocument/2006/relationships/hyperlink" Target="https://dchealth.dc.gov/sites/default/files/dc/sites/doh/publication/attachments/BRFSS_Annual_Report_2014.pdf" TargetMode="External"/><Relationship Id="rId170" Type="http://schemas.openxmlformats.org/officeDocument/2006/relationships/hyperlink" Target="http://www.housingvirginia.org/wp-content/uploads/2016/02/WhitePaperFinal.pdf" TargetMode="External"/><Relationship Id="rId226" Type="http://schemas.openxmlformats.org/officeDocument/2006/relationships/hyperlink" Target="https://ggwash.org/view/12709/can-federal-offices-change-neighborhoods-for-the-better" TargetMode="External"/><Relationship Id="rId268" Type="http://schemas.openxmlformats.org/officeDocument/2006/relationships/hyperlink" Target="https://wpqa.nyu.edu/wagnerplanner/2014/03/12/in-land-we-trust/" TargetMode="External"/><Relationship Id="rId32" Type="http://schemas.openxmlformats.org/officeDocument/2006/relationships/image" Target="media/image22.jpg"/><Relationship Id="rId74" Type="http://schemas.openxmlformats.org/officeDocument/2006/relationships/image" Target="media/image54.png"/><Relationship Id="rId128" Type="http://schemas.openxmlformats.org/officeDocument/2006/relationships/hyperlink" Target="https://www.coloradooxygenbar.com/" TargetMode="External"/><Relationship Id="rId5" Type="http://schemas.openxmlformats.org/officeDocument/2006/relationships/settings" Target="settings.xml"/><Relationship Id="rId181" Type="http://schemas.openxmlformats.org/officeDocument/2006/relationships/hyperlink" Target="https://www.brookings.edu/blog/the-avenue/2019/07/09/how-a-washington-d-c-park-can-serve-as-a-model-for-bridging-social-and-economic-divides/" TargetMode="External"/><Relationship Id="rId237" Type="http://schemas.openxmlformats.org/officeDocument/2006/relationships/hyperlink" Target="https://invention.si.edu/woman-inventor-behind-monopoly" TargetMode="External"/><Relationship Id="rId258" Type="http://schemas.openxmlformats.org/officeDocument/2006/relationships/hyperlink" Target="https://www.justice.gov/crt/fair-housing-act-2" TargetMode="External"/><Relationship Id="rId22" Type="http://schemas.openxmlformats.org/officeDocument/2006/relationships/image" Target="media/image13.png"/><Relationship Id="rId43" Type="http://schemas.openxmlformats.org/officeDocument/2006/relationships/image" Target="media/image31.png"/><Relationship Id="rId64" Type="http://schemas.openxmlformats.org/officeDocument/2006/relationships/diagramLayout" Target="diagrams/layout1.xml"/><Relationship Id="rId118" Type="http://schemas.openxmlformats.org/officeDocument/2006/relationships/hyperlink" Target="https://burlingtonassociates.com/" TargetMode="External"/><Relationship Id="rId139" Type="http://schemas.openxmlformats.org/officeDocument/2006/relationships/hyperlink" Target="https://electionresults.dcboe.org/election_statistics/2018-Primary-Election" TargetMode="External"/><Relationship Id="rId85" Type="http://schemas.openxmlformats.org/officeDocument/2006/relationships/image" Target="media/image63.png"/><Relationship Id="rId150" Type="http://schemas.openxmlformats.org/officeDocument/2006/relationships/hyperlink" Target="https://ddot.dc.gov/page/south-capitol-street-corridor-project-frederick-douglass-memorial-bridge;%20https://dmped.dc.gov/page/barry-farm;%20" TargetMode="External"/><Relationship Id="rId171" Type="http://schemas.openxmlformats.org/officeDocument/2006/relationships/hyperlink" Target="https://www.law.umn.edu/sites/law.umn.edu/files/metro-files/american_neighborhood_change_in_the_21st_century_-_full_report_-_4-1-2019.pdf" TargetMode="External"/><Relationship Id="rId192" Type="http://schemas.openxmlformats.org/officeDocument/2006/relationships/hyperlink" Target="https://web.archive.org/web/20160502184656/http:/www.mwcog.org/about/jurisdiction/" TargetMode="External"/><Relationship Id="rId206" Type="http://schemas.openxmlformats.org/officeDocument/2006/relationships/hyperlink" Target="https://www.nhbr.com/issue/new-hampshire-business-review/march-1-2019/" TargetMode="External"/><Relationship Id="rId227" Type="http://schemas.openxmlformats.org/officeDocument/2006/relationships/hyperlink" Target="https://www.reaganlibrary.gov/research/speeches/110788b;" TargetMode="External"/><Relationship Id="rId248" Type="http://schemas.openxmlformats.org/officeDocument/2006/relationships/hyperlink" Target="https://www.nrdc.org/stories/healing-anacostias-troubled-waters" TargetMode="External"/><Relationship Id="rId269" Type="http://schemas.openxmlformats.org/officeDocument/2006/relationships/hyperlink" Target="http://www.wahpdc.org/landtrust.html" TargetMode="External"/><Relationship Id="rId12" Type="http://schemas.openxmlformats.org/officeDocument/2006/relationships/image" Target="media/image4.jpg"/><Relationship Id="rId33" Type="http://schemas.openxmlformats.org/officeDocument/2006/relationships/image" Target="media/image23.png"/><Relationship Id="rId108" Type="http://schemas.openxmlformats.org/officeDocument/2006/relationships/hyperlink" Target="https://anc.dc.gov/page/about-ancs" TargetMode="External"/><Relationship Id="rId129" Type="http://schemas.openxmlformats.org/officeDocument/2006/relationships/hyperlink" Target="https://www.3blmedia.com/News/Community-Land-Trust-Anacostia-DC-Announced-City-First-Enterprises-and-Citi-Community" TargetMode="External"/><Relationship Id="rId54" Type="http://schemas.openxmlformats.org/officeDocument/2006/relationships/image" Target="media/image41.png"/><Relationship Id="rId75" Type="http://schemas.openxmlformats.org/officeDocument/2006/relationships/image" Target="media/image55.png"/><Relationship Id="rId96" Type="http://schemas.openxmlformats.org/officeDocument/2006/relationships/diagramData" Target="diagrams/data3.xml"/><Relationship Id="rId140" Type="http://schemas.openxmlformats.org/officeDocument/2006/relationships/hyperlink" Target="https://does.dc.gov/service/office-wage-hour-compliance-0" TargetMode="External"/><Relationship Id="rId161" Type="http://schemas.openxmlformats.org/officeDocument/2006/relationships/hyperlink" Target="https://stelizabethseast.com/wp-content/uploads/21087-GL-DRAFT_2012_0605_FINAL_with_appendices.pdf" TargetMode="External"/><Relationship Id="rId182" Type="http://schemas.openxmlformats.org/officeDocument/2006/relationships/hyperlink" Target="https://search-ebscohost-com.proxy-ub.researchport.umd.edu/login.aspx?direct=true&amp;db=eric&amp;AN=ED448958&amp;site=eds-live" TargetMode="External"/><Relationship Id="rId217" Type="http://schemas.openxmlformats.org/officeDocument/2006/relationships/hyperlink" Target="https://www.ocai-online.com/" TargetMode="External"/><Relationship Id="rId6" Type="http://schemas.openxmlformats.org/officeDocument/2006/relationships/webSettings" Target="webSettings.xml"/><Relationship Id="rId238" Type="http://schemas.openxmlformats.org/officeDocument/2006/relationships/hyperlink" Target="https://statehood.dc.gov/page/why-statehood-dc" TargetMode="External"/><Relationship Id="rId259" Type="http://schemas.openxmlformats.org/officeDocument/2006/relationships/hyperlink" Target="https://www.gsa.gov/cdnstatic/St_Elizabeths_DEIS_Chapters_1-9_May_2020.pdf" TargetMode="External"/><Relationship Id="rId23" Type="http://schemas.openxmlformats.org/officeDocument/2006/relationships/image" Target="media/image14.png"/><Relationship Id="rId119" Type="http://schemas.openxmlformats.org/officeDocument/2006/relationships/hyperlink" Target="http://www.getahome.org" TargetMode="External"/><Relationship Id="rId270" Type="http://schemas.openxmlformats.org/officeDocument/2006/relationships/hyperlink" Target="https://14x1z243z988315lc25fjqzl-wpengine.netdna-ssl.com/wp-content/uploads/2017/10/dcdr_2019.pdf" TargetMode="External"/><Relationship Id="rId44" Type="http://schemas.openxmlformats.org/officeDocument/2006/relationships/image" Target="media/image32.png"/><Relationship Id="rId65" Type="http://schemas.openxmlformats.org/officeDocument/2006/relationships/diagramQuickStyle" Target="diagrams/quickStyle1.xml"/><Relationship Id="rId86" Type="http://schemas.openxmlformats.org/officeDocument/2006/relationships/image" Target="media/image64.png"/><Relationship Id="rId130" Type="http://schemas.openxmlformats.org/officeDocument/2006/relationships/hyperlink" Target="https://urbanomnibus.net/2018/01/community-land-trusts/" TargetMode="External"/><Relationship Id="rId151" Type="http://schemas.openxmlformats.org/officeDocument/2006/relationships/hyperlink" Target="https://code.dccouncil.us/dc/council/code/titles/1/chapters/2/" TargetMode="External"/><Relationship Id="rId172" Type="http://schemas.openxmlformats.org/officeDocument/2006/relationships/hyperlink" Target="https://www.law.umn.edu/sites/law.umn.edu/files/metro-files/american_neighborhood_change_in_the_21st_century_-_executive_summary_-_4-2-2019.pdf" TargetMode="External"/><Relationship Id="rId193" Type="http://schemas.openxmlformats.org/officeDocument/2006/relationships/hyperlink" Target="https://search-ebscohost-com.proxy-ub.researchport.umd.edu/login.aspx?direct=true&amp;db=edshol&amp;AN=edshol.hein.journals.jrlaff23.27&amp;site=eds-live" TargetMode="External"/><Relationship Id="rId207" Type="http://schemas.openxmlformats.org/officeDocument/2006/relationships/hyperlink" Target="https://nlihc.org/resource/gentrification-and-neighborhood-revitalization-whats-difference" TargetMode="External"/><Relationship Id="rId228" Type="http://schemas.openxmlformats.org/officeDocument/2006/relationships/hyperlink" Target="http://cltroots.org/archives/129" TargetMode="External"/><Relationship Id="rId249" Type="http://schemas.openxmlformats.org/officeDocument/2006/relationships/hyperlink" Target="https://www.bls.gov/opub/reports/working-poor/2017/home.htm" TargetMode="External"/><Relationship Id="rId13" Type="http://schemas.openxmlformats.org/officeDocument/2006/relationships/header" Target="header1.xml"/><Relationship Id="rId109" Type="http://schemas.openxmlformats.org/officeDocument/2006/relationships/hyperlink" Target="https://www.thebalance.com/how-does-real-estate-affect-the-u-s-economy-3306018" TargetMode="External"/><Relationship Id="rId260" Type="http://schemas.openxmlformats.org/officeDocument/2006/relationships/hyperlink" Target="https://www.ncpc.gov/docs/actions/2019November/MP211_Final_Master_Plan_for_the_Department_of_Homeland_Security_Headquarters_Consolidation_at_St._Elizabeths_Staff_Report_Nov2019.pdf" TargetMode="External"/><Relationship Id="rId34" Type="http://schemas.openxmlformats.org/officeDocument/2006/relationships/image" Target="media/image24.png"/><Relationship Id="rId55" Type="http://schemas.openxmlformats.org/officeDocument/2006/relationships/image" Target="media/image42.jpeg"/><Relationship Id="rId76" Type="http://schemas.openxmlformats.org/officeDocument/2006/relationships/image" Target="media/image56.png"/><Relationship Id="rId97" Type="http://schemas.openxmlformats.org/officeDocument/2006/relationships/diagramLayout" Target="diagrams/layout3.xml"/><Relationship Id="rId120" Type="http://schemas.openxmlformats.org/officeDocument/2006/relationships/hyperlink" Target="https://www.pbs.org/wnet/african-americans-many-rivers-to-cross/history/the-truth-behind-40-acres-and-a-mule/" TargetMode="External"/><Relationship Id="rId141" Type="http://schemas.openxmlformats.org/officeDocument/2006/relationships/hyperlink" Target="https://www.dchealthmatters.org/?module=demographicdata&amp;controller=index&amp;action=index&amp;id=131493&amp;sectionId=" TargetMode="External"/><Relationship Id="rId7" Type="http://schemas.openxmlformats.org/officeDocument/2006/relationships/footnotes" Target="footnotes.xml"/><Relationship Id="rId162" Type="http://schemas.openxmlformats.org/officeDocument/2006/relationships/hyperlink" Target="https://cfo.dc.gov/sites/default/files/dc/sites/ocfo/publication/attachments/2015%20DC%20Tax%20Facts.pdf" TargetMode="External"/><Relationship Id="rId183" Type="http://schemas.openxmlformats.org/officeDocument/2006/relationships/hyperlink" Target="https://www.housingwire.com/articles/34006-hud-associated-bank-redlining-settlement-is-largest-ever/" TargetMode="External"/><Relationship Id="rId218" Type="http://schemas.openxmlformats.org/officeDocument/2006/relationships/hyperlink" Target="https://norton.house.gov/media-center/press-releases/norton-says-400-million-for-st-elizabeths-dhs-campus-in-trump-s-budget" TargetMode="External"/><Relationship Id="rId239" Type="http://schemas.openxmlformats.org/officeDocument/2006/relationships/hyperlink" Target="https://doi-org.proxy-ub.researchport.umd.edu/10.2307/2585488" TargetMode="External"/><Relationship Id="rId250" Type="http://schemas.openxmlformats.org/officeDocument/2006/relationships/hyperlink" Target="https://www.bls.gov/cpi/questions-and-answers.htm" TargetMode="External"/><Relationship Id="rId271" Type="http://schemas.openxmlformats.org/officeDocument/2006/relationships/hyperlink" Target="https://www.zillow.com/washington-dc/home-values/" TargetMode="External"/><Relationship Id="rId24" Type="http://schemas.openxmlformats.org/officeDocument/2006/relationships/image" Target="media/image15.png"/><Relationship Id="rId45" Type="http://schemas.openxmlformats.org/officeDocument/2006/relationships/image" Target="media/image33.png"/><Relationship Id="rId66" Type="http://schemas.openxmlformats.org/officeDocument/2006/relationships/diagramColors" Target="diagrams/colors1.xml"/><Relationship Id="rId87" Type="http://schemas.openxmlformats.org/officeDocument/2006/relationships/image" Target="media/image65.png"/><Relationship Id="rId110" Type="http://schemas.openxmlformats.org/officeDocument/2006/relationships/hyperlink" Target="https://bbardc.org/wp-content/uploads/2018/10/EAST-WEST-River-Stats.jpg" TargetMode="External"/><Relationship Id="rId131" Type="http://schemas.openxmlformats.org/officeDocument/2006/relationships/hyperlink" Target="https://plandc.dc.gov/sites/default/files/dc/sites/op/page_content/attachments/Chapter%205_Public_Review_Draft_Housing_Oct2019.pdf" TargetMode="External"/><Relationship Id="rId152" Type="http://schemas.openxmlformats.org/officeDocument/2006/relationships/hyperlink" Target="https://nonprofitquarterly.org/growth-community-land-trusts-still-falls-short-potential/" TargetMode="External"/><Relationship Id="rId173" Type="http://schemas.openxmlformats.org/officeDocument/2006/relationships/hyperlink" Target="https://www.irs.gov/charities-non-profits/charitable-organizations/contributions-to-organization-with-irs-application-pending" TargetMode="External"/><Relationship Id="rId194" Type="http://schemas.openxmlformats.org/officeDocument/2006/relationships/hyperlink" Target="https://mayor.dc.gov/release/mayor-bowser-highlights-dc-faces-working-group-evaluate-legacy-named-public-spaces-and" TargetMode="External"/><Relationship Id="rId208" Type="http://schemas.openxmlformats.org/officeDocument/2006/relationships/hyperlink" Target="https://nextcity.org/daily/entry/d.c.-bridge-park-gets-a-head-start-on-equitable-development" TargetMode="External"/><Relationship Id="rId229" Type="http://schemas.openxmlformats.org/officeDocument/2006/relationships/hyperlink" Target="http://cltroots.org/the-guide/early-hybrids-breeding-and-seeding-the-clt-model/urban-adapters" TargetMode="External"/><Relationship Id="rId240" Type="http://schemas.openxmlformats.org/officeDocument/2006/relationships/hyperlink" Target="https://centerforneweconomics.org/publications/peace-civil-rights-and-the-search-for-community-an-autobiography/" TargetMode="External"/><Relationship Id="rId261" Type="http://schemas.openxmlformats.org/officeDocument/2006/relationships/hyperlink" Target="https://www.urban.org/sites/default/files/2015/02/11/aretheretoomanynonprofits.pdf" TargetMode="External"/><Relationship Id="rId14" Type="http://schemas.openxmlformats.org/officeDocument/2006/relationships/image" Target="media/image5.png"/><Relationship Id="rId35" Type="http://schemas.openxmlformats.org/officeDocument/2006/relationships/image" Target="media/image25.png"/><Relationship Id="rId56" Type="http://schemas.openxmlformats.org/officeDocument/2006/relationships/image" Target="media/image43.png"/><Relationship Id="rId77" Type="http://schemas.openxmlformats.org/officeDocument/2006/relationships/image" Target="media/image57.png"/><Relationship Id="rId100" Type="http://schemas.microsoft.com/office/2007/relationships/diagramDrawing" Target="diagrams/drawing3.xml"/><Relationship Id="rId8" Type="http://schemas.openxmlformats.org/officeDocument/2006/relationships/endnotes" Target="endnotes.xml"/><Relationship Id="rId98" Type="http://schemas.openxmlformats.org/officeDocument/2006/relationships/diagramQuickStyle" Target="diagrams/quickStyle3.xml"/><Relationship Id="rId121" Type="http://schemas.openxmlformats.org/officeDocument/2006/relationships/hyperlink" Target="http://www.bu.edu/ioc/research/menino-survey-of-mayors-middle-page/" TargetMode="External"/><Relationship Id="rId142" Type="http://schemas.openxmlformats.org/officeDocument/2006/relationships/hyperlink" Target="https://www.dchfa.org/media-room/press-releases/" TargetMode="External"/><Relationship Id="rId163" Type="http://schemas.openxmlformats.org/officeDocument/2006/relationships/hyperlink" Target="https://housing.dc.gov/sites/default/files/dc/sites/housingdc/page_content/attachments/Housing%20Equity%20Report%2010-15-19.pdf" TargetMode="External"/><Relationship Id="rId184" Type="http://schemas.openxmlformats.org/officeDocument/2006/relationships/hyperlink" Target="https://doi-org.proxy-ub.researchport.umd.edu/10.1111/puar.12132" TargetMode="External"/><Relationship Id="rId219" Type="http://schemas.openxmlformats.org/officeDocument/2006/relationships/hyperlink" Target="https://www.princegeorgescountymd.gov/DocumentCenter/View/23332/Prince-Georges-County-Comprehensive-Housing-Strategy_for_public_review_Oct2018" TargetMode="External"/><Relationship Id="rId230" Type="http://schemas.openxmlformats.org/officeDocument/2006/relationships/hyperlink" Target="https://www.dcpolicycenter.org/publications/goodbye-to-chocolate-city/" TargetMode="External"/><Relationship Id="rId251" Type="http://schemas.openxmlformats.org/officeDocument/2006/relationships/hyperlink" Target="http://censusreporter.org/profiles/61000US11008-ward-8-dc/" TargetMode="External"/><Relationship Id="rId25" Type="http://schemas.openxmlformats.org/officeDocument/2006/relationships/image" Target="media/image16.png"/><Relationship Id="rId46" Type="http://schemas.openxmlformats.org/officeDocument/2006/relationships/image" Target="media/image34.jpeg"/><Relationship Id="rId67" Type="http://schemas.microsoft.com/office/2007/relationships/diagramDrawing" Target="diagrams/drawing1.xml"/><Relationship Id="rId272" Type="http://schemas.openxmlformats.org/officeDocument/2006/relationships/hyperlink" Target="https://www.lisc.org/dc/who-we-are/" TargetMode="External"/><Relationship Id="rId88" Type="http://schemas.openxmlformats.org/officeDocument/2006/relationships/image" Target="media/image66.png"/><Relationship Id="rId111" Type="http://schemas.openxmlformats.org/officeDocument/2006/relationships/hyperlink" Target="https://labgov.city/theurbanmedialab/the-rise-of-community-land-trust-in-europe/" TargetMode="External"/><Relationship Id="rId132" Type="http://schemas.openxmlformats.org/officeDocument/2006/relationships/hyperlink" Target="https://www.cnu.org/publicsquare/2019/10/16/partnership-dc-focuses-minimizing-displacement-ahead-bridge-park" TargetMode="External"/><Relationship Id="rId153" Type="http://schemas.openxmlformats.org/officeDocument/2006/relationships/hyperlink" Target="https://www.usich.gov/resources/uploads/asset_library/Ending_Chronic_Homelessness_in_2017.pdf" TargetMode="External"/><Relationship Id="rId174" Type="http://schemas.openxmlformats.org/officeDocument/2006/relationships/hyperlink" Target="https://mfa.gov.il/MFA/AboutIsrael/Maps/Pages/Kibbutz-and-Moshav.aspx" TargetMode="External"/><Relationship Id="rId195" Type="http://schemas.openxmlformats.org/officeDocument/2006/relationships/hyperlink" Target="https://mayor.dc.gov/" TargetMode="External"/><Relationship Id="rId209" Type="http://schemas.openxmlformats.org/officeDocument/2006/relationships/hyperlink" Target="https://planning.dc.gov/page/about-ward-8" TargetMode="External"/><Relationship Id="rId220" Type="http://schemas.openxmlformats.org/officeDocument/2006/relationships/hyperlink" Target="https://www.loc.gov/collections/george-washington-papers/articles-and-essays/george-washington-survey-and-mapmaker/washington-as-land-speculator/;%20https:/lehrmaninstitute.org/history/founders-land.html" TargetMode="External"/><Relationship Id="rId241" Type="http://schemas.openxmlformats.org/officeDocument/2006/relationships/hyperlink" Target="https://www.taxpolicycenter.org/briefing-book/what-new-markets-tax-credit-and-how-does-it-work" TargetMode="External"/><Relationship Id="rId15" Type="http://schemas.openxmlformats.org/officeDocument/2006/relationships/image" Target="media/image6.png"/><Relationship Id="rId36" Type="http://schemas.openxmlformats.org/officeDocument/2006/relationships/image" Target="media/image26.jpg"/><Relationship Id="rId57" Type="http://schemas.openxmlformats.org/officeDocument/2006/relationships/image" Target="media/image44.png"/><Relationship Id="rId262" Type="http://schemas.openxmlformats.org/officeDocument/2006/relationships/hyperlink" Target="https://washington.uli.org/wp%20content/uploads/sites/15/2015/09/Anacostia-Gateway_TAP_FINAL.pdf" TargetMode="External"/><Relationship Id="rId78" Type="http://schemas.openxmlformats.org/officeDocument/2006/relationships/image" Target="media/image58.png"/><Relationship Id="rId99" Type="http://schemas.openxmlformats.org/officeDocument/2006/relationships/diagramColors" Target="diagrams/colors3.xml"/><Relationship Id="rId101" Type="http://schemas.openxmlformats.org/officeDocument/2006/relationships/image" Target="media/image74.png"/><Relationship Id="rId122" Type="http://schemas.openxmlformats.org/officeDocument/2006/relationships/hyperlink" Target="https://www.cfenterprises.org/about-us/" TargetMode="External"/><Relationship Id="rId143" Type="http://schemas.openxmlformats.org/officeDocument/2006/relationships/hyperlink" Target="https://www.dchfa.org/about/" TargetMode="External"/><Relationship Id="rId164" Type="http://schemas.openxmlformats.org/officeDocument/2006/relationships/hyperlink" Target="http://cltroots.org/the-guide/foreign-born-pioneers-precedents/gramdan-villages" TargetMode="External"/><Relationship Id="rId185" Type="http://schemas.openxmlformats.org/officeDocument/2006/relationships/hyperlink" Target="https://hbr.org/2002/08/creativity-is-not-enough" TargetMode="External"/><Relationship Id="rId9" Type="http://schemas.openxmlformats.org/officeDocument/2006/relationships/image" Target="media/image1.png"/><Relationship Id="rId210" Type="http://schemas.openxmlformats.org/officeDocument/2006/relationships/hyperlink" Target="https://otr.cfo.dc.gov/page/real-property-tax-rates" TargetMode="External"/><Relationship Id="rId26" Type="http://schemas.openxmlformats.org/officeDocument/2006/relationships/image" Target="media/image17.png"/><Relationship Id="rId231" Type="http://schemas.openxmlformats.org/officeDocument/2006/relationships/hyperlink" Target="https://www.apartmentlist.com/research/national-rent-data" TargetMode="External"/><Relationship Id="rId252" Type="http://schemas.openxmlformats.org/officeDocument/2006/relationships/hyperlink" Target="http://censusreporter.org/profiles/61000US11006-ward-6-dc/" TargetMode="External"/><Relationship Id="rId273" Type="http://schemas.openxmlformats.org/officeDocument/2006/relationships/hyperlink" Target="https://www.anacostiatrust.org/guide" TargetMode="External"/><Relationship Id="rId47" Type="http://schemas.openxmlformats.org/officeDocument/2006/relationships/chart" Target="charts/chart1.xml"/><Relationship Id="rId68" Type="http://schemas.openxmlformats.org/officeDocument/2006/relationships/diagramData" Target="diagrams/data2.xml"/><Relationship Id="rId89" Type="http://schemas.openxmlformats.org/officeDocument/2006/relationships/image" Target="media/image67.png"/><Relationship Id="rId112" Type="http://schemas.openxmlformats.org/officeDocument/2006/relationships/hyperlink" Target="https://electionresults.dcboe.org/election_statistics/2018-Primary-Election" TargetMode="External"/><Relationship Id="rId133" Type="http://schemas.openxmlformats.org/officeDocument/2006/relationships/hyperlink" Target="https://www.cnu.org/publicsquare/2019/10/16/partnership-dc-focuses-minimizing-displacement-ahead-bridge-park" TargetMode="External"/><Relationship Id="rId154" Type="http://schemas.openxmlformats.org/officeDocument/2006/relationships/hyperlink" Target="https://ggwash.org/view/32376/cooperative-housing-thrives-in-dc" TargetMode="External"/><Relationship Id="rId175" Type="http://schemas.openxmlformats.org/officeDocument/2006/relationships/hyperlink" Target="https://doi-org.proxy-ub.researchport.umd.edu/10.1111/gec3.12206" TargetMode="External"/><Relationship Id="rId196" Type="http://schemas.openxmlformats.org/officeDocument/2006/relationships/hyperlink" Target="http://spp.xmu.edu.cn/wp-" TargetMode="External"/><Relationship Id="rId200" Type="http://schemas.openxmlformats.org/officeDocument/2006/relationships/hyperlink" Target="https://nirn.fpg.unc.edu/sites/nirn.fpg.unc.edu/files/resources/NIRN-Briefs-1-ActiveImplementationPracticeAndScience-10-05-2016.pdf" TargetMode="External"/><Relationship Id="rId16" Type="http://schemas.openxmlformats.org/officeDocument/2006/relationships/image" Target="media/image7.png"/><Relationship Id="rId221" Type="http://schemas.openxmlformats.org/officeDocument/2006/relationships/hyperlink" Target="https://www.huduser.gov/portal/pdredge/pdr_edge_featd_article_092214.html" TargetMode="External"/><Relationship Id="rId242" Type="http://schemas.openxmlformats.org/officeDocument/2006/relationships/hyperlink" Target="https://districtmeasured.com/2015/02/20/where-is-the-vacant-land-in-the-district/" TargetMode="External"/><Relationship Id="rId263" Type="http://schemas.openxmlformats.org/officeDocument/2006/relationships/hyperlink" Target="https://www.census.gov/newsroom/press-releases/2015/cb15-113.html" TargetMode="External"/><Relationship Id="rId37" Type="http://schemas.openxmlformats.org/officeDocument/2006/relationships/hyperlink" Target="https://www.brookings.edu/blog/up-front/2018/02/26/will-opportunity-zones-help-distressed-residents-or-be-a-tax-cut-for-gentrification/" TargetMode="External"/><Relationship Id="rId58" Type="http://schemas.openxmlformats.org/officeDocument/2006/relationships/image" Target="media/image45.png"/><Relationship Id="rId79" Type="http://schemas.openxmlformats.org/officeDocument/2006/relationships/image" Target="media/image59.png"/><Relationship Id="rId102" Type="http://schemas.openxmlformats.org/officeDocument/2006/relationships/hyperlink" Target="https://bbardc.org/the-park/" TargetMode="External"/><Relationship Id="rId123" Type="http://schemas.openxmlformats.org/officeDocument/2006/relationships/hyperlink" Target="https://cfhomes.org/" TargetMode="External"/><Relationship Id="rId144" Type="http://schemas.openxmlformats.org/officeDocument/2006/relationships/hyperlink" Target="https://maps.dcoz.dc.gov/" TargetMode="External"/><Relationship Id="rId90" Type="http://schemas.openxmlformats.org/officeDocument/2006/relationships/image" Target="media/image68.png"/><Relationship Id="rId165" Type="http://schemas.openxmlformats.org/officeDocument/2006/relationships/hyperlink" Target="https://community-wealth.org/content/community-land-trusts-community-development-partners-against-displacement" TargetMode="External"/><Relationship Id="rId186" Type="http://schemas.openxmlformats.org/officeDocument/2006/relationships/hyperlink" Target="https://la.streetsblog.org/2017/08/03/community-land-trusts-an-overlooked-model-for-l-a-housing-affordability/" TargetMode="External"/><Relationship Id="rId211" Type="http://schemas.openxmlformats.org/officeDocument/2006/relationships/hyperlink" Target="https://cfo.dc.gov/page/about-ocfo" TargetMode="External"/><Relationship Id="rId232" Type="http://schemas.openxmlformats.org/officeDocument/2006/relationships/hyperlink" Target="https://ggwash.org/view/72518/east-of-the-anacostia-residents-talk-transportation-equity" TargetMode="External"/><Relationship Id="rId253" Type="http://schemas.openxmlformats.org/officeDocument/2006/relationships/hyperlink" Target="https://www.hud.gov/program_offices/housing/sfh/203k/203k--df" TargetMode="External"/><Relationship Id="rId274" Type="http://schemas.openxmlformats.org/officeDocument/2006/relationships/hyperlink" Target="https://www.dcpolicycenter.org/publications/discriminatory-housing-practices-in-the-district-a-brief-history/" TargetMode="External"/><Relationship Id="rId27" Type="http://schemas.openxmlformats.org/officeDocument/2006/relationships/image" Target="media/image18.png"/><Relationship Id="rId48" Type="http://schemas.openxmlformats.org/officeDocument/2006/relationships/image" Target="media/image35.png"/><Relationship Id="rId69" Type="http://schemas.openxmlformats.org/officeDocument/2006/relationships/diagramLayout" Target="diagrams/layout2.xml"/><Relationship Id="rId113" Type="http://schemas.openxmlformats.org/officeDocument/2006/relationships/hyperlink" Target="https://doi-org.proxy-ub.researchport.umd.edu/10.1111/j.1467-9906.2006.00302.x" TargetMode="External"/><Relationship Id="rId134" Type="http://schemas.openxmlformats.org/officeDocument/2006/relationships/hyperlink" Target="https://dccouncil.us/dc-home-rule/" TargetMode="External"/><Relationship Id="rId80" Type="http://schemas.openxmlformats.org/officeDocument/2006/relationships/image" Target="media/image60.png"/><Relationship Id="rId155" Type="http://schemas.openxmlformats.org/officeDocument/2006/relationships/hyperlink" Target="https://www.bayareaclt.org/" TargetMode="External"/><Relationship Id="rId176" Type="http://schemas.openxmlformats.org/officeDocument/2006/relationships/hyperlink" Target="https://www.koinoniafarm.org/brief-history/" TargetMode="External"/><Relationship Id="rId197" Type="http://schemas.openxmlformats.org/officeDocument/2006/relationships/hyperlink" Target="https://www.nar.realtor/sites/default/files/migration_files/social-benefits-of-stable-housing-2012-04.pdf" TargetMode="External"/><Relationship Id="rId201" Type="http://schemas.openxmlformats.org/officeDocument/2006/relationships/hyperlink" Target="https://nirn.fpg.unc.edu/module-4/topic-1-implementation-stages-overview/what-are-stages" TargetMode="External"/><Relationship Id="rId222" Type="http://schemas.openxmlformats.org/officeDocument/2006/relationships/hyperlink" Target="https://www.dcvote.org/10-myths-about-district-columbia" TargetMode="External"/><Relationship Id="rId243" Type="http://schemas.openxmlformats.org/officeDocument/2006/relationships/hyperlink" Target="https://www.dcpolicycenter.org/publications/tax-practices-that-amplify-racial-inequities-property-tax-treatment-of-owner-occupied-housing/" TargetMode="External"/><Relationship Id="rId264" Type="http://schemas.openxmlformats.org/officeDocument/2006/relationships/hyperlink" Target="https://www.census.gov/quickfacts/DC" TargetMode="External"/><Relationship Id="rId17" Type="http://schemas.openxmlformats.org/officeDocument/2006/relationships/image" Target="media/image8.png"/><Relationship Id="rId38" Type="http://schemas.openxmlformats.org/officeDocument/2006/relationships/hyperlink" Target="https://www.citylab.com/equity/2018/05/the-problem-with-opportunity-zones/560510/" TargetMode="External"/><Relationship Id="rId59" Type="http://schemas.openxmlformats.org/officeDocument/2006/relationships/image" Target="media/image46.png"/><Relationship Id="rId103" Type="http://schemas.openxmlformats.org/officeDocument/2006/relationships/hyperlink" Target="https://bbardc.org/wp-content/uploads/2018/10/Equitable-Development-Plan_09.04.18.pdf" TargetMode="External"/><Relationship Id="rId124" Type="http://schemas.openxmlformats.org/officeDocument/2006/relationships/hyperlink" Target="https://www.cityfirstbank.com/sites/default/modules/ckeditor/ckfinder/userfiles/files/City%20First%202017%20Annual%20Report-Web%20Res.pdf" TargetMode="External"/><Relationship Id="rId70" Type="http://schemas.openxmlformats.org/officeDocument/2006/relationships/diagramQuickStyle" Target="diagrams/quickStyle2.xml"/><Relationship Id="rId91" Type="http://schemas.openxmlformats.org/officeDocument/2006/relationships/image" Target="media/image69.png"/><Relationship Id="rId145" Type="http://schemas.openxmlformats.org/officeDocument/2006/relationships/hyperlink" Target="https://doee.dc.gov/service/kingman-island-and-heritage-island-development-project" TargetMode="External"/><Relationship Id="rId166" Type="http://schemas.openxmlformats.org/officeDocument/2006/relationships/hyperlink" Target="https://www.congress.gov/bill/102nd-congress/house-bill/5334" TargetMode="External"/><Relationship Id="rId187" Type="http://schemas.openxmlformats.org/officeDocument/2006/relationships/hyperlink" Target="https://www.jchs.harvard.edu/blog/strategies-for-sustainable-growth-in-community-land-trusts/" TargetMode="External"/><Relationship Id="rId1" Type="http://schemas.openxmlformats.org/officeDocument/2006/relationships/customXml" Target="../customXml/item1.xml"/><Relationship Id="rId212" Type="http://schemas.openxmlformats.org/officeDocument/2006/relationships/hyperlink" Target="https://oca.dc.gov/page/dc-government-organization" TargetMode="External"/><Relationship Id="rId233" Type="http://schemas.openxmlformats.org/officeDocument/2006/relationships/hyperlink" Target="https://www.brookings.edu/blog/the-avenue/2020/05/12/covid-19-is-already-affecting-the-washington-d-c-real-estate-market/" TargetMode="External"/><Relationship Id="rId254" Type="http://schemas.openxmlformats.org/officeDocument/2006/relationships/hyperlink" Target="https://www.huduser.gov/periodicals/ushmc/summer03/summary_2.html" TargetMode="External"/><Relationship Id="rId28" Type="http://schemas.openxmlformats.org/officeDocument/2006/relationships/image" Target="media/image19.png"/><Relationship Id="rId49" Type="http://schemas.openxmlformats.org/officeDocument/2006/relationships/image" Target="media/image36.png"/><Relationship Id="rId114" Type="http://schemas.openxmlformats.org/officeDocument/2006/relationships/hyperlink" Target="https://doi-org.proxy-ub.researchport.umd.edu/10.1111/j.1467-9906.2006.00302.x" TargetMode="External"/><Relationship Id="rId275" Type="http://schemas.openxmlformats.org/officeDocument/2006/relationships/hyperlink" Target="https://www.urbandisplacement.org/research" TargetMode="External"/><Relationship Id="rId60" Type="http://schemas.openxmlformats.org/officeDocument/2006/relationships/image" Target="media/image47.png"/><Relationship Id="rId81" Type="http://schemas.openxmlformats.org/officeDocument/2006/relationships/image" Target="NULL"/><Relationship Id="rId135" Type="http://schemas.openxmlformats.org/officeDocument/2006/relationships/hyperlink" Target="https://dccouncil.us/dc-home-rule/" TargetMode="External"/><Relationship Id="rId156" Type="http://schemas.openxmlformats.org/officeDocument/2006/relationships/hyperlink" Target="https://www.federalregister.gov/documents/2020/09/24/2020-19887/huds-implementation-of-the-fair-housing-acts-disparate-impact-standard" TargetMode="External"/><Relationship Id="rId177" Type="http://schemas.openxmlformats.org/officeDocument/2006/relationships/hyperlink" Target="https://search-ebscohost-com.proxy-ub.researchport.umd.edu/login.aspx?direct=true&amp;db=edo&amp;AN=108566592&amp;site=eds-live" TargetMode="External"/><Relationship Id="rId198" Type="http://schemas.openxmlformats.org/officeDocument/2006/relationships/hyperlink" Target="https://www.nar.realtor/jobs-impact-of-an-existing-home-purchase" TargetMode="External"/><Relationship Id="rId202" Type="http://schemas.openxmlformats.org/officeDocument/2006/relationships/hyperlink" Target="https://nlihc.org/resource/gentrification-and-neighborhood-revitalization-whats-difference" TargetMode="External"/><Relationship Id="rId223" Type="http://schemas.openxmlformats.org/officeDocument/2006/relationships/hyperlink" Target="https://ncrc.org/gentrification/" TargetMode="External"/><Relationship Id="rId244" Type="http://schemas.openxmlformats.org/officeDocument/2006/relationships/hyperlink" Target="https://www.almshouses.org/about-the-association/" TargetMode="External"/><Relationship Id="rId18" Type="http://schemas.openxmlformats.org/officeDocument/2006/relationships/image" Target="media/image9.png"/><Relationship Id="rId39" Type="http://schemas.openxmlformats.org/officeDocument/2006/relationships/image" Target="media/image27.png"/><Relationship Id="rId265" Type="http://schemas.openxmlformats.org/officeDocument/2006/relationships/hyperlink" Target="https://www.useful-community-development.org/mixed-income-housing.html" TargetMode="External"/><Relationship Id="rId50" Type="http://schemas.openxmlformats.org/officeDocument/2006/relationships/image" Target="media/image37.png"/><Relationship Id="rId104" Type="http://schemas.openxmlformats.org/officeDocument/2006/relationships/hyperlink" Target="https://community-wealth.org/sites/clone.community-wealth.org/files/downloads/2019%20County%20Health%20Rankings.pdf" TargetMode="External"/><Relationship Id="rId125" Type="http://schemas.openxmlformats.org/officeDocument/2006/relationships/hyperlink" Target="https://www.dchealthmatters.org/demographicdata?id=131495" TargetMode="External"/><Relationship Id="rId146" Type="http://schemas.openxmlformats.org/officeDocument/2006/relationships/hyperlink" Target="https://dhcd.dc.gov/service/inclusionary-zoning-residential-developers" TargetMode="External"/><Relationship Id="rId167" Type="http://schemas.openxmlformats.org/officeDocument/2006/relationships/hyperlink" Target="https://doi-org.proxy-ub.researchport.umd.edu/10.2307/974351" TargetMode="External"/><Relationship Id="rId188" Type="http://schemas.openxmlformats.org/officeDocument/2006/relationships/hyperlink" Target="https://www.dcpolicycenter.org/publications/migration-to-d-c-remains-stable-but-plummets-for-region/" TargetMode="External"/><Relationship Id="rId71" Type="http://schemas.openxmlformats.org/officeDocument/2006/relationships/diagramColors" Target="diagrams/colors2.xml"/><Relationship Id="rId92" Type="http://schemas.openxmlformats.org/officeDocument/2006/relationships/image" Target="media/image70.png"/><Relationship Id="rId213" Type="http://schemas.openxmlformats.org/officeDocument/2006/relationships/hyperlink" Target="https://dmped.dc.gov/sites/default/files/dc/sites/dmped/publication/attachments/Formatted%20DC%20Housing%20Survey%20Report_FINAL%206-24_1.pdf" TargetMode="External"/><Relationship Id="rId234" Type="http://schemas.openxmlformats.org/officeDocument/2006/relationships/hyperlink" Target="https://centerforneweconomics.org/newsletters/a-black-commons/" TargetMode="External"/><Relationship Id="rId2" Type="http://schemas.openxmlformats.org/officeDocument/2006/relationships/customXml" Target="../customXml/item2.xml"/><Relationship Id="rId29" Type="http://schemas.openxmlformats.org/officeDocument/2006/relationships/image" Target="media/image20.png"/><Relationship Id="rId255" Type="http://schemas.openxmlformats.org/officeDocument/2006/relationships/hyperlink" Target="https://www.hud.gov/program_offices/comm_planning/affordablehousing/programs/home/" TargetMode="External"/><Relationship Id="rId276" Type="http://schemas.openxmlformats.org/officeDocument/2006/relationships/fontTable" Target="fontTable.xml"/><Relationship Id="rId40" Type="http://schemas.openxmlformats.org/officeDocument/2006/relationships/image" Target="media/image28.png"/><Relationship Id="rId115" Type="http://schemas.openxmlformats.org/officeDocument/2006/relationships/hyperlink" Target="https://www.npca.org/articles/405-building-on-bridges" TargetMode="External"/><Relationship Id="rId136" Type="http://schemas.openxmlformats.org/officeDocument/2006/relationships/hyperlink" Target="https://dccouncil.us/dc-home-rule/" TargetMode="External"/><Relationship Id="rId157" Type="http://schemas.openxmlformats.org/officeDocument/2006/relationships/hyperlink" Target="http://archive.pov.org/flagwars/what-is-gentrification/" TargetMode="External"/><Relationship Id="rId178" Type="http://schemas.openxmlformats.org/officeDocument/2006/relationships/hyperlink" Target="http://www.kingmanisland.org/history-1" TargetMode="External"/><Relationship Id="rId61" Type="http://schemas.openxmlformats.org/officeDocument/2006/relationships/image" Target="media/image48.png"/><Relationship Id="rId82" Type="http://schemas.openxmlformats.org/officeDocument/2006/relationships/hyperlink" Target="https://en.m.wikipedia.org/wiki/File:Compass_rose_simple.svg" TargetMode="External"/><Relationship Id="rId199" Type="http://schemas.openxmlformats.org/officeDocument/2006/relationships/hyperlink" Target="https://www.councilofnonprofits.org/sites/default/files/documents/How%20to%20be%20a%20Great%20Board%20Member.pdf" TargetMode="External"/><Relationship Id="rId203" Type="http://schemas.openxmlformats.org/officeDocument/2006/relationships/hyperlink" Target="https://nlihc.org/resource/preliminary-analysis-huds-final-disparate-impact-rule" TargetMode="External"/><Relationship Id="rId19" Type="http://schemas.openxmlformats.org/officeDocument/2006/relationships/image" Target="media/image10.png"/><Relationship Id="rId224" Type="http://schemas.openxmlformats.org/officeDocument/2006/relationships/hyperlink" Target="https://www.dcfpi.org/all/dc-homeowners-pay-the-lowest-property-taxes-in-the-region-2/" TargetMode="External"/><Relationship Id="rId245" Type="http://schemas.openxmlformats.org/officeDocument/2006/relationships/hyperlink" Target="https://dat.maryland.gov/Documents/statistics/Taxrates_2019.pdf" TargetMode="External"/><Relationship Id="rId266" Type="http://schemas.openxmlformats.org/officeDocument/2006/relationships/hyperlink" Target="https://doi-org.proxy-ub.researchport.umd.edu/10.1080/01944363.2012.674885" TargetMode="External"/><Relationship Id="rId30" Type="http://schemas.openxmlformats.org/officeDocument/2006/relationships/image" Target="media/image21.png"/><Relationship Id="rId105" Type="http://schemas.openxmlformats.org/officeDocument/2006/relationships/hyperlink" Target="https://www.dchealthmatters.org/demographicdata?id=131495" TargetMode="External"/><Relationship Id="rId126" Type="http://schemas.openxmlformats.org/officeDocument/2006/relationships/hyperlink" Target="https://code.dccouncil.us/dc/council/code/sections/16-1113.html" TargetMode="External"/><Relationship Id="rId147" Type="http://schemas.openxmlformats.org/officeDocument/2006/relationships/hyperlink" Target="https://dhcd.dc.gov/release/mayor-bowser-delivers-more-7200-affordable-housing-units-first-term" TargetMode="External"/><Relationship Id="rId168" Type="http://schemas.openxmlformats.org/officeDocument/2006/relationships/hyperlink" Target="https://www.nps.gov/anac/learn/historyculture/index.htm" TargetMode="External"/><Relationship Id="rId51" Type="http://schemas.openxmlformats.org/officeDocument/2006/relationships/image" Target="media/image38.png"/><Relationship Id="rId72" Type="http://schemas.microsoft.com/office/2007/relationships/diagramDrawing" Target="diagrams/drawing2.xml"/><Relationship Id="rId93" Type="http://schemas.openxmlformats.org/officeDocument/2006/relationships/image" Target="media/image71.png"/><Relationship Id="rId189" Type="http://schemas.openxmlformats.org/officeDocument/2006/relationships/hyperlink" Target="https://mocrs.dc.gov/release/mayor-bowser-breaks-ground-ward-8%E2%80%99s-first-affordable-assisted-living-community" TargetMode="External"/><Relationship Id="rId3" Type="http://schemas.openxmlformats.org/officeDocument/2006/relationships/numbering" Target="numbering.xml"/><Relationship Id="rId214" Type="http://schemas.openxmlformats.org/officeDocument/2006/relationships/hyperlink" Target="https://dmped.dc.gov/sites/default/files/dc/sites/dmped/publication/attachments/Formatted%20DC%20Housing%20Survey%20Report_FINAL%206-24_1.pdf" TargetMode="External"/><Relationship Id="rId235" Type="http://schemas.openxmlformats.org/officeDocument/2006/relationships/hyperlink" Target="http://cltroots.org/the-guide/many-gardens-model-becomes-clt-movement/fertilization" TargetMode="External"/><Relationship Id="rId256" Type="http://schemas.openxmlformats.org/officeDocument/2006/relationships/hyperlink" Target="https://archives.hud.gov/news/2015/pr15-064b.cfm" TargetMode="External"/><Relationship Id="rId277" Type="http://schemas.openxmlformats.org/officeDocument/2006/relationships/theme" Target="theme/theme1.xml"/><Relationship Id="rId116" Type="http://schemas.openxmlformats.org/officeDocument/2006/relationships/hyperlink" Target="https://bbardc.org/our-organization/" TargetMode="External"/><Relationship Id="rId137" Type="http://schemas.openxmlformats.org/officeDocument/2006/relationships/hyperlink" Target="https://www.lawhelp.org/files/7C92C43F-9283-A7E0-5931-E57134E903FB/attachments/6AE44815-21C6-4E8B-9FAD-1254AF95C58F/the-impact-of-gentrification-on-nonprofit-organizations-(002).pdf" TargetMode="External"/><Relationship Id="rId158" Type="http://schemas.openxmlformats.org/officeDocument/2006/relationships/hyperlink" Target="https://electionresults.dcboe.org/election_statistics/2018-Primary-Election" TargetMode="External"/><Relationship Id="rId20" Type="http://schemas.openxmlformats.org/officeDocument/2006/relationships/image" Target="media/image11.png"/><Relationship Id="rId41" Type="http://schemas.openxmlformats.org/officeDocument/2006/relationships/image" Target="media/image29.jpg"/><Relationship Id="rId62" Type="http://schemas.openxmlformats.org/officeDocument/2006/relationships/image" Target="media/image49.png"/><Relationship Id="rId83" Type="http://schemas.openxmlformats.org/officeDocument/2006/relationships/image" Target="media/image61.png"/><Relationship Id="rId179" Type="http://schemas.openxmlformats.org/officeDocument/2006/relationships/hyperlink" Target="https://www.koinoniafarm.org/brief-history/" TargetMode="External"/><Relationship Id="rId190" Type="http://schemas.openxmlformats.org/officeDocument/2006/relationships/hyperlink" Target="https://ggwash.org/view/42671/the-area-median-income-ami-explained" TargetMode="External"/><Relationship Id="rId204" Type="http://schemas.openxmlformats.org/officeDocument/2006/relationships/hyperlink" Target="https://racialequityalliance.org/wp-content/uploads/2015/02/GARE-Resource_Guide.pdf" TargetMode="External"/><Relationship Id="rId225" Type="http://schemas.openxmlformats.org/officeDocument/2006/relationships/hyperlink" Target="https://www.brookings.edu/testimonies/if-the-district-of-columbia-becomes-a-state-fiscal-implications/" TargetMode="External"/><Relationship Id="rId246" Type="http://schemas.openxmlformats.org/officeDocument/2006/relationships/hyperlink" Target="https://www.nationalarchives.gov.uk/help-with-your-research/research-guides/common-lands/" TargetMode="External"/><Relationship Id="rId267" Type="http://schemas.openxmlformats.org/officeDocument/2006/relationships/hyperlink" Target="https://www.governing.com/topics/transportation-infrastructure/gov-washington-dc-looks-bridge-divide-bridge-park-economic-development.html" TargetMode="External"/><Relationship Id="rId106" Type="http://schemas.openxmlformats.org/officeDocument/2006/relationships/hyperlink" Target="https://dhcd.dc.gov/publication/2020-inclusionary-zoning-maximum-income-rent-and-purchase-price-schedule" TargetMode="External"/><Relationship Id="rId127" Type="http://schemas.openxmlformats.org/officeDocument/2006/relationships/hyperlink" Target="https://www.urban.org/urban-wire/can-community-land-trust-give-long-term-residents-foothold-changing-neighborhood" TargetMode="External"/><Relationship Id="rId10" Type="http://schemas.openxmlformats.org/officeDocument/2006/relationships/image" Target="media/image2.png"/><Relationship Id="rId31" Type="http://schemas.openxmlformats.org/officeDocument/2006/relationships/hyperlink" Target="https://ggwash.org/view/72070/mayor-bowser-targets-housing-8-wards-fall-affordable" TargetMode="External"/><Relationship Id="rId52" Type="http://schemas.openxmlformats.org/officeDocument/2006/relationships/image" Target="media/image39.jpeg"/><Relationship Id="rId73" Type="http://schemas.openxmlformats.org/officeDocument/2006/relationships/image" Target="media/image53.png"/><Relationship Id="rId94" Type="http://schemas.openxmlformats.org/officeDocument/2006/relationships/image" Target="media/image72.png"/><Relationship Id="rId148" Type="http://schemas.openxmlformats.org/officeDocument/2006/relationships/hyperlink" Target="https://www.marylandmatters.org/2019/04/11/council-of-governments-leaders-tackle-regional-housing-strategy/" TargetMode="External"/><Relationship Id="rId169" Type="http://schemas.openxmlformats.org/officeDocument/2006/relationships/hyperlink" Target="https://dceconomicstrategy.com/household-income/" TargetMode="External"/><Relationship Id="rId4" Type="http://schemas.openxmlformats.org/officeDocument/2006/relationships/styles" Target="styles.xml"/><Relationship Id="rId180" Type="http://schemas.openxmlformats.org/officeDocument/2006/relationships/hyperlink" Target="https://doi-org.proxy-ub.researchport.umd.edu/10.1111/juaf.12068" TargetMode="External"/><Relationship Id="rId215" Type="http://schemas.openxmlformats.org/officeDocument/2006/relationships/hyperlink" Target="https://mayor.dc.gov/release/mayor-bowser-makes-historic-138-million-investment-affordable-housing" TargetMode="External"/><Relationship Id="rId236" Type="http://schemas.openxmlformats.org/officeDocument/2006/relationships/hyperlink" Target="https://scotland.shelter.org.uk/get_advice/advice_topics/finding_a_place_to_live/crofts_and_crofting/about_crofts_and_crofting" TargetMode="External"/><Relationship Id="rId257" Type="http://schemas.openxmlformats.org/officeDocument/2006/relationships/hyperlink" Target="https://www.hud.gov/program_offices/fair_housing_equal_opp/fair_housing_act_overview" TargetMode="External"/><Relationship Id="rId42" Type="http://schemas.openxmlformats.org/officeDocument/2006/relationships/image" Target="media/image30.png"/><Relationship Id="rId84" Type="http://schemas.openxmlformats.org/officeDocument/2006/relationships/image" Target="media/image62.png"/><Relationship Id="rId138" Type="http://schemas.openxmlformats.org/officeDocument/2006/relationships/hyperlink" Target="https://community-wealth.org/sites/clone.community-wealth.org/files/downloads/report-davis14.pdf" TargetMode="External"/><Relationship Id="rId191" Type="http://schemas.openxmlformats.org/officeDocument/2006/relationships/hyperlink" Target="https://www.huduser.gov/portal/Publications/pdf/HUD-2460.pdf" TargetMode="External"/><Relationship Id="rId205" Type="http://schemas.openxmlformats.org/officeDocument/2006/relationships/hyperlink" Target="http://cltroots.org/the-guide/early-hybrids-breeding-and-seeding-the-clt-model/georgia-seedbed" TargetMode="External"/><Relationship Id="rId247" Type="http://schemas.openxmlformats.org/officeDocument/2006/relationships/hyperlink" Target="https://dcoz.dc.gov/sites/default/files/dc/sites/dcoz/publication/attachments/Subtitle%20C_10.pdf" TargetMode="External"/><Relationship Id="rId107" Type="http://schemas.openxmlformats.org/officeDocument/2006/relationships/hyperlink" Target="https://anc.dc.gov/page/about-ancs" TargetMode="External"/><Relationship Id="rId11" Type="http://schemas.openxmlformats.org/officeDocument/2006/relationships/image" Target="media/image3.png"/><Relationship Id="rId53" Type="http://schemas.openxmlformats.org/officeDocument/2006/relationships/image" Target="media/image40.png"/><Relationship Id="rId149" Type="http://schemas.openxmlformats.org/officeDocument/2006/relationships/hyperlink" Target="https://sphweb.bumc.bu.edu/otlt/MPH-Modules/SB/BehavioralChangeTheories/BehavioralChangeTheories4.html" TargetMode="External"/><Relationship Id="rId95" Type="http://schemas.openxmlformats.org/officeDocument/2006/relationships/image" Target="media/image73.jpeg"/><Relationship Id="rId160" Type="http://schemas.openxmlformats.org/officeDocument/2006/relationships/hyperlink" Target="http://www.theusgenweb.org/dcgenweb/geography/counties.shtml" TargetMode="External"/><Relationship Id="rId216" Type="http://schemas.openxmlformats.org/officeDocument/2006/relationships/hyperlink" Target="https://mayor.dc.gov/release/mayor-bowser-makes-washington-dc-first-city-nation-set-affordable-housing-goals-neighborhood"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DC's Renters</a:t>
            </a:r>
            <a:r>
              <a:rPr lang="en-US" baseline="0"/>
              <a:t> Cost Burden by Income Bracket</a:t>
            </a:r>
            <a:endParaRPr lang="en-US"/>
          </a:p>
        </c:rich>
      </c:tx>
      <c:overlay val="0"/>
      <c:spPr>
        <a:noFill/>
        <a:ln>
          <a:noFill/>
        </a:ln>
        <a:effectLst/>
      </c:spPr>
    </c:title>
    <c:autoTitleDeleted val="0"/>
    <c:plotArea>
      <c:layout/>
      <c:barChart>
        <c:barDir val="col"/>
        <c:grouping val="clustered"/>
        <c:varyColors val="0"/>
        <c:ser>
          <c:idx val="0"/>
          <c:order val="0"/>
          <c:tx>
            <c:strRef>
              <c:f>Sheet1!$B$1</c:f>
              <c:strCache>
                <c:ptCount val="1"/>
                <c:pt idx="0">
                  <c:v>Severely Cost Burdened</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4"/>
                <c:pt idx="0">
                  <c:v>Extremely Low Income (0 - 30% of AMI)</c:v>
                </c:pt>
                <c:pt idx="1">
                  <c:v>Very Low Income (31% - 50% of AMI)</c:v>
                </c:pt>
                <c:pt idx="2">
                  <c:v>Low Income (51% - 80% of AMI)</c:v>
                </c:pt>
                <c:pt idx="3">
                  <c:v>Middle Income (81%  - 100% of AMI)</c:v>
                </c:pt>
              </c:strCache>
            </c:strRef>
          </c:cat>
          <c:val>
            <c:numRef>
              <c:f>Sheet1!$B$2:$B$6</c:f>
              <c:numCache>
                <c:formatCode>0%</c:formatCode>
                <c:ptCount val="5"/>
                <c:pt idx="0">
                  <c:v>0.7</c:v>
                </c:pt>
                <c:pt idx="1">
                  <c:v>0.22</c:v>
                </c:pt>
                <c:pt idx="2">
                  <c:v>0.08</c:v>
                </c:pt>
                <c:pt idx="3">
                  <c:v>0.02</c:v>
                </c:pt>
              </c:numCache>
            </c:numRef>
          </c:val>
          <c:extLst>
            <c:ext xmlns:c16="http://schemas.microsoft.com/office/drawing/2014/chart" uri="{C3380CC4-5D6E-409C-BE32-E72D297353CC}">
              <c16:uniqueId val="{00000000-3A29-42FC-9F6D-CADFD7347D69}"/>
            </c:ext>
          </c:extLst>
        </c:ser>
        <c:ser>
          <c:idx val="1"/>
          <c:order val="1"/>
          <c:tx>
            <c:strRef>
              <c:f>Sheet1!$C$1</c:f>
              <c:strCache>
                <c:ptCount val="1"/>
                <c:pt idx="0">
                  <c:v>Cost Burdened</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4"/>
                <c:pt idx="0">
                  <c:v>Extremely Low Income (0 - 30% of AMI)</c:v>
                </c:pt>
                <c:pt idx="1">
                  <c:v>Very Low Income (31% - 50% of AMI)</c:v>
                </c:pt>
                <c:pt idx="2">
                  <c:v>Low Income (51% - 80% of AMI)</c:v>
                </c:pt>
                <c:pt idx="3">
                  <c:v>Middle Income (81%  - 100% of AMI)</c:v>
                </c:pt>
              </c:strCache>
            </c:strRef>
          </c:cat>
          <c:val>
            <c:numRef>
              <c:f>Sheet1!$C$2:$C$6</c:f>
              <c:numCache>
                <c:formatCode>0%</c:formatCode>
                <c:ptCount val="5"/>
                <c:pt idx="0">
                  <c:v>0.83</c:v>
                </c:pt>
                <c:pt idx="1">
                  <c:v>0.71</c:v>
                </c:pt>
                <c:pt idx="2">
                  <c:v>0.44</c:v>
                </c:pt>
                <c:pt idx="3">
                  <c:v>0.25</c:v>
                </c:pt>
              </c:numCache>
            </c:numRef>
          </c:val>
          <c:extLst>
            <c:ext xmlns:c16="http://schemas.microsoft.com/office/drawing/2014/chart" uri="{C3380CC4-5D6E-409C-BE32-E72D297353CC}">
              <c16:uniqueId val="{00000001-3A29-42FC-9F6D-CADFD7347D69}"/>
            </c:ext>
          </c:extLst>
        </c:ser>
        <c:dLbls>
          <c:dLblPos val="outEnd"/>
          <c:showLegendKey val="0"/>
          <c:showVal val="1"/>
          <c:showCatName val="0"/>
          <c:showSerName val="0"/>
          <c:showPercent val="0"/>
          <c:showBubbleSize val="0"/>
        </c:dLbls>
        <c:gapWidth val="219"/>
        <c:overlap val="-27"/>
        <c:axId val="381853696"/>
        <c:axId val="381856000"/>
      </c:barChart>
      <c:catAx>
        <c:axId val="3818536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NOTE: Renters spending over 30% of their income on housing costs &amp; utilities are cost burdened; those spending  over half of their income are severely cost burdened.</a:t>
                </a:r>
                <a:endParaRPr lang="en-US"/>
              </a:p>
            </c:rich>
          </c:tx>
          <c:layout>
            <c:manualLayout>
              <c:xMode val="edge"/>
              <c:yMode val="edge"/>
              <c:x val="3.7083333333333322E-2"/>
              <c:y val="0.84279746281714785"/>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1856000"/>
        <c:crosses val="autoZero"/>
        <c:auto val="1"/>
        <c:lblAlgn val="ctr"/>
        <c:lblOffset val="100"/>
        <c:noMultiLvlLbl val="0"/>
      </c:catAx>
      <c:valAx>
        <c:axId val="381856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of</a:t>
                </a:r>
                <a:r>
                  <a:rPr lang="en-US" baseline="0"/>
                  <a:t> Renter Households</a:t>
                </a:r>
                <a:endParaRPr lang="en-US"/>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1853696"/>
        <c:crosses val="autoZero"/>
        <c:crossBetween val="between"/>
      </c:valAx>
      <c:spPr>
        <a:noFill/>
        <a:ln>
          <a:noFill/>
        </a:ln>
        <a:effectLst/>
      </c:spPr>
    </c:plotArea>
    <c:legend>
      <c:legendPos val="b"/>
      <c:layout>
        <c:manualLayout>
          <c:xMode val="edge"/>
          <c:yMode val="edge"/>
          <c:x val="0.25353437591134442"/>
          <c:y val="0.71874953130858643"/>
          <c:w val="0.46052384076990377"/>
          <c:h val="0.1066472940882389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diagrams/_rels/data1.xml.rels><?xml version="1.0" encoding="UTF-8" standalone="yes"?>
<Relationships xmlns="http://schemas.openxmlformats.org/package/2006/relationships"><Relationship Id="rId3" Type="http://schemas.openxmlformats.org/officeDocument/2006/relationships/image" Target="../media/image52.jpeg"/><Relationship Id="rId2" Type="http://schemas.openxmlformats.org/officeDocument/2006/relationships/image" Target="../media/image51.jpeg"/><Relationship Id="rId1" Type="http://schemas.openxmlformats.org/officeDocument/2006/relationships/image" Target="../media/image50.png"/></Relationships>
</file>

<file path=word/diagrams/_rels/drawing1.xml.rels><?xml version="1.0" encoding="UTF-8" standalone="yes"?>
<Relationships xmlns="http://schemas.openxmlformats.org/package/2006/relationships"><Relationship Id="rId3" Type="http://schemas.openxmlformats.org/officeDocument/2006/relationships/image" Target="../media/image52.jpeg"/><Relationship Id="rId2" Type="http://schemas.openxmlformats.org/officeDocument/2006/relationships/image" Target="../media/image51.jpeg"/><Relationship Id="rId1" Type="http://schemas.openxmlformats.org/officeDocument/2006/relationships/image" Target="../media/image50.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5B56C88-3EE9-4B54-BC5F-499996709CCD}" type="doc">
      <dgm:prSet loTypeId="urn:microsoft.com/office/officeart/2005/8/layout/hList7" loCatId="relationship" qsTypeId="urn:microsoft.com/office/officeart/2005/8/quickstyle/simple1" qsCatId="simple" csTypeId="urn:microsoft.com/office/officeart/2005/8/colors/accent1_2" csCatId="accent1" phldr="1"/>
      <dgm:spPr/>
      <dgm:t>
        <a:bodyPr/>
        <a:lstStyle/>
        <a:p>
          <a:endParaRPr lang="en-US"/>
        </a:p>
      </dgm:t>
    </dgm:pt>
    <dgm:pt modelId="{B4E6840F-8800-4DE4-9CBC-16B96E7BD59E}">
      <dgm:prSet phldrT="[Text]" custT="1"/>
      <dgm:spPr/>
      <dgm:t>
        <a:bodyPr/>
        <a:lstStyle/>
        <a:p>
          <a:endParaRPr lang="en-US" sz="1100" b="1">
            <a:solidFill>
              <a:sysClr val="windowText" lastClr="000000"/>
            </a:solidFill>
          </a:endParaRPr>
        </a:p>
        <a:p>
          <a:r>
            <a:rPr lang="en-US" sz="1200" b="1">
              <a:solidFill>
                <a:sysClr val="windowText" lastClr="000000"/>
              </a:solidFill>
            </a:rPr>
            <a:t>2-Staff</a:t>
          </a:r>
        </a:p>
        <a:p>
          <a:r>
            <a:rPr lang="en-US" sz="1050" b="0">
              <a:solidFill>
                <a:sysClr val="windowText" lastClr="000000"/>
              </a:solidFill>
            </a:rPr>
            <a:t>Executive Director &amp; Director of Organizing/Governance (1 woman, 1 man, both white)</a:t>
          </a:r>
        </a:p>
        <a:p>
          <a:endParaRPr lang="en-US" sz="700" b="1">
            <a:solidFill>
              <a:sysClr val="windowText" lastClr="000000"/>
            </a:solidFill>
          </a:endParaRPr>
        </a:p>
      </dgm:t>
    </dgm:pt>
    <dgm:pt modelId="{96DAF56E-5F52-4E86-8A4D-17FDAC0FB840}" type="parTrans" cxnId="{4095D473-A60F-4284-B689-56DA856E1440}">
      <dgm:prSet/>
      <dgm:spPr/>
      <dgm:t>
        <a:bodyPr/>
        <a:lstStyle/>
        <a:p>
          <a:endParaRPr lang="en-US"/>
        </a:p>
      </dgm:t>
    </dgm:pt>
    <dgm:pt modelId="{5D6F1716-9FAB-46D9-86A2-1BF84459AF88}" type="sibTrans" cxnId="{4095D473-A60F-4284-B689-56DA856E1440}">
      <dgm:prSet/>
      <dgm:spPr/>
      <dgm:t>
        <a:bodyPr/>
        <a:lstStyle/>
        <a:p>
          <a:endParaRPr lang="en-US"/>
        </a:p>
      </dgm:t>
    </dgm:pt>
    <dgm:pt modelId="{E479FA43-C317-4DC8-8B46-3A41D8C73847}">
      <dgm:prSet phldrT="[Text]" custT="1"/>
      <dgm:spPr/>
      <dgm:t>
        <a:bodyPr/>
        <a:lstStyle/>
        <a:p>
          <a:r>
            <a:rPr lang="en-US" sz="1200" b="1">
              <a:solidFill>
                <a:sysClr val="windowText" lastClr="000000"/>
              </a:solidFill>
            </a:rPr>
            <a:t>15-Member Board</a:t>
          </a:r>
        </a:p>
        <a:p>
          <a:r>
            <a:rPr lang="en-US" sz="1050" b="0">
              <a:solidFill>
                <a:sysClr val="windowText" lastClr="000000"/>
              </a:solidFill>
            </a:rPr>
            <a:t>(10 women and 5 men, all people of color except 1)</a:t>
          </a:r>
        </a:p>
      </dgm:t>
    </dgm:pt>
    <dgm:pt modelId="{C709E6A9-4234-4431-AC85-4E1E25A2EBBC}" type="parTrans" cxnId="{B124CE3F-24A2-438A-A058-18B00A3D6C95}">
      <dgm:prSet/>
      <dgm:spPr/>
      <dgm:t>
        <a:bodyPr/>
        <a:lstStyle/>
        <a:p>
          <a:endParaRPr lang="en-US"/>
        </a:p>
      </dgm:t>
    </dgm:pt>
    <dgm:pt modelId="{BE1B9408-2392-4EAA-8867-569E8DCCEBA9}" type="sibTrans" cxnId="{B124CE3F-24A2-438A-A058-18B00A3D6C95}">
      <dgm:prSet/>
      <dgm:spPr/>
      <dgm:t>
        <a:bodyPr/>
        <a:lstStyle/>
        <a:p>
          <a:endParaRPr lang="en-US"/>
        </a:p>
      </dgm:t>
    </dgm:pt>
    <dgm:pt modelId="{BA875D4F-E88E-401C-A984-15D0B8BEAD2A}">
      <dgm:prSet phldrT="[Text]" custT="1"/>
      <dgm:spPr/>
      <dgm:t>
        <a:bodyPr/>
        <a:lstStyle/>
        <a:p>
          <a:pPr>
            <a:lnSpc>
              <a:spcPct val="100000"/>
            </a:lnSpc>
            <a:spcAft>
              <a:spcPts val="0"/>
            </a:spcAft>
          </a:pPr>
          <a:endParaRPr lang="en-US" sz="1050" b="1">
            <a:solidFill>
              <a:sysClr val="windowText" lastClr="000000"/>
            </a:solidFill>
          </a:endParaRPr>
        </a:p>
        <a:p>
          <a:pPr>
            <a:lnSpc>
              <a:spcPct val="100000"/>
            </a:lnSpc>
            <a:spcAft>
              <a:spcPts val="0"/>
            </a:spcAft>
          </a:pPr>
          <a:r>
            <a:rPr lang="en-US" sz="1050" b="1">
              <a:solidFill>
                <a:sysClr val="windowText" lastClr="000000"/>
              </a:solidFill>
            </a:rPr>
            <a:t>Donors/Members/Volunteers</a:t>
          </a:r>
        </a:p>
        <a:p>
          <a:pPr>
            <a:lnSpc>
              <a:spcPct val="100000"/>
            </a:lnSpc>
            <a:spcAft>
              <a:spcPts val="0"/>
            </a:spcAft>
          </a:pPr>
          <a:endParaRPr lang="en-US" sz="1000" b="0">
            <a:solidFill>
              <a:sysClr val="windowText" lastClr="000000"/>
            </a:solidFill>
          </a:endParaRPr>
        </a:p>
        <a:p>
          <a:pPr>
            <a:lnSpc>
              <a:spcPct val="100000"/>
            </a:lnSpc>
            <a:spcAft>
              <a:spcPts val="0"/>
            </a:spcAft>
          </a:pPr>
          <a:r>
            <a:rPr lang="en-US" sz="1000" b="0">
              <a:solidFill>
                <a:sysClr val="windowText" lastClr="000000"/>
              </a:solidFill>
            </a:rPr>
            <a:t>JP Morgan Chase, City First Homes, Citi Foundation, Ford Foundation, and Some National and Local Foundations</a:t>
          </a:r>
        </a:p>
        <a:p>
          <a:pPr>
            <a:lnSpc>
              <a:spcPct val="100000"/>
            </a:lnSpc>
            <a:spcAft>
              <a:spcPts val="0"/>
            </a:spcAft>
          </a:pPr>
          <a:r>
            <a:rPr lang="en-US" sz="1000" b="0">
              <a:solidFill>
                <a:sysClr val="windowText" lastClr="000000"/>
              </a:solidFill>
            </a:rPr>
            <a:t>Members (still pending)</a:t>
          </a:r>
        </a:p>
        <a:p>
          <a:pPr>
            <a:lnSpc>
              <a:spcPct val="100000"/>
            </a:lnSpc>
            <a:spcAft>
              <a:spcPts val="0"/>
            </a:spcAft>
          </a:pPr>
          <a:r>
            <a:rPr lang="en-US" sz="1000" b="0">
              <a:solidFill>
                <a:sysClr val="windowText" lastClr="000000"/>
              </a:solidFill>
            </a:rPr>
            <a:t>1 AmeriCorps vista (One male, Black)</a:t>
          </a:r>
        </a:p>
      </dgm:t>
    </dgm:pt>
    <dgm:pt modelId="{E156BD80-91C3-4153-95F1-C3B6B82FE549}" type="parTrans" cxnId="{A6E052A9-4F62-4583-9FFC-10F019DBC7EA}">
      <dgm:prSet/>
      <dgm:spPr/>
      <dgm:t>
        <a:bodyPr/>
        <a:lstStyle/>
        <a:p>
          <a:endParaRPr lang="en-US"/>
        </a:p>
      </dgm:t>
    </dgm:pt>
    <dgm:pt modelId="{B0A8A16E-A693-4A1E-8919-4D0B11D33B43}" type="sibTrans" cxnId="{A6E052A9-4F62-4583-9FFC-10F019DBC7EA}">
      <dgm:prSet/>
      <dgm:spPr/>
      <dgm:t>
        <a:bodyPr/>
        <a:lstStyle/>
        <a:p>
          <a:endParaRPr lang="en-US"/>
        </a:p>
      </dgm:t>
    </dgm:pt>
    <dgm:pt modelId="{F89597C6-4158-421E-B0AE-EDE8AE6C786A}" type="pres">
      <dgm:prSet presAssocID="{55B56C88-3EE9-4B54-BC5F-499996709CCD}" presName="Name0" presStyleCnt="0">
        <dgm:presLayoutVars>
          <dgm:dir/>
          <dgm:resizeHandles val="exact"/>
        </dgm:presLayoutVars>
      </dgm:prSet>
      <dgm:spPr/>
      <dgm:t>
        <a:bodyPr/>
        <a:lstStyle/>
        <a:p>
          <a:endParaRPr lang="en-US"/>
        </a:p>
      </dgm:t>
    </dgm:pt>
    <dgm:pt modelId="{6B37C3DA-4DF2-46F0-8482-619B5BCE4599}" type="pres">
      <dgm:prSet presAssocID="{55B56C88-3EE9-4B54-BC5F-499996709CCD}" presName="fgShape" presStyleLbl="fgShp" presStyleIdx="0" presStyleCnt="1" custScaleY="62698" custLinFactNeighborX="-184" custLinFactNeighborY="33333"/>
      <dgm:spPr/>
    </dgm:pt>
    <dgm:pt modelId="{50D1B3B7-2D2F-48B9-8DAE-951D623AEF37}" type="pres">
      <dgm:prSet presAssocID="{55B56C88-3EE9-4B54-BC5F-499996709CCD}" presName="linComp" presStyleCnt="0"/>
      <dgm:spPr/>
    </dgm:pt>
    <dgm:pt modelId="{C04672DF-1D7E-492F-8FFD-FEA97816E323}" type="pres">
      <dgm:prSet presAssocID="{B4E6840F-8800-4DE4-9CBC-16B96E7BD59E}" presName="compNode" presStyleCnt="0"/>
      <dgm:spPr/>
    </dgm:pt>
    <dgm:pt modelId="{51EE0669-FF29-4CAE-A584-23ECE65A3B77}" type="pres">
      <dgm:prSet presAssocID="{B4E6840F-8800-4DE4-9CBC-16B96E7BD59E}" presName="bkgdShape" presStyleLbl="node1" presStyleIdx="0" presStyleCnt="3"/>
      <dgm:spPr/>
      <dgm:t>
        <a:bodyPr/>
        <a:lstStyle/>
        <a:p>
          <a:endParaRPr lang="en-US"/>
        </a:p>
      </dgm:t>
    </dgm:pt>
    <dgm:pt modelId="{4C82C7FC-F42C-41CF-9465-0DC3C8813C36}" type="pres">
      <dgm:prSet presAssocID="{B4E6840F-8800-4DE4-9CBC-16B96E7BD59E}" presName="nodeTx" presStyleLbl="node1" presStyleIdx="0" presStyleCnt="3">
        <dgm:presLayoutVars>
          <dgm:bulletEnabled val="1"/>
        </dgm:presLayoutVars>
      </dgm:prSet>
      <dgm:spPr/>
      <dgm:t>
        <a:bodyPr/>
        <a:lstStyle/>
        <a:p>
          <a:endParaRPr lang="en-US"/>
        </a:p>
      </dgm:t>
    </dgm:pt>
    <dgm:pt modelId="{2B66C7F2-B332-4C61-AE69-D68A0A4AF8BE}" type="pres">
      <dgm:prSet presAssocID="{B4E6840F-8800-4DE4-9CBC-16B96E7BD59E}" presName="invisiNode" presStyleLbl="node1" presStyleIdx="0" presStyleCnt="3"/>
      <dgm:spPr/>
    </dgm:pt>
    <dgm:pt modelId="{D4F785BC-7694-4B82-9A85-1048EB8BF401}" type="pres">
      <dgm:prSet presAssocID="{B4E6840F-8800-4DE4-9CBC-16B96E7BD59E}" presName="imagNode" presStyleLbl="fgImgPlace1" presStyleIdx="0" presStyleCnt="3" custScaleX="86163" custScaleY="69527"/>
      <dgm:spPr>
        <a:blipFill rotWithShape="1">
          <a:blip xmlns:r="http://schemas.openxmlformats.org/officeDocument/2006/relationships" r:embed="rId1" cstate="print">
            <a:extLst>
              <a:ext uri="{28A0092B-C50C-407E-A947-70E740481C1C}">
                <a14:useLocalDpi xmlns:a14="http://schemas.microsoft.com/office/drawing/2010/main" val="0"/>
              </a:ext>
            </a:extLst>
          </a:blip>
          <a:srcRect/>
          <a:stretch>
            <a:fillRect/>
          </a:stretch>
        </a:blipFill>
      </dgm:spPr>
    </dgm:pt>
    <dgm:pt modelId="{83053B07-542F-43CD-95E9-3844FA99138E}" type="pres">
      <dgm:prSet presAssocID="{5D6F1716-9FAB-46D9-86A2-1BF84459AF88}" presName="sibTrans" presStyleLbl="sibTrans2D1" presStyleIdx="0" presStyleCnt="0"/>
      <dgm:spPr/>
      <dgm:t>
        <a:bodyPr/>
        <a:lstStyle/>
        <a:p>
          <a:endParaRPr lang="en-US"/>
        </a:p>
      </dgm:t>
    </dgm:pt>
    <dgm:pt modelId="{3992A9F6-F3A3-465A-9978-473401B7F944}" type="pres">
      <dgm:prSet presAssocID="{E479FA43-C317-4DC8-8B46-3A41D8C73847}" presName="compNode" presStyleCnt="0"/>
      <dgm:spPr/>
    </dgm:pt>
    <dgm:pt modelId="{28FD191D-DDF4-4B1C-BE76-545CAE0C5AE0}" type="pres">
      <dgm:prSet presAssocID="{E479FA43-C317-4DC8-8B46-3A41D8C73847}" presName="bkgdShape" presStyleLbl="node1" presStyleIdx="1" presStyleCnt="3"/>
      <dgm:spPr/>
      <dgm:t>
        <a:bodyPr/>
        <a:lstStyle/>
        <a:p>
          <a:endParaRPr lang="en-US"/>
        </a:p>
      </dgm:t>
    </dgm:pt>
    <dgm:pt modelId="{D7E742C7-EFA4-44D9-AA43-14545F0AE8EA}" type="pres">
      <dgm:prSet presAssocID="{E479FA43-C317-4DC8-8B46-3A41D8C73847}" presName="nodeTx" presStyleLbl="node1" presStyleIdx="1" presStyleCnt="3">
        <dgm:presLayoutVars>
          <dgm:bulletEnabled val="1"/>
        </dgm:presLayoutVars>
      </dgm:prSet>
      <dgm:spPr/>
      <dgm:t>
        <a:bodyPr/>
        <a:lstStyle/>
        <a:p>
          <a:endParaRPr lang="en-US"/>
        </a:p>
      </dgm:t>
    </dgm:pt>
    <dgm:pt modelId="{08EB97AB-3399-49A0-B5B0-0BD215046A3C}" type="pres">
      <dgm:prSet presAssocID="{E479FA43-C317-4DC8-8B46-3A41D8C73847}" presName="invisiNode" presStyleLbl="node1" presStyleIdx="1" presStyleCnt="3"/>
      <dgm:spPr/>
    </dgm:pt>
    <dgm:pt modelId="{CA7ACF55-C1C0-4548-931C-0EC561A212A8}" type="pres">
      <dgm:prSet presAssocID="{E479FA43-C317-4DC8-8B46-3A41D8C73847}" presName="imagNode" presStyleLbl="fgImgPlace1" presStyleIdx="1" presStyleCnt="3" custScaleX="80438" custScaleY="85614"/>
      <dgm:spPr>
        <a:blipFill rotWithShape="1">
          <a:blip xmlns:r="http://schemas.openxmlformats.org/officeDocument/2006/relationships" r:embed="rId2" cstate="print">
            <a:extLst>
              <a:ext uri="{28A0092B-C50C-407E-A947-70E740481C1C}">
                <a14:useLocalDpi xmlns:a14="http://schemas.microsoft.com/office/drawing/2010/main" val="0"/>
              </a:ext>
            </a:extLst>
          </a:blip>
          <a:srcRect/>
          <a:stretch>
            <a:fillRect l="-25000" r="-25000"/>
          </a:stretch>
        </a:blipFill>
      </dgm:spPr>
      <dgm:extLst>
        <a:ext uri="{E40237B7-FDA0-4F09-8148-C483321AD2D9}">
          <dgm14:cNvPr xmlns:dgm14="http://schemas.microsoft.com/office/drawing/2010/diagram" id="0" name="" descr="Several hands raised and ready to answer a question"/>
        </a:ext>
      </dgm:extLst>
    </dgm:pt>
    <dgm:pt modelId="{966FC3C0-F94A-4DEA-AFB3-8313467244AF}" type="pres">
      <dgm:prSet presAssocID="{BE1B9408-2392-4EAA-8867-569E8DCCEBA9}" presName="sibTrans" presStyleLbl="sibTrans2D1" presStyleIdx="0" presStyleCnt="0"/>
      <dgm:spPr/>
      <dgm:t>
        <a:bodyPr/>
        <a:lstStyle/>
        <a:p>
          <a:endParaRPr lang="en-US"/>
        </a:p>
      </dgm:t>
    </dgm:pt>
    <dgm:pt modelId="{974F030B-595A-4C91-AA01-5DC904ACAE21}" type="pres">
      <dgm:prSet presAssocID="{BA875D4F-E88E-401C-A984-15D0B8BEAD2A}" presName="compNode" presStyleCnt="0"/>
      <dgm:spPr/>
    </dgm:pt>
    <dgm:pt modelId="{6664E7C4-69EE-4571-A39D-BD4E27B578A2}" type="pres">
      <dgm:prSet presAssocID="{BA875D4F-E88E-401C-A984-15D0B8BEAD2A}" presName="bkgdShape" presStyleLbl="node1" presStyleIdx="2" presStyleCnt="3" custLinFactNeighborX="19665"/>
      <dgm:spPr/>
      <dgm:t>
        <a:bodyPr/>
        <a:lstStyle/>
        <a:p>
          <a:endParaRPr lang="en-US"/>
        </a:p>
      </dgm:t>
    </dgm:pt>
    <dgm:pt modelId="{E36CB915-6269-40A7-844A-D5A18CC19A38}" type="pres">
      <dgm:prSet presAssocID="{BA875D4F-E88E-401C-A984-15D0B8BEAD2A}" presName="nodeTx" presStyleLbl="node1" presStyleIdx="2" presStyleCnt="3">
        <dgm:presLayoutVars>
          <dgm:bulletEnabled val="1"/>
        </dgm:presLayoutVars>
      </dgm:prSet>
      <dgm:spPr/>
      <dgm:t>
        <a:bodyPr/>
        <a:lstStyle/>
        <a:p>
          <a:endParaRPr lang="en-US"/>
        </a:p>
      </dgm:t>
    </dgm:pt>
    <dgm:pt modelId="{E7131208-248E-4A7B-BB1E-29670F88F5CE}" type="pres">
      <dgm:prSet presAssocID="{BA875D4F-E88E-401C-A984-15D0B8BEAD2A}" presName="invisiNode" presStyleLbl="node1" presStyleIdx="2" presStyleCnt="3"/>
      <dgm:spPr/>
    </dgm:pt>
    <dgm:pt modelId="{40A9B6ED-982D-4CE0-8DC4-A6F13B19600D}" type="pres">
      <dgm:prSet presAssocID="{BA875D4F-E88E-401C-A984-15D0B8BEAD2A}" presName="imagNode" presStyleLbl="fgImgPlace1" presStyleIdx="2" presStyleCnt="3" custScaleX="89012" custScaleY="80252"/>
      <dgm:spPr>
        <a:blipFill rotWithShape="1">
          <a:blip xmlns:r="http://schemas.openxmlformats.org/officeDocument/2006/relationships" r:embed="rId3" cstate="print">
            <a:extLst>
              <a:ext uri="{28A0092B-C50C-407E-A947-70E740481C1C}">
                <a14:useLocalDpi xmlns:a14="http://schemas.microsoft.com/office/drawing/2010/main" val="0"/>
              </a:ext>
            </a:extLst>
          </a:blip>
          <a:srcRect/>
          <a:stretch>
            <a:fillRect l="-25000" r="-25000"/>
          </a:stretch>
        </a:blipFill>
      </dgm:spPr>
      <dgm:extLst>
        <a:ext uri="{E40237B7-FDA0-4F09-8148-C483321AD2D9}">
          <dgm14:cNvPr xmlns:dgm14="http://schemas.microsoft.com/office/drawing/2010/diagram" id="0" name="" descr="Business people pulling a rope"/>
        </a:ext>
      </dgm:extLst>
    </dgm:pt>
  </dgm:ptLst>
  <dgm:cxnLst>
    <dgm:cxn modelId="{7F1CA74F-2B30-4EDF-99D3-C6F6C96D1B36}" type="presOf" srcId="{E479FA43-C317-4DC8-8B46-3A41D8C73847}" destId="{28FD191D-DDF4-4B1C-BE76-545CAE0C5AE0}" srcOrd="0" destOrd="0" presId="urn:microsoft.com/office/officeart/2005/8/layout/hList7"/>
    <dgm:cxn modelId="{842139A3-0D3B-4541-95F4-4C26862D55F3}" type="presOf" srcId="{55B56C88-3EE9-4B54-BC5F-499996709CCD}" destId="{F89597C6-4158-421E-B0AE-EDE8AE6C786A}" srcOrd="0" destOrd="0" presId="urn:microsoft.com/office/officeart/2005/8/layout/hList7"/>
    <dgm:cxn modelId="{A6E052A9-4F62-4583-9FFC-10F019DBC7EA}" srcId="{55B56C88-3EE9-4B54-BC5F-499996709CCD}" destId="{BA875D4F-E88E-401C-A984-15D0B8BEAD2A}" srcOrd="2" destOrd="0" parTransId="{E156BD80-91C3-4153-95F1-C3B6B82FE549}" sibTransId="{B0A8A16E-A693-4A1E-8919-4D0B11D33B43}"/>
    <dgm:cxn modelId="{349D0A12-C826-4B4E-8DA7-ECEF5F50EB20}" type="presOf" srcId="{B4E6840F-8800-4DE4-9CBC-16B96E7BD59E}" destId="{4C82C7FC-F42C-41CF-9465-0DC3C8813C36}" srcOrd="1" destOrd="0" presId="urn:microsoft.com/office/officeart/2005/8/layout/hList7"/>
    <dgm:cxn modelId="{2B6A462D-1FB0-459F-ADEB-F72C3CE115EF}" type="presOf" srcId="{BA875D4F-E88E-401C-A984-15D0B8BEAD2A}" destId="{E36CB915-6269-40A7-844A-D5A18CC19A38}" srcOrd="1" destOrd="0" presId="urn:microsoft.com/office/officeart/2005/8/layout/hList7"/>
    <dgm:cxn modelId="{4095D473-A60F-4284-B689-56DA856E1440}" srcId="{55B56C88-3EE9-4B54-BC5F-499996709CCD}" destId="{B4E6840F-8800-4DE4-9CBC-16B96E7BD59E}" srcOrd="0" destOrd="0" parTransId="{96DAF56E-5F52-4E86-8A4D-17FDAC0FB840}" sibTransId="{5D6F1716-9FAB-46D9-86A2-1BF84459AF88}"/>
    <dgm:cxn modelId="{B124CE3F-24A2-438A-A058-18B00A3D6C95}" srcId="{55B56C88-3EE9-4B54-BC5F-499996709CCD}" destId="{E479FA43-C317-4DC8-8B46-3A41D8C73847}" srcOrd="1" destOrd="0" parTransId="{C709E6A9-4234-4431-AC85-4E1E25A2EBBC}" sibTransId="{BE1B9408-2392-4EAA-8867-569E8DCCEBA9}"/>
    <dgm:cxn modelId="{A3185CF8-BF66-40BA-87ED-9F0C277D3249}" type="presOf" srcId="{BA875D4F-E88E-401C-A984-15D0B8BEAD2A}" destId="{6664E7C4-69EE-4571-A39D-BD4E27B578A2}" srcOrd="0" destOrd="0" presId="urn:microsoft.com/office/officeart/2005/8/layout/hList7"/>
    <dgm:cxn modelId="{8C55B2C6-C9FA-4990-A3A4-A27C178382FC}" type="presOf" srcId="{E479FA43-C317-4DC8-8B46-3A41D8C73847}" destId="{D7E742C7-EFA4-44D9-AA43-14545F0AE8EA}" srcOrd="1" destOrd="0" presId="urn:microsoft.com/office/officeart/2005/8/layout/hList7"/>
    <dgm:cxn modelId="{429C7390-CD07-48C1-9108-75921007D621}" type="presOf" srcId="{B4E6840F-8800-4DE4-9CBC-16B96E7BD59E}" destId="{51EE0669-FF29-4CAE-A584-23ECE65A3B77}" srcOrd="0" destOrd="0" presId="urn:microsoft.com/office/officeart/2005/8/layout/hList7"/>
    <dgm:cxn modelId="{3AEA063D-573E-4D87-937E-A558E4B077A7}" type="presOf" srcId="{BE1B9408-2392-4EAA-8867-569E8DCCEBA9}" destId="{966FC3C0-F94A-4DEA-AFB3-8313467244AF}" srcOrd="0" destOrd="0" presId="urn:microsoft.com/office/officeart/2005/8/layout/hList7"/>
    <dgm:cxn modelId="{8EAF3A87-EBC3-4AE1-8558-86EE645BCDB8}" type="presOf" srcId="{5D6F1716-9FAB-46D9-86A2-1BF84459AF88}" destId="{83053B07-542F-43CD-95E9-3844FA99138E}" srcOrd="0" destOrd="0" presId="urn:microsoft.com/office/officeart/2005/8/layout/hList7"/>
    <dgm:cxn modelId="{8BCEE670-FC5D-48C8-A7D8-6CCC0973D412}" type="presParOf" srcId="{F89597C6-4158-421E-B0AE-EDE8AE6C786A}" destId="{6B37C3DA-4DF2-46F0-8482-619B5BCE4599}" srcOrd="0" destOrd="0" presId="urn:microsoft.com/office/officeart/2005/8/layout/hList7"/>
    <dgm:cxn modelId="{8F7696B5-507B-4C71-B0A3-47B628198603}" type="presParOf" srcId="{F89597C6-4158-421E-B0AE-EDE8AE6C786A}" destId="{50D1B3B7-2D2F-48B9-8DAE-951D623AEF37}" srcOrd="1" destOrd="0" presId="urn:microsoft.com/office/officeart/2005/8/layout/hList7"/>
    <dgm:cxn modelId="{BBB6C2E8-99AA-4CDF-9D5C-C6DFDAEFFFBA}" type="presParOf" srcId="{50D1B3B7-2D2F-48B9-8DAE-951D623AEF37}" destId="{C04672DF-1D7E-492F-8FFD-FEA97816E323}" srcOrd="0" destOrd="0" presId="urn:microsoft.com/office/officeart/2005/8/layout/hList7"/>
    <dgm:cxn modelId="{F025F173-62BF-41DE-888F-33736C965AD9}" type="presParOf" srcId="{C04672DF-1D7E-492F-8FFD-FEA97816E323}" destId="{51EE0669-FF29-4CAE-A584-23ECE65A3B77}" srcOrd="0" destOrd="0" presId="urn:microsoft.com/office/officeart/2005/8/layout/hList7"/>
    <dgm:cxn modelId="{CA884529-75AD-4B99-84E2-2F26DC9A8A77}" type="presParOf" srcId="{C04672DF-1D7E-492F-8FFD-FEA97816E323}" destId="{4C82C7FC-F42C-41CF-9465-0DC3C8813C36}" srcOrd="1" destOrd="0" presId="urn:microsoft.com/office/officeart/2005/8/layout/hList7"/>
    <dgm:cxn modelId="{833553FA-D04A-4850-8B26-AC4FAACD63B8}" type="presParOf" srcId="{C04672DF-1D7E-492F-8FFD-FEA97816E323}" destId="{2B66C7F2-B332-4C61-AE69-D68A0A4AF8BE}" srcOrd="2" destOrd="0" presId="urn:microsoft.com/office/officeart/2005/8/layout/hList7"/>
    <dgm:cxn modelId="{B404D493-E261-418E-A370-382862EB44A2}" type="presParOf" srcId="{C04672DF-1D7E-492F-8FFD-FEA97816E323}" destId="{D4F785BC-7694-4B82-9A85-1048EB8BF401}" srcOrd="3" destOrd="0" presId="urn:microsoft.com/office/officeart/2005/8/layout/hList7"/>
    <dgm:cxn modelId="{9101ABE6-F863-454E-AFCC-B45860ED12C3}" type="presParOf" srcId="{50D1B3B7-2D2F-48B9-8DAE-951D623AEF37}" destId="{83053B07-542F-43CD-95E9-3844FA99138E}" srcOrd="1" destOrd="0" presId="urn:microsoft.com/office/officeart/2005/8/layout/hList7"/>
    <dgm:cxn modelId="{5FE49BEA-9D3A-45A7-B334-9DBE9B224228}" type="presParOf" srcId="{50D1B3B7-2D2F-48B9-8DAE-951D623AEF37}" destId="{3992A9F6-F3A3-465A-9978-473401B7F944}" srcOrd="2" destOrd="0" presId="urn:microsoft.com/office/officeart/2005/8/layout/hList7"/>
    <dgm:cxn modelId="{5D22BD9B-2A75-41A6-950C-0F1A2B74E46D}" type="presParOf" srcId="{3992A9F6-F3A3-465A-9978-473401B7F944}" destId="{28FD191D-DDF4-4B1C-BE76-545CAE0C5AE0}" srcOrd="0" destOrd="0" presId="urn:microsoft.com/office/officeart/2005/8/layout/hList7"/>
    <dgm:cxn modelId="{92EAC17B-BF3D-47C1-96B4-5B239D2A4CCC}" type="presParOf" srcId="{3992A9F6-F3A3-465A-9978-473401B7F944}" destId="{D7E742C7-EFA4-44D9-AA43-14545F0AE8EA}" srcOrd="1" destOrd="0" presId="urn:microsoft.com/office/officeart/2005/8/layout/hList7"/>
    <dgm:cxn modelId="{7BB04A45-3A84-4989-BB9A-0693D4C75259}" type="presParOf" srcId="{3992A9F6-F3A3-465A-9978-473401B7F944}" destId="{08EB97AB-3399-49A0-B5B0-0BD215046A3C}" srcOrd="2" destOrd="0" presId="urn:microsoft.com/office/officeart/2005/8/layout/hList7"/>
    <dgm:cxn modelId="{96479814-D955-43FF-B3BE-79488F7C3B80}" type="presParOf" srcId="{3992A9F6-F3A3-465A-9978-473401B7F944}" destId="{CA7ACF55-C1C0-4548-931C-0EC561A212A8}" srcOrd="3" destOrd="0" presId="urn:microsoft.com/office/officeart/2005/8/layout/hList7"/>
    <dgm:cxn modelId="{87612BF0-DF87-4FC8-8E74-2B5D135C7881}" type="presParOf" srcId="{50D1B3B7-2D2F-48B9-8DAE-951D623AEF37}" destId="{966FC3C0-F94A-4DEA-AFB3-8313467244AF}" srcOrd="3" destOrd="0" presId="urn:microsoft.com/office/officeart/2005/8/layout/hList7"/>
    <dgm:cxn modelId="{E3D3A1E3-2895-4DAA-A978-116868BB7357}" type="presParOf" srcId="{50D1B3B7-2D2F-48B9-8DAE-951D623AEF37}" destId="{974F030B-595A-4C91-AA01-5DC904ACAE21}" srcOrd="4" destOrd="0" presId="urn:microsoft.com/office/officeart/2005/8/layout/hList7"/>
    <dgm:cxn modelId="{D94BD564-0665-4CEF-8273-963F2829A6A2}" type="presParOf" srcId="{974F030B-595A-4C91-AA01-5DC904ACAE21}" destId="{6664E7C4-69EE-4571-A39D-BD4E27B578A2}" srcOrd="0" destOrd="0" presId="urn:microsoft.com/office/officeart/2005/8/layout/hList7"/>
    <dgm:cxn modelId="{64745B86-0A78-46D8-B1A8-CF1354279B1F}" type="presParOf" srcId="{974F030B-595A-4C91-AA01-5DC904ACAE21}" destId="{E36CB915-6269-40A7-844A-D5A18CC19A38}" srcOrd="1" destOrd="0" presId="urn:microsoft.com/office/officeart/2005/8/layout/hList7"/>
    <dgm:cxn modelId="{D975D8F7-D59C-482C-9150-2E3725A08E74}" type="presParOf" srcId="{974F030B-595A-4C91-AA01-5DC904ACAE21}" destId="{E7131208-248E-4A7B-BB1E-29670F88F5CE}" srcOrd="2" destOrd="0" presId="urn:microsoft.com/office/officeart/2005/8/layout/hList7"/>
    <dgm:cxn modelId="{0F2EFF20-6677-4D98-93D4-10EA13055751}" type="presParOf" srcId="{974F030B-595A-4C91-AA01-5DC904ACAE21}" destId="{40A9B6ED-982D-4CE0-8DC4-A6F13B19600D}" srcOrd="3" destOrd="0" presId="urn:microsoft.com/office/officeart/2005/8/layout/hList7"/>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6EF9787-DA9A-4C40-85BC-09255A5963BA}" type="doc">
      <dgm:prSet loTypeId="urn:microsoft.com/office/officeart/2005/8/layout/radial4" loCatId="relationship" qsTypeId="urn:microsoft.com/office/officeart/2005/8/quickstyle/simple1" qsCatId="simple" csTypeId="urn:microsoft.com/office/officeart/2005/8/colors/accent1_2" csCatId="accent1" phldr="1"/>
      <dgm:spPr/>
      <dgm:t>
        <a:bodyPr/>
        <a:lstStyle/>
        <a:p>
          <a:endParaRPr lang="en-US"/>
        </a:p>
      </dgm:t>
    </dgm:pt>
    <dgm:pt modelId="{99D87A00-3DDA-491B-B7B3-E05E2C08850B}">
      <dgm:prSet phldrT="[Text]"/>
      <dgm:spPr>
        <a:solidFill>
          <a:srgbClr val="92D050"/>
        </a:solidFill>
      </dgm:spPr>
      <dgm:t>
        <a:bodyPr/>
        <a:lstStyle/>
        <a:p>
          <a:pPr algn="ctr"/>
          <a:r>
            <a:rPr lang="en-US">
              <a:solidFill>
                <a:sysClr val="windowText" lastClr="000000"/>
              </a:solidFill>
            </a:rPr>
            <a:t>DCLT's Board of Directors</a:t>
          </a:r>
        </a:p>
      </dgm:t>
    </dgm:pt>
    <dgm:pt modelId="{773FC712-6FD3-4A71-8765-C5723F3B407E}" type="parTrans" cxnId="{56728EFE-1E02-4953-8E78-DF8CEF2B46ED}">
      <dgm:prSet/>
      <dgm:spPr/>
      <dgm:t>
        <a:bodyPr/>
        <a:lstStyle/>
        <a:p>
          <a:pPr algn="ctr"/>
          <a:endParaRPr lang="en-US"/>
        </a:p>
      </dgm:t>
    </dgm:pt>
    <dgm:pt modelId="{C1DC773E-D8CD-4E21-B3BA-71553CC300C7}" type="sibTrans" cxnId="{56728EFE-1E02-4953-8E78-DF8CEF2B46ED}">
      <dgm:prSet/>
      <dgm:spPr/>
      <dgm:t>
        <a:bodyPr/>
        <a:lstStyle/>
        <a:p>
          <a:pPr algn="ctr"/>
          <a:endParaRPr lang="en-US"/>
        </a:p>
      </dgm:t>
    </dgm:pt>
    <dgm:pt modelId="{D67854ED-7106-4986-8958-B5475A3623EB}">
      <dgm:prSet phldrT="[Text]" custT="1"/>
      <dgm:spPr>
        <a:solidFill>
          <a:schemeClr val="accent5">
            <a:lumMod val="40000"/>
            <a:lumOff val="60000"/>
          </a:schemeClr>
        </a:solidFill>
      </dgm:spPr>
      <dgm:t>
        <a:bodyPr/>
        <a:lstStyle/>
        <a:p>
          <a:pPr algn="ctr"/>
          <a:r>
            <a:rPr lang="en-US" sz="1100" b="1">
              <a:solidFill>
                <a:sysClr val="windowText" lastClr="000000"/>
              </a:solidFill>
            </a:rPr>
            <a:t>Public Representatives</a:t>
          </a:r>
        </a:p>
        <a:p>
          <a:pPr algn="ctr"/>
          <a:r>
            <a:rPr lang="en-US" sz="1050" b="1">
              <a:solidFill>
                <a:sysClr val="windowText" lastClr="000000"/>
              </a:solidFill>
            </a:rPr>
            <a:t>(Housing Experts, Public officials, Advisors Consultants)</a:t>
          </a:r>
        </a:p>
      </dgm:t>
    </dgm:pt>
    <dgm:pt modelId="{7C2B7AE3-2022-40BE-82B5-50133F7BD983}" type="parTrans" cxnId="{0123C3FF-EBA8-409A-81ED-6DF5F73C1EFD}">
      <dgm:prSet/>
      <dgm:spPr>
        <a:solidFill>
          <a:schemeClr val="accent5">
            <a:lumMod val="60000"/>
            <a:lumOff val="40000"/>
          </a:schemeClr>
        </a:solidFill>
      </dgm:spPr>
      <dgm:t>
        <a:bodyPr/>
        <a:lstStyle/>
        <a:p>
          <a:pPr algn="ctr"/>
          <a:endParaRPr lang="en-US"/>
        </a:p>
      </dgm:t>
    </dgm:pt>
    <dgm:pt modelId="{5C84D36C-DE06-4AA1-BFDB-2C32C65BC959}" type="sibTrans" cxnId="{0123C3FF-EBA8-409A-81ED-6DF5F73C1EFD}">
      <dgm:prSet/>
      <dgm:spPr/>
      <dgm:t>
        <a:bodyPr/>
        <a:lstStyle/>
        <a:p>
          <a:pPr algn="ctr"/>
          <a:endParaRPr lang="en-US"/>
        </a:p>
      </dgm:t>
    </dgm:pt>
    <dgm:pt modelId="{148F76DF-13B1-4B2E-8456-B559E020B97B}">
      <dgm:prSet phldrT="[Text]" custT="1"/>
      <dgm:spPr>
        <a:solidFill>
          <a:schemeClr val="accent4">
            <a:lumMod val="60000"/>
            <a:lumOff val="40000"/>
          </a:schemeClr>
        </a:solidFill>
      </dgm:spPr>
      <dgm:t>
        <a:bodyPr/>
        <a:lstStyle/>
        <a:p>
          <a:pPr algn="ctr"/>
          <a:r>
            <a:rPr lang="en-US" sz="1400" b="1">
              <a:solidFill>
                <a:sysClr val="windowText" lastClr="000000"/>
              </a:solidFill>
            </a:rPr>
            <a:t>Lessee Representatives</a:t>
          </a:r>
        </a:p>
        <a:p>
          <a:pPr algn="ctr"/>
          <a:r>
            <a:rPr lang="en-US" sz="1200" b="1">
              <a:solidFill>
                <a:sysClr val="windowText" lastClr="000000"/>
              </a:solidFill>
            </a:rPr>
            <a:t>(CLT Occupants)</a:t>
          </a:r>
        </a:p>
      </dgm:t>
    </dgm:pt>
    <dgm:pt modelId="{3D0A078C-F787-45D6-94AD-3D6318BE144B}" type="parTrans" cxnId="{D7130E1B-8AD9-4AE5-8225-61BB9CD1D8DA}">
      <dgm:prSet/>
      <dgm:spPr>
        <a:solidFill>
          <a:schemeClr val="accent4">
            <a:lumMod val="60000"/>
            <a:lumOff val="40000"/>
          </a:schemeClr>
        </a:solidFill>
      </dgm:spPr>
      <dgm:t>
        <a:bodyPr/>
        <a:lstStyle/>
        <a:p>
          <a:pPr algn="ctr"/>
          <a:endParaRPr lang="en-US"/>
        </a:p>
      </dgm:t>
    </dgm:pt>
    <dgm:pt modelId="{E0680DC9-DCEC-4FE1-8B52-17415100B8F7}" type="sibTrans" cxnId="{D7130E1B-8AD9-4AE5-8225-61BB9CD1D8DA}">
      <dgm:prSet/>
      <dgm:spPr/>
      <dgm:t>
        <a:bodyPr/>
        <a:lstStyle/>
        <a:p>
          <a:pPr algn="ctr"/>
          <a:endParaRPr lang="en-US"/>
        </a:p>
      </dgm:t>
    </dgm:pt>
    <dgm:pt modelId="{4B793575-D925-43D6-9A37-2778BF6B1C5C}">
      <dgm:prSet phldrT="[Text]"/>
      <dgm:spPr>
        <a:solidFill>
          <a:srgbClr val="F513F5"/>
        </a:solidFill>
      </dgm:spPr>
      <dgm:t>
        <a:bodyPr/>
        <a:lstStyle/>
        <a:p>
          <a:pPr algn="ctr"/>
          <a:r>
            <a:rPr lang="en-US" b="1">
              <a:solidFill>
                <a:sysClr val="windowText" lastClr="000000"/>
              </a:solidFill>
            </a:rPr>
            <a:t>General Representatives</a:t>
          </a:r>
        </a:p>
        <a:p>
          <a:pPr algn="ctr"/>
          <a:r>
            <a:rPr lang="en-US" b="1">
              <a:solidFill>
                <a:sysClr val="windowText" lastClr="000000"/>
              </a:solidFill>
            </a:rPr>
            <a:t>(CLT members live/work in CLT targeted area, who are not occupants)</a:t>
          </a:r>
        </a:p>
      </dgm:t>
    </dgm:pt>
    <dgm:pt modelId="{F080456D-34DC-4ED4-A071-BE3F058602F4}" type="parTrans" cxnId="{3D888E40-0E98-4D24-8BAE-F7B79052FD86}">
      <dgm:prSet/>
      <dgm:spPr>
        <a:solidFill>
          <a:srgbClr val="F513F5"/>
        </a:solidFill>
      </dgm:spPr>
      <dgm:t>
        <a:bodyPr/>
        <a:lstStyle/>
        <a:p>
          <a:pPr algn="ctr"/>
          <a:endParaRPr lang="en-US"/>
        </a:p>
      </dgm:t>
    </dgm:pt>
    <dgm:pt modelId="{6CE5AB78-5C7C-4A9D-8576-5F6B5D6F62E0}" type="sibTrans" cxnId="{3D888E40-0E98-4D24-8BAE-F7B79052FD86}">
      <dgm:prSet/>
      <dgm:spPr/>
      <dgm:t>
        <a:bodyPr/>
        <a:lstStyle/>
        <a:p>
          <a:pPr algn="ctr"/>
          <a:endParaRPr lang="en-US"/>
        </a:p>
      </dgm:t>
    </dgm:pt>
    <dgm:pt modelId="{1F4DB002-268E-4454-8DFE-FBD59236C50D}" type="pres">
      <dgm:prSet presAssocID="{66EF9787-DA9A-4C40-85BC-09255A5963BA}" presName="cycle" presStyleCnt="0">
        <dgm:presLayoutVars>
          <dgm:chMax val="1"/>
          <dgm:dir/>
          <dgm:animLvl val="ctr"/>
          <dgm:resizeHandles val="exact"/>
        </dgm:presLayoutVars>
      </dgm:prSet>
      <dgm:spPr/>
      <dgm:t>
        <a:bodyPr/>
        <a:lstStyle/>
        <a:p>
          <a:endParaRPr lang="en-US"/>
        </a:p>
      </dgm:t>
    </dgm:pt>
    <dgm:pt modelId="{D3B87B3A-F8A1-40D3-8B99-3E319726572B}" type="pres">
      <dgm:prSet presAssocID="{99D87A00-3DDA-491B-B7B3-E05E2C08850B}" presName="centerShape" presStyleLbl="node0" presStyleIdx="0" presStyleCnt="1"/>
      <dgm:spPr/>
      <dgm:t>
        <a:bodyPr/>
        <a:lstStyle/>
        <a:p>
          <a:endParaRPr lang="en-US"/>
        </a:p>
      </dgm:t>
    </dgm:pt>
    <dgm:pt modelId="{6F034FEA-E28F-41C6-97AE-6BB98BF851FD}" type="pres">
      <dgm:prSet presAssocID="{7C2B7AE3-2022-40BE-82B5-50133F7BD983}" presName="parTrans" presStyleLbl="bgSibTrans2D1" presStyleIdx="0" presStyleCnt="3"/>
      <dgm:spPr/>
      <dgm:t>
        <a:bodyPr/>
        <a:lstStyle/>
        <a:p>
          <a:endParaRPr lang="en-US"/>
        </a:p>
      </dgm:t>
    </dgm:pt>
    <dgm:pt modelId="{0F0A581D-3051-405F-8E1E-F510AF798D85}" type="pres">
      <dgm:prSet presAssocID="{D67854ED-7106-4986-8958-B5475A3623EB}" presName="node" presStyleLbl="node1" presStyleIdx="0" presStyleCnt="3" custRadScaleRad="102080" custRadScaleInc="343">
        <dgm:presLayoutVars>
          <dgm:bulletEnabled val="1"/>
        </dgm:presLayoutVars>
      </dgm:prSet>
      <dgm:spPr/>
      <dgm:t>
        <a:bodyPr/>
        <a:lstStyle/>
        <a:p>
          <a:endParaRPr lang="en-US"/>
        </a:p>
      </dgm:t>
    </dgm:pt>
    <dgm:pt modelId="{9AD565EE-B878-4B2A-877A-2922235B8AD5}" type="pres">
      <dgm:prSet presAssocID="{3D0A078C-F787-45D6-94AD-3D6318BE144B}" presName="parTrans" presStyleLbl="bgSibTrans2D1" presStyleIdx="1" presStyleCnt="3"/>
      <dgm:spPr/>
      <dgm:t>
        <a:bodyPr/>
        <a:lstStyle/>
        <a:p>
          <a:endParaRPr lang="en-US"/>
        </a:p>
      </dgm:t>
    </dgm:pt>
    <dgm:pt modelId="{729B3A2F-DA7B-4FD0-AEF3-A9663533536C}" type="pres">
      <dgm:prSet presAssocID="{148F76DF-13B1-4B2E-8456-B559E020B97B}" presName="node" presStyleLbl="node1" presStyleIdx="1" presStyleCnt="3">
        <dgm:presLayoutVars>
          <dgm:bulletEnabled val="1"/>
        </dgm:presLayoutVars>
      </dgm:prSet>
      <dgm:spPr/>
      <dgm:t>
        <a:bodyPr/>
        <a:lstStyle/>
        <a:p>
          <a:endParaRPr lang="en-US"/>
        </a:p>
      </dgm:t>
    </dgm:pt>
    <dgm:pt modelId="{2E650248-5E9A-4C38-A413-EB052116F299}" type="pres">
      <dgm:prSet presAssocID="{F080456D-34DC-4ED4-A071-BE3F058602F4}" presName="parTrans" presStyleLbl="bgSibTrans2D1" presStyleIdx="2" presStyleCnt="3"/>
      <dgm:spPr/>
      <dgm:t>
        <a:bodyPr/>
        <a:lstStyle/>
        <a:p>
          <a:endParaRPr lang="en-US"/>
        </a:p>
      </dgm:t>
    </dgm:pt>
    <dgm:pt modelId="{1439AAE7-996D-41F9-80D4-B1AEA850A8E3}" type="pres">
      <dgm:prSet presAssocID="{4B793575-D925-43D6-9A37-2778BF6B1C5C}" presName="node" presStyleLbl="node1" presStyleIdx="2" presStyleCnt="3">
        <dgm:presLayoutVars>
          <dgm:bulletEnabled val="1"/>
        </dgm:presLayoutVars>
      </dgm:prSet>
      <dgm:spPr/>
      <dgm:t>
        <a:bodyPr/>
        <a:lstStyle/>
        <a:p>
          <a:endParaRPr lang="en-US"/>
        </a:p>
      </dgm:t>
    </dgm:pt>
  </dgm:ptLst>
  <dgm:cxnLst>
    <dgm:cxn modelId="{EAC5FE82-6586-4E9D-9923-E95A12BAB07B}" type="presOf" srcId="{F080456D-34DC-4ED4-A071-BE3F058602F4}" destId="{2E650248-5E9A-4C38-A413-EB052116F299}" srcOrd="0" destOrd="0" presId="urn:microsoft.com/office/officeart/2005/8/layout/radial4"/>
    <dgm:cxn modelId="{3C4E0DC6-5B39-4FD2-A150-110C82F57355}" type="presOf" srcId="{7C2B7AE3-2022-40BE-82B5-50133F7BD983}" destId="{6F034FEA-E28F-41C6-97AE-6BB98BF851FD}" srcOrd="0" destOrd="0" presId="urn:microsoft.com/office/officeart/2005/8/layout/radial4"/>
    <dgm:cxn modelId="{AF05D2D7-17ED-46BF-86A8-21C3BD270185}" type="presOf" srcId="{99D87A00-3DDA-491B-B7B3-E05E2C08850B}" destId="{D3B87B3A-F8A1-40D3-8B99-3E319726572B}" srcOrd="0" destOrd="0" presId="urn:microsoft.com/office/officeart/2005/8/layout/radial4"/>
    <dgm:cxn modelId="{3D888E40-0E98-4D24-8BAE-F7B79052FD86}" srcId="{99D87A00-3DDA-491B-B7B3-E05E2C08850B}" destId="{4B793575-D925-43D6-9A37-2778BF6B1C5C}" srcOrd="2" destOrd="0" parTransId="{F080456D-34DC-4ED4-A071-BE3F058602F4}" sibTransId="{6CE5AB78-5C7C-4A9D-8576-5F6B5D6F62E0}"/>
    <dgm:cxn modelId="{88F3CAE3-5160-4375-A598-F2106584C89D}" type="presOf" srcId="{3D0A078C-F787-45D6-94AD-3D6318BE144B}" destId="{9AD565EE-B878-4B2A-877A-2922235B8AD5}" srcOrd="0" destOrd="0" presId="urn:microsoft.com/office/officeart/2005/8/layout/radial4"/>
    <dgm:cxn modelId="{6FE61F01-2873-4CE3-8AFB-2ABF73CEAD45}" type="presOf" srcId="{66EF9787-DA9A-4C40-85BC-09255A5963BA}" destId="{1F4DB002-268E-4454-8DFE-FBD59236C50D}" srcOrd="0" destOrd="0" presId="urn:microsoft.com/office/officeart/2005/8/layout/radial4"/>
    <dgm:cxn modelId="{EDB42394-2C68-4E55-B146-C48E3E472F6E}" type="presOf" srcId="{4B793575-D925-43D6-9A37-2778BF6B1C5C}" destId="{1439AAE7-996D-41F9-80D4-B1AEA850A8E3}" srcOrd="0" destOrd="0" presId="urn:microsoft.com/office/officeart/2005/8/layout/radial4"/>
    <dgm:cxn modelId="{0583576B-CA00-4259-8141-AAFD1EBF6099}" type="presOf" srcId="{148F76DF-13B1-4B2E-8456-B559E020B97B}" destId="{729B3A2F-DA7B-4FD0-AEF3-A9663533536C}" srcOrd="0" destOrd="0" presId="urn:microsoft.com/office/officeart/2005/8/layout/radial4"/>
    <dgm:cxn modelId="{D7130E1B-8AD9-4AE5-8225-61BB9CD1D8DA}" srcId="{99D87A00-3DDA-491B-B7B3-E05E2C08850B}" destId="{148F76DF-13B1-4B2E-8456-B559E020B97B}" srcOrd="1" destOrd="0" parTransId="{3D0A078C-F787-45D6-94AD-3D6318BE144B}" sibTransId="{E0680DC9-DCEC-4FE1-8B52-17415100B8F7}"/>
    <dgm:cxn modelId="{287BB0D6-8464-4C56-863C-410E052E4242}" type="presOf" srcId="{D67854ED-7106-4986-8958-B5475A3623EB}" destId="{0F0A581D-3051-405F-8E1E-F510AF798D85}" srcOrd="0" destOrd="0" presId="urn:microsoft.com/office/officeart/2005/8/layout/radial4"/>
    <dgm:cxn modelId="{56728EFE-1E02-4953-8E78-DF8CEF2B46ED}" srcId="{66EF9787-DA9A-4C40-85BC-09255A5963BA}" destId="{99D87A00-3DDA-491B-B7B3-E05E2C08850B}" srcOrd="0" destOrd="0" parTransId="{773FC712-6FD3-4A71-8765-C5723F3B407E}" sibTransId="{C1DC773E-D8CD-4E21-B3BA-71553CC300C7}"/>
    <dgm:cxn modelId="{0123C3FF-EBA8-409A-81ED-6DF5F73C1EFD}" srcId="{99D87A00-3DDA-491B-B7B3-E05E2C08850B}" destId="{D67854ED-7106-4986-8958-B5475A3623EB}" srcOrd="0" destOrd="0" parTransId="{7C2B7AE3-2022-40BE-82B5-50133F7BD983}" sibTransId="{5C84D36C-DE06-4AA1-BFDB-2C32C65BC959}"/>
    <dgm:cxn modelId="{C102E299-0DFD-4779-A439-41B59713A1C6}" type="presParOf" srcId="{1F4DB002-268E-4454-8DFE-FBD59236C50D}" destId="{D3B87B3A-F8A1-40D3-8B99-3E319726572B}" srcOrd="0" destOrd="0" presId="urn:microsoft.com/office/officeart/2005/8/layout/radial4"/>
    <dgm:cxn modelId="{7E238063-ED48-4E40-9150-9E1735985404}" type="presParOf" srcId="{1F4DB002-268E-4454-8DFE-FBD59236C50D}" destId="{6F034FEA-E28F-41C6-97AE-6BB98BF851FD}" srcOrd="1" destOrd="0" presId="urn:microsoft.com/office/officeart/2005/8/layout/radial4"/>
    <dgm:cxn modelId="{473C1859-55DF-4389-9B81-3CBCE01A4CB8}" type="presParOf" srcId="{1F4DB002-268E-4454-8DFE-FBD59236C50D}" destId="{0F0A581D-3051-405F-8E1E-F510AF798D85}" srcOrd="2" destOrd="0" presId="urn:microsoft.com/office/officeart/2005/8/layout/radial4"/>
    <dgm:cxn modelId="{46A8A619-A8D5-43E5-B9EB-24D6B9CF173F}" type="presParOf" srcId="{1F4DB002-268E-4454-8DFE-FBD59236C50D}" destId="{9AD565EE-B878-4B2A-877A-2922235B8AD5}" srcOrd="3" destOrd="0" presId="urn:microsoft.com/office/officeart/2005/8/layout/radial4"/>
    <dgm:cxn modelId="{811B2057-891A-4F2F-A44C-E77C8BF8EF14}" type="presParOf" srcId="{1F4DB002-268E-4454-8DFE-FBD59236C50D}" destId="{729B3A2F-DA7B-4FD0-AEF3-A9663533536C}" srcOrd="4" destOrd="0" presId="urn:microsoft.com/office/officeart/2005/8/layout/radial4"/>
    <dgm:cxn modelId="{DBB5FAE5-F34F-4DEF-8983-C97F31116B3B}" type="presParOf" srcId="{1F4DB002-268E-4454-8DFE-FBD59236C50D}" destId="{2E650248-5E9A-4C38-A413-EB052116F299}" srcOrd="5" destOrd="0" presId="urn:microsoft.com/office/officeart/2005/8/layout/radial4"/>
    <dgm:cxn modelId="{4EFABDB7-013B-48F6-955A-27ADA69C0C49}" type="presParOf" srcId="{1F4DB002-268E-4454-8DFE-FBD59236C50D}" destId="{1439AAE7-996D-41F9-80D4-B1AEA850A8E3}" srcOrd="6" destOrd="0" presId="urn:microsoft.com/office/officeart/2005/8/layout/radial4"/>
  </dgm:cxnLst>
  <dgm:bg/>
  <dgm:whole/>
  <dgm:extLst>
    <a:ext uri="http://schemas.microsoft.com/office/drawing/2008/diagram">
      <dsp:dataModelExt xmlns:dsp="http://schemas.microsoft.com/office/drawing/2008/diagram" relId="rId7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B37FE18E-D608-4A1E-8FC4-BACD5075C7EA}" type="doc">
      <dgm:prSet loTypeId="urn:microsoft.com/office/officeart/2005/8/layout/venn1" loCatId="relationship" qsTypeId="urn:microsoft.com/office/officeart/2005/8/quickstyle/simple1" qsCatId="simple" csTypeId="urn:microsoft.com/office/officeart/2005/8/colors/accent1_2" csCatId="accent1" phldr="1"/>
      <dgm:spPr/>
    </dgm:pt>
    <dgm:pt modelId="{2B144ABF-CC68-4F92-8CE8-43186200BF2C}">
      <dgm:prSet phldrT="[Text]"/>
      <dgm:spPr>
        <a:solidFill>
          <a:srgbClr val="FFC000">
            <a:alpha val="30000"/>
          </a:srgbClr>
        </a:solidFill>
      </dgm:spPr>
      <dgm:t>
        <a:bodyPr/>
        <a:lstStyle/>
        <a:p>
          <a:r>
            <a:rPr lang="en-US"/>
            <a:t>Douglass</a:t>
          </a:r>
        </a:p>
      </dgm:t>
    </dgm:pt>
    <dgm:pt modelId="{8D0D50BE-32C1-40EF-BC07-0DFB80A92F85}" type="parTrans" cxnId="{13D73E48-A067-45D5-A152-E8DA12E158E6}">
      <dgm:prSet/>
      <dgm:spPr/>
      <dgm:t>
        <a:bodyPr/>
        <a:lstStyle/>
        <a:p>
          <a:endParaRPr lang="en-US"/>
        </a:p>
      </dgm:t>
    </dgm:pt>
    <dgm:pt modelId="{3AAEA864-7812-456A-B219-FF52BE31EF53}" type="sibTrans" cxnId="{13D73E48-A067-45D5-A152-E8DA12E158E6}">
      <dgm:prSet/>
      <dgm:spPr/>
      <dgm:t>
        <a:bodyPr/>
        <a:lstStyle/>
        <a:p>
          <a:endParaRPr lang="en-US"/>
        </a:p>
      </dgm:t>
    </dgm:pt>
    <dgm:pt modelId="{B73E9EF9-BBCF-4F4B-9518-E39F77C3554F}">
      <dgm:prSet phldrT="[Text]"/>
      <dgm:spPr/>
      <dgm:t>
        <a:bodyPr/>
        <a:lstStyle/>
        <a:p>
          <a:r>
            <a:rPr lang="en-US"/>
            <a:t>Trust</a:t>
          </a:r>
        </a:p>
      </dgm:t>
    </dgm:pt>
    <dgm:pt modelId="{B3713F75-9543-4FBA-A30E-F72FCF694ACC}" type="parTrans" cxnId="{DF6CEF4A-CC0E-4A17-9926-0D7A7BBF50AD}">
      <dgm:prSet/>
      <dgm:spPr/>
      <dgm:t>
        <a:bodyPr/>
        <a:lstStyle/>
        <a:p>
          <a:endParaRPr lang="en-US"/>
        </a:p>
      </dgm:t>
    </dgm:pt>
    <dgm:pt modelId="{8B3CD0A2-132F-4337-9D53-66EE70A5DAB8}" type="sibTrans" cxnId="{DF6CEF4A-CC0E-4A17-9926-0D7A7BBF50AD}">
      <dgm:prSet/>
      <dgm:spPr/>
      <dgm:t>
        <a:bodyPr/>
        <a:lstStyle/>
        <a:p>
          <a:endParaRPr lang="en-US"/>
        </a:p>
      </dgm:t>
    </dgm:pt>
    <dgm:pt modelId="{104BAD05-5168-428D-A6B3-1C6E50EEAAAA}">
      <dgm:prSet phldrT="[Text]"/>
      <dgm:spPr>
        <a:solidFill>
          <a:srgbClr val="FFFF00">
            <a:alpha val="33000"/>
          </a:srgbClr>
        </a:solidFill>
      </dgm:spPr>
      <dgm:t>
        <a:bodyPr/>
        <a:lstStyle/>
        <a:p>
          <a:r>
            <a:rPr lang="en-US"/>
            <a:t>Land </a:t>
          </a:r>
        </a:p>
      </dgm:t>
    </dgm:pt>
    <dgm:pt modelId="{F378A6C4-2F0F-4C53-8821-F206546721CF}" type="parTrans" cxnId="{5D7722ED-6766-48E6-B25D-528F67682B71}">
      <dgm:prSet/>
      <dgm:spPr/>
      <dgm:t>
        <a:bodyPr/>
        <a:lstStyle/>
        <a:p>
          <a:endParaRPr lang="en-US"/>
        </a:p>
      </dgm:t>
    </dgm:pt>
    <dgm:pt modelId="{1B0EED49-C2C5-4A49-A49D-9A1B99189F5E}" type="sibTrans" cxnId="{5D7722ED-6766-48E6-B25D-528F67682B71}">
      <dgm:prSet/>
      <dgm:spPr/>
      <dgm:t>
        <a:bodyPr/>
        <a:lstStyle/>
        <a:p>
          <a:endParaRPr lang="en-US"/>
        </a:p>
      </dgm:t>
    </dgm:pt>
    <dgm:pt modelId="{2A3E316E-CCD0-4831-86EE-84C2D8D29AAA}" type="pres">
      <dgm:prSet presAssocID="{B37FE18E-D608-4A1E-8FC4-BACD5075C7EA}" presName="compositeShape" presStyleCnt="0">
        <dgm:presLayoutVars>
          <dgm:chMax val="7"/>
          <dgm:dir/>
          <dgm:resizeHandles val="exact"/>
        </dgm:presLayoutVars>
      </dgm:prSet>
      <dgm:spPr/>
    </dgm:pt>
    <dgm:pt modelId="{BF3C44DB-13C8-41D8-AFA3-3CD314DA201F}" type="pres">
      <dgm:prSet presAssocID="{2B144ABF-CC68-4F92-8CE8-43186200BF2C}" presName="circ1" presStyleLbl="vennNode1" presStyleIdx="0" presStyleCnt="3" custScaleX="113095" custScaleY="120040"/>
      <dgm:spPr/>
      <dgm:t>
        <a:bodyPr/>
        <a:lstStyle/>
        <a:p>
          <a:endParaRPr lang="en-US"/>
        </a:p>
      </dgm:t>
    </dgm:pt>
    <dgm:pt modelId="{AA95FFB9-FDEE-4DF8-9447-A7FCB1C31155}" type="pres">
      <dgm:prSet presAssocID="{2B144ABF-CC68-4F92-8CE8-43186200BF2C}" presName="circ1Tx" presStyleLbl="revTx" presStyleIdx="0" presStyleCnt="0">
        <dgm:presLayoutVars>
          <dgm:chMax val="0"/>
          <dgm:chPref val="0"/>
          <dgm:bulletEnabled val="1"/>
        </dgm:presLayoutVars>
      </dgm:prSet>
      <dgm:spPr/>
      <dgm:t>
        <a:bodyPr/>
        <a:lstStyle/>
        <a:p>
          <a:endParaRPr lang="en-US"/>
        </a:p>
      </dgm:t>
    </dgm:pt>
    <dgm:pt modelId="{C7FCF57F-08F0-4777-917B-9B4F7A2A274F}" type="pres">
      <dgm:prSet presAssocID="{B73E9EF9-BBCF-4F4B-9518-E39F77C3554F}" presName="circ2" presStyleLbl="vennNode1" presStyleIdx="1" presStyleCnt="3"/>
      <dgm:spPr/>
      <dgm:t>
        <a:bodyPr/>
        <a:lstStyle/>
        <a:p>
          <a:endParaRPr lang="en-US"/>
        </a:p>
      </dgm:t>
    </dgm:pt>
    <dgm:pt modelId="{64F71652-7C4C-44F4-BB77-DA0C7AAC93BE}" type="pres">
      <dgm:prSet presAssocID="{B73E9EF9-BBCF-4F4B-9518-E39F77C3554F}" presName="circ2Tx" presStyleLbl="revTx" presStyleIdx="0" presStyleCnt="0">
        <dgm:presLayoutVars>
          <dgm:chMax val="0"/>
          <dgm:chPref val="0"/>
          <dgm:bulletEnabled val="1"/>
        </dgm:presLayoutVars>
      </dgm:prSet>
      <dgm:spPr/>
      <dgm:t>
        <a:bodyPr/>
        <a:lstStyle/>
        <a:p>
          <a:endParaRPr lang="en-US"/>
        </a:p>
      </dgm:t>
    </dgm:pt>
    <dgm:pt modelId="{97E79A1A-5E8D-4629-AE36-0635D3F94D3C}" type="pres">
      <dgm:prSet presAssocID="{104BAD05-5168-428D-A6B3-1C6E50EEAAAA}" presName="circ3" presStyleLbl="vennNode1" presStyleIdx="2" presStyleCnt="3"/>
      <dgm:spPr/>
      <dgm:t>
        <a:bodyPr/>
        <a:lstStyle/>
        <a:p>
          <a:endParaRPr lang="en-US"/>
        </a:p>
      </dgm:t>
    </dgm:pt>
    <dgm:pt modelId="{46A444FF-5E96-4622-87DB-3C3A5E9EED23}" type="pres">
      <dgm:prSet presAssocID="{104BAD05-5168-428D-A6B3-1C6E50EEAAAA}" presName="circ3Tx" presStyleLbl="revTx" presStyleIdx="0" presStyleCnt="0">
        <dgm:presLayoutVars>
          <dgm:chMax val="0"/>
          <dgm:chPref val="0"/>
          <dgm:bulletEnabled val="1"/>
        </dgm:presLayoutVars>
      </dgm:prSet>
      <dgm:spPr/>
      <dgm:t>
        <a:bodyPr/>
        <a:lstStyle/>
        <a:p>
          <a:endParaRPr lang="en-US"/>
        </a:p>
      </dgm:t>
    </dgm:pt>
  </dgm:ptLst>
  <dgm:cxnLst>
    <dgm:cxn modelId="{D95EE7EC-6646-4256-B112-596CCCDAAFFF}" type="presOf" srcId="{B37FE18E-D608-4A1E-8FC4-BACD5075C7EA}" destId="{2A3E316E-CCD0-4831-86EE-84C2D8D29AAA}" srcOrd="0" destOrd="0" presId="urn:microsoft.com/office/officeart/2005/8/layout/venn1"/>
    <dgm:cxn modelId="{5D7722ED-6766-48E6-B25D-528F67682B71}" srcId="{B37FE18E-D608-4A1E-8FC4-BACD5075C7EA}" destId="{104BAD05-5168-428D-A6B3-1C6E50EEAAAA}" srcOrd="2" destOrd="0" parTransId="{F378A6C4-2F0F-4C53-8821-F206546721CF}" sibTransId="{1B0EED49-C2C5-4A49-A49D-9A1B99189F5E}"/>
    <dgm:cxn modelId="{DF6CEF4A-CC0E-4A17-9926-0D7A7BBF50AD}" srcId="{B37FE18E-D608-4A1E-8FC4-BACD5075C7EA}" destId="{B73E9EF9-BBCF-4F4B-9518-E39F77C3554F}" srcOrd="1" destOrd="0" parTransId="{B3713F75-9543-4FBA-A30E-F72FCF694ACC}" sibTransId="{8B3CD0A2-132F-4337-9D53-66EE70A5DAB8}"/>
    <dgm:cxn modelId="{13D73E48-A067-45D5-A152-E8DA12E158E6}" srcId="{B37FE18E-D608-4A1E-8FC4-BACD5075C7EA}" destId="{2B144ABF-CC68-4F92-8CE8-43186200BF2C}" srcOrd="0" destOrd="0" parTransId="{8D0D50BE-32C1-40EF-BC07-0DFB80A92F85}" sibTransId="{3AAEA864-7812-456A-B219-FF52BE31EF53}"/>
    <dgm:cxn modelId="{791BCF7C-4961-4A7A-AFF3-31693AABDA88}" type="presOf" srcId="{B73E9EF9-BBCF-4F4B-9518-E39F77C3554F}" destId="{64F71652-7C4C-44F4-BB77-DA0C7AAC93BE}" srcOrd="1" destOrd="0" presId="urn:microsoft.com/office/officeart/2005/8/layout/venn1"/>
    <dgm:cxn modelId="{91F42686-7761-4E3F-93C8-780D054FC4F5}" type="presOf" srcId="{104BAD05-5168-428D-A6B3-1C6E50EEAAAA}" destId="{46A444FF-5E96-4622-87DB-3C3A5E9EED23}" srcOrd="1" destOrd="0" presId="urn:microsoft.com/office/officeart/2005/8/layout/venn1"/>
    <dgm:cxn modelId="{517BAA5A-9EB2-412D-A609-9EDB879BCC47}" type="presOf" srcId="{104BAD05-5168-428D-A6B3-1C6E50EEAAAA}" destId="{97E79A1A-5E8D-4629-AE36-0635D3F94D3C}" srcOrd="0" destOrd="0" presId="urn:microsoft.com/office/officeart/2005/8/layout/venn1"/>
    <dgm:cxn modelId="{C9E12894-1488-444B-BD2F-B51F9A8AE1FC}" type="presOf" srcId="{B73E9EF9-BBCF-4F4B-9518-E39F77C3554F}" destId="{C7FCF57F-08F0-4777-917B-9B4F7A2A274F}" srcOrd="0" destOrd="0" presId="urn:microsoft.com/office/officeart/2005/8/layout/venn1"/>
    <dgm:cxn modelId="{DC25407A-B255-4646-AC33-C2FDF1182159}" type="presOf" srcId="{2B144ABF-CC68-4F92-8CE8-43186200BF2C}" destId="{AA95FFB9-FDEE-4DF8-9447-A7FCB1C31155}" srcOrd="1" destOrd="0" presId="urn:microsoft.com/office/officeart/2005/8/layout/venn1"/>
    <dgm:cxn modelId="{2A0B5DDA-0055-4F98-B587-EBA96B1CD6FF}" type="presOf" srcId="{2B144ABF-CC68-4F92-8CE8-43186200BF2C}" destId="{BF3C44DB-13C8-41D8-AFA3-3CD314DA201F}" srcOrd="0" destOrd="0" presId="urn:microsoft.com/office/officeart/2005/8/layout/venn1"/>
    <dgm:cxn modelId="{8737BBBB-E5DD-410E-9E18-8E5792B5F04C}" type="presParOf" srcId="{2A3E316E-CCD0-4831-86EE-84C2D8D29AAA}" destId="{BF3C44DB-13C8-41D8-AFA3-3CD314DA201F}" srcOrd="0" destOrd="0" presId="urn:microsoft.com/office/officeart/2005/8/layout/venn1"/>
    <dgm:cxn modelId="{BB52E9D2-8324-4E15-AA04-21B05284556D}" type="presParOf" srcId="{2A3E316E-CCD0-4831-86EE-84C2D8D29AAA}" destId="{AA95FFB9-FDEE-4DF8-9447-A7FCB1C31155}" srcOrd="1" destOrd="0" presId="urn:microsoft.com/office/officeart/2005/8/layout/venn1"/>
    <dgm:cxn modelId="{85778382-AD88-487E-BE36-6381C276FE34}" type="presParOf" srcId="{2A3E316E-CCD0-4831-86EE-84C2D8D29AAA}" destId="{C7FCF57F-08F0-4777-917B-9B4F7A2A274F}" srcOrd="2" destOrd="0" presId="urn:microsoft.com/office/officeart/2005/8/layout/venn1"/>
    <dgm:cxn modelId="{D6D5A12C-58CD-449A-9AED-F684F65FA78C}" type="presParOf" srcId="{2A3E316E-CCD0-4831-86EE-84C2D8D29AAA}" destId="{64F71652-7C4C-44F4-BB77-DA0C7AAC93BE}" srcOrd="3" destOrd="0" presId="urn:microsoft.com/office/officeart/2005/8/layout/venn1"/>
    <dgm:cxn modelId="{095E6AE8-F015-47AD-9CD3-5E8713AFCE57}" type="presParOf" srcId="{2A3E316E-CCD0-4831-86EE-84C2D8D29AAA}" destId="{97E79A1A-5E8D-4629-AE36-0635D3F94D3C}" srcOrd="4" destOrd="0" presId="urn:microsoft.com/office/officeart/2005/8/layout/venn1"/>
    <dgm:cxn modelId="{9C9352DC-B65F-4017-973A-3D713175D9A9}" type="presParOf" srcId="{2A3E316E-CCD0-4831-86EE-84C2D8D29AAA}" destId="{46A444FF-5E96-4622-87DB-3C3A5E9EED23}" srcOrd="5" destOrd="0" presId="urn:microsoft.com/office/officeart/2005/8/layout/venn1"/>
  </dgm:cxnLst>
  <dgm:bg/>
  <dgm:whole/>
  <dgm:extLst>
    <a:ext uri="http://schemas.microsoft.com/office/drawing/2008/diagram">
      <dsp:dataModelExt xmlns:dsp="http://schemas.microsoft.com/office/drawing/2008/diagram" relId="rId10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EE0669-FF29-4CAE-A584-23ECE65A3B77}">
      <dsp:nvSpPr>
        <dsp:cNvPr id="0" name=""/>
        <dsp:cNvSpPr/>
      </dsp:nvSpPr>
      <dsp:spPr>
        <a:xfrm>
          <a:off x="1195" y="0"/>
          <a:ext cx="1860639" cy="32004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endParaRPr lang="en-US" sz="1100" b="1" kern="1200">
            <a:solidFill>
              <a:sysClr val="windowText" lastClr="000000"/>
            </a:solidFill>
          </a:endParaRPr>
        </a:p>
        <a:p>
          <a:pPr lvl="0" algn="ctr" defTabSz="488950">
            <a:lnSpc>
              <a:spcPct val="90000"/>
            </a:lnSpc>
            <a:spcBef>
              <a:spcPct val="0"/>
            </a:spcBef>
            <a:spcAft>
              <a:spcPct val="35000"/>
            </a:spcAft>
          </a:pPr>
          <a:r>
            <a:rPr lang="en-US" sz="1200" b="1" kern="1200">
              <a:solidFill>
                <a:sysClr val="windowText" lastClr="000000"/>
              </a:solidFill>
            </a:rPr>
            <a:t>2-Staff</a:t>
          </a:r>
        </a:p>
        <a:p>
          <a:pPr lvl="0" algn="ctr" defTabSz="488950">
            <a:lnSpc>
              <a:spcPct val="90000"/>
            </a:lnSpc>
            <a:spcBef>
              <a:spcPct val="0"/>
            </a:spcBef>
            <a:spcAft>
              <a:spcPct val="35000"/>
            </a:spcAft>
          </a:pPr>
          <a:r>
            <a:rPr lang="en-US" sz="1050" b="0" kern="1200">
              <a:solidFill>
                <a:sysClr val="windowText" lastClr="000000"/>
              </a:solidFill>
            </a:rPr>
            <a:t>Executive Director &amp; Director of Organizing/Governance (1 woman, 1 man, both white)</a:t>
          </a:r>
        </a:p>
        <a:p>
          <a:pPr lvl="0" algn="ctr" defTabSz="488950">
            <a:lnSpc>
              <a:spcPct val="90000"/>
            </a:lnSpc>
            <a:spcBef>
              <a:spcPct val="0"/>
            </a:spcBef>
            <a:spcAft>
              <a:spcPct val="35000"/>
            </a:spcAft>
          </a:pPr>
          <a:endParaRPr lang="en-US" sz="700" b="1" kern="1200">
            <a:solidFill>
              <a:sysClr val="windowText" lastClr="000000"/>
            </a:solidFill>
          </a:endParaRPr>
        </a:p>
      </dsp:txBody>
      <dsp:txXfrm>
        <a:off x="1195" y="1280160"/>
        <a:ext cx="1860639" cy="1280160"/>
      </dsp:txXfrm>
    </dsp:sp>
    <dsp:sp modelId="{D4F785BC-7694-4B82-9A85-1048EB8BF401}">
      <dsp:nvSpPr>
        <dsp:cNvPr id="0" name=""/>
        <dsp:cNvSpPr/>
      </dsp:nvSpPr>
      <dsp:spPr>
        <a:xfrm>
          <a:off x="472382" y="354404"/>
          <a:ext cx="918267" cy="740972"/>
        </a:xfrm>
        <a:prstGeom prst="ellipse">
          <a:avLst/>
        </a:prstGeom>
        <a:blipFill rotWithShape="1">
          <a:blip xmlns:r="http://schemas.openxmlformats.org/officeDocument/2006/relationships" r:embed="rId1" cstate="print">
            <a:extLst>
              <a:ext uri="{28A0092B-C50C-407E-A947-70E740481C1C}">
                <a14:useLocalDpi xmlns:a14="http://schemas.microsoft.com/office/drawing/2010/main" val="0"/>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8FD191D-DDF4-4B1C-BE76-545CAE0C5AE0}">
      <dsp:nvSpPr>
        <dsp:cNvPr id="0" name=""/>
        <dsp:cNvSpPr/>
      </dsp:nvSpPr>
      <dsp:spPr>
        <a:xfrm>
          <a:off x="1917655" y="0"/>
          <a:ext cx="1860639" cy="32004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b="1" kern="1200">
              <a:solidFill>
                <a:sysClr val="windowText" lastClr="000000"/>
              </a:solidFill>
            </a:rPr>
            <a:t>15-Member Board</a:t>
          </a:r>
        </a:p>
        <a:p>
          <a:pPr lvl="0" algn="ctr" defTabSz="533400">
            <a:lnSpc>
              <a:spcPct val="90000"/>
            </a:lnSpc>
            <a:spcBef>
              <a:spcPct val="0"/>
            </a:spcBef>
            <a:spcAft>
              <a:spcPct val="35000"/>
            </a:spcAft>
          </a:pPr>
          <a:r>
            <a:rPr lang="en-US" sz="1050" b="0" kern="1200">
              <a:solidFill>
                <a:sysClr val="windowText" lastClr="000000"/>
              </a:solidFill>
            </a:rPr>
            <a:t>(10 women and 5 men, all people of color except 1)</a:t>
          </a:r>
        </a:p>
      </dsp:txBody>
      <dsp:txXfrm>
        <a:off x="1917655" y="1280160"/>
        <a:ext cx="1860639" cy="1280160"/>
      </dsp:txXfrm>
    </dsp:sp>
    <dsp:sp modelId="{CA7ACF55-C1C0-4548-931C-0EC561A212A8}">
      <dsp:nvSpPr>
        <dsp:cNvPr id="0" name=""/>
        <dsp:cNvSpPr/>
      </dsp:nvSpPr>
      <dsp:spPr>
        <a:xfrm>
          <a:off x="2419347" y="268682"/>
          <a:ext cx="857254" cy="912416"/>
        </a:xfrm>
        <a:prstGeom prst="ellipse">
          <a:avLst/>
        </a:prstGeom>
        <a:blipFill rotWithShape="1">
          <a:blip xmlns:r="http://schemas.openxmlformats.org/officeDocument/2006/relationships" r:embed="rId2" cstate="print">
            <a:extLst>
              <a:ext uri="{28A0092B-C50C-407E-A947-70E740481C1C}">
                <a14:useLocalDpi xmlns:a14="http://schemas.microsoft.com/office/drawing/2010/main" val="0"/>
              </a:ext>
            </a:extLst>
          </a:blip>
          <a:srcRect/>
          <a:stretch>
            <a:fillRect l="-25000" r="-25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664E7C4-69EE-4571-A39D-BD4E27B578A2}">
      <dsp:nvSpPr>
        <dsp:cNvPr id="0" name=""/>
        <dsp:cNvSpPr/>
      </dsp:nvSpPr>
      <dsp:spPr>
        <a:xfrm>
          <a:off x="3835310" y="0"/>
          <a:ext cx="1860639" cy="320040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66725">
            <a:lnSpc>
              <a:spcPct val="100000"/>
            </a:lnSpc>
            <a:spcBef>
              <a:spcPct val="0"/>
            </a:spcBef>
            <a:spcAft>
              <a:spcPts val="0"/>
            </a:spcAft>
          </a:pPr>
          <a:endParaRPr lang="en-US" sz="1050" b="1" kern="1200">
            <a:solidFill>
              <a:sysClr val="windowText" lastClr="000000"/>
            </a:solidFill>
          </a:endParaRPr>
        </a:p>
        <a:p>
          <a:pPr lvl="0" algn="ctr" defTabSz="466725">
            <a:lnSpc>
              <a:spcPct val="100000"/>
            </a:lnSpc>
            <a:spcBef>
              <a:spcPct val="0"/>
            </a:spcBef>
            <a:spcAft>
              <a:spcPts val="0"/>
            </a:spcAft>
          </a:pPr>
          <a:r>
            <a:rPr lang="en-US" sz="1050" b="1" kern="1200">
              <a:solidFill>
                <a:sysClr val="windowText" lastClr="000000"/>
              </a:solidFill>
            </a:rPr>
            <a:t>Donors/Members/Volunteers</a:t>
          </a:r>
        </a:p>
        <a:p>
          <a:pPr lvl="0" algn="ctr" defTabSz="466725">
            <a:lnSpc>
              <a:spcPct val="100000"/>
            </a:lnSpc>
            <a:spcBef>
              <a:spcPct val="0"/>
            </a:spcBef>
            <a:spcAft>
              <a:spcPts val="0"/>
            </a:spcAft>
          </a:pPr>
          <a:endParaRPr lang="en-US" sz="1000" b="0" kern="1200">
            <a:solidFill>
              <a:sysClr val="windowText" lastClr="000000"/>
            </a:solidFill>
          </a:endParaRPr>
        </a:p>
        <a:p>
          <a:pPr lvl="0" algn="ctr" defTabSz="466725">
            <a:lnSpc>
              <a:spcPct val="100000"/>
            </a:lnSpc>
            <a:spcBef>
              <a:spcPct val="0"/>
            </a:spcBef>
            <a:spcAft>
              <a:spcPts val="0"/>
            </a:spcAft>
          </a:pPr>
          <a:r>
            <a:rPr lang="en-US" sz="1000" b="0" kern="1200">
              <a:solidFill>
                <a:sysClr val="windowText" lastClr="000000"/>
              </a:solidFill>
            </a:rPr>
            <a:t>JP Morgan Chase, City First Homes, Citi Foundation, Ford Foundation, and Some National and Local Foundations</a:t>
          </a:r>
        </a:p>
        <a:p>
          <a:pPr lvl="0" algn="ctr" defTabSz="466725">
            <a:lnSpc>
              <a:spcPct val="100000"/>
            </a:lnSpc>
            <a:spcBef>
              <a:spcPct val="0"/>
            </a:spcBef>
            <a:spcAft>
              <a:spcPts val="0"/>
            </a:spcAft>
          </a:pPr>
          <a:r>
            <a:rPr lang="en-US" sz="1000" b="0" kern="1200">
              <a:solidFill>
                <a:sysClr val="windowText" lastClr="000000"/>
              </a:solidFill>
            </a:rPr>
            <a:t>Members (still pending)</a:t>
          </a:r>
        </a:p>
        <a:p>
          <a:pPr lvl="0" algn="ctr" defTabSz="466725">
            <a:lnSpc>
              <a:spcPct val="100000"/>
            </a:lnSpc>
            <a:spcBef>
              <a:spcPct val="0"/>
            </a:spcBef>
            <a:spcAft>
              <a:spcPts val="0"/>
            </a:spcAft>
          </a:pPr>
          <a:r>
            <a:rPr lang="en-US" sz="1000" b="0" kern="1200">
              <a:solidFill>
                <a:sysClr val="windowText" lastClr="000000"/>
              </a:solidFill>
            </a:rPr>
            <a:t>1 AmeriCorps vista (One male, Black)</a:t>
          </a:r>
        </a:p>
      </dsp:txBody>
      <dsp:txXfrm>
        <a:off x="3835310" y="1280160"/>
        <a:ext cx="1860639" cy="1280160"/>
      </dsp:txXfrm>
    </dsp:sp>
    <dsp:sp modelId="{40A9B6ED-982D-4CE0-8DC4-A6F13B19600D}">
      <dsp:nvSpPr>
        <dsp:cNvPr id="0" name=""/>
        <dsp:cNvSpPr/>
      </dsp:nvSpPr>
      <dsp:spPr>
        <a:xfrm>
          <a:off x="4290118" y="297254"/>
          <a:ext cx="948630" cy="855272"/>
        </a:xfrm>
        <a:prstGeom prst="ellipse">
          <a:avLst/>
        </a:prstGeom>
        <a:blipFill rotWithShape="1">
          <a:blip xmlns:r="http://schemas.openxmlformats.org/officeDocument/2006/relationships" r:embed="rId3" cstate="print">
            <a:extLst>
              <a:ext uri="{28A0092B-C50C-407E-A947-70E740481C1C}">
                <a14:useLocalDpi xmlns:a14="http://schemas.microsoft.com/office/drawing/2010/main" val="0"/>
              </a:ext>
            </a:extLst>
          </a:blip>
          <a:srcRect/>
          <a:stretch>
            <a:fillRect l="-25000" r="-25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B37C3DA-4DF2-46F0-8482-619B5BCE4599}">
      <dsp:nvSpPr>
        <dsp:cNvPr id="0" name=""/>
        <dsp:cNvSpPr/>
      </dsp:nvSpPr>
      <dsp:spPr>
        <a:xfrm>
          <a:off x="218195" y="2809874"/>
          <a:ext cx="5240274" cy="300988"/>
        </a:xfrm>
        <a:prstGeom prst="leftRightArrow">
          <a:avLst/>
        </a:prstGeom>
        <a:solidFill>
          <a:schemeClr val="accent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3B87B3A-F8A1-40D3-8B99-3E319726572B}">
      <dsp:nvSpPr>
        <dsp:cNvPr id="0" name=""/>
        <dsp:cNvSpPr/>
      </dsp:nvSpPr>
      <dsp:spPr>
        <a:xfrm>
          <a:off x="2013385" y="1739549"/>
          <a:ext cx="1459628" cy="1459628"/>
        </a:xfrm>
        <a:prstGeom prst="ellipse">
          <a:avLst/>
        </a:prstGeom>
        <a:solidFill>
          <a:srgbClr val="92D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933450">
            <a:lnSpc>
              <a:spcPct val="90000"/>
            </a:lnSpc>
            <a:spcBef>
              <a:spcPct val="0"/>
            </a:spcBef>
            <a:spcAft>
              <a:spcPct val="35000"/>
            </a:spcAft>
          </a:pPr>
          <a:r>
            <a:rPr lang="en-US" sz="2100" kern="1200">
              <a:solidFill>
                <a:sysClr val="windowText" lastClr="000000"/>
              </a:solidFill>
            </a:rPr>
            <a:t>DCLT's Board of Directors</a:t>
          </a:r>
        </a:p>
      </dsp:txBody>
      <dsp:txXfrm>
        <a:off x="2227143" y="1953307"/>
        <a:ext cx="1032112" cy="1032112"/>
      </dsp:txXfrm>
    </dsp:sp>
    <dsp:sp modelId="{6F034FEA-E28F-41C6-97AE-6BB98BF851FD}">
      <dsp:nvSpPr>
        <dsp:cNvPr id="0" name=""/>
        <dsp:cNvSpPr/>
      </dsp:nvSpPr>
      <dsp:spPr>
        <a:xfrm rot="12912348">
          <a:off x="1041457" y="1468546"/>
          <a:ext cx="1156178" cy="415994"/>
        </a:xfrm>
        <a:prstGeom prst="leftArrow">
          <a:avLst>
            <a:gd name="adj1" fmla="val 60000"/>
            <a:gd name="adj2" fmla="val 50000"/>
          </a:avLst>
        </a:prstGeom>
        <a:solidFill>
          <a:schemeClr val="accent5">
            <a:lumMod val="60000"/>
            <a:lumOff val="40000"/>
          </a:schemeClr>
        </a:solidFill>
        <a:ln>
          <a:noFill/>
        </a:ln>
        <a:effectLst/>
      </dsp:spPr>
      <dsp:style>
        <a:lnRef idx="0">
          <a:scrgbClr r="0" g="0" b="0"/>
        </a:lnRef>
        <a:fillRef idx="1">
          <a:scrgbClr r="0" g="0" b="0"/>
        </a:fillRef>
        <a:effectRef idx="0">
          <a:scrgbClr r="0" g="0" b="0"/>
        </a:effectRef>
        <a:fontRef idx="minor">
          <a:schemeClr val="lt1"/>
        </a:fontRef>
      </dsp:style>
    </dsp:sp>
    <dsp:sp modelId="{0F0A581D-3051-405F-8E1E-F510AF798D85}">
      <dsp:nvSpPr>
        <dsp:cNvPr id="0" name=""/>
        <dsp:cNvSpPr/>
      </dsp:nvSpPr>
      <dsp:spPr>
        <a:xfrm>
          <a:off x="453874" y="788607"/>
          <a:ext cx="1386647" cy="1109317"/>
        </a:xfrm>
        <a:prstGeom prst="roundRect">
          <a:avLst>
            <a:gd name="adj" fmla="val 10000"/>
          </a:avLst>
        </a:prstGeom>
        <a:solidFill>
          <a:schemeClr val="accent5">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pPr>
          <a:r>
            <a:rPr lang="en-US" sz="1100" b="1" kern="1200">
              <a:solidFill>
                <a:sysClr val="windowText" lastClr="000000"/>
              </a:solidFill>
            </a:rPr>
            <a:t>Public Representatives</a:t>
          </a:r>
        </a:p>
        <a:p>
          <a:pPr lvl="0" algn="ctr" defTabSz="488950">
            <a:lnSpc>
              <a:spcPct val="90000"/>
            </a:lnSpc>
            <a:spcBef>
              <a:spcPct val="0"/>
            </a:spcBef>
            <a:spcAft>
              <a:spcPct val="35000"/>
            </a:spcAft>
          </a:pPr>
          <a:r>
            <a:rPr lang="en-US" sz="1050" b="1" kern="1200">
              <a:solidFill>
                <a:sysClr val="windowText" lastClr="000000"/>
              </a:solidFill>
            </a:rPr>
            <a:t>(Housing Experts, Public officials, Advisors Consultants)</a:t>
          </a:r>
        </a:p>
      </dsp:txBody>
      <dsp:txXfrm>
        <a:off x="486365" y="821098"/>
        <a:ext cx="1321665" cy="1044335"/>
      </dsp:txXfrm>
    </dsp:sp>
    <dsp:sp modelId="{9AD565EE-B878-4B2A-877A-2922235B8AD5}">
      <dsp:nvSpPr>
        <dsp:cNvPr id="0" name=""/>
        <dsp:cNvSpPr/>
      </dsp:nvSpPr>
      <dsp:spPr>
        <a:xfrm rot="16200000">
          <a:off x="2183916" y="907167"/>
          <a:ext cx="1118566" cy="415994"/>
        </a:xfrm>
        <a:prstGeom prst="leftArrow">
          <a:avLst>
            <a:gd name="adj1" fmla="val 60000"/>
            <a:gd name="adj2" fmla="val 50000"/>
          </a:avLst>
        </a:prstGeom>
        <a:solidFill>
          <a:schemeClr val="accent4">
            <a:lumMod val="60000"/>
            <a:lumOff val="40000"/>
          </a:schemeClr>
        </a:solidFill>
        <a:ln>
          <a:noFill/>
        </a:ln>
        <a:effectLst/>
      </dsp:spPr>
      <dsp:style>
        <a:lnRef idx="0">
          <a:scrgbClr r="0" g="0" b="0"/>
        </a:lnRef>
        <a:fillRef idx="1">
          <a:scrgbClr r="0" g="0" b="0"/>
        </a:fillRef>
        <a:effectRef idx="0">
          <a:scrgbClr r="0" g="0" b="0"/>
        </a:effectRef>
        <a:fontRef idx="minor">
          <a:schemeClr val="lt1"/>
        </a:fontRef>
      </dsp:style>
    </dsp:sp>
    <dsp:sp modelId="{729B3A2F-DA7B-4FD0-AEF3-A9663533536C}">
      <dsp:nvSpPr>
        <dsp:cNvPr id="0" name=""/>
        <dsp:cNvSpPr/>
      </dsp:nvSpPr>
      <dsp:spPr>
        <a:xfrm>
          <a:off x="2049876" y="1221"/>
          <a:ext cx="1386647" cy="1109317"/>
        </a:xfrm>
        <a:prstGeom prst="roundRect">
          <a:avLst>
            <a:gd name="adj" fmla="val 10000"/>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en-US" sz="1400" b="1" kern="1200">
              <a:solidFill>
                <a:sysClr val="windowText" lastClr="000000"/>
              </a:solidFill>
            </a:rPr>
            <a:t>Lessee Representatives</a:t>
          </a:r>
        </a:p>
        <a:p>
          <a:pPr lvl="0" algn="ctr" defTabSz="622300">
            <a:lnSpc>
              <a:spcPct val="90000"/>
            </a:lnSpc>
            <a:spcBef>
              <a:spcPct val="0"/>
            </a:spcBef>
            <a:spcAft>
              <a:spcPct val="35000"/>
            </a:spcAft>
          </a:pPr>
          <a:r>
            <a:rPr lang="en-US" sz="1200" b="1" kern="1200">
              <a:solidFill>
                <a:sysClr val="windowText" lastClr="000000"/>
              </a:solidFill>
            </a:rPr>
            <a:t>(CLT Occupants)</a:t>
          </a:r>
        </a:p>
      </dsp:txBody>
      <dsp:txXfrm>
        <a:off x="2082367" y="33712"/>
        <a:ext cx="1321665" cy="1044335"/>
      </dsp:txXfrm>
    </dsp:sp>
    <dsp:sp modelId="{2E650248-5E9A-4C38-A413-EB052116F299}">
      <dsp:nvSpPr>
        <dsp:cNvPr id="0" name=""/>
        <dsp:cNvSpPr/>
      </dsp:nvSpPr>
      <dsp:spPr>
        <a:xfrm rot="19500000">
          <a:off x="3293211" y="1484629"/>
          <a:ext cx="1118566" cy="415994"/>
        </a:xfrm>
        <a:prstGeom prst="leftArrow">
          <a:avLst>
            <a:gd name="adj1" fmla="val 60000"/>
            <a:gd name="adj2" fmla="val 50000"/>
          </a:avLst>
        </a:prstGeom>
        <a:solidFill>
          <a:srgbClr val="F513F5"/>
        </a:solidFill>
        <a:ln>
          <a:noFill/>
        </a:ln>
        <a:effectLst/>
      </dsp:spPr>
      <dsp:style>
        <a:lnRef idx="0">
          <a:scrgbClr r="0" g="0" b="0"/>
        </a:lnRef>
        <a:fillRef idx="1">
          <a:scrgbClr r="0" g="0" b="0"/>
        </a:fillRef>
        <a:effectRef idx="0">
          <a:scrgbClr r="0" g="0" b="0"/>
        </a:effectRef>
        <a:fontRef idx="minor">
          <a:schemeClr val="lt1"/>
        </a:fontRef>
      </dsp:style>
    </dsp:sp>
    <dsp:sp modelId="{1439AAE7-996D-41F9-80D4-B1AEA850A8E3}">
      <dsp:nvSpPr>
        <dsp:cNvPr id="0" name=""/>
        <dsp:cNvSpPr/>
      </dsp:nvSpPr>
      <dsp:spPr>
        <a:xfrm>
          <a:off x="3617309" y="817176"/>
          <a:ext cx="1386647" cy="1109317"/>
        </a:xfrm>
        <a:prstGeom prst="roundRect">
          <a:avLst>
            <a:gd name="adj" fmla="val 10000"/>
          </a:avLst>
        </a:prstGeom>
        <a:solidFill>
          <a:srgbClr val="F513F5"/>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pPr>
          <a:r>
            <a:rPr lang="en-US" sz="1100" b="1" kern="1200">
              <a:solidFill>
                <a:sysClr val="windowText" lastClr="000000"/>
              </a:solidFill>
            </a:rPr>
            <a:t>General Representatives</a:t>
          </a:r>
        </a:p>
        <a:p>
          <a:pPr lvl="0" algn="ctr" defTabSz="488950">
            <a:lnSpc>
              <a:spcPct val="90000"/>
            </a:lnSpc>
            <a:spcBef>
              <a:spcPct val="0"/>
            </a:spcBef>
            <a:spcAft>
              <a:spcPct val="35000"/>
            </a:spcAft>
          </a:pPr>
          <a:r>
            <a:rPr lang="en-US" sz="1100" b="1" kern="1200">
              <a:solidFill>
                <a:sysClr val="windowText" lastClr="000000"/>
              </a:solidFill>
            </a:rPr>
            <a:t>(CLT members live/work in CLT targeted area, who are not occupants)</a:t>
          </a:r>
        </a:p>
      </dsp:txBody>
      <dsp:txXfrm>
        <a:off x="3649800" y="849667"/>
        <a:ext cx="1321665" cy="104433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F3C44DB-13C8-41D8-AFA3-3CD314DA201F}">
      <dsp:nvSpPr>
        <dsp:cNvPr id="0" name=""/>
        <dsp:cNvSpPr/>
      </dsp:nvSpPr>
      <dsp:spPr>
        <a:xfrm>
          <a:off x="1055062" y="-37813"/>
          <a:ext cx="1461211" cy="1550942"/>
        </a:xfrm>
        <a:prstGeom prst="ellipse">
          <a:avLst/>
        </a:prstGeom>
        <a:solidFill>
          <a:srgbClr val="FFC000">
            <a:alpha val="30000"/>
          </a:srgb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1022350">
            <a:lnSpc>
              <a:spcPct val="90000"/>
            </a:lnSpc>
            <a:spcBef>
              <a:spcPct val="0"/>
            </a:spcBef>
            <a:spcAft>
              <a:spcPct val="35000"/>
            </a:spcAft>
          </a:pPr>
          <a:r>
            <a:rPr lang="en-US" sz="2300" kern="1200"/>
            <a:t>Douglass</a:t>
          </a:r>
        </a:p>
      </dsp:txBody>
      <dsp:txXfrm>
        <a:off x="1249890" y="233601"/>
        <a:ext cx="1071555" cy="697924"/>
      </dsp:txXfrm>
    </dsp:sp>
    <dsp:sp modelId="{C7FCF57F-08F0-4777-917B-9B4F7A2A274F}">
      <dsp:nvSpPr>
        <dsp:cNvPr id="0" name=""/>
        <dsp:cNvSpPr/>
      </dsp:nvSpPr>
      <dsp:spPr>
        <a:xfrm>
          <a:off x="1605861" y="899160"/>
          <a:ext cx="1292021" cy="1292021"/>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1022350">
            <a:lnSpc>
              <a:spcPct val="90000"/>
            </a:lnSpc>
            <a:spcBef>
              <a:spcPct val="0"/>
            </a:spcBef>
            <a:spcAft>
              <a:spcPct val="35000"/>
            </a:spcAft>
          </a:pPr>
          <a:r>
            <a:rPr lang="en-US" sz="2300" kern="1200"/>
            <a:t>Trust</a:t>
          </a:r>
        </a:p>
      </dsp:txBody>
      <dsp:txXfrm>
        <a:off x="2001004" y="1232932"/>
        <a:ext cx="775212" cy="710611"/>
      </dsp:txXfrm>
    </dsp:sp>
    <dsp:sp modelId="{97E79A1A-5E8D-4629-AE36-0635D3F94D3C}">
      <dsp:nvSpPr>
        <dsp:cNvPr id="0" name=""/>
        <dsp:cNvSpPr/>
      </dsp:nvSpPr>
      <dsp:spPr>
        <a:xfrm>
          <a:off x="673452" y="899160"/>
          <a:ext cx="1292021" cy="1292021"/>
        </a:xfrm>
        <a:prstGeom prst="ellipse">
          <a:avLst/>
        </a:prstGeom>
        <a:solidFill>
          <a:srgbClr val="FFFF00">
            <a:alpha val="33000"/>
          </a:srgb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1022350">
            <a:lnSpc>
              <a:spcPct val="90000"/>
            </a:lnSpc>
            <a:spcBef>
              <a:spcPct val="0"/>
            </a:spcBef>
            <a:spcAft>
              <a:spcPct val="35000"/>
            </a:spcAft>
          </a:pPr>
          <a:r>
            <a:rPr lang="en-US" sz="2300" kern="1200"/>
            <a:t>Land </a:t>
          </a:r>
        </a:p>
      </dsp:txBody>
      <dsp:txXfrm>
        <a:off x="795118" y="1232932"/>
        <a:ext cx="775212" cy="710611"/>
      </dsp:txXfrm>
    </dsp:sp>
  </dsp:spTree>
</dsp:drawing>
</file>

<file path=word/diagrams/layout1.xml><?xml version="1.0" encoding="utf-8"?>
<dgm:layoutDef xmlns:dgm="http://schemas.openxmlformats.org/drawingml/2006/diagram" xmlns:a="http://schemas.openxmlformats.org/drawingml/2006/main" uniqueId="urn:microsoft.com/office/officeart/2005/8/layout/hList7">
  <dgm:title val=""/>
  <dgm:desc val=""/>
  <dgm:catLst>
    <dgm:cat type="list" pri="12000"/>
    <dgm:cat type="process" pri="20000"/>
    <dgm:cat type="relationship" pri="14000"/>
    <dgm:cat type="convert" pri="8000"/>
    <dgm:cat type="picture" pri="25000"/>
    <dgm:cat type="pictureconvert"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onstrLst>
      <dgm:constr type="w" for="ch" forName="fgShape" refType="w" fact="0.92"/>
      <dgm:constr type="h" for="ch" forName="fgShape" refType="h" fact="0.15"/>
      <dgm:constr type="b" for="ch" forName="fgShape" refType="h" fact="0.95"/>
      <dgm:constr type="ctrX" for="ch" forName="fgShape" refType="w" fact="0.5"/>
      <dgm:constr type="w" for="ch" forName="linComp" refType="w"/>
      <dgm:constr type="h" for="ch" forName="linComp" refType="h"/>
      <dgm:constr type="ctrX" for="ch" forName="linComp" refType="w" fact="0.5"/>
    </dgm:constrLst>
    <dgm:ruleLst/>
    <dgm:layoutNode name="fgShape" styleLbl="fgShp">
      <dgm:alg type="sp"/>
      <dgm:shape xmlns:r="http://schemas.openxmlformats.org/officeDocument/2006/relationships" type="leftRightArrow" r:blip="" zOrderOff="99999">
        <dgm:adjLst/>
      </dgm:shape>
      <dgm:presOf/>
      <dgm:constrLst/>
      <dgm:ruleLst/>
    </dgm:layoutNode>
    <dgm:layoutNode name="linComp">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03"/>
        <dgm:constr type="primFontSz" for="des" ptType="node" op="equ" val="65"/>
      </dgm:constrLst>
      <dgm:ruleLst/>
      <dgm:forEach name="nodesForEach" axis="ch" ptType="node">
        <dgm:layoutNode name="compNode">
          <dgm:alg type="composite"/>
          <dgm:shape xmlns:r="http://schemas.openxmlformats.org/officeDocument/2006/relationships" r:blip="">
            <dgm:adjLst/>
          </dgm:shape>
          <dgm:presOf/>
          <dgm:constrLst>
            <dgm:constr type="w" for="ch" forName="bkgdShape" refType="w"/>
            <dgm:constr type="h" for="ch" forName="bkgdShape" refType="h"/>
            <dgm:constr type="w" for="ch" forName="nodeTx" refType="w"/>
            <dgm:constr type="h" for="ch" forName="nodeTx" refType="h" fact="0.4"/>
            <dgm:constr type="b" for="ch" forName="nodeTx" refType="h" fact="0.8"/>
            <dgm:constr type="w" for="ch" forName="invisiNode" refType="w" fact="0.01"/>
            <dgm:constr type="h" for="ch" forName="invisiNode" refType="h" fact="0.06"/>
            <dgm:constr type="t" for="ch" forName="invisiNode"/>
            <dgm:constr type="ctrX" for="ch" forName="invisiNode" refType="w" fact="0.5"/>
            <dgm:constr type="h" for="ch" forName="imagNode" refType="h" fact="0.333"/>
            <dgm:constr type="w" for="ch" forName="imagNode" refType="h" refFor="ch" refForName="imagNode"/>
            <dgm:constr type="ctrX" for="ch" forName="imagNode" refType="w" fact="0.5"/>
            <dgm:constr type="t" for="ch" forName="imagNode" refType="h" fact="0.06"/>
            <dgm:constr type="w" for="ch" forName="imagNode" refType="w" op="lte" fact="0.94"/>
          </dgm:constrLst>
          <dgm:ruleLst/>
          <dgm:layoutNode name="bkgdShape">
            <dgm:alg type="sp"/>
            <dgm:shape xmlns:r="http://schemas.openxmlformats.org/officeDocument/2006/relationships" type="roundRect" r:blip="">
              <dgm:adjLst>
                <dgm:adj idx="1" val="0.1"/>
              </dgm:adjLst>
            </dgm:shape>
            <dgm:presOf axis="desOrSelf" ptType="node"/>
            <dgm:constrLst/>
            <dgm:ruleLst/>
          </dgm:layoutNode>
          <dgm:layoutNode name="nodeTx">
            <dgm:varLst>
              <dgm:bulletEnabled val="1"/>
            </dgm:varLst>
            <dgm:alg type="tx">
              <dgm:param type="txAnchorVert" val="mid"/>
              <dgm:param type="txAnchorHorzCh" val="ctr"/>
              <dgm:param type="stBulletLvl" val="2"/>
            </dgm:alg>
            <dgm:shape xmlns:r="http://schemas.openxmlformats.org/officeDocument/2006/relationships" type="rect" r:blip="" hideGeom="1">
              <dgm:adjLst/>
            </dgm:shape>
            <dgm:presOf axis="desOrSelf" ptType="node"/>
            <dgm:constrLst/>
            <dgm:ruleLst>
              <dgm:rule type="primFontSz" val="5" fact="NaN" max="NaN"/>
            </dgm:rule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ellipse" r:blip="" blipPhldr="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K8W/JXt/xQN0dyG4qY9CY6WC85A==">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</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43501F7-4BD4-4EAB-BCB2-45CD43D142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309</Pages>
  <Words>83477</Words>
  <Characters>475822</Characters>
  <Application>Microsoft Office Word</Application>
  <DocSecurity>0</DocSecurity>
  <Lines>3965</Lines>
  <Paragraphs>1116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558183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DINAH CARTER</dc:creator>
  <cp:lastModifiedBy>Deborah Li</cp:lastModifiedBy>
  <cp:revision>2</cp:revision>
  <cp:lastPrinted>2021-01-13T20:36:00Z</cp:lastPrinted>
  <dcterms:created xsi:type="dcterms:W3CDTF">2021-01-15T14:20:00Z</dcterms:created>
  <dcterms:modified xsi:type="dcterms:W3CDTF">2021-01-15T14:20:00Z</dcterms:modified>
</cp:coreProperties>
</file>